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C65108" w14:paraId="785AE44C" w14:textId="40CBF8F8">
      <w:pPr>
        <w:jc w:val="center"/>
      </w:pPr>
      <w:r>
        <w:rPr>
          <w:noProof/>
        </w:rPr>
        <w:drawing>
          <wp:inline distT="0" distB="0" distL="0" distR="0" wp14:anchorId="77551C17" wp14:editId="7164BDA3">
            <wp:extent cx="1792605" cy="1239520"/>
            <wp:effectExtent l="0" t="0" r="0" b="0"/>
            <wp:docPr id="2" name="Picture 2" title="EESCLogo_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P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6C1B2B84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4D7AC0" w14:paraId="51F52D79" w14:textId="77777777"/>
    <w:p w:rsidRPr="00094B6B" w:rsidR="004D7AC0" w:rsidP="00775FC4" w:rsidRDefault="00014C93" w14:paraId="45DE4A28" w14:textId="0A0A0940">
      <w:pPr>
        <w:jc w:val="right"/>
      </w:pPr>
      <w:r>
        <w:t>Bruksela, 2 lutego 2024 r.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4BFCADBB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584. SESJA PLENARNA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335DF3" w14:paraId="6CF7229C" w14:textId="05A5CBA3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17 i 18 stycznia 2024 r.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11A9DA7B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STRESZCZENIE PRZYJĘTYCH OPINII, REZOLUCJI</w:t>
            </w:r>
            <w:r>
              <w:rPr>
                <w:b/>
                <w:sz w:val="32"/>
              </w:rPr>
              <w:br/>
              <w:t>ORAZ RAPORTÓW INFORMACYJNYCH/</w:t>
            </w:r>
            <w:r>
              <w:rPr>
                <w:b/>
                <w:sz w:val="32"/>
              </w:rPr>
              <w:br/>
              <w:t>RAPORTÓW Z OCENY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94B6B" w:rsidR="00B16284" w:rsidP="00775FC4" w:rsidRDefault="004D7AC0" w14:paraId="0A87E35B" w14:textId="4DEF8BFA">
            <w:pPr>
              <w:snapToGrid w:val="0"/>
              <w:jc w:val="center"/>
            </w:pPr>
            <w:r>
              <w:t xml:space="preserve">Niniejszy dokument dostępny jest we wszystkich językach urzędowych </w:t>
            </w:r>
            <w:r w:rsidR="00B56E99">
              <w:br/>
            </w:r>
            <w:r>
              <w:t>na stronie internetowej EKES-u: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C05B57" w14:paraId="2A9352A2" w14:textId="0680ADB6">
            <w:pPr>
              <w:snapToGrid w:val="0"/>
              <w:jc w:val="center"/>
            </w:pPr>
            <w:hyperlink w:history="1" r:id="rId12">
              <w:r w:rsidR="008778F4">
                <w:rPr>
                  <w:rStyle w:val="Hyperlink"/>
                </w:rPr>
                <w:t>https://www.eesc.europa.eu/pl/our-work/opinions-information-reports/plenary-session-summaries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7777777">
            <w:pPr>
              <w:snapToGrid w:val="0"/>
              <w:jc w:val="center"/>
            </w:pPr>
            <w:r>
              <w:t>Poniższe opinie można także znaleźć w formie elektronicznej za pomocą internetowej wyszukiwarki EKES-u: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C05B57" w14:paraId="441AC4DD" w14:textId="1194D751">
            <w:pPr>
              <w:snapToGrid w:val="0"/>
              <w:jc w:val="center"/>
            </w:pPr>
            <w:hyperlink w:history="1" r:id="rId13">
              <w:r w:rsidR="00C65108"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4E1F7D" w:rsidR="005A29D5" w:rsidP="00775FC4" w:rsidRDefault="005A29D5" w14:paraId="3CF67A1E" w14:textId="77777777">
      <w:pPr>
        <w:rPr>
          <w:lang w:val="fr-BE"/>
        </w:rPr>
        <w:sectPr w:rsidRPr="004E1F7D" w:rsidR="005A29D5" w:rsidSect="008778F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E31152" w14:paraId="0D3450B1" w14:textId="62EC5944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</w:p>
    <w:sdt>
      <w:sdtPr>
        <w:id w:val="-3063295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544D95" w:rsidR="00544D95" w:rsidP="00544D95" w:rsidRDefault="00544D95" w14:paraId="58A03F7E" w14:textId="77777777">
          <w:pPr>
            <w:keepNext/>
            <w:keepLines/>
            <w:spacing w:before="240" w:line="259" w:lineRule="auto"/>
            <w:jc w:val="left"/>
            <w:rPr>
              <w:rFonts w:asciiTheme="majorHAnsi" w:hAnsiTheme="majorHAnsi" w:eastAsiaTheme="majorEastAsia" w:cstheme="majorBidi"/>
              <w:color w:val="2E74B5" w:themeColor="accent1" w:themeShade="BF"/>
              <w:sz w:val="32"/>
              <w:szCs w:val="32"/>
            </w:rPr>
          </w:pPr>
          <w:r>
            <w:rPr>
              <w:rFonts w:asciiTheme="majorHAnsi" w:hAnsiTheme="majorHAnsi"/>
              <w:color w:val="2E74B5" w:themeColor="accent1" w:themeShade="BF"/>
              <w:sz w:val="32"/>
            </w:rPr>
            <w:t>Spis treści:</w:t>
          </w:r>
        </w:p>
        <w:p w:rsidR="004E1F7D" w:rsidRDefault="00544D95" w14:paraId="3D7FE28E" w14:textId="681297A1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fr-FR" w:eastAsia="fr-FR"/>
            </w:rPr>
          </w:pPr>
          <w:r w:rsidRPr="00544D95">
            <w:fldChar w:fldCharType="begin"/>
          </w:r>
          <w:r w:rsidRPr="00544D95">
            <w:instrText xml:space="preserve"> TOC \o "1-3" \h \z \u </w:instrText>
          </w:r>
          <w:r w:rsidRPr="00544D95">
            <w:fldChar w:fldCharType="separate"/>
          </w:r>
          <w:hyperlink w:history="1" w:anchor="_Toc157778950">
            <w:r w:rsidRPr="002B5E96" w:rsidR="004E1F7D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4E1F7D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fr-FR" w:eastAsia="fr-FR"/>
              </w:rPr>
              <w:tab/>
            </w:r>
            <w:r w:rsidRPr="002B5E96" w:rsidR="004E1F7D">
              <w:rPr>
                <w:rStyle w:val="Hyperlink"/>
                <w:b/>
              </w:rPr>
              <w:t>UNIA GOSPODARCZA I WALUTOWA ORAZ SPÓJNOŚĆ GOSPODARCZA I SPOŁECZNA</w:t>
            </w:r>
            <w:r w:rsidR="004E1F7D">
              <w:rPr>
                <w:webHidden/>
              </w:rPr>
              <w:tab/>
            </w:r>
            <w:r w:rsidR="004E1F7D">
              <w:rPr>
                <w:webHidden/>
              </w:rPr>
              <w:fldChar w:fldCharType="begin"/>
            </w:r>
            <w:r w:rsidR="004E1F7D">
              <w:rPr>
                <w:webHidden/>
              </w:rPr>
              <w:instrText xml:space="preserve"> PAGEREF _Toc157778950 \h </w:instrText>
            </w:r>
            <w:r w:rsidR="004E1F7D">
              <w:rPr>
                <w:webHidden/>
              </w:rPr>
            </w:r>
            <w:r w:rsidR="004E1F7D">
              <w:rPr>
                <w:webHidden/>
              </w:rPr>
              <w:fldChar w:fldCharType="separate"/>
            </w:r>
            <w:r w:rsidR="005F16AB">
              <w:rPr>
                <w:webHidden/>
              </w:rPr>
              <w:t>3</w:t>
            </w:r>
            <w:r w:rsidR="004E1F7D">
              <w:rPr>
                <w:webHidden/>
              </w:rPr>
              <w:fldChar w:fldCharType="end"/>
            </w:r>
          </w:hyperlink>
        </w:p>
        <w:p w:rsidR="004E1F7D" w:rsidRDefault="004E1F7D" w14:paraId="5A3BCF66" w14:textId="0F2D7861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fr-FR" w:eastAsia="fr-FR"/>
            </w:rPr>
          </w:pPr>
          <w:hyperlink w:history="1" w:anchor="_Toc157778965">
            <w:r w:rsidRPr="002B5E9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fr-FR" w:eastAsia="fr-FR"/>
              </w:rPr>
              <w:tab/>
            </w:r>
            <w:r w:rsidRPr="002B5E96">
              <w:rPr>
                <w:rStyle w:val="Hyperlink"/>
                <w:b/>
              </w:rPr>
              <w:t>JEDNOLITY RYNEK, PRODUKCJA I KONSUMPCJA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_Toc157778965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16AB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E1F7D" w:rsidRDefault="004E1F7D" w14:paraId="43906C39" w14:textId="0362C09B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fr-FR" w:eastAsia="fr-FR"/>
            </w:rPr>
          </w:pPr>
          <w:hyperlink w:history="1" w:anchor="_Toc157778966">
            <w:r w:rsidRPr="002B5E9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fr-FR" w:eastAsia="fr-FR"/>
              </w:rPr>
              <w:tab/>
            </w:r>
            <w:r w:rsidRPr="002B5E96">
              <w:rPr>
                <w:rStyle w:val="Hyperlink"/>
                <w:b/>
              </w:rPr>
              <w:t>ROLNICTWO, ROZWÓJ WSI I ŚRODOWISKO NATURALNE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_Toc157778966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16AB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4E1F7D" w:rsidRDefault="004E1F7D" w14:paraId="45AC343F" w14:textId="1AF41D9C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fr-FR" w:eastAsia="fr-FR"/>
            </w:rPr>
          </w:pPr>
          <w:hyperlink w:history="1" w:anchor="_Toc157778976">
            <w:r w:rsidRPr="002B5E9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fr-FR" w:eastAsia="fr-FR"/>
              </w:rPr>
              <w:tab/>
            </w:r>
            <w:r w:rsidRPr="002B5E96">
              <w:rPr>
                <w:rStyle w:val="Hyperlink"/>
                <w:b/>
              </w:rPr>
              <w:t>S</w:t>
            </w:r>
            <w:r w:rsidRPr="002B5E96">
              <w:rPr>
                <w:rStyle w:val="Hyperlink"/>
                <w:b/>
              </w:rPr>
              <w:t>T</w:t>
            </w:r>
            <w:r w:rsidRPr="002B5E96">
              <w:rPr>
                <w:rStyle w:val="Hyperlink"/>
                <w:b/>
              </w:rPr>
              <w:t>OSUNKI ZEWNĘTRZNE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_Toc157778976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16AB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4E1F7D" w:rsidRDefault="004E1F7D" w14:paraId="7A5D1F4A" w14:textId="5B47694C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fr-FR" w:eastAsia="fr-FR"/>
            </w:rPr>
          </w:pPr>
          <w:hyperlink w:history="1" w:anchor="_Toc157778977">
            <w:r w:rsidRPr="002B5E9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fr-FR" w:eastAsia="fr-FR"/>
              </w:rPr>
              <w:tab/>
            </w:r>
            <w:r w:rsidRPr="002B5E96">
              <w:rPr>
                <w:rStyle w:val="Hyperlink"/>
                <w:b/>
              </w:rPr>
              <w:t>TRANSPORT, ENERGIA, INFRASTRUKTURA, SPOŁECZEŃSTWO INFORMACYJNE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_Toc157778977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16AB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Pr="00544D95" w:rsidR="00544D95" w:rsidP="00544D95" w:rsidRDefault="00544D95" w14:paraId="589C47D7" w14:textId="618641E2">
          <w:pPr>
            <w:rPr>
              <w:b/>
            </w:rPr>
          </w:pPr>
          <w:r w:rsidRPr="00544D95">
            <w:rPr>
              <w:b/>
            </w:rPr>
            <w:fldChar w:fldCharType="end"/>
          </w:r>
        </w:p>
      </w:sdtContent>
    </w:sdt>
    <w:p w:rsidR="00A07736" w:rsidRDefault="00A07736" w14:paraId="2900045F" w14:textId="77777777">
      <w:pPr>
        <w:spacing w:after="160" w:line="259" w:lineRule="auto"/>
        <w:jc w:val="left"/>
      </w:pPr>
      <w:r>
        <w:br w:type="page"/>
      </w:r>
    </w:p>
    <w:p w:rsidRPr="00EE2FBD" w:rsidR="0038273B" w:rsidP="00C83487" w:rsidRDefault="0038273B" w14:paraId="62CE6920" w14:textId="6FF3A8DE">
      <w:pPr>
        <w:pStyle w:val="Heading1"/>
        <w:spacing w:before="0"/>
        <w:ind w:left="930" w:hanging="928"/>
        <w:rPr>
          <w:b/>
          <w:bCs/>
        </w:rPr>
      </w:pPr>
      <w:bookmarkStart w:name="_Toc157778950" w:id="0"/>
      <w:r>
        <w:rPr>
          <w:b/>
        </w:rPr>
        <w:lastRenderedPageBreak/>
        <w:t>UNIA GOSPODARCZA I WALUTOWA ORAZ SPÓJNOŚĆ GOSPODARCZA I</w:t>
      </w:r>
      <w:r w:rsidR="00B12B68">
        <w:rPr>
          <w:b/>
        </w:rPr>
        <w:t> </w:t>
      </w:r>
      <w:r>
        <w:rPr>
          <w:b/>
        </w:rPr>
        <w:t>SPOŁECZNA</w:t>
      </w:r>
      <w:bookmarkEnd w:id="0"/>
    </w:p>
    <w:p w:rsidRPr="00EE2FBD" w:rsidR="00B807B4" w:rsidP="00C83487" w:rsidRDefault="00B807B4" w14:paraId="3CAC710B" w14:textId="11524E6A">
      <w:pPr>
        <w:pStyle w:val="Heading1"/>
        <w:numPr>
          <w:ilvl w:val="0"/>
          <w:numId w:val="0"/>
        </w:numPr>
        <w:spacing w:before="0"/>
        <w:ind w:left="930"/>
        <w:rPr>
          <w:b/>
          <w:bCs/>
        </w:rPr>
      </w:pPr>
    </w:p>
    <w:p w:rsidRPr="00126CEB" w:rsidR="00126CEB" w:rsidP="000E5EDB" w:rsidRDefault="00C05B57" w14:paraId="232120CA" w14:textId="1F75D8F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425"/>
        <w:textAlignment w:val="baseline"/>
        <w:rPr>
          <w:sz w:val="20"/>
          <w:szCs w:val="20"/>
        </w:rPr>
      </w:pPr>
      <w:hyperlink w:history="1" r:id="rId20">
        <w:r w:rsidR="00C65108">
          <w:rPr>
            <w:b/>
            <w:i/>
            <w:color w:val="0000FF"/>
            <w:sz w:val="28"/>
            <w:u w:val="single"/>
          </w:rPr>
          <w:t>Ustanowienie dla MŚP systemu opodatkowania według siedziby głównej</w:t>
        </w:r>
      </w:hyperlink>
      <w:r w:rsidR="00C65108">
        <w:t xml:space="preserve"> </w:t>
      </w:r>
    </w:p>
    <w:p w:rsidR="00C83487" w:rsidP="00126CEB" w:rsidRDefault="00C83487" w14:paraId="4F67DFB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61"/>
        <w:gridCol w:w="7479"/>
      </w:tblGrid>
      <w:tr w:rsidRPr="00126CEB" w:rsidR="00126CEB" w:rsidTr="00C83487" w14:paraId="643BD7EA" w14:textId="77777777">
        <w:tc>
          <w:tcPr>
            <w:tcW w:w="1701" w:type="dxa"/>
          </w:tcPr>
          <w:p w:rsidRPr="00126CEB" w:rsidR="00126CEB" w:rsidP="00126CEB" w:rsidRDefault="00126CEB" w14:paraId="451F176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Sprawozdawczyni</w:t>
            </w:r>
          </w:p>
        </w:tc>
        <w:tc>
          <w:tcPr>
            <w:tcW w:w="7479" w:type="dxa"/>
          </w:tcPr>
          <w:p w:rsidRPr="00126CEB" w:rsidR="00126CEB" w:rsidP="00126CEB" w:rsidRDefault="00126CEB" w14:paraId="54D0AAF8" w14:textId="0710242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Katrīna ZARIŅA (Grupa Pracodawców - LV)</w:t>
            </w:r>
          </w:p>
        </w:tc>
      </w:tr>
      <w:tr w:rsidRPr="00126CEB" w:rsidR="00126CEB" w:rsidTr="00C83487" w14:paraId="6438AE49" w14:textId="77777777">
        <w:tc>
          <w:tcPr>
            <w:tcW w:w="9180" w:type="dxa"/>
            <w:gridSpan w:val="2"/>
          </w:tcPr>
          <w:p w:rsidRPr="00126CEB" w:rsidR="00126CEB" w:rsidP="00126CEB" w:rsidRDefault="00126CEB" w14:paraId="66D7147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126CEB" w:rsidR="00126CEB" w:rsidTr="00C83487" w14:paraId="331D9187" w14:textId="77777777">
        <w:tc>
          <w:tcPr>
            <w:tcW w:w="1701" w:type="dxa"/>
          </w:tcPr>
          <w:p w:rsidRPr="00126CEB" w:rsidR="00126CEB" w:rsidP="00126CEB" w:rsidRDefault="00126CEB" w14:paraId="6D8301E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479" w:type="dxa"/>
          </w:tcPr>
          <w:p w:rsidRPr="00126CEB" w:rsidR="00126CEB" w:rsidP="00126CEB" w:rsidRDefault="00126CEB" w14:paraId="55EDF860" w14:textId="176D8C2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 528 final</w:t>
            </w:r>
          </w:p>
          <w:p w:rsidRPr="00126CEB" w:rsidR="00126CEB" w:rsidP="00126CEB" w:rsidRDefault="00126CEB" w14:paraId="255E70E4" w14:textId="60A6FC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EESC-2023-04262-00-AC</w:t>
            </w:r>
          </w:p>
        </w:tc>
      </w:tr>
    </w:tbl>
    <w:p w:rsidRPr="00126CEB" w:rsidR="00126CEB" w:rsidP="00126CEB" w:rsidRDefault="00126CEB" w14:paraId="6D096BD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126CEB" w:rsidR="00126CEB" w:rsidP="00126CEB" w:rsidRDefault="00126CEB" w14:paraId="1D7B0B4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26CEB" w:rsidR="00126CEB" w:rsidP="00126CEB" w:rsidRDefault="00126CEB" w14:paraId="146B4F4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126CEB" w:rsidR="00126CEB" w:rsidP="00126CEB" w:rsidRDefault="00126CEB" w14:paraId="73CCECA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126CEB" w:rsidR="00126CEB" w:rsidP="000E5EDB" w:rsidRDefault="00126CEB" w14:paraId="17A05DD3" w14:textId="7B1A70FA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36" w:id="1"/>
      <w:bookmarkStart w:name="_Toc157778951" w:id="2"/>
      <w:r>
        <w:t>Popiera wniosek Komisji Europejskiej dotyczący ustanowienia systemu opodatkowania według siedziby głównej (ang. Head Office Tax – HOT) dla mikroprzedsiębiorstw oraz małych i</w:t>
      </w:r>
      <w:r w:rsidR="00B12B68">
        <w:t> </w:t>
      </w:r>
      <w:r>
        <w:t>średnich przedsiębiorstw (MMŚP) oraz przewidziane w nim cele, ponieważ są one zgodne ze wspieraniem MMŚP, upraszczaniem ich działalności transgranicznej oraz zmniejszaniem obciążenia administracyjnego i finansowego, przy jednoczesnym zwiększaniu ogólnej konkurencyjności MMŚP.</w:t>
      </w:r>
      <w:bookmarkEnd w:id="1"/>
      <w:bookmarkEnd w:id="2"/>
    </w:p>
    <w:p w:rsidRPr="00126CEB" w:rsidR="00126CEB" w:rsidP="000E5EDB" w:rsidRDefault="00126CEB" w14:paraId="7E3C2B4F" w14:textId="65048028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37" w:id="3"/>
      <w:bookmarkStart w:name="_Toc157778952" w:id="4"/>
      <w:r>
        <w:t>Odnotowuje, że przyjęcie wniosku dotyczącego systemu opodatkowania według siedziby głównej zapewni dużą wartość dodaną dla przedsiębiorstw, pracowników i państw członkowskich. Zmniejszenie obciążeń administracyjnych dla MMŚP zapewni większą przewagę konkurencyjną w ich codziennej działalności.</w:t>
      </w:r>
      <w:bookmarkEnd w:id="3"/>
      <w:bookmarkEnd w:id="4"/>
    </w:p>
    <w:p w:rsidRPr="00126CEB" w:rsidR="00126CEB" w:rsidP="000E5EDB" w:rsidRDefault="00126CEB" w14:paraId="655676B9" w14:textId="3343082C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38" w:id="5"/>
      <w:bookmarkStart w:name="_Toc157778953" w:id="6"/>
      <w:r>
        <w:t>Apeluje, by nie opóźniać przyjęcia wniosku Komisji dotyczącego systemu opodatkowania według siedziby głównej, tak aby zwiększyć wzrost MMŚP i propagować równe warunki działania, które umożliwiłyby udział w rynku wewnętrznym tym MMŚP, które prowadzą działalność transgraniczną. To z kolei przyczyniłoby się do długoterminowego wzrostu PKB i</w:t>
      </w:r>
      <w:r w:rsidR="00B12B68">
        <w:t> </w:t>
      </w:r>
      <w:r>
        <w:t>zatrudnienia.</w:t>
      </w:r>
      <w:bookmarkEnd w:id="5"/>
      <w:bookmarkEnd w:id="6"/>
    </w:p>
    <w:p w:rsidRPr="00126CEB" w:rsidR="00126CEB" w:rsidP="000E5EDB" w:rsidRDefault="00126CEB" w14:paraId="41158F51" w14:textId="67F484B6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39" w:id="7"/>
      <w:bookmarkStart w:name="_Toc157778954" w:id="8"/>
      <w:r>
        <w:t>Uważa, że system opodatkowania według siedziby głównej zacieśni i usprawni współpracę między organami podatkowymi w państwach członkowskich. Współpraca między nimi ma zasadnicze znaczenie dla pomyślnego i znaczącego wdrożenia proponowanego systemu opodatkowania według siedziby głównej i osiągnięcia wyznaczonych celów.</w:t>
      </w:r>
      <w:bookmarkEnd w:id="7"/>
      <w:bookmarkEnd w:id="8"/>
    </w:p>
    <w:p w:rsidRPr="00126CEB" w:rsidR="00126CEB" w:rsidP="000E5EDB" w:rsidRDefault="00126CEB" w14:paraId="7327F6C8" w14:textId="0CE6C7C3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0" w:id="9"/>
      <w:bookmarkStart w:name="_Toc157778955" w:id="10"/>
      <w:r>
        <w:t>Wzywa Komisję, aby po przyjęciu wniosku ściśle współpracowała z państwami członkowskimi i organizacjami reprezentującymi MMŚP w celu podniesienia świadomości na temat dostępnego mechanizmu opodatkowania według siedziby głównej wśród MMŚP. To umożliwi lepsze osiągnięcie celów polegających na zmniejszeniu obciążeń regulacyjnych, wzmożeniu działalności transgranicznej i pełnym wykorzystaniu korzyści wynikających z jednolitego rynku.</w:t>
      </w:r>
      <w:bookmarkEnd w:id="9"/>
      <w:bookmarkEnd w:id="10"/>
    </w:p>
    <w:p w:rsidRPr="00126CEB" w:rsidR="00126CEB" w:rsidP="00126CEB" w:rsidRDefault="00126CEB" w14:paraId="5F33471F" w14:textId="77777777">
      <w:pPr>
        <w:spacing w:after="200" w:line="276" w:lineRule="auto"/>
        <w:ind w:left="567"/>
        <w:contextualSpacing/>
        <w:jc w:val="left"/>
        <w:rPr>
          <w:color w:val="000000" w:themeColor="text1"/>
          <w:lang w:eastAsia="zh-CN"/>
        </w:rPr>
      </w:pPr>
    </w:p>
    <w:tbl>
      <w:tblPr>
        <w:tblStyle w:val="TableGrid18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26CEB" w:rsidR="00126CEB" w:rsidTr="00F655B8" w14:paraId="6F0A6D34" w14:textId="77777777">
        <w:tc>
          <w:tcPr>
            <w:tcW w:w="1418" w:type="dxa"/>
          </w:tcPr>
          <w:p w:rsidRPr="00126CEB" w:rsidR="00126CEB" w:rsidP="00126CEB" w:rsidRDefault="00126CEB" w14:paraId="4D3C62D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126CEB" w:rsidR="00126CEB" w:rsidP="00126CEB" w:rsidRDefault="00126CEB" w14:paraId="20A82E7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Jüri Soosaar </w:t>
            </w:r>
          </w:p>
        </w:tc>
      </w:tr>
      <w:tr w:rsidRPr="00126CEB" w:rsidR="00126CEB" w:rsidTr="00F655B8" w14:paraId="701BA604" w14:textId="77777777">
        <w:tc>
          <w:tcPr>
            <w:tcW w:w="1418" w:type="dxa"/>
          </w:tcPr>
          <w:p w:rsidRPr="00126CEB" w:rsidR="00126CEB" w:rsidP="00126CEB" w:rsidRDefault="00126CEB" w14:paraId="7E0C610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126CEB" w:rsidR="00126CEB" w:rsidP="00126CEB" w:rsidRDefault="00126CEB" w14:paraId="3BF2E3D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+32 25469628</w:t>
            </w:r>
          </w:p>
        </w:tc>
      </w:tr>
      <w:tr w:rsidRPr="00126CEB" w:rsidR="00126CEB" w:rsidTr="00F655B8" w14:paraId="6A7E9917" w14:textId="77777777">
        <w:tc>
          <w:tcPr>
            <w:tcW w:w="1418" w:type="dxa"/>
          </w:tcPr>
          <w:p w:rsidRPr="00126CEB" w:rsidR="00126CEB" w:rsidP="00126CEB" w:rsidRDefault="001F11A4" w14:paraId="6FBCCB68" w14:textId="3B0D323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5670" w:type="dxa"/>
          </w:tcPr>
          <w:p w:rsidRPr="00C83487" w:rsidR="00126CEB" w:rsidP="00126CEB" w:rsidRDefault="00C05B57" w14:paraId="40D946D1" w14:textId="201B9EA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21">
              <w:r w:rsidR="00C65108">
                <w:rPr>
                  <w:i/>
                  <w:color w:val="0000FF"/>
                  <w:u w:val="single"/>
                </w:rPr>
                <w:t>Juri.Soosaar@eesc.europa.eu</w:t>
              </w:r>
            </w:hyperlink>
          </w:p>
        </w:tc>
      </w:tr>
    </w:tbl>
    <w:p w:rsidR="002435FB" w:rsidRDefault="002435FB" w14:paraId="22D0479F" w14:textId="77777777">
      <w:pPr>
        <w:spacing w:after="160" w:line="259" w:lineRule="auto"/>
        <w:jc w:val="left"/>
      </w:pPr>
    </w:p>
    <w:p w:rsidR="002435FB" w:rsidRDefault="002435FB" w14:paraId="7643A0BC" w14:textId="77777777">
      <w:pPr>
        <w:spacing w:after="160" w:line="259" w:lineRule="auto"/>
        <w:jc w:val="left"/>
      </w:pPr>
      <w:r>
        <w:br w:type="page"/>
      </w:r>
    </w:p>
    <w:p w:rsidRPr="002435FB" w:rsidR="002435FB" w:rsidP="000E5EDB" w:rsidRDefault="00C05B57" w14:paraId="4661A989" w14:textId="044B82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425"/>
        <w:textAlignment w:val="baseline"/>
        <w:rPr>
          <w:b/>
          <w:bCs/>
          <w:i/>
          <w:iCs/>
          <w:sz w:val="28"/>
          <w:szCs w:val="28"/>
        </w:rPr>
      </w:pPr>
      <w:hyperlink w:history="1" r:id="rId22">
        <w:r w:rsidR="00C65108">
          <w:rPr>
            <w:b/>
            <w:i/>
            <w:color w:val="0000FF"/>
            <w:sz w:val="28"/>
            <w:u w:val="single"/>
          </w:rPr>
          <w:t>Polityka gospodarcza w strefie euro w 2024 r.</w:t>
        </w:r>
      </w:hyperlink>
    </w:p>
    <w:p w:rsidRPr="002435FB" w:rsidR="002435FB" w:rsidP="002435FB" w:rsidRDefault="002435FB" w14:paraId="2BB1B4C7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</w:rPr>
      </w:pPr>
    </w:p>
    <w:tbl>
      <w:tblPr>
        <w:tblStyle w:val="TableGrid18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Pr="002435FB" w:rsidR="002435FB" w:rsidTr="00C83487" w14:paraId="05716C64" w14:textId="77777777">
        <w:tc>
          <w:tcPr>
            <w:tcW w:w="1701" w:type="dxa"/>
          </w:tcPr>
          <w:p w:rsidRPr="002435FB" w:rsidR="002435FB" w:rsidP="002435FB" w:rsidRDefault="002435FB" w14:paraId="5B70FF1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7479" w:type="dxa"/>
          </w:tcPr>
          <w:p w:rsidRPr="002435FB" w:rsidR="002435FB" w:rsidP="002435FB" w:rsidRDefault="002435FB" w14:paraId="18F8376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Konstantinos DIAMANTOUROS (Grupa Pracodawców – EL)</w:t>
            </w:r>
          </w:p>
        </w:tc>
      </w:tr>
      <w:tr w:rsidRPr="002435FB" w:rsidR="002435FB" w:rsidTr="00C83487" w14:paraId="29C12FB2" w14:textId="77777777">
        <w:tc>
          <w:tcPr>
            <w:tcW w:w="9180" w:type="dxa"/>
            <w:gridSpan w:val="2"/>
          </w:tcPr>
          <w:p w:rsidRPr="002435FB" w:rsidR="002435FB" w:rsidP="002435FB" w:rsidRDefault="002435FB" w14:paraId="6B57FE3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2435FB" w:rsidR="002435FB" w:rsidTr="00C83487" w14:paraId="324AA8CD" w14:textId="77777777">
        <w:tc>
          <w:tcPr>
            <w:tcW w:w="1701" w:type="dxa"/>
          </w:tcPr>
          <w:p w:rsidRPr="002435FB" w:rsidR="002435FB" w:rsidP="002435FB" w:rsidRDefault="002435FB" w14:paraId="734F88B7" w14:textId="5A6F762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479" w:type="dxa"/>
          </w:tcPr>
          <w:p w:rsidR="000B3917" w:rsidP="002435FB" w:rsidRDefault="002435FB" w14:paraId="222638D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COM(2023) 903 final</w:t>
            </w:r>
          </w:p>
          <w:p w:rsidRPr="002435FB" w:rsidR="002435FB" w:rsidP="002435FB" w:rsidRDefault="002435FB" w14:paraId="4D3CD881" w14:textId="5464307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EESC-2023-04821-00-00-AC</w:t>
            </w:r>
          </w:p>
        </w:tc>
      </w:tr>
    </w:tbl>
    <w:p w:rsidR="006221F1" w:rsidP="006221F1" w:rsidRDefault="006221F1" w14:paraId="53931BB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</w:p>
    <w:p w:rsidRPr="002435FB" w:rsidR="002435FB" w:rsidP="00B12B68" w:rsidRDefault="002435FB" w14:paraId="027341DC" w14:textId="24AE7389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Główne punkty</w:t>
      </w:r>
    </w:p>
    <w:p w:rsidRPr="002435FB" w:rsidR="002435FB" w:rsidP="002435FB" w:rsidRDefault="002435FB" w14:paraId="1AB234E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2435FB" w:rsidR="002435FB" w:rsidP="000E5EDB" w:rsidRDefault="002435FB" w14:paraId="41A4E45B" w14:textId="77777777">
      <w:pPr>
        <w:overflowPunct w:val="0"/>
        <w:autoSpaceDE w:val="0"/>
        <w:autoSpaceDN w:val="0"/>
        <w:adjustRightInd w:val="0"/>
        <w:ind w:left="425" w:hanging="283"/>
        <w:textAlignment w:val="baseline"/>
        <w:rPr>
          <w:bCs/>
          <w:iCs/>
          <w:highlight w:val="yellow"/>
        </w:rPr>
      </w:pPr>
      <w:r>
        <w:t>EKES:</w:t>
      </w:r>
    </w:p>
    <w:p w:rsidRPr="002435FB" w:rsidR="002435FB" w:rsidP="002435FB" w:rsidRDefault="002435FB" w14:paraId="6DD93E63" w14:textId="77777777">
      <w:pPr>
        <w:overflowPunct w:val="0"/>
        <w:autoSpaceDE w:val="0"/>
        <w:autoSpaceDN w:val="0"/>
        <w:adjustRightInd w:val="0"/>
        <w:ind w:left="709" w:hanging="425"/>
        <w:textAlignment w:val="baseline"/>
        <w:outlineLvl w:val="1"/>
        <w:rPr>
          <w:szCs w:val="20"/>
          <w:highlight w:val="yellow"/>
        </w:rPr>
      </w:pPr>
    </w:p>
    <w:p w:rsidRPr="002435FB" w:rsidR="002435FB" w:rsidP="000E5EDB" w:rsidRDefault="002435FB" w14:paraId="423B592C" w14:textId="77777777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1" w:id="11"/>
      <w:bookmarkStart w:name="_Toc157778956" w:id="12"/>
      <w:r>
        <w:t>Z zadowoleniem przyjmuje zalecenia Komisji Europejskiej dla strefy euro i zasadniczo zgadza się z nimi, jak i z oceną obecnej sytuacji gospodarczej.</w:t>
      </w:r>
      <w:bookmarkEnd w:id="11"/>
      <w:bookmarkEnd w:id="12"/>
      <w:r>
        <w:t xml:space="preserve"> </w:t>
      </w:r>
    </w:p>
    <w:p w:rsidRPr="002435FB" w:rsidR="002435FB" w:rsidP="000E5EDB" w:rsidRDefault="002435FB" w14:paraId="79D8B48A" w14:textId="04C64A7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2" w:id="13"/>
      <w:bookmarkStart w:name="_Toc157778957" w:id="14"/>
      <w:r>
        <w:t>Wzywa Europejski Bank Centralny (EBC) do przyjęcia podejścia ostrożnościowego w ramach dynamicznej i opartej na danych polityki pieniężnej w celu obniżenia inflacji do poziomu docelowego i wyraża poparcie dla stałej koordynacji polityki fiskalnej państw członkowskich z</w:t>
      </w:r>
      <w:r w:rsidR="00B12B68">
        <w:t> </w:t>
      </w:r>
      <w:r>
        <w:t>polityką pieniężną.</w:t>
      </w:r>
      <w:bookmarkEnd w:id="13"/>
      <w:bookmarkEnd w:id="14"/>
    </w:p>
    <w:p w:rsidRPr="002435FB" w:rsidR="002435FB" w:rsidP="000E5EDB" w:rsidRDefault="002435FB" w14:paraId="0992FDE2" w14:textId="444BEB88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3" w:id="15"/>
      <w:bookmarkStart w:name="_Toc157778958" w:id="16"/>
      <w:r>
        <w:t>Popiera apel Komisji o konsolidację budżetową i wzywa państwa członkowskie do osiągnięcia porozumienia w sprawie reformy paktu stabilności i wzrostu przed końcem roku.</w:t>
      </w:r>
      <w:bookmarkEnd w:id="15"/>
      <w:bookmarkEnd w:id="16"/>
    </w:p>
    <w:p w:rsidRPr="002435FB" w:rsidR="002435FB" w:rsidP="000E5EDB" w:rsidRDefault="002435FB" w14:paraId="6722825E" w14:textId="6B641BE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4" w:id="17"/>
      <w:bookmarkStart w:name="_Toc157778959" w:id="18"/>
      <w:r>
        <w:t>Z zadowoleniem przyjmuje zalecenie Komisji Europejskiej, by państwa członkowskie, zgodnie z praktykami krajowymi i z poszanowaniem roli partnerów społecznych, wspierały dynamikę płac łagodzącą spadek siły nabywczej, zwłaszcza w przypadku osób o niskich dochodach, z</w:t>
      </w:r>
      <w:r w:rsidR="00B12B68">
        <w:t> </w:t>
      </w:r>
      <w:r>
        <w:t>należytym uwzględnieniem dynamiki konkurencyjności i unikaniem trwałych rozbieżności w</w:t>
      </w:r>
      <w:r w:rsidR="00B12B68">
        <w:t> </w:t>
      </w:r>
      <w:r>
        <w:t>strefie euro.</w:t>
      </w:r>
      <w:bookmarkEnd w:id="17"/>
      <w:bookmarkEnd w:id="18"/>
    </w:p>
    <w:p w:rsidRPr="002435FB" w:rsidR="002435FB" w:rsidP="000E5EDB" w:rsidRDefault="002435FB" w14:paraId="31F043FD" w14:textId="61E5BCE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i/>
          <w:iCs/>
          <w:szCs w:val="20"/>
        </w:rPr>
      </w:pPr>
      <w:bookmarkStart w:name="_Toc157076145" w:id="19"/>
      <w:bookmarkStart w:name="_Toc157778960" w:id="20"/>
      <w:r>
        <w:t>Z zadowoleniem przyjmuje uruchomienie unijnej puli talentów i ponownie podkreśla znaczenie szybkiego wdrożenia zaleceń zawartych w sprawozdaniu na temat zatrudnienia i kwestii społecznych w Europie w sprawie rozwiązania problemu niedoboru siły roboczej i</w:t>
      </w:r>
      <w:r w:rsidR="00B12B68">
        <w:t> </w:t>
      </w:r>
      <w:r>
        <w:t>wykwalifikowanej siły roboczej w UE.</w:t>
      </w:r>
      <w:bookmarkEnd w:id="19"/>
      <w:bookmarkEnd w:id="20"/>
    </w:p>
    <w:p w:rsidRPr="002435FB" w:rsidR="002435FB" w:rsidP="000E5EDB" w:rsidRDefault="002435FB" w14:paraId="696D13B4" w14:textId="28F1227C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6" w:id="21"/>
      <w:bookmarkStart w:name="_Toc157778961" w:id="22"/>
      <w:r>
        <w:t>Wzywa do ukończenia budowy unii rynków kapitałowych w celu usunięcia istniejących barier w zaspokajaniu potrzeb inwestycyjnych na rzecz sprawiedliwej i inkluzywnej transformacji ekologicznej i cyfrowej.</w:t>
      </w:r>
      <w:bookmarkEnd w:id="21"/>
      <w:bookmarkEnd w:id="22"/>
    </w:p>
    <w:p w:rsidRPr="002435FB" w:rsidR="002435FB" w:rsidP="000E5EDB" w:rsidRDefault="002435FB" w14:paraId="1899D595" w14:textId="3600A84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7" w:id="23"/>
      <w:bookmarkStart w:name="_Toc157778962" w:id="24"/>
      <w:r>
        <w:t>Podkreśla znaczenie ukończenia budowy unii bankowej i ustanowienia brakującego trzeciego filaru – europejskiego systemu gwarantowania depozytów (EDIS).</w:t>
      </w:r>
      <w:bookmarkEnd w:id="23"/>
      <w:bookmarkEnd w:id="24"/>
    </w:p>
    <w:p w:rsidRPr="002435FB" w:rsidR="002435FB" w:rsidP="000E5EDB" w:rsidRDefault="002435FB" w14:paraId="60A36BE6" w14:textId="5186E800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8" w:id="25"/>
      <w:bookmarkStart w:name="_Toc157778963" w:id="26"/>
      <w:r>
        <w:t>Wzywa do postępów w reformie rynku energii elektrycznej i unii energetycznej poprzez prawodawstwo i inwestycje w infrastrukturę energetyczną i połączenia międzysystemowe. Są to istotne kroki w kierunku obniżenia kosztów energii ponoszonych przez gospodarstwa domowe przy jednoczesnej poprawie konkurencyjności europejskich przedsiębiorstw.</w:t>
      </w:r>
      <w:bookmarkEnd w:id="25"/>
      <w:bookmarkEnd w:id="26"/>
      <w:r>
        <w:t xml:space="preserve"> </w:t>
      </w:r>
    </w:p>
    <w:p w:rsidRPr="002435FB" w:rsidR="002435FB" w:rsidP="000E5EDB" w:rsidRDefault="002435FB" w14:paraId="786F4E49" w14:textId="692AD56E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076149" w:id="27"/>
      <w:bookmarkStart w:name="_Toc157778964" w:id="28"/>
      <w:r>
        <w:t>Uważa, że kluczowe znaczenie ma europejskie rozwiązanie mające na celu wzmocnienie długoterminowej konkurencyjności europejskich przedsiębiorstw bez naruszania zasad jednolitego rynku. W związku z tym ponownie wyraża poparcie dla Platformy na rzecz technologii strategicznych dla Europy i ponawia swój apel do Komisji o ustanowienie w tym celu wspólnych instrumentów.</w:t>
      </w:r>
      <w:bookmarkEnd w:id="27"/>
      <w:bookmarkEnd w:id="28"/>
      <w:r>
        <w:t xml:space="preserve"> </w:t>
      </w:r>
    </w:p>
    <w:p w:rsidRPr="002435FB" w:rsidR="002435FB" w:rsidP="002435FB" w:rsidRDefault="002435FB" w14:paraId="611B50C3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Cs/>
          <w:iCs/>
          <w:szCs w:val="20"/>
        </w:rPr>
      </w:pPr>
    </w:p>
    <w:tbl>
      <w:tblPr>
        <w:tblStyle w:val="TableGrid184"/>
        <w:tblW w:w="7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2435FB" w:rsidR="002435FB" w:rsidTr="00F655B8" w14:paraId="29A98A47" w14:textId="77777777">
        <w:tc>
          <w:tcPr>
            <w:tcW w:w="1418" w:type="dxa"/>
          </w:tcPr>
          <w:p w:rsidRPr="002435FB" w:rsidR="002435FB" w:rsidP="002435FB" w:rsidRDefault="002435FB" w14:paraId="6FF6279F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2435FB" w:rsidR="002435FB" w:rsidP="002435FB" w:rsidRDefault="002435FB" w14:paraId="515AF659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Krisztina Perlaky-Tóth </w:t>
            </w:r>
          </w:p>
        </w:tc>
      </w:tr>
      <w:tr w:rsidRPr="002435FB" w:rsidR="002435FB" w:rsidTr="00F655B8" w14:paraId="305317EB" w14:textId="77777777">
        <w:tc>
          <w:tcPr>
            <w:tcW w:w="1418" w:type="dxa"/>
          </w:tcPr>
          <w:p w:rsidRPr="002435FB" w:rsidR="002435FB" w:rsidP="002435FB" w:rsidRDefault="002435FB" w14:paraId="682A8661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2435FB" w:rsidR="002435FB" w:rsidP="002435FB" w:rsidRDefault="002435FB" w14:paraId="4272271B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+32 25469740</w:t>
            </w:r>
          </w:p>
        </w:tc>
      </w:tr>
      <w:tr w:rsidRPr="002435FB" w:rsidR="002435FB" w:rsidTr="00F655B8" w14:paraId="7A8F0AC0" w14:textId="77777777">
        <w:tc>
          <w:tcPr>
            <w:tcW w:w="1418" w:type="dxa"/>
          </w:tcPr>
          <w:p w:rsidRPr="002435FB" w:rsidR="002435FB" w:rsidP="002435FB" w:rsidRDefault="002435FB" w14:paraId="7EC9556E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5670" w:type="dxa"/>
          </w:tcPr>
          <w:p w:rsidRPr="00C83487" w:rsidR="002435FB" w:rsidP="002435FB" w:rsidRDefault="00C05B57" w14:paraId="6D8AA2A8" w14:textId="3DD28C1F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23">
              <w:r w:rsidR="00C65108">
                <w:rPr>
                  <w:i/>
                  <w:color w:val="0000FF"/>
                  <w:u w:val="single"/>
                </w:rPr>
                <w:t>Krisztina.PerlakyToth@eesc.europa.eu</w:t>
              </w:r>
            </w:hyperlink>
          </w:p>
        </w:tc>
      </w:tr>
    </w:tbl>
    <w:p w:rsidR="005B4EE6" w:rsidRDefault="005B4EE6" w14:paraId="0843A720" w14:textId="2B5851B7">
      <w:pPr>
        <w:spacing w:after="160" w:line="259" w:lineRule="auto"/>
        <w:jc w:val="left"/>
      </w:pPr>
      <w:r>
        <w:br w:type="page"/>
      </w:r>
    </w:p>
    <w:p w:rsidRPr="00D6423D" w:rsidR="005A67F3" w:rsidP="00234EA0" w:rsidRDefault="004C3902" w14:paraId="3792A077" w14:textId="6319EBD1">
      <w:pPr>
        <w:pStyle w:val="Heading1"/>
        <w:ind w:hanging="928"/>
        <w:rPr>
          <w:b/>
          <w:bCs/>
        </w:rPr>
      </w:pPr>
      <w:bookmarkStart w:name="_Toc150179063" w:id="29"/>
      <w:bookmarkStart w:name="_Toc153539680" w:id="30"/>
      <w:bookmarkStart w:name="_Toc157778965" w:id="31"/>
      <w:bookmarkEnd w:id="29"/>
      <w:r>
        <w:rPr>
          <w:b/>
        </w:rPr>
        <w:lastRenderedPageBreak/>
        <w:t>JEDNOLITY RYNEK, PRODUKCJA I KONSUMPCJA</w:t>
      </w:r>
      <w:bookmarkEnd w:id="30"/>
      <w:bookmarkEnd w:id="31"/>
    </w:p>
    <w:p w:rsidRPr="00094B6B" w:rsidR="004C3902" w:rsidP="00775FC4" w:rsidRDefault="004C3902" w14:paraId="51590E30" w14:textId="7D4E8C1F">
      <w:pPr>
        <w:keepNext/>
        <w:keepLines/>
        <w:jc w:val="left"/>
        <w:rPr>
          <w:b/>
          <w:iCs/>
        </w:rPr>
      </w:pPr>
    </w:p>
    <w:p w:rsidRPr="00C83487" w:rsidR="00DC121F" w:rsidP="00235E61" w:rsidRDefault="00DC121F" w14:paraId="7C0332D6" w14:textId="782DE99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  <w:u w:val="single"/>
        </w:rPr>
      </w:pPr>
      <w:r>
        <w:rPr>
          <w:b/>
          <w:i/>
          <w:color w:val="0000FF"/>
          <w:sz w:val="28"/>
          <w:u w:val="single"/>
        </w:rPr>
        <w:t>Zwalczanie niegodziwego traktowania dzieci w celach seksualnych w internecie</w:t>
      </w:r>
    </w:p>
    <w:p w:rsidRPr="000E5EDB" w:rsidR="00C83487" w:rsidP="00C83487" w:rsidRDefault="00C83487" w14:paraId="621AECD5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u w:val="single"/>
        </w:rPr>
      </w:pPr>
    </w:p>
    <w:tbl>
      <w:tblPr>
        <w:tblStyle w:val="TableGrid1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Pr="00DC121F" w:rsidR="00DC121F" w:rsidTr="00C83487" w14:paraId="0EE803D3" w14:textId="77777777">
        <w:tc>
          <w:tcPr>
            <w:tcW w:w="1701" w:type="dxa"/>
            <w:vMerge w:val="restart"/>
          </w:tcPr>
          <w:p w:rsidRPr="00DC121F" w:rsidR="00DC121F" w:rsidP="000E5EDB" w:rsidRDefault="00DC121F" w14:paraId="3EB4C03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5356" w:hanging="37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479" w:type="dxa"/>
          </w:tcPr>
          <w:p w:rsidR="0057638B" w:rsidP="00B65EA6" w:rsidRDefault="0057638B" w14:paraId="5BAEC5EA" w14:textId="5156636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rPr>
                <w:b/>
              </w:rPr>
              <w:t>Opinia kategorii C</w:t>
            </w:r>
          </w:p>
          <w:p w:rsidRPr="00DC121F" w:rsidR="00DC121F" w:rsidP="000E5EDB" w:rsidRDefault="00DC121F" w14:paraId="373F352E" w14:textId="495EFA2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COM(2023) 777 final</w:t>
            </w:r>
          </w:p>
        </w:tc>
      </w:tr>
      <w:tr w:rsidRPr="00DC121F" w:rsidR="00DC121F" w:rsidTr="00C83487" w14:paraId="59903D0F" w14:textId="77777777">
        <w:tc>
          <w:tcPr>
            <w:tcW w:w="1701" w:type="dxa"/>
            <w:vMerge/>
          </w:tcPr>
          <w:p w:rsidRPr="00DC121F" w:rsidR="00DC121F" w:rsidP="000E5EDB" w:rsidRDefault="00DC121F" w14:paraId="75E76E8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:rsidRPr="00DC121F" w:rsidR="00DC121F" w:rsidP="000E5EDB" w:rsidRDefault="00DC121F" w14:paraId="4A87DF5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EESC-2023-05560-00-00-AC</w:t>
            </w:r>
          </w:p>
        </w:tc>
      </w:tr>
    </w:tbl>
    <w:p w:rsidRPr="00DC121F" w:rsidR="00DC121F" w:rsidP="00DC121F" w:rsidRDefault="00DC121F" w14:paraId="0D835F97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DC121F" w:rsidR="00DC121F" w:rsidP="00DC121F" w:rsidRDefault="00DC121F" w14:paraId="03F6CFF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DC121F" w:rsidR="00DC121F" w:rsidP="00DC121F" w:rsidRDefault="00DC121F" w14:paraId="2E95F63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DC121F" w:rsidR="00DC121F" w:rsidP="00DC121F" w:rsidRDefault="00DC121F" w14:paraId="4A13D654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 postanowił wydać pozytywną opinię w sprawie proponowanego tekstu.</w:t>
      </w:r>
    </w:p>
    <w:p w:rsidRPr="00DC121F" w:rsidR="00DC121F" w:rsidP="00DC121F" w:rsidRDefault="00DC121F" w14:paraId="310ADBE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tbl>
      <w:tblPr>
        <w:tblStyle w:val="TableGrid1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DC121F" w:rsidR="00DC121F" w:rsidTr="00F655B8" w14:paraId="536949CE" w14:textId="77777777">
        <w:tc>
          <w:tcPr>
            <w:tcW w:w="1418" w:type="dxa"/>
          </w:tcPr>
          <w:p w:rsidRPr="00DC121F" w:rsidR="00DC121F" w:rsidP="000E5EDB" w:rsidRDefault="00DC121F" w14:paraId="08A41DF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DC121F" w:rsidR="00DC121F" w:rsidP="000E5EDB" w:rsidRDefault="00DC121F" w14:paraId="1B1D704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Alice Tétu</w:t>
            </w:r>
          </w:p>
        </w:tc>
      </w:tr>
      <w:tr w:rsidRPr="00DC121F" w:rsidR="00DC121F" w:rsidTr="00F655B8" w14:paraId="2F7D7C01" w14:textId="77777777">
        <w:tc>
          <w:tcPr>
            <w:tcW w:w="1418" w:type="dxa"/>
          </w:tcPr>
          <w:p w:rsidRPr="00DC121F" w:rsidR="00DC121F" w:rsidP="000E5EDB" w:rsidRDefault="00DC121F" w14:paraId="094140E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DC121F" w:rsidR="00DC121F" w:rsidP="000E5EDB" w:rsidRDefault="00DC121F" w14:paraId="276381F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+32 25468286</w:t>
            </w:r>
          </w:p>
        </w:tc>
      </w:tr>
      <w:tr w:rsidRPr="00DC121F" w:rsidR="00DC121F" w:rsidTr="00F655B8" w14:paraId="59D0574A" w14:textId="77777777">
        <w:tc>
          <w:tcPr>
            <w:tcW w:w="1418" w:type="dxa"/>
          </w:tcPr>
          <w:p w:rsidRPr="00DC121F" w:rsidR="00DC121F" w:rsidP="000E5EDB" w:rsidRDefault="00DC121F" w14:paraId="7C0B10B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5670" w:type="dxa"/>
          </w:tcPr>
          <w:p w:rsidRPr="00DC121F" w:rsidR="00DC121F" w:rsidP="000E5EDB" w:rsidRDefault="00C05B57" w14:paraId="4F8C70C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hyperlink w:history="1" r:id="rId24">
              <w:r w:rsidR="00C65108">
                <w:rPr>
                  <w:i/>
                  <w:color w:val="0000FF"/>
                  <w:u w:val="single"/>
                </w:rPr>
                <w:t>Alice.Tetu@eesc.europa.eu</w:t>
              </w:r>
            </w:hyperlink>
          </w:p>
        </w:tc>
      </w:tr>
    </w:tbl>
    <w:p w:rsidR="00DC121F" w:rsidRDefault="00DC121F" w14:paraId="02197E8B" w14:textId="77777777">
      <w:pPr>
        <w:spacing w:after="160" w:line="259" w:lineRule="auto"/>
        <w:jc w:val="left"/>
        <w:rPr>
          <w:sz w:val="16"/>
          <w:szCs w:val="16"/>
        </w:rPr>
      </w:pPr>
    </w:p>
    <w:p w:rsidR="00DC121F" w:rsidRDefault="00DC121F" w14:paraId="6AFE14EC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DC121F" w:rsidR="00DC121F" w:rsidP="00235E61" w:rsidRDefault="00C05B57" w14:paraId="063ADD0E" w14:textId="14674FF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25">
        <w:r w:rsidR="00C65108">
          <w:rPr>
            <w:b/>
            <w:i/>
            <w:color w:val="0000FF"/>
            <w:sz w:val="28"/>
            <w:u w:val="single"/>
          </w:rPr>
          <w:t>Korupcja w zamówieniach publicznych/rynek wewnętrzny</w:t>
        </w:r>
      </w:hyperlink>
    </w:p>
    <w:p w:rsidRPr="00DC121F" w:rsidR="00DC121F" w:rsidP="00DC121F" w:rsidRDefault="00DC121F" w14:paraId="1B3F27D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25"/>
        <w:gridCol w:w="7262"/>
      </w:tblGrid>
      <w:tr w:rsidRPr="00DC121F" w:rsidR="00DC121F" w:rsidTr="00C83487" w14:paraId="51AD98E3" w14:textId="77777777">
        <w:tc>
          <w:tcPr>
            <w:tcW w:w="1090" w:type="pct"/>
          </w:tcPr>
          <w:p w:rsidRPr="00DC121F" w:rsidR="00DC121F" w:rsidP="00DC121F" w:rsidRDefault="00DC121F" w14:paraId="60E8676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3910" w:type="pct"/>
          </w:tcPr>
          <w:p w:rsidRPr="00DC121F" w:rsidR="00DC121F" w:rsidP="00DC121F" w:rsidRDefault="00DC121F" w14:paraId="4ED4B842" w14:textId="7EEA168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José Antonio MORENO DÍAZ (Grupa Pracowników – ES)</w:t>
            </w:r>
          </w:p>
        </w:tc>
      </w:tr>
      <w:tr w:rsidRPr="00DC121F" w:rsidR="00DC121F" w:rsidTr="00C83487" w14:paraId="5A1848FF" w14:textId="77777777">
        <w:tc>
          <w:tcPr>
            <w:tcW w:w="1090" w:type="pct"/>
          </w:tcPr>
          <w:p w:rsidRPr="00DC121F" w:rsidR="00DC121F" w:rsidP="00DC121F" w:rsidRDefault="00DC121F" w14:paraId="0BCF1F4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Współsprawozdawca</w:t>
            </w:r>
          </w:p>
        </w:tc>
        <w:tc>
          <w:tcPr>
            <w:tcW w:w="3910" w:type="pct"/>
          </w:tcPr>
          <w:p w:rsidRPr="00DC121F" w:rsidR="00DC121F" w:rsidP="00DC121F" w:rsidRDefault="00DC121F" w14:paraId="23F0707E" w14:textId="60F82BE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Cristian PÎRVULESCU (Grupa Organizacji Społeczeństwa Obywatelskiego – RO)</w:t>
            </w:r>
          </w:p>
        </w:tc>
      </w:tr>
      <w:tr w:rsidRPr="00DC121F" w:rsidR="00DC121F" w:rsidTr="00C83487" w14:paraId="7283DAA7" w14:textId="77777777">
        <w:tc>
          <w:tcPr>
            <w:tcW w:w="5000" w:type="pct"/>
            <w:gridSpan w:val="2"/>
          </w:tcPr>
          <w:p w:rsidRPr="00DC121F" w:rsidR="00DC121F" w:rsidP="00DC121F" w:rsidRDefault="00DC121F" w14:paraId="70B5337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DC121F" w:rsidR="00DC121F" w:rsidTr="00C83487" w14:paraId="7C716C56" w14:textId="77777777">
        <w:tc>
          <w:tcPr>
            <w:tcW w:w="1090" w:type="pct"/>
            <w:vMerge w:val="restart"/>
          </w:tcPr>
          <w:p w:rsidRPr="00DC121F" w:rsidR="00DC121F" w:rsidP="00DC121F" w:rsidRDefault="00DC121F" w14:paraId="47684010" w14:textId="011503C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3910" w:type="pct"/>
          </w:tcPr>
          <w:p w:rsidRPr="00DC121F" w:rsidR="00DC121F" w:rsidP="00DC121F" w:rsidRDefault="00DC121F" w14:paraId="056E885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Opinia z inicjatywy własnej</w:t>
            </w:r>
          </w:p>
        </w:tc>
      </w:tr>
      <w:tr w:rsidRPr="00DC121F" w:rsidR="00DC121F" w:rsidTr="00C83487" w14:paraId="762B2DB5" w14:textId="77777777">
        <w:tc>
          <w:tcPr>
            <w:tcW w:w="1090" w:type="pct"/>
            <w:vMerge/>
          </w:tcPr>
          <w:p w:rsidRPr="00DC121F" w:rsidR="00DC121F" w:rsidP="00DC121F" w:rsidRDefault="00DC121F" w14:paraId="26560D5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10" w:type="pct"/>
          </w:tcPr>
          <w:p w:rsidRPr="00DC121F" w:rsidR="00DC121F" w:rsidP="00DC121F" w:rsidRDefault="00DC121F" w14:paraId="4E498975" w14:textId="2BB9671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EESC-2023-01711-00-00-AC</w:t>
            </w:r>
          </w:p>
        </w:tc>
      </w:tr>
    </w:tbl>
    <w:p w:rsidRPr="00DC121F" w:rsidR="00DC121F" w:rsidP="00DC121F" w:rsidRDefault="00DC121F" w14:paraId="718581A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DC121F" w:rsidR="00DC121F" w:rsidP="000E5EDB" w:rsidRDefault="00DC121F" w14:paraId="29CB91C0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Główne punkty</w:t>
      </w:r>
    </w:p>
    <w:p w:rsidRPr="00DC121F" w:rsidR="00DC121F" w:rsidP="00DC121F" w:rsidRDefault="00DC121F" w14:paraId="01A3418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="00DC121F" w:rsidP="00C83487" w:rsidRDefault="00DC121F" w14:paraId="6F14A1AA" w14:textId="34BBF53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DC121F" w:rsidR="008D47DD" w:rsidP="000E5EDB" w:rsidRDefault="008D47DD" w14:paraId="29BA8237" w14:textId="77777777">
      <w:pPr>
        <w:overflowPunct w:val="0"/>
        <w:autoSpaceDE w:val="0"/>
        <w:autoSpaceDN w:val="0"/>
        <w:adjustRightInd w:val="0"/>
        <w:ind w:firstLine="142"/>
        <w:textAlignment w:val="baseline"/>
        <w:rPr>
          <w:bCs/>
          <w:iCs/>
        </w:rPr>
      </w:pPr>
    </w:p>
    <w:p w:rsidRPr="00DC121F" w:rsidR="00DC121F" w:rsidP="000E5EDB" w:rsidRDefault="00DC121F" w14:paraId="058AF29F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Uważa, że Komisja musi przywrócić Sprawozdanie o zwalczaniu korupcji w UE,</w:t>
      </w:r>
    </w:p>
    <w:p w:rsidRPr="00DC121F" w:rsidR="00DC121F" w:rsidP="000E5EDB" w:rsidRDefault="00DC121F" w14:paraId="3E8A6027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Podkreśla, że UE musi priorytetowo traktować ocenę ram legislacyjnych dotyczących uczciwości zamówień publicznych i ich wdrażania w praktyce, aby zweryfikować ich zgodność z potrzebami w zakresie zwalczania korupcji.</w:t>
      </w:r>
    </w:p>
    <w:p w:rsidRPr="00DC121F" w:rsidR="00DC121F" w:rsidP="000E5EDB" w:rsidRDefault="00DC121F" w14:paraId="5D97A051" w14:textId="421114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Popiera wniosek Parlamentu Europejskiego, w którym zwrócono się do Komisji o</w:t>
      </w:r>
      <w:r w:rsidR="00B12B68">
        <w:t> </w:t>
      </w:r>
      <w:r>
        <w:t>przygotowanie globalnej strategii antykorupcyjnej UE.</w:t>
      </w:r>
    </w:p>
    <w:p w:rsidRPr="00DC121F" w:rsidR="00DC121F" w:rsidP="000E5EDB" w:rsidRDefault="00DC121F" w14:paraId="1CEE2FB3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Uważa, że działania na rzecz walki z korupcją powinny być lepiej dostosowane do wysiłków na rzecz ochrony i rozwoju demokracji w UE, ponieważ praktyki korupcyjne mogą oferować podmiotom politycznym nielegalne zyski i zasoby do prowadzenia kampanii i utrzymania systemu wsparcia opartego na klientelizmie.</w:t>
      </w:r>
    </w:p>
    <w:p w:rsidRPr="00DC121F" w:rsidR="00DC121F" w:rsidP="000E5EDB" w:rsidRDefault="00DC121F" w14:paraId="78A8AB8F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Jest przekonany, że cyfryzacja europejskiego rynku zamówień publicznych powinna była następować szybciej. Dlatego ważne jest, aby Komisja nadal zapewniała organom krajowym wsparcie techniczne w tym trudnym procesie;</w:t>
      </w:r>
    </w:p>
    <w:p w:rsidRPr="00DC121F" w:rsidR="00DC121F" w:rsidP="000E5EDB" w:rsidRDefault="00DC121F" w14:paraId="79CA7C5D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Uważa, że Komisja mogłaby nadać większe znaczenie paktom uczciwości.</w:t>
      </w:r>
    </w:p>
    <w:p w:rsidRPr="00DC121F" w:rsidR="00DC121F" w:rsidP="000E5EDB" w:rsidRDefault="00DC121F" w14:paraId="6811FFE2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Jest zdania, że system wzajemnego wykluczania (między władzami europejskimi/instytucjami krajowymi/prywatnymi bankami) mógłby być przydatny do ochrony rynku wewnętrznego przed niewłaściwym wykorzystaniem środków publicznych przeznaczonych na przetargi.</w:t>
      </w:r>
    </w:p>
    <w:p w:rsidRPr="00DC121F" w:rsidR="00DC121F" w:rsidP="000E5EDB" w:rsidRDefault="00DC121F" w14:paraId="159263EF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Zachęca Komisję oraz inne instytucje unijne i krajowe do uznania reprezentacji pracowników, rokowań zbiorowych i dialogu społecznego za kluczowe instrumenty służące skutecznemu zwalczaniu korupcji na wszystkich szczeblach.</w:t>
      </w:r>
    </w:p>
    <w:p w:rsidRPr="00DC121F" w:rsidR="00DC121F" w:rsidP="000E5EDB" w:rsidRDefault="00DC121F" w14:paraId="2C1091B4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Zachęca wszystkie przedsiębiorstwa i stowarzyszenia pracodawców oraz partnerów społecznych do aktywnego dążenia do kultury uczciwości i przestrzegania najlepszych norm dostępnych na szczeblu krajowym i międzynarodowym.</w:t>
      </w:r>
    </w:p>
    <w:p w:rsidRPr="00DC121F" w:rsidR="00DC121F" w:rsidP="000E5EDB" w:rsidRDefault="00DC121F" w14:paraId="12B283FB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textAlignment w:val="baseline"/>
        <w:rPr>
          <w:bCs/>
          <w:iCs/>
        </w:rPr>
      </w:pPr>
      <w:r>
        <w:t>Oczekuje na instytucjonalizację i rozwój sieci UE ds. walki z korupcją i jest gotów uczestniczyć w jej pracach.</w:t>
      </w:r>
    </w:p>
    <w:p w:rsidRPr="00DC121F" w:rsidR="00DC121F" w:rsidP="00DC121F" w:rsidRDefault="00DC121F" w14:paraId="657DE2A3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186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DC121F" w:rsidR="00DC121F" w:rsidTr="00F655B8" w14:paraId="2DF0CC51" w14:textId="77777777">
        <w:tc>
          <w:tcPr>
            <w:tcW w:w="1556" w:type="pct"/>
          </w:tcPr>
          <w:p w:rsidRPr="00DC121F" w:rsidR="00DC121F" w:rsidP="00DC121F" w:rsidRDefault="00DC121F" w14:paraId="296C78B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DC121F" w:rsidR="00DC121F" w:rsidP="00DC121F" w:rsidRDefault="00DC121F" w14:paraId="41607EE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Radoslava Stefankova</w:t>
            </w:r>
          </w:p>
        </w:tc>
      </w:tr>
      <w:tr w:rsidRPr="00DC121F" w:rsidR="00DC121F" w:rsidTr="00F655B8" w14:paraId="31B6AD67" w14:textId="77777777">
        <w:tc>
          <w:tcPr>
            <w:tcW w:w="1556" w:type="pct"/>
          </w:tcPr>
          <w:p w:rsidRPr="00DC121F" w:rsidR="00DC121F" w:rsidP="00DC121F" w:rsidRDefault="00DC121F" w14:paraId="09DB10F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DC121F" w:rsidR="00DC121F" w:rsidP="00DC121F" w:rsidRDefault="00DC121F" w14:paraId="342605B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+32 25468188</w:t>
            </w:r>
          </w:p>
        </w:tc>
      </w:tr>
      <w:tr w:rsidRPr="00DC121F" w:rsidR="00DC121F" w:rsidTr="00F655B8" w14:paraId="6FA14657" w14:textId="77777777">
        <w:tc>
          <w:tcPr>
            <w:tcW w:w="1556" w:type="pct"/>
          </w:tcPr>
          <w:p w:rsidRPr="00DC121F" w:rsidR="00DC121F" w:rsidP="00DC121F" w:rsidRDefault="00DC121F" w14:paraId="4827136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3444" w:type="pct"/>
          </w:tcPr>
          <w:p w:rsidRPr="00DC121F" w:rsidR="00DC121F" w:rsidP="00DC121F" w:rsidRDefault="00C05B57" w14:paraId="1E20E94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6">
              <w:r w:rsidR="00C65108">
                <w:rPr>
                  <w:i/>
                  <w:color w:val="0000FF"/>
                  <w:u w:val="single"/>
                </w:rPr>
                <w:t>Radoslava.Stefankova@eesc.europa.eu</w:t>
              </w:r>
            </w:hyperlink>
          </w:p>
        </w:tc>
      </w:tr>
    </w:tbl>
    <w:p w:rsidR="00DC121F" w:rsidRDefault="00DC121F" w14:paraId="6771E726" w14:textId="77777777">
      <w:pPr>
        <w:spacing w:after="160" w:line="259" w:lineRule="auto"/>
        <w:jc w:val="left"/>
        <w:rPr>
          <w:sz w:val="16"/>
          <w:szCs w:val="16"/>
        </w:rPr>
      </w:pPr>
    </w:p>
    <w:p w:rsidR="00DC121F" w:rsidRDefault="00DC121F" w14:paraId="5D51C906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2D31E3" w:rsidR="001B6246" w:rsidP="000E5EDB" w:rsidRDefault="00C05B57" w14:paraId="05EC8D79" w14:textId="2DF322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426" w:right="-143" w:hanging="425"/>
        <w:jc w:val="left"/>
        <w:textAlignment w:val="baseline"/>
        <w:rPr>
          <w:b/>
        </w:rPr>
      </w:pPr>
      <w:hyperlink w:tgtFrame="_blank" w:history="1" r:id="rId27">
        <w:r w:rsidR="00C65108">
          <w:rPr>
            <w:b/>
            <w:i/>
            <w:color w:val="0000FF"/>
            <w:sz w:val="28"/>
            <w:u w:val="single"/>
          </w:rPr>
          <w:t>Walka z ubóstwem i wykluczeniem społecznym: wykorzystanie siły gospodarki społecznej i innowacji społeczno-gospodarczych</w:t>
        </w:r>
      </w:hyperlink>
    </w:p>
    <w:p w:rsidRPr="001B6246" w:rsidR="001B6246" w:rsidP="001B6246" w:rsidRDefault="001B6246" w14:paraId="5EFC0703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</w:rPr>
      </w:pPr>
    </w:p>
    <w:tbl>
      <w:tblPr>
        <w:tblStyle w:val="TableGrid187"/>
        <w:tblW w:w="9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17"/>
        <w:gridCol w:w="7054"/>
      </w:tblGrid>
      <w:tr w:rsidRPr="001B6246" w:rsidR="001B6246" w:rsidTr="000E5EDB" w14:paraId="6F5A37B1" w14:textId="77777777">
        <w:trPr>
          <w:trHeight w:val="265"/>
        </w:trPr>
        <w:tc>
          <w:tcPr>
            <w:tcW w:w="1668" w:type="dxa"/>
          </w:tcPr>
          <w:p w:rsidRPr="001B6246" w:rsidR="001B6246" w:rsidP="001B6246" w:rsidRDefault="001B6246" w14:paraId="05A5F6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7403" w:type="dxa"/>
          </w:tcPr>
          <w:p w:rsidRPr="001B6246" w:rsidR="001B6246" w:rsidP="001B6246" w:rsidRDefault="001B6246" w14:paraId="4AF9E1DA" w14:textId="638943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Alain COHEUR (Grupa Organizacji Społeczeństwa Obywatelskiego – BE)</w:t>
            </w:r>
          </w:p>
        </w:tc>
      </w:tr>
      <w:tr w:rsidRPr="001B6246" w:rsidR="001B6246" w:rsidTr="000E5EDB" w14:paraId="64849DFE" w14:textId="77777777">
        <w:trPr>
          <w:trHeight w:val="265"/>
        </w:trPr>
        <w:tc>
          <w:tcPr>
            <w:tcW w:w="1668" w:type="dxa"/>
          </w:tcPr>
          <w:p w:rsidRPr="001B6246" w:rsidR="001B6246" w:rsidP="000E5EDB" w:rsidRDefault="001B6246" w14:paraId="731776C9" w14:textId="23DCE8CA">
            <w:pPr>
              <w:tabs>
                <w:tab w:val="center" w:pos="457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Współsprawozdawca</w:t>
            </w:r>
          </w:p>
        </w:tc>
        <w:tc>
          <w:tcPr>
            <w:tcW w:w="7403" w:type="dxa"/>
          </w:tcPr>
          <w:p w:rsidRPr="001B6246" w:rsidR="001B6246" w:rsidP="001B6246" w:rsidRDefault="001B6246" w14:paraId="18CF51DF" w14:textId="6CDB5C4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Ferre WYCKMANS (Grupa Pracowników – BE)</w:t>
            </w:r>
          </w:p>
        </w:tc>
      </w:tr>
      <w:tr w:rsidRPr="001B6246" w:rsidR="001B6246" w:rsidTr="000E5EDB" w14:paraId="5C65FF20" w14:textId="77777777">
        <w:trPr>
          <w:trHeight w:val="289"/>
        </w:trPr>
        <w:tc>
          <w:tcPr>
            <w:tcW w:w="1668" w:type="dxa"/>
            <w:vMerge w:val="restart"/>
          </w:tcPr>
          <w:p w:rsidRPr="001B6246" w:rsidR="001B6246" w:rsidP="001B6246" w:rsidRDefault="001B6246" w14:paraId="4EAE0C2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403" w:type="dxa"/>
          </w:tcPr>
          <w:p w:rsidRPr="001B6246" w:rsidR="001B6246" w:rsidP="001B6246" w:rsidRDefault="001B6246" w14:paraId="06148604" w14:textId="7286F78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Opinia rozpoznawcza na wniosek belgijskiej prezydencji Rady UE</w:t>
            </w:r>
          </w:p>
        </w:tc>
      </w:tr>
      <w:tr w:rsidRPr="001B6246" w:rsidR="001B6246" w:rsidTr="000E5EDB" w14:paraId="03109D9C" w14:textId="77777777">
        <w:trPr>
          <w:trHeight w:val="289"/>
        </w:trPr>
        <w:tc>
          <w:tcPr>
            <w:tcW w:w="1668" w:type="dxa"/>
            <w:vMerge/>
          </w:tcPr>
          <w:p w:rsidRPr="001B6246" w:rsidR="001B6246" w:rsidP="001B6246" w:rsidRDefault="001B6246" w14:paraId="4FF946E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03" w:type="dxa"/>
          </w:tcPr>
          <w:p w:rsidRPr="001B6246" w:rsidR="001B6246" w:rsidP="001B6246" w:rsidRDefault="001B6246" w14:paraId="2921719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EESC-2023-04016-00-00-AC</w:t>
            </w:r>
          </w:p>
        </w:tc>
      </w:tr>
    </w:tbl>
    <w:p w:rsidRPr="001B6246" w:rsidR="001B6246" w:rsidP="001B6246" w:rsidRDefault="001B6246" w14:paraId="2F7B09A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B6246" w:rsidR="001B6246" w:rsidP="001B6246" w:rsidRDefault="001B6246" w14:paraId="1E2EAE1B" w14:textId="2D45455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1B6246" w:rsidR="001B6246" w:rsidP="001B6246" w:rsidRDefault="001B6246" w14:paraId="7FDA092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B6246" w:rsidR="001B6246" w:rsidP="001B6246" w:rsidRDefault="001B6246" w14:paraId="6A9D80E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1B6246" w:rsidR="001B6246" w:rsidP="001B6246" w:rsidRDefault="001B6246" w14:paraId="3767A54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1B6246" w:rsidR="001B6246" w:rsidP="000E5EDB" w:rsidRDefault="001B6246" w14:paraId="1E3CF3A2" w14:textId="7777777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</w:pPr>
      <w:r>
        <w:t>Wzywa Komisję Europejską do dalszej realizacji planu działania na rzecz gospodarki społecznej, do dokonania w 2025 r. jego oceny, która posłużyłaby do opracowania nowego planu działania, do aktywnego wsparcia państw członkowskich w zastosowaniu się do zalecenia oraz do wyraźnego włączenia gospodarki społecznej i polityki innowacji społecznej do następnego programu prac Komisji.</w:t>
      </w:r>
    </w:p>
    <w:p w:rsidRPr="001B6246" w:rsidR="001B6246" w:rsidP="000E5EDB" w:rsidRDefault="001B6246" w14:paraId="235B48F9" w14:textId="7777777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Opowiada się za zdecydowanym podejściem terytorialnym obejmującym gminy i regiony, które angażowałoby różnorakie podmioty w politykę rozwoju gospodarki społecznej. Z inicjatywy organów publicznych można wspierać rozwój lokalny, repatriację narzędzi produkcji oraz tworzenie godnych miejsc pracy, których nie można przenieść na inne rynki, a także można rozwijać współpracę między podmiotami gospodarczymi i tworzyć stymulujący ekosystem łączący stowarzyszenia, spółdzielnie, towarzystwa ubezpieczeń wzajemnych, tradycyjne przedsiębiorstwa, inwestorów z sektora bankowego, społeczeństwo obywatelskie, partnerów społecznych, środowisko akademickie itp.</w:t>
      </w:r>
    </w:p>
    <w:p w:rsidRPr="001B6246" w:rsidR="001B6246" w:rsidP="000E5EDB" w:rsidRDefault="001B6246" w14:paraId="000B3800" w14:textId="1BEDD70E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Zwraca się do Komisji, by w ramach inicjatyw na rzecz innowacji społecznych przyjęła przekrojowe podejście łączące różnorakie podmioty reprezentujące klasyczne przedsiębiorstwa i</w:t>
      </w:r>
      <w:r w:rsidR="00B12B68">
        <w:t> </w:t>
      </w:r>
      <w:r>
        <w:t>gospodarkę społeczną, które uwzględniałoby perspektywę ekologiczną i społeczną.</w:t>
      </w:r>
    </w:p>
    <w:p w:rsidRPr="001B6246" w:rsidR="001B6246" w:rsidP="000E5EDB" w:rsidRDefault="001B6246" w14:paraId="49700CAD" w14:textId="12CCF3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Wzywa Komisję do uwzględnienia gospodarki i innowacji społecznej pośród inicjatyw realizowanych w ramach rozwoju działań przedstawionych w sprawozdaniu dotyczącym prognozy, tak by przede wszystkim zwiększyć udział kobiet w rynku pracy. Jest to wyzwanie również dla innych słabszych grup społecznych: osób z niepełnosprawnościami, młodzieży, a</w:t>
      </w:r>
      <w:r w:rsidR="00B12B68">
        <w:t> </w:t>
      </w:r>
      <w:r>
        <w:t>także innych grup niedostatecznie reprezentowanych lub wykluczonych, które nie kształcą się, nie pracują ani nie szkolą się lub żyją w skrajnym ubóstwie.</w:t>
      </w:r>
    </w:p>
    <w:p w:rsidRPr="001B6246" w:rsidR="001B6246" w:rsidP="001B6246" w:rsidRDefault="001B6246" w14:paraId="0DB34D8E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1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B6246" w:rsidR="001B6246" w:rsidTr="00F655B8" w14:paraId="4815605B" w14:textId="77777777">
        <w:tc>
          <w:tcPr>
            <w:tcW w:w="1418" w:type="dxa"/>
          </w:tcPr>
          <w:p w:rsidRPr="001B6246" w:rsidR="001B6246" w:rsidP="001B6246" w:rsidRDefault="001B6246" w14:paraId="32B2F0B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1B6246" w:rsidR="001B6246" w:rsidP="001B6246" w:rsidRDefault="001B6246" w14:paraId="15C8814F" w14:textId="6E5DC0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Annalisa Tessarolo</w:t>
            </w:r>
          </w:p>
        </w:tc>
      </w:tr>
      <w:tr w:rsidRPr="001B6246" w:rsidR="001B6246" w:rsidTr="00F655B8" w14:paraId="7129E52D" w14:textId="77777777">
        <w:tc>
          <w:tcPr>
            <w:tcW w:w="1418" w:type="dxa"/>
          </w:tcPr>
          <w:p w:rsidRPr="001B6246" w:rsidR="001B6246" w:rsidP="001B6246" w:rsidRDefault="001B6246" w14:paraId="771E66C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1B6246" w:rsidR="001B6246" w:rsidP="001B6246" w:rsidRDefault="001B6246" w14:paraId="645A242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+32 25469732</w:t>
            </w:r>
          </w:p>
        </w:tc>
      </w:tr>
      <w:tr w:rsidRPr="001B6246" w:rsidR="001B6246" w:rsidTr="00F655B8" w14:paraId="565DBDCE" w14:textId="77777777">
        <w:tc>
          <w:tcPr>
            <w:tcW w:w="1418" w:type="dxa"/>
          </w:tcPr>
          <w:p w:rsidRPr="001B6246" w:rsidR="001B6246" w:rsidP="001B6246" w:rsidRDefault="001B6246" w14:paraId="6F49D69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5670" w:type="dxa"/>
          </w:tcPr>
          <w:p w:rsidRPr="001B6246" w:rsidR="001B6246" w:rsidP="001B6246" w:rsidRDefault="00C05B57" w14:paraId="7EBA911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28">
              <w:r w:rsidR="00C65108">
                <w:rPr>
                  <w:i/>
                  <w:color w:val="0000FF"/>
                  <w:u w:val="single"/>
                </w:rPr>
                <w:t>Annalisa.Tessarolo@eesc.europa.eu</w:t>
              </w:r>
            </w:hyperlink>
          </w:p>
        </w:tc>
      </w:tr>
    </w:tbl>
    <w:p w:rsidR="00235E61" w:rsidRDefault="00235E61" w14:paraId="26D66DB7" w14:textId="77777777">
      <w:pPr>
        <w:spacing w:after="160" w:line="259" w:lineRule="auto"/>
        <w:jc w:val="left"/>
        <w:rPr>
          <w:sz w:val="16"/>
          <w:szCs w:val="16"/>
        </w:rPr>
      </w:pPr>
    </w:p>
    <w:p w:rsidR="00235E61" w:rsidRDefault="00235E61" w14:paraId="126EE46A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235E61" w:rsidR="00235E61" w:rsidP="00235E61" w:rsidRDefault="00C05B57" w14:paraId="363F7C4B" w14:textId="3D900A1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tgtFrame="_blank" w:history="1" r:id="rId29">
        <w:r w:rsidR="00C65108">
          <w:rPr>
            <w:b/>
            <w:i/>
            <w:color w:val="0000FF"/>
            <w:sz w:val="28"/>
            <w:u w:val="single"/>
          </w:rPr>
          <w:t>Europejski test warunków skrajnych dla innowacji</w:t>
        </w:r>
      </w:hyperlink>
      <w:r w:rsidR="00C65108">
        <w:rPr>
          <w:b/>
          <w:i/>
          <w:sz w:val="28"/>
        </w:rPr>
        <w:t xml:space="preserve"> </w:t>
      </w:r>
    </w:p>
    <w:p w:rsidRPr="00235E61" w:rsidR="00235E61" w:rsidP="00235E61" w:rsidRDefault="00235E61" w14:paraId="3C90239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0"/>
          <w:szCs w:val="20"/>
        </w:rPr>
      </w:pPr>
    </w:p>
    <w:tbl>
      <w:tblPr>
        <w:tblStyle w:val="TableGrid188"/>
        <w:tblW w:w="494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7147"/>
      </w:tblGrid>
      <w:tr w:rsidRPr="00235E61" w:rsidR="00235E61" w:rsidTr="006221F1" w14:paraId="2A9F4C74" w14:textId="77777777">
        <w:tc>
          <w:tcPr>
            <w:tcW w:w="1107" w:type="pct"/>
          </w:tcPr>
          <w:p w:rsidRPr="00235E61" w:rsidR="00235E61" w:rsidP="00235E61" w:rsidRDefault="00235E61" w14:paraId="00B2F3C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3893" w:type="pct"/>
          </w:tcPr>
          <w:p w:rsidRPr="00235E61" w:rsidR="00235E61" w:rsidP="00235E61" w:rsidRDefault="00235E61" w14:paraId="6C3E3C61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Olivier JORIS (Grupa Pracodawców – BE)</w:t>
            </w:r>
          </w:p>
        </w:tc>
      </w:tr>
      <w:tr w:rsidRPr="00235E61" w:rsidR="00235E61" w:rsidTr="006221F1" w14:paraId="340DF8AC" w14:textId="77777777">
        <w:tc>
          <w:tcPr>
            <w:tcW w:w="5000" w:type="pct"/>
            <w:gridSpan w:val="2"/>
          </w:tcPr>
          <w:p w:rsidRPr="00235E61" w:rsidR="00235E61" w:rsidP="00235E61" w:rsidRDefault="00235E61" w14:paraId="3C44BCD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235E61" w:rsidR="00235E61" w:rsidTr="006221F1" w14:paraId="5EB3A03E" w14:textId="77777777">
        <w:tc>
          <w:tcPr>
            <w:tcW w:w="1107" w:type="pct"/>
            <w:vMerge w:val="restart"/>
          </w:tcPr>
          <w:p w:rsidRPr="00235E61" w:rsidR="00235E61" w:rsidP="00235E61" w:rsidRDefault="00235E61" w14:paraId="1709B38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3893" w:type="pct"/>
          </w:tcPr>
          <w:p w:rsidRPr="00235E61" w:rsidR="00235E61" w:rsidP="00C83487" w:rsidRDefault="00235E61" w14:paraId="2CDE140A" w14:textId="59E0AF5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107" w:hanging="266"/>
              <w:textAlignment w:val="baseline"/>
            </w:pPr>
            <w:r>
              <w:t>Opinia rozpoznawcza na wniosek belgijskiej prezydencji Rady UE</w:t>
            </w:r>
          </w:p>
        </w:tc>
      </w:tr>
      <w:tr w:rsidRPr="00235E61" w:rsidR="00235E61" w:rsidTr="006221F1" w14:paraId="73786E77" w14:textId="77777777">
        <w:tc>
          <w:tcPr>
            <w:tcW w:w="1107" w:type="pct"/>
            <w:vMerge/>
          </w:tcPr>
          <w:p w:rsidRPr="00235E61" w:rsidR="00235E61" w:rsidP="00235E61" w:rsidRDefault="00235E61" w14:paraId="2C1757D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93" w:type="pct"/>
          </w:tcPr>
          <w:p w:rsidRPr="00235E61" w:rsidR="00235E61" w:rsidP="00235E61" w:rsidRDefault="00C83487" w14:paraId="1691D3D6" w14:textId="0C09007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EESC-2023-03692-00-00-AC</w:t>
            </w:r>
          </w:p>
        </w:tc>
      </w:tr>
    </w:tbl>
    <w:p w:rsidRPr="00235E61" w:rsidR="00235E61" w:rsidP="000E5EDB" w:rsidRDefault="00235E61" w14:paraId="6E32AE22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Główne punkty</w:t>
      </w:r>
    </w:p>
    <w:p w:rsidRPr="00235E61" w:rsidR="00235E61" w:rsidP="00235E61" w:rsidRDefault="00235E61" w14:paraId="294F459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20"/>
          <w:szCs w:val="20"/>
        </w:rPr>
      </w:pPr>
    </w:p>
    <w:p w:rsidRPr="00235E61" w:rsidR="00235E61" w:rsidRDefault="00235E61" w14:paraId="612C7ED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235E61" w:rsidR="00235E61" w:rsidP="00235E61" w:rsidRDefault="00235E61" w14:paraId="030B4D5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sz w:val="20"/>
          <w:szCs w:val="20"/>
        </w:rPr>
      </w:pPr>
    </w:p>
    <w:p w:rsidRPr="00235E61" w:rsidR="00235E61" w:rsidP="000E5EDB" w:rsidRDefault="00235E61" w14:paraId="63A385EE" w14:textId="10040F3E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iCs/>
        </w:rPr>
      </w:pPr>
      <w:r>
        <w:t xml:space="preserve">Zaleca, by Komisja Europejska w obecnej i nadchodzącej kadencji </w:t>
      </w:r>
      <w:r>
        <w:rPr>
          <w:b/>
        </w:rPr>
        <w:t>wprowadziła nowy test warunków skrajnych dla innowacji w celu oceny każdego nowego prawodawstwa i</w:t>
      </w:r>
      <w:r w:rsidR="00B12B68">
        <w:rPr>
          <w:b/>
        </w:rPr>
        <w:t> </w:t>
      </w:r>
      <w:r>
        <w:rPr>
          <w:b/>
        </w:rPr>
        <w:t>inicjatywy politycznej</w:t>
      </w:r>
      <w:r>
        <w:t>.</w:t>
      </w:r>
    </w:p>
    <w:p w:rsidRPr="006221F1" w:rsidR="006221F1" w:rsidP="006221F1" w:rsidRDefault="00235E61" w14:paraId="72EEC2A8" w14:textId="5ED4AE46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iCs/>
        </w:rPr>
      </w:pPr>
      <w:r>
        <w:t>Proponuje, aby test warunków skrajnych dla innowacji obejmował następujących dziesięć kluczowych wymogów.</w:t>
      </w:r>
    </w:p>
    <w:p w:rsidRPr="00235E61" w:rsidR="00235E61" w:rsidP="006221F1" w:rsidRDefault="00235E61" w14:paraId="1355EE8E" w14:textId="4CAE8943">
      <w:pPr>
        <w:overflowPunct w:val="0"/>
        <w:autoSpaceDE w:val="0"/>
        <w:autoSpaceDN w:val="0"/>
        <w:adjustRightInd w:val="0"/>
        <w:ind w:left="567"/>
        <w:textAlignment w:val="baseline"/>
        <w:rPr>
          <w:iCs/>
        </w:rPr>
      </w:pPr>
      <w:r>
        <w:t>Czy nowe prawodawstwo lub inicjatywa polityczna:</w:t>
      </w:r>
    </w:p>
    <w:p w:rsidRPr="00235E61" w:rsidR="00235E61" w:rsidP="000E5EDB" w:rsidRDefault="00235E61" w14:paraId="62AD8810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chroni konsumentów i środowisko, a także uznaje potrzebę innowacji, aby umożliwić ekologiczną i cyfrową transformację UE w kierunku zrównoważonego rozwoju, tworzyć więcej lepszych miejsc pracy z korzyścią dla społeczeństwa i stymulować gospodarkę? (Tak)</w:t>
      </w:r>
    </w:p>
    <w:p w:rsidRPr="00235E61" w:rsidR="00235E61" w:rsidP="000E5EDB" w:rsidRDefault="00235E61" w14:paraId="3649BCC8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zapewnia wspólne kształtowanie polityki, tak aby istniejące i przyszłe polityki były stosowane w sposób budujący zaufanie inwestorów i stymulujący innowacje, lecz nie tworzyły barier dla trwających i nowych inwestycji w innowacje w UE? (Tak)</w:t>
      </w:r>
    </w:p>
    <w:p w:rsidRPr="00235E61" w:rsidR="00235E61" w:rsidP="000E5EDB" w:rsidRDefault="00235E61" w14:paraId="45DC1EDF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umożliwia innowatorom i inwestorom jasne zrozumienie kwestii, których dotyczy? (Tak)</w:t>
      </w:r>
    </w:p>
    <w:p w:rsidRPr="00235E61" w:rsidR="00235E61" w:rsidP="000E5EDB" w:rsidRDefault="00235E61" w14:paraId="28991F2A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nie stoi w sprzeczności ze stosowaniem Zestawu instrumentów Komisji Europejskiej służących lepszemu stanowieniu prawa? (Tak)</w:t>
      </w:r>
    </w:p>
    <w:p w:rsidRPr="00235E61" w:rsidR="00235E61" w:rsidP="000E5EDB" w:rsidRDefault="00235E61" w14:paraId="154D530B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aktywnie uwzględnia konsultacje i zaangażowanie innowatorów i inwestorów z całego spektrum – od przedsiębiorstw typu start-up po organizacje międzynarodowe – aby zagwarantować, że polityka w niezamierzony sposób nie spowoduje spadku zaufania inwestorów do zainwestowania lub dalszego inwestowania w innowacje w UE? (Tak)</w:t>
      </w:r>
    </w:p>
    <w:p w:rsidRPr="00235E61" w:rsidR="00235E61" w:rsidP="000E5EDB" w:rsidRDefault="00235E61" w14:paraId="52779D18" w14:textId="785A262B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uznaje uzasadnione obawy dotyczące potencjalnych konfliktów interesów i zapewnia przejrzystość w tych kwestiach wszystkim podmiotom uczestniczącym w tym procesie, w</w:t>
      </w:r>
      <w:r w:rsidR="00B12B68">
        <w:t> </w:t>
      </w:r>
      <w:r>
        <w:t>tym decydentom politycznym, sektorowi publicznemu i prywatnemu oraz społeczeństwu obywatelskiemu? (Tak)</w:t>
      </w:r>
    </w:p>
    <w:p w:rsidRPr="00235E61" w:rsidR="00235E61" w:rsidP="000E5EDB" w:rsidRDefault="00235E61" w14:paraId="51D2823A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uwzględnia najlepsze i najbardziej aktualne dostępne dowody naukowe? (Tak)</w:t>
      </w:r>
    </w:p>
    <w:p w:rsidRPr="00235E61" w:rsidR="00235E61" w:rsidP="000E5EDB" w:rsidRDefault="00235E61" w14:paraId="13DAC31D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wpływa negatywnie na dostępność umiejętności, kapitału ludzkiego i edukacji potrzebnych do innowacji, badań i rozwoju? (Nie)</w:t>
      </w:r>
    </w:p>
    <w:p w:rsidRPr="00235E61" w:rsidR="00235E61" w:rsidP="000E5EDB" w:rsidRDefault="00235E61" w14:paraId="4A7BF36B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prowadzi do działań, które mogą powodować nierównowagę płci? (Nie)</w:t>
      </w:r>
    </w:p>
    <w:p w:rsidRPr="00235E61" w:rsidR="00235E61" w:rsidP="000E5EDB" w:rsidRDefault="00235E61" w14:paraId="10363F71" w14:textId="77777777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>
        <w:t>koliduje z istniejącymi lub przyszłymi bodźcami podatkowymi na rzecz innowacji lub badań i rozwoju w Europie? (Nie)</w:t>
      </w:r>
    </w:p>
    <w:p w:rsidRPr="00235E61" w:rsidR="00235E61" w:rsidP="00235E61" w:rsidRDefault="00235E61" w14:paraId="0C2C974A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0"/>
          <w:szCs w:val="18"/>
        </w:rPr>
      </w:pPr>
    </w:p>
    <w:tbl>
      <w:tblPr>
        <w:tblStyle w:val="TableGrid188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235E61" w:rsidR="00235E61" w:rsidTr="00F655B8" w14:paraId="4B488F4B" w14:textId="77777777">
        <w:tc>
          <w:tcPr>
            <w:tcW w:w="1556" w:type="pct"/>
          </w:tcPr>
          <w:p w:rsidRPr="00235E61" w:rsidR="00235E61" w:rsidP="00235E61" w:rsidRDefault="00235E61" w14:paraId="25B49F1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235E61" w:rsidR="00235E61" w:rsidP="00235E61" w:rsidRDefault="00235E61" w14:paraId="1D4716F6" w14:textId="4D842A4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Marco Manfroni</w:t>
            </w:r>
          </w:p>
        </w:tc>
      </w:tr>
      <w:tr w:rsidRPr="00235E61" w:rsidR="00235E61" w:rsidTr="00F655B8" w14:paraId="6E02A708" w14:textId="77777777">
        <w:tc>
          <w:tcPr>
            <w:tcW w:w="1556" w:type="pct"/>
          </w:tcPr>
          <w:p w:rsidRPr="00235E61" w:rsidR="00235E61" w:rsidP="00235E61" w:rsidRDefault="00235E61" w14:paraId="39AE055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235E61" w:rsidR="00235E61" w:rsidP="00235E61" w:rsidRDefault="00235E61" w14:paraId="6410A7C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+32 25469140</w:t>
            </w:r>
          </w:p>
        </w:tc>
      </w:tr>
      <w:tr w:rsidRPr="00235E61" w:rsidR="00235E61" w:rsidTr="00F655B8" w14:paraId="1F9FE480" w14:textId="77777777">
        <w:tc>
          <w:tcPr>
            <w:tcW w:w="1556" w:type="pct"/>
          </w:tcPr>
          <w:p w:rsidRPr="00235E61" w:rsidR="00235E61" w:rsidP="00235E61" w:rsidRDefault="00C94208" w14:paraId="76CEE141" w14:textId="1BB4387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3444" w:type="pct"/>
          </w:tcPr>
          <w:p w:rsidRPr="00235E61" w:rsidR="00235E61" w:rsidP="00235E61" w:rsidRDefault="00C05B57" w14:paraId="32AFDC36" w14:textId="64AA67A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0">
              <w:r w:rsidR="00C65108">
                <w:rPr>
                  <w:i/>
                  <w:color w:val="0000FF"/>
                  <w:u w:val="single"/>
                </w:rPr>
                <w:t>Marco.Manfroni@eesc.europa.eu</w:t>
              </w:r>
            </w:hyperlink>
          </w:p>
        </w:tc>
      </w:tr>
    </w:tbl>
    <w:p w:rsidR="00FB5D6F" w:rsidRDefault="00FB5D6F" w14:paraId="5BF22361" w14:textId="77777777">
      <w:pPr>
        <w:spacing w:after="160" w:line="259" w:lineRule="auto"/>
        <w:jc w:val="left"/>
        <w:rPr>
          <w:sz w:val="16"/>
          <w:szCs w:val="16"/>
        </w:rPr>
      </w:pPr>
    </w:p>
    <w:p w:rsidR="00FB5D6F" w:rsidRDefault="00FB5D6F" w14:paraId="1AC5539B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DE6659" w:rsidR="00DE6659" w:rsidP="00DE6659" w:rsidRDefault="00C05B57" w14:paraId="1283701A" w14:textId="67F4B8F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tgtFrame="_blank" w:history="1" r:id="rId31">
        <w:r w:rsidR="00C65108">
          <w:rPr>
            <w:b/>
            <w:i/>
            <w:color w:val="0000FF"/>
            <w:sz w:val="28"/>
            <w:u w:val="single"/>
          </w:rPr>
          <w:t>Europejskie stowarzyszenia transgraniczne</w:t>
        </w:r>
      </w:hyperlink>
    </w:p>
    <w:p w:rsidRPr="00DE6659" w:rsidR="00DE6659" w:rsidP="00DE6659" w:rsidRDefault="00DE6659" w14:paraId="57705BF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9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6820"/>
      </w:tblGrid>
      <w:tr w:rsidRPr="00DE6659" w:rsidR="00DE6659" w:rsidTr="00F655B8" w14:paraId="34929BB7" w14:textId="77777777">
        <w:tc>
          <w:tcPr>
            <w:tcW w:w="1148" w:type="pct"/>
          </w:tcPr>
          <w:p w:rsidRPr="00DE6659" w:rsidR="00DE6659" w:rsidP="00DE6659" w:rsidRDefault="00DE6659" w14:paraId="0C84769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3852" w:type="pct"/>
          </w:tcPr>
          <w:p w:rsidRPr="00DE6659" w:rsidR="00DE6659" w:rsidP="00DE6659" w:rsidRDefault="00DE6659" w14:paraId="50C51A66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Giuseppe GUERINI (Grupa Organizacji Społeczeństwa Obywatelskiego - IT)</w:t>
            </w:r>
          </w:p>
        </w:tc>
      </w:tr>
      <w:tr w:rsidRPr="00DE6659" w:rsidR="00DE6659" w:rsidTr="00F655B8" w14:paraId="17BB29BA" w14:textId="77777777">
        <w:tc>
          <w:tcPr>
            <w:tcW w:w="5000" w:type="pct"/>
            <w:gridSpan w:val="2"/>
          </w:tcPr>
          <w:p w:rsidRPr="00DE6659" w:rsidR="00DE6659" w:rsidP="00DE6659" w:rsidRDefault="00DE6659" w14:paraId="776C7B1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DE6659" w:rsidR="00DE6659" w:rsidTr="00F655B8" w14:paraId="7E7707AA" w14:textId="77777777">
        <w:tc>
          <w:tcPr>
            <w:tcW w:w="1148" w:type="pct"/>
            <w:vMerge w:val="restart"/>
          </w:tcPr>
          <w:p w:rsidRPr="00DE6659" w:rsidR="00DE6659" w:rsidP="00DE6659" w:rsidRDefault="00DE6659" w14:paraId="023C8E8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3852" w:type="pct"/>
          </w:tcPr>
          <w:p w:rsidRPr="00DE6659" w:rsidR="00DE6659" w:rsidP="00DE6659" w:rsidRDefault="00DE6659" w14:paraId="68348F3B" w14:textId="3267B5E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 515 final</w:t>
            </w:r>
          </w:p>
          <w:p w:rsidRPr="00DE6659" w:rsidR="00DE6659" w:rsidP="00DE6659" w:rsidRDefault="00DE6659" w14:paraId="4367C17F" w14:textId="4FBAAC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 516 final</w:t>
            </w:r>
          </w:p>
        </w:tc>
      </w:tr>
      <w:tr w:rsidRPr="00DE6659" w:rsidR="00DE6659" w:rsidTr="00F655B8" w14:paraId="245B9DBF" w14:textId="77777777">
        <w:tc>
          <w:tcPr>
            <w:tcW w:w="1148" w:type="pct"/>
            <w:vMerge/>
          </w:tcPr>
          <w:p w:rsidRPr="00DE6659" w:rsidR="00DE6659" w:rsidP="00DE6659" w:rsidRDefault="00DE6659" w14:paraId="376DFF7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:rsidRPr="00DE6659" w:rsidR="00DE6659" w:rsidP="00DE6659" w:rsidRDefault="00DE6659" w14:paraId="11EF4CA2" w14:textId="478A939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EESC-2023-04411-00-00-AC</w:t>
            </w:r>
          </w:p>
        </w:tc>
      </w:tr>
    </w:tbl>
    <w:p w:rsidRPr="00DE6659" w:rsidR="00DE6659" w:rsidP="00DE6659" w:rsidRDefault="00DE6659" w14:paraId="69BF796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DE6659" w:rsidR="00DE6659" w:rsidP="00DE6659" w:rsidRDefault="00DE6659" w14:paraId="71A08C0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="00DE6659" w:rsidP="00DE6659" w:rsidRDefault="00DE6659" w14:paraId="3727CF51" w14:textId="32D70D7B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DE6659" w:rsidR="008A0B2F" w:rsidP="00DE6659" w:rsidRDefault="008A0B2F" w14:paraId="7F2CED70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DE6659" w:rsidR="00DE6659" w:rsidP="000E5EDB" w:rsidRDefault="00DE6659" w14:paraId="0D491EE3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Z zadowoleniem przyjmuje wniosek Komisji Europejskiej mający na celu ułatwienie transgranicznej działalności stowarzyszeń niekomercyjnych w UE dzięki stworzeniu nowej formy prawnej „europejskiego stowarzyszenia transgranicznego”. Zaleca współprawodawcom jego szybkie przyjęcie.</w:t>
      </w:r>
    </w:p>
    <w:p w:rsidRPr="00DE6659" w:rsidR="00DE6659" w:rsidP="000E5EDB" w:rsidRDefault="00DE6659" w14:paraId="49329061" w14:textId="3C1A44E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Dostrzega trudności w uczestnictwie w rynku wewnętrznym, którym muszą stawić czoła stowarzyszenia i instytucje niekomercyjne, i zaleca, by Komisja i państwa członkowskie usunęły bariery prawne i administracyjne, wspierając tym samym rolę tych stowarzyszeń w</w:t>
      </w:r>
      <w:r w:rsidR="00B12B68">
        <w:t> </w:t>
      </w:r>
      <w:r>
        <w:t>tworzeniu wartości gospodarczej i społecznej w UE.</w:t>
      </w:r>
    </w:p>
    <w:p w:rsidRPr="00DE6659" w:rsidR="00DE6659" w:rsidP="000E5EDB" w:rsidRDefault="00DE6659" w14:paraId="33D9AFA2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Dostrzega potencjał organizacji niekomercyjnych w ramach jednolitego rynku i przypomina, że należy wspierać tworzenie europejskiego ekosystemu tego rodzaju podmiotów, tak aby jednolity rynek stał się bardziej prospołeczny.</w:t>
      </w:r>
    </w:p>
    <w:p w:rsidRPr="00DE6659" w:rsidR="00DE6659" w:rsidP="000E5EDB" w:rsidRDefault="00DE6659" w14:paraId="41339DE3" w14:textId="69F0D352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Z aprobatą przyjmuje propozycję Komisji dotyczącą wprowadzenia dodatkowej formy prawnej europejskiego stowarzyszenia transgranicznego do krajowych systemów prawnych państw członkowskich w celu zmniejszenia obciążeń prawnych i administracyjnych związanych z</w:t>
      </w:r>
      <w:r w:rsidR="00B12B68">
        <w:t> </w:t>
      </w:r>
      <w:r>
        <w:t>uznawaniem i tworzeniem stowarzyszeń niekomercyjnych prowadzących działalność w innym państwie członkowskim.</w:t>
      </w:r>
    </w:p>
    <w:p w:rsidRPr="00DE6659" w:rsidR="00DE6659" w:rsidP="000E5EDB" w:rsidRDefault="00DE6659" w14:paraId="743CE49B" w14:textId="17691C3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Proponuje, aby wszystkie organizacje, które spełniają kryteria europejskiego stowarzyszenia transgranicznego (ECBA) i mają siedzibę statutową w Unii Europejskiej, mogły uzyskać status ECBA. Obejmuje to organizacje, w których członkowie organu wykonawczego są osobami fizycznymi zamieszkałymi w państwach spoza UE, zwłaszcza gdy członkowie ci zamieszkują w</w:t>
      </w:r>
      <w:r w:rsidR="00B12B68">
        <w:t> </w:t>
      </w:r>
      <w:r>
        <w:t>państwach Europejskiego Obszaru Gospodarczego.</w:t>
      </w:r>
    </w:p>
    <w:p w:rsidRPr="00DE6659" w:rsidR="00DE6659" w:rsidP="000E5EDB" w:rsidRDefault="00DE6659" w14:paraId="5F1AF1A9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>Zaleca, by – z poszanowaniem zasady demokracji i wolności zrzeszania się – same stowarzyszenia i ich członkowie mogli swobodnie decydować w swych statutach o różnych rodzajach swojego członkostwa i formie prawa głosu.</w:t>
      </w:r>
    </w:p>
    <w:p w:rsidRPr="00DE6659" w:rsidR="00DE6659" w:rsidP="000E5EDB" w:rsidRDefault="00DE6659" w14:paraId="27B5DB34" w14:textId="0FDAEE42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textAlignment w:val="baseline"/>
        <w:rPr>
          <w:bCs/>
          <w:iCs/>
        </w:rPr>
      </w:pPr>
      <w:r>
        <w:t>Popiera i docenia stworzenie certyfikatu europejskiego stowarzyszenia transgranicznego, który umożliwi uznawanie tej nowej formy prawnej w całej Unii po zarejestrowaniu danego stowarzyszenia w państwie członkowskim, lecz zaleca ulepszenie systemów klasyfikacji i</w:t>
      </w:r>
      <w:r w:rsidR="00B12B68">
        <w:t> </w:t>
      </w:r>
      <w:r>
        <w:t>rejestracji poprzez założenie porównywalnych baz danych.</w:t>
      </w:r>
    </w:p>
    <w:p w:rsidRPr="00DE6659" w:rsidR="00DE6659" w:rsidP="00C83487" w:rsidRDefault="00DE6659" w14:paraId="06A72892" w14:textId="77777777">
      <w:pPr>
        <w:widowControl w:val="0"/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</w:p>
    <w:tbl>
      <w:tblPr>
        <w:tblStyle w:val="TableGrid189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DE6659" w:rsidR="00DE6659" w:rsidTr="00F655B8" w14:paraId="1391A80B" w14:textId="77777777">
        <w:tc>
          <w:tcPr>
            <w:tcW w:w="1556" w:type="pct"/>
          </w:tcPr>
          <w:p w:rsidRPr="00DE6659" w:rsidR="00DE6659" w:rsidP="00DE6659" w:rsidRDefault="00DE6659" w14:paraId="55CC11E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DE6659" w:rsidR="00DE6659" w:rsidP="00DE6659" w:rsidRDefault="00DE6659" w14:paraId="10D697F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Annalisa Tessarolo</w:t>
            </w:r>
          </w:p>
        </w:tc>
      </w:tr>
      <w:tr w:rsidRPr="00DE6659" w:rsidR="00DE6659" w:rsidTr="00F655B8" w14:paraId="6D422E7E" w14:textId="77777777">
        <w:tc>
          <w:tcPr>
            <w:tcW w:w="1556" w:type="pct"/>
          </w:tcPr>
          <w:p w:rsidRPr="00DE6659" w:rsidR="00DE6659" w:rsidP="00DE6659" w:rsidRDefault="00DE6659" w14:paraId="55E86D6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DE6659" w:rsidR="00DE6659" w:rsidP="00DE6659" w:rsidRDefault="00DE6659" w14:paraId="50B93C1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+32 25469732</w:t>
            </w:r>
          </w:p>
        </w:tc>
      </w:tr>
      <w:tr w:rsidRPr="00DE6659" w:rsidR="00DE6659" w:rsidTr="00F655B8" w14:paraId="7DD77C04" w14:textId="77777777">
        <w:tc>
          <w:tcPr>
            <w:tcW w:w="1556" w:type="pct"/>
          </w:tcPr>
          <w:p w:rsidRPr="00DE6659" w:rsidR="00DE6659" w:rsidP="00DE6659" w:rsidRDefault="00DE6659" w14:paraId="1EFE7B3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3444" w:type="pct"/>
          </w:tcPr>
          <w:p w:rsidRPr="00DE6659" w:rsidR="00DE6659" w:rsidP="00DE6659" w:rsidRDefault="00C05B57" w14:paraId="23C9553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2">
              <w:r w:rsidR="00C65108">
                <w:rPr>
                  <w:i/>
                  <w:color w:val="0000FF"/>
                  <w:u w:val="single"/>
                </w:rPr>
                <w:t>Annalisa.Tessarolo@eesc.europa.eu</w:t>
              </w:r>
            </w:hyperlink>
          </w:p>
        </w:tc>
      </w:tr>
    </w:tbl>
    <w:p w:rsidR="009E6551" w:rsidRDefault="009E6551" w14:paraId="6FBA7EA9" w14:textId="77777777">
      <w:pPr>
        <w:spacing w:after="160" w:line="259" w:lineRule="auto"/>
        <w:jc w:val="left"/>
        <w:rPr>
          <w:sz w:val="16"/>
          <w:szCs w:val="16"/>
        </w:rPr>
      </w:pPr>
    </w:p>
    <w:p w:rsidR="009E6551" w:rsidRDefault="009E6551" w14:paraId="10DDCAE4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9E6551" w:rsidR="009E6551" w:rsidP="009E6551" w:rsidRDefault="00C05B57" w14:paraId="4DE066CB" w14:textId="75EB886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33">
        <w:r w:rsidR="00C65108">
          <w:rPr>
            <w:b/>
            <w:i/>
            <w:color w:val="0000FF"/>
            <w:sz w:val="28"/>
            <w:u w:val="single"/>
          </w:rPr>
          <w:t>Nowa europejska strategia na rzecz rynku wewnętrznego</w:t>
        </w:r>
      </w:hyperlink>
    </w:p>
    <w:p w:rsidRPr="009E6551" w:rsidR="009E6551" w:rsidP="009E6551" w:rsidRDefault="009E6551" w14:paraId="34D445C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0"/>
        <w:tblW w:w="484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6967"/>
      </w:tblGrid>
      <w:tr w:rsidRPr="009E6551" w:rsidR="009E6551" w:rsidTr="000E5EDB" w14:paraId="4D686838" w14:textId="77777777">
        <w:tc>
          <w:tcPr>
            <w:tcW w:w="1129" w:type="pct"/>
          </w:tcPr>
          <w:p w:rsidRPr="009E6551" w:rsidR="009E6551" w:rsidP="009E6551" w:rsidRDefault="009E6551" w14:paraId="4E868AF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Sprawozdawczyni</w:t>
            </w:r>
          </w:p>
        </w:tc>
        <w:tc>
          <w:tcPr>
            <w:tcW w:w="3871" w:type="pct"/>
          </w:tcPr>
          <w:p w:rsidRPr="009E6551" w:rsidR="009E6551" w:rsidP="009E6551" w:rsidRDefault="009E6551" w14:paraId="1A8DCFC5" w14:textId="0AA262D5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Sandra PARTHIE (Grupa Pracodawców – DE)</w:t>
            </w:r>
          </w:p>
        </w:tc>
      </w:tr>
      <w:tr w:rsidRPr="009E6551" w:rsidR="009E6551" w:rsidTr="000E5EDB" w14:paraId="567CF579" w14:textId="77777777">
        <w:tc>
          <w:tcPr>
            <w:tcW w:w="1129" w:type="pct"/>
          </w:tcPr>
          <w:p w:rsidRPr="009E6551" w:rsidR="009E6551" w:rsidP="009E6551" w:rsidRDefault="009E6551" w14:paraId="39731A4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Współsprawozdawca</w:t>
            </w:r>
          </w:p>
        </w:tc>
        <w:tc>
          <w:tcPr>
            <w:tcW w:w="3871" w:type="pct"/>
          </w:tcPr>
          <w:p w:rsidRPr="009E6551" w:rsidR="009E6551" w:rsidP="009E6551" w:rsidRDefault="009E6551" w14:paraId="0FC36817" w14:textId="7498D0C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Alain COHEUR (Grupa Organizacji Społeczeństwa Obywatelskiego – BE)</w:t>
            </w:r>
          </w:p>
        </w:tc>
      </w:tr>
      <w:tr w:rsidRPr="009E6551" w:rsidR="009E6551" w:rsidTr="000E5EDB" w14:paraId="047ABAF7" w14:textId="77777777">
        <w:tc>
          <w:tcPr>
            <w:tcW w:w="5000" w:type="pct"/>
            <w:gridSpan w:val="2"/>
          </w:tcPr>
          <w:p w:rsidRPr="009E6551" w:rsidR="009E6551" w:rsidP="009E6551" w:rsidRDefault="009E6551" w14:paraId="12E208D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9E6551" w:rsidR="009E6551" w:rsidTr="000E5EDB" w14:paraId="423137BA" w14:textId="77777777">
        <w:tc>
          <w:tcPr>
            <w:tcW w:w="1129" w:type="pct"/>
            <w:vMerge w:val="restart"/>
          </w:tcPr>
          <w:p w:rsidRPr="009E6551" w:rsidR="009E6551" w:rsidP="009E6551" w:rsidRDefault="009E6551" w14:paraId="73633D7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3871" w:type="pct"/>
          </w:tcPr>
          <w:p w:rsidRPr="009E6551" w:rsidR="009E6551" w:rsidP="009E6551" w:rsidRDefault="009E6551" w14:paraId="4138FC3B" w14:textId="000349E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Opinia rozpoznawcza na wniosek belgijskiej prezydencji Rady UE</w:t>
            </w:r>
          </w:p>
        </w:tc>
      </w:tr>
      <w:tr w:rsidRPr="009E6551" w:rsidR="009E6551" w:rsidTr="000E5EDB" w14:paraId="6DA4EF09" w14:textId="77777777">
        <w:tc>
          <w:tcPr>
            <w:tcW w:w="1129" w:type="pct"/>
            <w:vMerge/>
          </w:tcPr>
          <w:p w:rsidRPr="009E6551" w:rsidR="009E6551" w:rsidP="009E6551" w:rsidRDefault="009E6551" w14:paraId="7533C1A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71" w:type="pct"/>
          </w:tcPr>
          <w:p w:rsidRPr="009E6551" w:rsidR="009E6551" w:rsidP="009E6551" w:rsidRDefault="009E6551" w14:paraId="5D99BAED" w14:textId="258D60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EESC-2023-03693-00-00-AC</w:t>
            </w:r>
          </w:p>
        </w:tc>
      </w:tr>
    </w:tbl>
    <w:p w:rsidRPr="009E6551" w:rsidR="009E6551" w:rsidP="009E6551" w:rsidRDefault="009E6551" w14:paraId="6B731D6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9E6551" w:rsidR="009E6551" w:rsidP="000E5EDB" w:rsidRDefault="009E6551" w14:paraId="3A3C29C6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Główne punkty</w:t>
      </w:r>
    </w:p>
    <w:p w:rsidRPr="009E6551" w:rsidR="009E6551" w:rsidP="009E6551" w:rsidRDefault="009E6551" w14:paraId="311B68A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="009E6551" w:rsidP="00C83487" w:rsidRDefault="009E6551" w14:paraId="038B5CDD" w14:textId="1C193F61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="008C0662" w:rsidP="00C83487" w:rsidRDefault="008C0662" w14:paraId="631244B5" w14:textId="77777777">
      <w:pPr>
        <w:overflowPunct w:val="0"/>
        <w:autoSpaceDE w:val="0"/>
        <w:autoSpaceDN w:val="0"/>
        <w:adjustRightInd w:val="0"/>
        <w:spacing w:after="200" w:line="276" w:lineRule="auto"/>
        <w:ind w:left="426"/>
        <w:contextualSpacing/>
        <w:textAlignment w:val="baseline"/>
        <w:rPr>
          <w:bCs/>
          <w:iCs/>
          <w:lang w:eastAsia="zh-CN"/>
        </w:rPr>
      </w:pPr>
    </w:p>
    <w:p w:rsidRPr="009E6551" w:rsidR="009E6551" w:rsidP="000E5EDB" w:rsidRDefault="009E6551" w14:paraId="14763D9D" w14:textId="771521BE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 xml:space="preserve">Uważa, że strategia na rzecz </w:t>
      </w:r>
      <w:r>
        <w:rPr>
          <w:b/>
        </w:rPr>
        <w:t>przyszłości rynku wewnętrznego</w:t>
      </w:r>
      <w:r>
        <w:t xml:space="preserve"> powinna koncentrować się na następujących aspektach: </w:t>
      </w:r>
      <w:r>
        <w:rPr>
          <w:b/>
        </w:rPr>
        <w:t>europejskiej polityce</w:t>
      </w:r>
      <w:r>
        <w:t xml:space="preserve"> </w:t>
      </w:r>
      <w:r>
        <w:rPr>
          <w:b/>
        </w:rPr>
        <w:t>przemysłowej</w:t>
      </w:r>
      <w:r>
        <w:t xml:space="preserve">, korzystnych </w:t>
      </w:r>
      <w:r>
        <w:rPr>
          <w:b/>
        </w:rPr>
        <w:t>ramach dla przedsiębiorstw i MŚP</w:t>
      </w:r>
      <w:r>
        <w:t xml:space="preserve">, </w:t>
      </w:r>
      <w:r>
        <w:rPr>
          <w:b/>
        </w:rPr>
        <w:t>przedsiębiorstwach gospodarki społecznej</w:t>
      </w:r>
      <w:r>
        <w:t xml:space="preserve">, poparciu społecznym dla </w:t>
      </w:r>
      <w:r>
        <w:rPr>
          <w:b/>
        </w:rPr>
        <w:t>projektu europejskiego</w:t>
      </w:r>
      <w:r>
        <w:t xml:space="preserve">, właściwie zorganizowanych i wydajnych </w:t>
      </w:r>
      <w:r>
        <w:rPr>
          <w:b/>
        </w:rPr>
        <w:t>usługach świadczonych w</w:t>
      </w:r>
      <w:r w:rsidR="00B12B68">
        <w:rPr>
          <w:b/>
        </w:rPr>
        <w:t> </w:t>
      </w:r>
      <w:r>
        <w:rPr>
          <w:b/>
        </w:rPr>
        <w:t>interesie ogólnym</w:t>
      </w:r>
      <w:r>
        <w:t xml:space="preserve"> oraz działaniach na rzecz zachowania i rozwoju </w:t>
      </w:r>
      <w:r>
        <w:rPr>
          <w:b/>
        </w:rPr>
        <w:t>naszego modelu</w:t>
      </w:r>
      <w:r>
        <w:t xml:space="preserve"> </w:t>
      </w:r>
      <w:r>
        <w:rPr>
          <w:b/>
        </w:rPr>
        <w:t>społecznego</w:t>
      </w:r>
      <w:r>
        <w:t>.</w:t>
      </w:r>
    </w:p>
    <w:p w:rsidRPr="009E6551" w:rsidR="009E6551" w:rsidP="000E5EDB" w:rsidRDefault="009E6551" w14:paraId="172673C6" w14:textId="5A4F728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 xml:space="preserve">Wzywa do stworzenia </w:t>
      </w:r>
      <w:r>
        <w:rPr>
          <w:b/>
        </w:rPr>
        <w:t>nowych ram analitycznych, które ukierunkowałyby proces podejmowania decyzji politycznych</w:t>
      </w:r>
      <w:r>
        <w:t xml:space="preserve"> w zmieniającym się świecie w kontekście nowych wyzwań geopolitycznych. Istnieje szereg sprzecznych celów: wnioski o udzielenie dotacji a</w:t>
      </w:r>
      <w:r w:rsidR="00B12B68">
        <w:t> </w:t>
      </w:r>
      <w:r>
        <w:t xml:space="preserve">wnioski o ograniczenie pomocy państwa; produkcja lokalna a otwarcie rynków; dostęp do niezbędnych surowców a warunki dostaw. Potrzebny jest </w:t>
      </w:r>
      <w:r>
        <w:rPr>
          <w:b/>
        </w:rPr>
        <w:t>nowy system współpracy</w:t>
      </w:r>
      <w:r>
        <w:t xml:space="preserve"> w celu znalezienia najlepszych rozwiązań, a gotowość państw członkowskich do współdziałania ma zasadnicze znaczenie dla wykształcenia </w:t>
      </w:r>
      <w:r>
        <w:rPr>
          <w:b/>
        </w:rPr>
        <w:t>prawdziwego poczucia tożsamości europejskiej</w:t>
      </w:r>
      <w:r>
        <w:t>.</w:t>
      </w:r>
    </w:p>
    <w:p w:rsidRPr="009E6551" w:rsidR="009E6551" w:rsidP="000E5EDB" w:rsidRDefault="009E6551" w14:paraId="39342E33" w14:textId="0AAA807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 xml:space="preserve">Apeluje o </w:t>
      </w:r>
      <w:r>
        <w:rPr>
          <w:b/>
        </w:rPr>
        <w:t>ocenę skutków</w:t>
      </w:r>
      <w:r>
        <w:t xml:space="preserve"> </w:t>
      </w:r>
      <w:r>
        <w:rPr>
          <w:b/>
        </w:rPr>
        <w:t>liberalizacji usług świadczonych w ogólnym interesie gospodarczym (UOIG)</w:t>
      </w:r>
      <w:r>
        <w:t xml:space="preserve"> dla spójności gospodarczej, społecznej i terytorialnej, a także o</w:t>
      </w:r>
      <w:r w:rsidR="00B12B68">
        <w:t> </w:t>
      </w:r>
      <w:r>
        <w:t xml:space="preserve">zbadanie, czy istnieje potrzeba stworzenia </w:t>
      </w:r>
      <w:r>
        <w:rPr>
          <w:b/>
        </w:rPr>
        <w:t>europejskich instrumentów interwencji publicznej w sektorach UOIG</w:t>
      </w:r>
      <w:r>
        <w:t>.</w:t>
      </w:r>
    </w:p>
    <w:p w:rsidRPr="009E6551" w:rsidR="009E6551" w:rsidP="009E6551" w:rsidRDefault="009E6551" w14:paraId="21DD280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190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9E6551" w:rsidR="009E6551" w:rsidTr="00F655B8" w14:paraId="41B2FFFB" w14:textId="77777777">
        <w:tc>
          <w:tcPr>
            <w:tcW w:w="1556" w:type="pct"/>
          </w:tcPr>
          <w:p w:rsidRPr="009E6551" w:rsidR="009E6551" w:rsidP="009E6551" w:rsidRDefault="009E6551" w14:paraId="3C54812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9E6551" w:rsidR="009E6551" w:rsidP="009E6551" w:rsidRDefault="009E6551" w14:paraId="10EBD0B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Silvia Staffa</w:t>
            </w:r>
          </w:p>
        </w:tc>
      </w:tr>
      <w:tr w:rsidRPr="009E6551" w:rsidR="009E6551" w:rsidTr="00F655B8" w14:paraId="7D6FABF0" w14:textId="77777777">
        <w:tc>
          <w:tcPr>
            <w:tcW w:w="1556" w:type="pct"/>
          </w:tcPr>
          <w:p w:rsidRPr="009E6551" w:rsidR="009E6551" w:rsidP="009E6551" w:rsidRDefault="009E6551" w14:paraId="0B13118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9E6551" w:rsidR="009E6551" w:rsidP="009E6551" w:rsidRDefault="009E6551" w14:paraId="7595587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+32 25468378</w:t>
            </w:r>
          </w:p>
        </w:tc>
      </w:tr>
      <w:tr w:rsidRPr="009E6551" w:rsidR="009E6551" w:rsidTr="00F655B8" w14:paraId="661ACC00" w14:textId="77777777">
        <w:tc>
          <w:tcPr>
            <w:tcW w:w="1556" w:type="pct"/>
          </w:tcPr>
          <w:p w:rsidRPr="009E6551" w:rsidR="009E6551" w:rsidP="009E6551" w:rsidRDefault="009E6551" w14:paraId="402406C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3444" w:type="pct"/>
          </w:tcPr>
          <w:p w:rsidRPr="009E6551" w:rsidR="009E6551" w:rsidP="009E6551" w:rsidRDefault="00C05B57" w14:paraId="4125E6F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Cs/>
              </w:rPr>
            </w:pPr>
            <w:hyperlink w:history="1" r:id="rId34">
              <w:r w:rsidR="00C65108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="009E6551" w:rsidRDefault="009E6551" w14:paraId="4327C300" w14:textId="77777777">
      <w:pPr>
        <w:spacing w:after="160" w:line="259" w:lineRule="auto"/>
        <w:jc w:val="left"/>
        <w:rPr>
          <w:sz w:val="16"/>
          <w:szCs w:val="16"/>
        </w:rPr>
      </w:pPr>
    </w:p>
    <w:p w:rsidR="009E6551" w:rsidRDefault="009E6551" w14:paraId="66AAB764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C41F06" w:rsidR="00C41F06" w:rsidP="00C41F06" w:rsidRDefault="00C05B57" w14:paraId="4105E430" w14:textId="06916AF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5">
        <w:r w:rsidR="00C65108">
          <w:rPr>
            <w:b/>
            <w:i/>
            <w:color w:val="0000FF"/>
            <w:sz w:val="28"/>
            <w:u w:val="single"/>
          </w:rPr>
          <w:t>Zmiana dyrektywy w sprawie zwalczania opóźnień w płatnościach</w:t>
        </w:r>
      </w:hyperlink>
    </w:p>
    <w:p w:rsidRPr="00C41F06" w:rsidR="00C41F06" w:rsidP="00C41F06" w:rsidRDefault="00C41F06" w14:paraId="1A0FDB3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1"/>
        <w:tblW w:w="478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6863"/>
      </w:tblGrid>
      <w:tr w:rsidRPr="00C41F06" w:rsidR="00C41F06" w:rsidTr="00F655B8" w14:paraId="17FC1AAE" w14:textId="77777777">
        <w:trPr>
          <w:trHeight w:val="406"/>
        </w:trPr>
        <w:tc>
          <w:tcPr>
            <w:tcW w:w="1142" w:type="pct"/>
          </w:tcPr>
          <w:p w:rsidRPr="00C41F06" w:rsidR="00C41F06" w:rsidP="00C41F06" w:rsidRDefault="00C41F06" w14:paraId="6D5A3F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Sprawozdawcy:</w:t>
            </w:r>
          </w:p>
        </w:tc>
        <w:tc>
          <w:tcPr>
            <w:tcW w:w="3858" w:type="pct"/>
          </w:tcPr>
          <w:p w:rsidRPr="00C41F06" w:rsidR="00C41F06" w:rsidP="00C41F06" w:rsidRDefault="00C41F06" w14:paraId="3A40F086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Panagiotis GKOFAS (Grupa Organizacji Społeczeństwa Obywatelskiego – EL)</w:t>
            </w:r>
          </w:p>
          <w:p w:rsidRPr="00C41F06" w:rsidR="00C41F06" w:rsidP="00C41F06" w:rsidRDefault="00C41F06" w14:paraId="6858251C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Alena MASTANTUONO (Grupa Pracodawców – CZ)</w:t>
            </w:r>
          </w:p>
          <w:p w:rsidRPr="00C83487" w:rsidR="008C0662" w:rsidP="00C41F06" w:rsidRDefault="00C41F06" w14:paraId="18949A9C" w14:textId="698C1239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Angelo PAGLIARA (Grupa Pracowników – IT)</w:t>
            </w:r>
          </w:p>
        </w:tc>
      </w:tr>
      <w:tr w:rsidRPr="00C41F06" w:rsidR="00C41F06" w:rsidTr="00F655B8" w14:paraId="13E6E1E7" w14:textId="77777777">
        <w:tc>
          <w:tcPr>
            <w:tcW w:w="1142" w:type="pct"/>
            <w:vMerge w:val="restart"/>
          </w:tcPr>
          <w:p w:rsidRPr="00C41F06" w:rsidR="00C41F06" w:rsidP="00C41F06" w:rsidRDefault="00C41F06" w14:paraId="3D984E0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3858" w:type="pct"/>
          </w:tcPr>
          <w:p w:rsidRPr="00C41F06" w:rsidR="00C41F06" w:rsidP="00C41F06" w:rsidRDefault="00C41F06" w14:paraId="16F6C4C1" w14:textId="13C0F28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 533 final</w:t>
            </w:r>
          </w:p>
        </w:tc>
      </w:tr>
      <w:tr w:rsidRPr="00C41F06" w:rsidR="00C41F06" w:rsidTr="00F655B8" w14:paraId="7E622C46" w14:textId="77777777">
        <w:tc>
          <w:tcPr>
            <w:tcW w:w="1142" w:type="pct"/>
            <w:vMerge/>
          </w:tcPr>
          <w:p w:rsidRPr="00C41F06" w:rsidR="00C41F06" w:rsidP="00C41F06" w:rsidRDefault="00C41F06" w14:paraId="1B7520D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58" w:type="pct"/>
          </w:tcPr>
          <w:p w:rsidRPr="00C41F06" w:rsidR="00C41F06" w:rsidP="00C41F06" w:rsidRDefault="00C41F06" w14:paraId="77792A8C" w14:textId="6C25D1E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EESC-2023-03705-00-00-AC</w:t>
            </w:r>
          </w:p>
        </w:tc>
      </w:tr>
    </w:tbl>
    <w:p w:rsidRPr="00C41F06" w:rsidR="00C41F06" w:rsidP="00C41F06" w:rsidRDefault="00C41F06" w14:paraId="17497D8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41F06" w:rsidR="00C41F06" w:rsidP="000E5EDB" w:rsidRDefault="00C41F06" w14:paraId="796186DF" w14:textId="77777777">
      <w:pPr>
        <w:keepNext/>
        <w:keepLines/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C41F06" w:rsidR="00C41F06" w:rsidP="00C41F06" w:rsidRDefault="00C41F06" w14:paraId="2D80094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C41F06" w:rsidR="00C41F06" w:rsidRDefault="00C41F06" w14:paraId="23EFE05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C41F06" w:rsidR="00C41F06" w:rsidP="000E5EDB" w:rsidRDefault="00C41F06" w14:paraId="447E9916" w14:textId="7777777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 xml:space="preserve">Z zadowoleniem przyjmuje komunikat Komisji w sprawie pakietu pomocy gospodarczej dla MŚP oraz plany Komisji dotyczące dalszego zwalczania opóźnień w płatnościach. Jednocześnie Komitet </w:t>
      </w:r>
      <w:r>
        <w:rPr>
          <w:b/>
        </w:rPr>
        <w:t>obawia się, że przekształcenie dotychczasowej dyrektywy w rozporządzenie może ograniczyć elastyczność państw członkowskich</w:t>
      </w:r>
      <w:r>
        <w:t xml:space="preserve"> i otoczenia biznesowego w czasach niesprzyjających warunków w całej UE.</w:t>
      </w:r>
    </w:p>
    <w:p w:rsidRPr="00C41F06" w:rsidR="00C41F06" w:rsidP="000E5EDB" w:rsidRDefault="00C41F06" w14:paraId="47C3CA44" w14:textId="7777777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 xml:space="preserve">Uważa, że </w:t>
      </w:r>
      <w:r>
        <w:rPr>
          <w:b/>
        </w:rPr>
        <w:t>opóźnienia w płatnościach</w:t>
      </w:r>
      <w:r>
        <w:t xml:space="preserve"> są szkodliwe dla właścicieli małych przedsiębiorstw, ich rodzin i pracowników, co ma </w:t>
      </w:r>
      <w:r>
        <w:rPr>
          <w:b/>
        </w:rPr>
        <w:t>poważne konsekwencje dla płatności za media i czynsz, dla spłat pożyczek</w:t>
      </w:r>
      <w:r>
        <w:t xml:space="preserve">, a także dla </w:t>
      </w:r>
      <w:r>
        <w:rPr>
          <w:b/>
        </w:rPr>
        <w:t>morale i produktywności</w:t>
      </w:r>
      <w:r>
        <w:t>.</w:t>
      </w:r>
    </w:p>
    <w:p w:rsidRPr="00C41F06" w:rsidR="00C41F06" w:rsidP="000E5EDB" w:rsidRDefault="00C41F06" w14:paraId="3D337469" w14:textId="7777777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 xml:space="preserve">Jest zdania, że Komisja za pomocą swojego wniosku stara się rozwiązać problem długich terminów płatności, a nie opóźnień w płatnościach, </w:t>
      </w:r>
      <w:r>
        <w:rPr>
          <w:b/>
        </w:rPr>
        <w:t>wprowadzając nadmiernie restrykcyjne środki, zamiast ulepszyć obowiązujące ramy egzekwowania prawa</w:t>
      </w:r>
      <w:r>
        <w:t xml:space="preserve"> przez przyjęcie skuteczniejszych przepisów.</w:t>
      </w:r>
    </w:p>
    <w:p w:rsidRPr="00C41F06" w:rsidR="00C41F06" w:rsidP="000E5EDB" w:rsidRDefault="00C41F06" w14:paraId="7A05B496" w14:textId="7777777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/>
          <w:iCs/>
        </w:rPr>
      </w:pPr>
      <w:r>
        <w:t xml:space="preserve">Podkreśla znaczenie elastycznych negocjacji przy ustalaniu terminów płatności i zwraca uwagę na poważne obawy związane z wnioskiem Komisji. </w:t>
      </w:r>
      <w:r>
        <w:rPr>
          <w:b/>
        </w:rPr>
        <w:t>Proponowany 30-dniowy górny limit terminów płatności eliminuje swobodę zawierania umów między przedsiębiorstwami</w:t>
      </w:r>
      <w:r>
        <w:t>.</w:t>
      </w:r>
    </w:p>
    <w:p w:rsidRPr="00C41F06" w:rsidR="00C41F06" w:rsidP="000E5EDB" w:rsidRDefault="00C41F06" w14:paraId="47EDD388" w14:textId="7777777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/>
          <w:iCs/>
        </w:rPr>
      </w:pPr>
      <w:r>
        <w:t xml:space="preserve">Z zadowoleniem przyjmuje proponowany termin płatności ustalony na 30 dni w odniesieniu do transakcji między organami administracji a przedsiębiorstwami. </w:t>
      </w:r>
      <w:r>
        <w:rPr>
          <w:b/>
        </w:rPr>
        <w:t>Organy publiczne powinny dawać dobry przykład, ponieważ są istotnym partnerem dla</w:t>
      </w:r>
      <w:r>
        <w:t xml:space="preserve"> </w:t>
      </w:r>
      <w:r>
        <w:rPr>
          <w:b/>
        </w:rPr>
        <w:t>przedsiębiorstw</w:t>
      </w:r>
      <w:r>
        <w:t>.</w:t>
      </w:r>
    </w:p>
    <w:p w:rsidRPr="00C41F06" w:rsidR="00C41F06" w:rsidP="000E5EDB" w:rsidRDefault="00C41F06" w14:paraId="09D8D7C2" w14:textId="7777777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bCs/>
          <w:iCs/>
        </w:rPr>
      </w:pPr>
      <w:r>
        <w:t xml:space="preserve">Dostrzega potencjalne korzyści wynikające z wprowadzenia </w:t>
      </w:r>
      <w:r>
        <w:rPr>
          <w:b/>
        </w:rPr>
        <w:t>krajowych organów odpowiedzialnych za egzekwowanie prawa</w:t>
      </w:r>
      <w:r>
        <w:t xml:space="preserve">. Podkreśla jednak, że takie organy </w:t>
      </w:r>
      <w:r>
        <w:rPr>
          <w:b/>
        </w:rPr>
        <w:t>będą musiały działać obiektywnie i gwarantować maksymalną poufność</w:t>
      </w:r>
      <w:r>
        <w:t xml:space="preserve"> przy przetwarzaniu szczególnie chronionych informacji handlowych zarówno przedsiębiorstw, jak i organów publicznych, bez nakładania dalszych obowiązków w zakresie sprawozdawczości.</w:t>
      </w:r>
    </w:p>
    <w:p w:rsidRPr="00C41F06" w:rsidR="00C41F06" w:rsidP="000E5EDB" w:rsidRDefault="00C41F06" w14:paraId="5ED9EEAA" w14:textId="7777777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textAlignment w:val="baseline"/>
        <w:rPr>
          <w:bCs/>
          <w:iCs/>
        </w:rPr>
      </w:pPr>
      <w:r>
        <w:t xml:space="preserve">Sądzi, że </w:t>
      </w:r>
      <w:r>
        <w:rPr>
          <w:b/>
        </w:rPr>
        <w:t>rygorystyczne warunki dotyczące terminów płatności</w:t>
      </w:r>
      <w:r>
        <w:t xml:space="preserve"> mogą potencjalnie mieć wpływ na transakcje handlowe na jednolitym rynku i skłaniać do prowadzenia działalności gospodarczej poza UE. Łatwiej byłoby nawiązać współpracę z dostawcami z państw trzecich, którzy mogą akceptować dłuższe terminy płatności. Może to stanowić </w:t>
      </w:r>
      <w:r>
        <w:rPr>
          <w:b/>
        </w:rPr>
        <w:t>potencjalne</w:t>
      </w:r>
      <w:r>
        <w:t xml:space="preserve"> </w:t>
      </w:r>
      <w:r>
        <w:rPr>
          <w:b/>
        </w:rPr>
        <w:t>zagrożenie dla konkurencyjności Europy</w:t>
      </w:r>
      <w:r>
        <w:t xml:space="preserve"> i należy tego uniknąć.</w:t>
      </w:r>
    </w:p>
    <w:p w:rsidRPr="00C41F06" w:rsidR="00C41F06" w:rsidP="000E5EDB" w:rsidRDefault="00C41F06" w14:paraId="69A5CAA5" w14:textId="77777777">
      <w:pPr>
        <w:overflowPunct w:val="0"/>
        <w:autoSpaceDE w:val="0"/>
        <w:autoSpaceDN w:val="0"/>
        <w:adjustRightInd w:val="0"/>
        <w:ind w:left="426" w:hanging="284"/>
        <w:jc w:val="center"/>
        <w:textAlignment w:val="baseline"/>
        <w:rPr>
          <w:sz w:val="16"/>
          <w:szCs w:val="16"/>
          <w:lang w:val="nl-BE"/>
        </w:rPr>
      </w:pPr>
    </w:p>
    <w:tbl>
      <w:tblPr>
        <w:tblStyle w:val="TableGrid19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85"/>
        <w:gridCol w:w="5146"/>
      </w:tblGrid>
      <w:tr w:rsidRPr="00C41F06" w:rsidR="00C41F06" w:rsidTr="00B12B68" w14:paraId="6F31166D" w14:textId="77777777">
        <w:tc>
          <w:tcPr>
            <w:tcW w:w="1060" w:type="pct"/>
          </w:tcPr>
          <w:p w:rsidRPr="00C41F06" w:rsidR="00C41F06" w:rsidP="00C41F06" w:rsidRDefault="00C41F06" w14:paraId="185C027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3940" w:type="pct"/>
          </w:tcPr>
          <w:p w:rsidRPr="00C41F06" w:rsidR="00C41F06" w:rsidP="00C41F06" w:rsidRDefault="00C41F06" w14:paraId="1CD6957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Dalila Bernard</w:t>
            </w:r>
          </w:p>
        </w:tc>
      </w:tr>
      <w:tr w:rsidRPr="00C41F06" w:rsidR="00C41F06" w:rsidTr="00B12B68" w14:paraId="14726A39" w14:textId="77777777">
        <w:tc>
          <w:tcPr>
            <w:tcW w:w="1060" w:type="pct"/>
          </w:tcPr>
          <w:p w:rsidRPr="00C41F06" w:rsidR="00C41F06" w:rsidP="00C41F06" w:rsidRDefault="00C41F06" w14:paraId="49363AC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940" w:type="pct"/>
          </w:tcPr>
          <w:p w:rsidRPr="00C41F06" w:rsidR="00C41F06" w:rsidP="00C41F06" w:rsidRDefault="00C41F06" w14:paraId="40799C6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+32 25468438</w:t>
            </w:r>
          </w:p>
        </w:tc>
      </w:tr>
      <w:tr w:rsidRPr="00C41F06" w:rsidR="00C41F06" w:rsidTr="00B12B68" w14:paraId="1DBDA269" w14:textId="77777777">
        <w:tc>
          <w:tcPr>
            <w:tcW w:w="1060" w:type="pct"/>
          </w:tcPr>
          <w:p w:rsidRPr="00C41F06" w:rsidR="00C41F06" w:rsidP="00C41F06" w:rsidRDefault="00C41F06" w14:paraId="0461CCC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3940" w:type="pct"/>
          </w:tcPr>
          <w:p w:rsidRPr="00C41F06" w:rsidR="00C41F06" w:rsidP="00C41F06" w:rsidRDefault="00C05B57" w14:paraId="36F9870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6">
              <w:r w:rsidR="00C65108">
                <w:rPr>
                  <w:i/>
                  <w:color w:val="0000FF"/>
                  <w:u w:val="single"/>
                </w:rPr>
                <w:t>Dalila.Bernard@eesc.europa.eu</w:t>
              </w:r>
            </w:hyperlink>
          </w:p>
        </w:tc>
      </w:tr>
    </w:tbl>
    <w:p w:rsidR="004B5B45" w:rsidRDefault="004B5B45" w14:paraId="7518CDBD" w14:textId="77777777">
      <w:pPr>
        <w:spacing w:after="160" w:line="259" w:lineRule="auto"/>
        <w:jc w:val="left"/>
        <w:rPr>
          <w:sz w:val="16"/>
          <w:szCs w:val="16"/>
        </w:rPr>
      </w:pPr>
    </w:p>
    <w:p w:rsidR="004B5B45" w:rsidRDefault="004B5B45" w14:paraId="4BF86895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EE2FBD" w:rsidR="004C3902" w:rsidP="00234EA0" w:rsidRDefault="008E2A59" w14:paraId="7AD922B6" w14:textId="2BABB602">
      <w:pPr>
        <w:pStyle w:val="Heading1"/>
        <w:ind w:hanging="928"/>
        <w:rPr>
          <w:b/>
          <w:bCs/>
        </w:rPr>
      </w:pPr>
      <w:bookmarkStart w:name="_Toc153539681" w:id="32"/>
      <w:bookmarkStart w:name="_Toc157778966" w:id="33"/>
      <w:r>
        <w:rPr>
          <w:b/>
        </w:rPr>
        <w:lastRenderedPageBreak/>
        <w:t>ROLNICTWO, ROZWÓJ WSI I ŚRODOWISKO NATURALNE</w:t>
      </w:r>
      <w:bookmarkEnd w:id="32"/>
      <w:bookmarkEnd w:id="33"/>
    </w:p>
    <w:p w:rsidRPr="00094B6B" w:rsidR="002C016E" w:rsidP="00DE43CE" w:rsidRDefault="002C016E" w14:paraId="0E7342A4" w14:textId="73254B30">
      <w:pPr>
        <w:keepNext/>
        <w:keepLines/>
        <w:jc w:val="left"/>
        <w:rPr>
          <w:bCs/>
          <w:iCs/>
        </w:rPr>
      </w:pPr>
    </w:p>
    <w:p w:rsidRPr="001546A6" w:rsidR="001546A6" w:rsidP="000E5EDB" w:rsidRDefault="00C05B57" w14:paraId="039C06E4" w14:textId="01F1899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200" w:line="276" w:lineRule="auto"/>
        <w:ind w:hanging="720"/>
        <w:contextualSpacing/>
        <w:textAlignment w:val="baseline"/>
        <w:rPr>
          <w:sz w:val="20"/>
        </w:rPr>
      </w:pPr>
      <w:hyperlink w:history="1" r:id="rId37">
        <w:r w:rsidR="00C65108">
          <w:rPr>
            <w:b/>
            <w:i/>
            <w:color w:val="0000FF"/>
            <w:sz w:val="28"/>
            <w:u w:val="single"/>
          </w:rPr>
          <w:t>Cele dotyczące ustalania uprawnień do połowów</w:t>
        </w:r>
      </w:hyperlink>
    </w:p>
    <w:p w:rsidR="001546A6" w:rsidP="001546A6" w:rsidRDefault="001546A6" w14:paraId="7FA70B60" w14:textId="466C4B99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textAlignment w:val="baseline"/>
        <w:rPr>
          <w:sz w:val="20"/>
          <w:lang w:eastAsia="zh-CN"/>
        </w:rPr>
      </w:pPr>
    </w:p>
    <w:p w:rsidRPr="001546A6" w:rsidR="001546A6" w:rsidP="001546A6" w:rsidRDefault="001546A6" w14:paraId="439D11CF" w14:textId="77777777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textAlignment w:val="baseline"/>
        <w:rPr>
          <w:sz w:val="20"/>
          <w:lang w:eastAsia="zh-CN"/>
        </w:rPr>
      </w:pPr>
    </w:p>
    <w:tbl>
      <w:tblPr>
        <w:tblStyle w:val="TableGrid1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Pr="001546A6" w:rsidR="001546A6" w:rsidTr="006221F1" w14:paraId="0E83ACAC" w14:textId="77777777">
        <w:tc>
          <w:tcPr>
            <w:tcW w:w="1701" w:type="dxa"/>
          </w:tcPr>
          <w:p w:rsidRPr="001D1D1C" w:rsidR="001546A6" w:rsidP="001546A6" w:rsidRDefault="001546A6" w14:paraId="13C1158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7479" w:type="dxa"/>
          </w:tcPr>
          <w:p w:rsidRPr="001D1D1C" w:rsidR="001546A6" w:rsidP="001546A6" w:rsidRDefault="001546A6" w14:paraId="71636E19" w14:textId="2A38529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Panagiotis GKOFAS (Grupa Organizacji Społeczeństwa Obywatelskiego – EL) </w:t>
            </w:r>
          </w:p>
        </w:tc>
      </w:tr>
      <w:tr w:rsidRPr="001546A6" w:rsidR="001546A6" w:rsidTr="006221F1" w14:paraId="1CEA36C4" w14:textId="77777777">
        <w:tc>
          <w:tcPr>
            <w:tcW w:w="9180" w:type="dxa"/>
            <w:gridSpan w:val="2"/>
          </w:tcPr>
          <w:p w:rsidRPr="001D1D1C" w:rsidR="001546A6" w:rsidP="001546A6" w:rsidRDefault="001546A6" w14:paraId="6C83F21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fr-LU"/>
              </w:rPr>
            </w:pPr>
          </w:p>
        </w:tc>
      </w:tr>
      <w:tr w:rsidRPr="001546A6" w:rsidR="001546A6" w:rsidTr="006221F1" w14:paraId="1DA72B21" w14:textId="77777777">
        <w:tc>
          <w:tcPr>
            <w:tcW w:w="1701" w:type="dxa"/>
          </w:tcPr>
          <w:p w:rsidRPr="001D1D1C" w:rsidR="001546A6" w:rsidP="001546A6" w:rsidRDefault="001546A6" w14:paraId="6043C6D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479" w:type="dxa"/>
          </w:tcPr>
          <w:p w:rsidRPr="001D1D1C" w:rsidR="008A0B2F" w:rsidP="001546A6" w:rsidRDefault="008A0B2F" w14:paraId="6820DD0F" w14:textId="4FCD64F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 771 final</w:t>
            </w:r>
          </w:p>
          <w:p w:rsidRPr="001D1D1C" w:rsidR="001546A6" w:rsidP="001546A6" w:rsidRDefault="001546A6" w14:paraId="2330AE9B" w14:textId="71E7E3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EESC-2024-00004-00-00-AC</w:t>
            </w:r>
          </w:p>
        </w:tc>
      </w:tr>
    </w:tbl>
    <w:p w:rsidRPr="001546A6" w:rsidR="001546A6" w:rsidP="001546A6" w:rsidRDefault="001546A6" w14:paraId="312E5B0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LU"/>
        </w:rPr>
      </w:pPr>
    </w:p>
    <w:p w:rsidRPr="001546A6" w:rsidR="001546A6" w:rsidP="001546A6" w:rsidRDefault="001546A6" w14:paraId="5A6693F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1546A6" w:rsidR="001546A6" w:rsidP="001546A6" w:rsidRDefault="001546A6" w14:paraId="2C47AA6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fr-LU"/>
        </w:rPr>
      </w:pPr>
    </w:p>
    <w:p w:rsidRPr="001546A6" w:rsidR="001546A6" w:rsidP="001546A6" w:rsidRDefault="001546A6" w14:paraId="5460D6F5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EKES:</w:t>
      </w:r>
    </w:p>
    <w:p w:rsidRPr="001546A6" w:rsidR="001546A6" w:rsidP="001546A6" w:rsidRDefault="001546A6" w14:paraId="22234EEC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Pr="001546A6" w:rsidR="001546A6" w:rsidP="000E5EDB" w:rsidRDefault="001546A6" w14:paraId="3F976603" w14:textId="77777777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</w:pPr>
      <w:r>
        <w:t>Uznaje, że celem wniosku ustawodawczego jest zmiana wieloletnich planów dotyczących niektórych stad poławianych w Morzu Bałtyckim, Morzu Północnym i wodach zachodnich oraz połowów eksploatujących te stada, tak aby zapewnić spójność przepisów regulujących ustalanie rocznych uprawnień do połowów przez Radę.</w:t>
      </w:r>
    </w:p>
    <w:p w:rsidRPr="001546A6" w:rsidR="001546A6" w:rsidP="000E5EDB" w:rsidRDefault="001546A6" w14:paraId="35CAD606" w14:textId="77777777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</w:pPr>
      <w:r>
        <w:t>Stwierdza, że wszystkie trzy plany wieloletnie zawierają tzw. zasadę 5 %, zgodnie z którą uprawnienia do połowów ustala się w taki sposób, aby zapewnić mniejsze niż 5 % prawdopodobieństwo, że biomasa stada tarłowego spadnie do poziomu, poniżej którego zdolność reprodukcyjna może być ograniczona.</w:t>
      </w:r>
    </w:p>
    <w:p w:rsidRPr="001546A6" w:rsidR="001546A6" w:rsidP="000E5EDB" w:rsidRDefault="001546A6" w14:paraId="1D28D5E2" w14:textId="78E5FB0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</w:pPr>
      <w:r>
        <w:t>Przyznaje, że w pewnych okolicznościach związanych ze stanem danego stada ryb i</w:t>
      </w:r>
      <w:r w:rsidR="00B12B68">
        <w:t> </w:t>
      </w:r>
      <w:r>
        <w:t>krótkookresową prognozą dotyczącą rozwoju biomasy zastosowanie zasady 5 % może oznaczać, że nie można ustalić uprawnień do połowów, a połowy ukierunkowane muszą zostać zawieszone, co może mieć poważne skutki społeczno-gospodarcze.</w:t>
      </w:r>
    </w:p>
    <w:p w:rsidRPr="001546A6" w:rsidR="001546A6" w:rsidP="000E5EDB" w:rsidRDefault="001546A6" w14:paraId="5B39FA0C" w14:textId="77777777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</w:pPr>
      <w:r>
        <w:t>W związku z tym zgadza się z propozycją skreślenia zasady 5 % w tych trzech planach wieloletnich.</w:t>
      </w:r>
    </w:p>
    <w:p w:rsidRPr="001546A6" w:rsidR="001546A6" w:rsidP="001546A6" w:rsidRDefault="001546A6" w14:paraId="114FE0A0" w14:textId="77777777">
      <w:pPr>
        <w:spacing w:after="200" w:line="276" w:lineRule="auto"/>
        <w:ind w:left="567"/>
        <w:contextualSpacing/>
        <w:outlineLvl w:val="1"/>
        <w:rPr>
          <w:rFonts w:ascii="Calibri" w:hAnsi="Calibri"/>
          <w:lang w:val="fr-LU" w:eastAsia="zh-CN"/>
        </w:rPr>
      </w:pPr>
    </w:p>
    <w:tbl>
      <w:tblPr>
        <w:tblStyle w:val="TableGrid1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546A6" w:rsidR="001546A6" w:rsidTr="00F655B8" w14:paraId="70454B14" w14:textId="77777777">
        <w:tc>
          <w:tcPr>
            <w:tcW w:w="1418" w:type="dxa"/>
          </w:tcPr>
          <w:p w:rsidRPr="001546A6" w:rsidR="001546A6" w:rsidP="001546A6" w:rsidRDefault="001546A6" w14:paraId="4069027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1546A6" w:rsidR="001546A6" w:rsidP="001546A6" w:rsidRDefault="001546A6" w14:paraId="178F51E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Arturo Iniguez</w:t>
            </w:r>
          </w:p>
        </w:tc>
      </w:tr>
      <w:tr w:rsidRPr="001546A6" w:rsidR="001546A6" w:rsidTr="00F655B8" w14:paraId="59C49362" w14:textId="77777777">
        <w:tc>
          <w:tcPr>
            <w:tcW w:w="1418" w:type="dxa"/>
          </w:tcPr>
          <w:p w:rsidRPr="001546A6" w:rsidR="001546A6" w:rsidP="001546A6" w:rsidRDefault="001546A6" w14:paraId="2D5E216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1546A6" w:rsidR="001546A6" w:rsidP="001546A6" w:rsidRDefault="001546A6" w14:paraId="0F34058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+32 25468768</w:t>
            </w:r>
          </w:p>
        </w:tc>
      </w:tr>
      <w:tr w:rsidRPr="001546A6" w:rsidR="001546A6" w:rsidTr="00F655B8" w14:paraId="7E13A8F0" w14:textId="77777777">
        <w:tc>
          <w:tcPr>
            <w:tcW w:w="1418" w:type="dxa"/>
          </w:tcPr>
          <w:p w:rsidRPr="001546A6" w:rsidR="001546A6" w:rsidP="001546A6" w:rsidRDefault="001546A6" w14:paraId="65570F2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5670" w:type="dxa"/>
          </w:tcPr>
          <w:p w:rsidRPr="00C83487" w:rsidR="001546A6" w:rsidP="001546A6" w:rsidRDefault="00C05B57" w14:paraId="4CAF59C5" w14:textId="663BE3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FF"/>
                <w:u w:val="single"/>
              </w:rPr>
            </w:pPr>
            <w:hyperlink w:history="1" r:id="rId38">
              <w:r w:rsidR="00C65108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</w:tc>
      </w:tr>
    </w:tbl>
    <w:p w:rsidR="00E20508" w:rsidRDefault="00E20508" w14:paraId="4578CC15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p w:rsidRPr="0048644C" w:rsidR="0048644C" w:rsidP="0048644C" w:rsidRDefault="00C05B57" w14:paraId="3853AC6D" w14:textId="3550F57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9">
        <w:r w:rsidR="00C65108">
          <w:rPr>
            <w:b/>
            <w:i/>
            <w:color w:val="0000FF"/>
            <w:sz w:val="28"/>
            <w:u w:val="single"/>
          </w:rPr>
          <w:t>W kierunku wspólnej polityki rolnej (WPR) po 2027 r.</w:t>
        </w:r>
      </w:hyperlink>
    </w:p>
    <w:p w:rsidRPr="0048644C" w:rsidR="0048644C" w:rsidP="0048644C" w:rsidRDefault="0048644C" w14:paraId="7D0AAAD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4"/>
          <w:szCs w:val="14"/>
        </w:rPr>
      </w:pPr>
    </w:p>
    <w:tbl>
      <w:tblPr>
        <w:tblStyle w:val="TableGrid195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05"/>
        <w:gridCol w:w="7782"/>
      </w:tblGrid>
      <w:tr w:rsidRPr="0048644C" w:rsidR="0048644C" w:rsidTr="00C83487" w14:paraId="104552E9" w14:textId="77777777">
        <w:trPr>
          <w:trHeight w:val="297"/>
        </w:trPr>
        <w:tc>
          <w:tcPr>
            <w:tcW w:w="733" w:type="pct"/>
          </w:tcPr>
          <w:p w:rsidRPr="0048644C" w:rsidR="0048644C" w:rsidP="0048644C" w:rsidRDefault="0048644C" w14:paraId="1D48BA6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4267" w:type="pct"/>
          </w:tcPr>
          <w:p w:rsidRPr="0048644C" w:rsidR="0048644C" w:rsidP="0048644C" w:rsidRDefault="0048644C" w14:paraId="0A2388D7" w14:textId="7DE5EA6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Stojan CZUKANOW (Grupa Organizacji Społeczeństwa Obywatelskiego – BG)</w:t>
            </w:r>
          </w:p>
        </w:tc>
      </w:tr>
      <w:tr w:rsidRPr="0048644C" w:rsidR="0048644C" w:rsidTr="00F655B8" w14:paraId="4706EC05" w14:textId="77777777">
        <w:trPr>
          <w:trHeight w:val="285"/>
        </w:trPr>
        <w:tc>
          <w:tcPr>
            <w:tcW w:w="733" w:type="pct"/>
            <w:vMerge w:val="restart"/>
          </w:tcPr>
          <w:p w:rsidRPr="0048644C" w:rsidR="0048644C" w:rsidP="0048644C" w:rsidRDefault="0048644C" w14:paraId="4E8A6DF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4267" w:type="pct"/>
          </w:tcPr>
          <w:p w:rsidRPr="0048644C" w:rsidR="0048644C" w:rsidP="0048644C" w:rsidRDefault="0048644C" w14:paraId="12F473B0" w14:textId="785FAF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Opinia rozpoznawcza na wniosek belgijskiej prezydencji Rady UE</w:t>
            </w:r>
          </w:p>
        </w:tc>
      </w:tr>
      <w:tr w:rsidRPr="0048644C" w:rsidR="0048644C" w:rsidTr="00F655B8" w14:paraId="185DEF53" w14:textId="77777777">
        <w:trPr>
          <w:trHeight w:val="293"/>
        </w:trPr>
        <w:tc>
          <w:tcPr>
            <w:tcW w:w="733" w:type="pct"/>
            <w:vMerge/>
          </w:tcPr>
          <w:p w:rsidRPr="0048644C" w:rsidR="0048644C" w:rsidP="0048644C" w:rsidRDefault="0048644C" w14:paraId="6F9967C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267" w:type="pct"/>
          </w:tcPr>
          <w:p w:rsidRPr="0048644C" w:rsidR="0048644C" w:rsidP="0048644C" w:rsidRDefault="00C83487" w14:paraId="6B2F8067" w14:textId="194D3C8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EESC-2023-03963-00-00-AC</w:t>
            </w:r>
          </w:p>
        </w:tc>
      </w:tr>
    </w:tbl>
    <w:p w:rsidRPr="00B12B68" w:rsidR="007F6026" w:rsidP="007F6026" w:rsidRDefault="007F6026" w14:paraId="31AE2072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</w:rPr>
      </w:pPr>
    </w:p>
    <w:p w:rsidRPr="0048644C" w:rsidR="0048644C" w:rsidP="000E5EDB" w:rsidRDefault="0048644C" w14:paraId="66B2F906" w14:textId="5A6361DC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Główne punkty</w:t>
      </w:r>
    </w:p>
    <w:p w:rsidRPr="00B12B68" w:rsidR="007F6026" w:rsidP="0048644C" w:rsidRDefault="007F6026" w14:paraId="53CAB92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 w:val="16"/>
          <w:szCs w:val="16"/>
        </w:rPr>
      </w:pPr>
    </w:p>
    <w:p w:rsidRPr="0048644C" w:rsidR="0048644C" w:rsidRDefault="0048644C" w14:paraId="08594AC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 uważa, że wspólna polityka rolna (WPR) po 2027 r.:</w:t>
      </w:r>
    </w:p>
    <w:p w:rsidRPr="000E5EDB" w:rsidR="0048644C" w:rsidP="000E5EDB" w:rsidRDefault="0048644C" w14:paraId="6496DB4E" w14:textId="77777777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67" w:id="34"/>
      <w:r>
        <w:t xml:space="preserve">musi zapewniać </w:t>
      </w:r>
      <w:r>
        <w:rPr>
          <w:b/>
        </w:rPr>
        <w:t>stabilne długoterminowe ramy polityki</w:t>
      </w:r>
      <w:r>
        <w:t xml:space="preserve"> ukierunkowane na zrównoważoną produkcję żywności i otwartą strategiczną autonomię Unii Europejskiej, a przy tym musi chronić różnorodność rodzajów rolnictwa w UE i reagować na potrzeby społeczne i ekologiczne („publiczne pieniądze na dobra publiczne”) oraz dbać o rozwój obszarów wiejskich;</w:t>
      </w:r>
      <w:bookmarkEnd w:id="34"/>
    </w:p>
    <w:p w:rsidRPr="000E5EDB" w:rsidR="0048644C" w:rsidP="000E5EDB" w:rsidRDefault="0048644C" w14:paraId="0A683AD2" w14:textId="1B1672CF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68" w:id="35"/>
      <w:r>
        <w:t xml:space="preserve">musi być </w:t>
      </w:r>
      <w:r>
        <w:rPr>
          <w:b/>
        </w:rPr>
        <w:t>jasnym sygnałem pokazującym</w:t>
      </w:r>
      <w:r>
        <w:t>, że należy odpowiednio wspierać rolników w</w:t>
      </w:r>
      <w:r w:rsidR="00B12B68">
        <w:t> </w:t>
      </w:r>
      <w:r>
        <w:t>procesie transformacji;</w:t>
      </w:r>
      <w:bookmarkEnd w:id="35"/>
      <w:r>
        <w:t xml:space="preserve"> </w:t>
      </w:r>
    </w:p>
    <w:p w:rsidRPr="000E5EDB" w:rsidR="0048644C" w:rsidP="000E5EDB" w:rsidRDefault="0048644C" w14:paraId="5BA54AF3" w14:textId="6E4F5434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69" w:id="36"/>
      <w:r>
        <w:t xml:space="preserve">pomimo tego że udział WPR w budżecie UE stale spadał w ciągu ostatnich 40 lat (w 2021 r. wyniósł niecałe 25 %), musi ona dysponować </w:t>
      </w:r>
      <w:r>
        <w:rPr>
          <w:b/>
        </w:rPr>
        <w:t>finansowaniem</w:t>
      </w:r>
      <w:r>
        <w:t xml:space="preserve"> współmiernym do jej ambicji w</w:t>
      </w:r>
      <w:r w:rsidR="00B12B68">
        <w:t> </w:t>
      </w:r>
      <w:r>
        <w:t>zakresie wspierania sprawiedliwej transformacji, a obecne podstawowe wsparcie dochodu oparte na powierzchni należy stopniowo zastępować zachętami finansowymi dla rolników w</w:t>
      </w:r>
      <w:r w:rsidR="00B12B68">
        <w:t> </w:t>
      </w:r>
      <w:r>
        <w:t>zakresie usług środowiskowych i socjalnych, przy czym rozsądny okres przejściowy może wykraczać poza zakres jednolitych wieloletnich ram finansowych (WRF);</w:t>
      </w:r>
      <w:bookmarkEnd w:id="36"/>
      <w:r>
        <w:t xml:space="preserve"> </w:t>
      </w:r>
    </w:p>
    <w:p w:rsidRPr="000E5EDB" w:rsidR="0048644C" w:rsidP="000E5EDB" w:rsidRDefault="0048644C" w14:paraId="6F39431C" w14:textId="77777777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70" w:id="37"/>
      <w:r>
        <w:t xml:space="preserve">oprócz innych polityk oraz w celu powstrzymania dalszego spadku liczby gospodarstw rolnych w UE, powinna sprzyjać </w:t>
      </w:r>
      <w:r>
        <w:rPr>
          <w:b/>
        </w:rPr>
        <w:t>wymianie pokoleń</w:t>
      </w:r>
      <w:r>
        <w:t xml:space="preserve"> poprzez dostęp do gruntów, zwiększenie średnich dochodów z rolnictwa, korzystne warunki inwestycyjne, wzmocnienie pozycji kobiet, dobre warunki pracy, poprawę długoterminowych perspektyw dla rolników, promowanie zrównoważonej eksploatacji gruntów opuszczonych lub marginalnych oraz ekstensywną hodowlę zwierząt gospodarskich;</w:t>
      </w:r>
      <w:bookmarkEnd w:id="37"/>
    </w:p>
    <w:p w:rsidRPr="000E5EDB" w:rsidR="0048644C" w:rsidP="000E5EDB" w:rsidRDefault="0048644C" w14:paraId="02D08C86" w14:textId="77777777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71" w:id="38"/>
      <w:r>
        <w:t xml:space="preserve">musi chronić zrównoważoną produkcję rolną w całej UE i przyczyniać się do promowania </w:t>
      </w:r>
      <w:r>
        <w:rPr>
          <w:b/>
        </w:rPr>
        <w:t>popytu konsumpcyjnego</w:t>
      </w:r>
      <w:r>
        <w:t xml:space="preserve"> w UE na zdrowszą i bardziej zrównoważoną dietę, ograniczać marnotrawienie żywności i regulować rynki żywności w celu rozwiązania problemu finansjalizacji sektora spożywczego;</w:t>
      </w:r>
      <w:bookmarkEnd w:id="38"/>
    </w:p>
    <w:p w:rsidRPr="000E5EDB" w:rsidR="0048644C" w:rsidP="000E5EDB" w:rsidRDefault="0048644C" w14:paraId="15ABB431" w14:textId="5DB48401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72" w:id="39"/>
      <w:r>
        <w:t xml:space="preserve">powinna uwzględniać </w:t>
      </w:r>
      <w:r>
        <w:rPr>
          <w:b/>
        </w:rPr>
        <w:t>elementy antycykliczne</w:t>
      </w:r>
      <w:r>
        <w:t xml:space="preserve"> i zapewnić systemy wsparcia inwestycji przeznaczone na produkcję energii ze źródeł odnawialnych na poziomie gospodarstw rolnych i</w:t>
      </w:r>
      <w:r w:rsidR="00B12B68">
        <w:t> </w:t>
      </w:r>
      <w:r>
        <w:t>lokalnych na obszarach wiejskich;</w:t>
      </w:r>
      <w:bookmarkEnd w:id="39"/>
    </w:p>
    <w:p w:rsidRPr="000E5EDB" w:rsidR="0048644C" w:rsidP="000E5EDB" w:rsidRDefault="0048644C" w14:paraId="772C8887" w14:textId="77777777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73" w:id="40"/>
      <w:r>
        <w:t xml:space="preserve">powinna opierać się na wzmocnionych partnerstwach publiczno-prywatnych na rzecz </w:t>
      </w:r>
      <w:r>
        <w:rPr>
          <w:b/>
        </w:rPr>
        <w:t>systemów ubezpieczeń</w:t>
      </w:r>
      <w:r>
        <w:t xml:space="preserve"> w odpowiedzi na skutki ekstremalnych warunków klimatycznych;</w:t>
      </w:r>
      <w:bookmarkEnd w:id="40"/>
    </w:p>
    <w:p w:rsidRPr="000E5EDB" w:rsidR="0048644C" w:rsidP="000E5EDB" w:rsidRDefault="0048644C" w14:paraId="027E93E4" w14:textId="77777777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74" w:id="41"/>
      <w:r>
        <w:t xml:space="preserve">powinna dalej rozwijać i wdrażać </w:t>
      </w:r>
      <w:r>
        <w:rPr>
          <w:b/>
        </w:rPr>
        <w:t>technologie</w:t>
      </w:r>
      <w:r>
        <w:t xml:space="preserve"> </w:t>
      </w:r>
      <w:r>
        <w:rPr>
          <w:b/>
        </w:rPr>
        <w:t>cyfrowe</w:t>
      </w:r>
      <w:r>
        <w:t>, co do których zostało udowodnione, że przyczyniają się do zmniejszenia presji na przyrodę i środowisko, poprawy dobrostanu zwierząt lub warunków pracy;</w:t>
      </w:r>
      <w:bookmarkEnd w:id="41"/>
    </w:p>
    <w:p w:rsidRPr="000E5EDB" w:rsidR="0048644C" w:rsidP="000E5EDB" w:rsidRDefault="0048644C" w14:paraId="4CFC3438" w14:textId="77777777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zCs w:val="20"/>
        </w:rPr>
      </w:pPr>
      <w:bookmarkStart w:name="_Toc157778975" w:id="42"/>
      <w:r>
        <w:t xml:space="preserve">powinna przewidywać </w:t>
      </w:r>
      <w:r>
        <w:rPr>
          <w:b/>
        </w:rPr>
        <w:t>zmianę procesu</w:t>
      </w:r>
      <w:r>
        <w:t xml:space="preserve"> opracowywania i dostosowywania planów strategicznych, aby umożliwić zaangażowanie zainteresowanych stron, zwiększenie elastyczności z punktu widzenia państw członkowskich i szybsze dostosowania po początkowym zatwierdzeniu.</w:t>
      </w:r>
      <w:bookmarkEnd w:id="42"/>
    </w:p>
    <w:p w:rsidRPr="0048644C" w:rsidR="0048644C" w:rsidP="0048644C" w:rsidRDefault="0048644C" w14:paraId="026C3080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10"/>
          <w:szCs w:val="10"/>
        </w:rPr>
      </w:pPr>
    </w:p>
    <w:tbl>
      <w:tblPr>
        <w:tblStyle w:val="TableGrid195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48644C" w:rsidR="0048644C" w:rsidTr="00F655B8" w14:paraId="721C88AC" w14:textId="77777777">
        <w:tc>
          <w:tcPr>
            <w:tcW w:w="1556" w:type="pct"/>
          </w:tcPr>
          <w:p w:rsidRPr="0048644C" w:rsidR="0048644C" w:rsidP="0048644C" w:rsidRDefault="0048644C" w14:paraId="0B8D550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48644C" w:rsidR="0048644C" w:rsidP="0048644C" w:rsidRDefault="0048644C" w14:paraId="4804903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r>
              <w:rPr>
                <w:i/>
              </w:rPr>
              <w:t>Martine Delanoy</w:t>
            </w:r>
          </w:p>
        </w:tc>
      </w:tr>
      <w:tr w:rsidRPr="0048644C" w:rsidR="0048644C" w:rsidTr="00F655B8" w14:paraId="1C716522" w14:textId="77777777">
        <w:tc>
          <w:tcPr>
            <w:tcW w:w="1556" w:type="pct"/>
          </w:tcPr>
          <w:p w:rsidRPr="0048644C" w:rsidR="0048644C" w:rsidP="0048644C" w:rsidRDefault="0048644C" w14:paraId="4BB41A1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48644C" w:rsidR="0048644C" w:rsidP="0048644C" w:rsidRDefault="0048644C" w14:paraId="57596B2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+32 25469802</w:t>
            </w:r>
          </w:p>
        </w:tc>
      </w:tr>
      <w:tr w:rsidRPr="0048644C" w:rsidR="0048644C" w:rsidTr="00F655B8" w14:paraId="6B3A8EAB" w14:textId="77777777">
        <w:tc>
          <w:tcPr>
            <w:tcW w:w="1556" w:type="pct"/>
          </w:tcPr>
          <w:p w:rsidRPr="0048644C" w:rsidR="0048644C" w:rsidP="0048644C" w:rsidRDefault="0048644C" w14:paraId="45417D4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3444" w:type="pct"/>
          </w:tcPr>
          <w:p w:rsidRPr="0048644C" w:rsidR="0048644C" w:rsidP="0048644C" w:rsidRDefault="00C05B57" w14:paraId="7C6FE1E8" w14:textId="755735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40">
              <w:r w:rsidR="00C65108">
                <w:rPr>
                  <w:i/>
                  <w:color w:val="0000FF"/>
                  <w:u w:val="single"/>
                </w:rPr>
                <w:t>Martine.Delanoy@eesc.europa.eu</w:t>
              </w:r>
            </w:hyperlink>
          </w:p>
        </w:tc>
      </w:tr>
    </w:tbl>
    <w:p w:rsidRPr="00B12B68" w:rsidR="006938FA" w:rsidRDefault="006938FA" w14:paraId="6AD61F9D" w14:textId="77777777">
      <w:pPr>
        <w:spacing w:after="160" w:line="259" w:lineRule="auto"/>
        <w:jc w:val="left"/>
        <w:rPr>
          <w:b/>
          <w:bCs/>
          <w:sz w:val="12"/>
          <w:szCs w:val="12"/>
        </w:rPr>
      </w:pPr>
      <w:r>
        <w:br w:type="page"/>
      </w:r>
    </w:p>
    <w:p w:rsidRPr="00810736" w:rsidR="006B3316" w:rsidP="0074419C" w:rsidRDefault="005374D2" w14:paraId="4FE1ECEE" w14:textId="7B16969B">
      <w:pPr>
        <w:pStyle w:val="Heading1"/>
        <w:ind w:hanging="928"/>
        <w:rPr>
          <w:b/>
          <w:bCs/>
        </w:rPr>
      </w:pPr>
      <w:bookmarkStart w:name="_Toc153539702" w:id="43"/>
      <w:bookmarkStart w:name="_Toc157778976" w:id="44"/>
      <w:r>
        <w:rPr>
          <w:b/>
        </w:rPr>
        <w:lastRenderedPageBreak/>
        <w:t>STOSUNKI ZEWNĘTRZNE</w:t>
      </w:r>
      <w:bookmarkEnd w:id="43"/>
      <w:bookmarkEnd w:id="44"/>
    </w:p>
    <w:p w:rsidRPr="00BD0493" w:rsidR="00BD0493" w:rsidP="00BD0493" w:rsidRDefault="00BD0493" w14:paraId="10EC00FD" w14:textId="77777777"/>
    <w:p w:rsidRPr="005D0E3D" w:rsidR="005D0E3D" w:rsidP="005D0E3D" w:rsidRDefault="00C05B57" w14:paraId="523887E3" w14:textId="27A8F19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1">
        <w:r w:rsidR="00C65108">
          <w:rPr>
            <w:b/>
            <w:i/>
            <w:color w:val="0000FF"/>
            <w:sz w:val="28"/>
            <w:u w:val="single"/>
          </w:rPr>
          <w:t>Przeciwdziałanie wpływowi zmiany klimatu i degradacji środowiska na pokój, bezpieczeństwo i obronność</w:t>
        </w:r>
      </w:hyperlink>
    </w:p>
    <w:p w:rsidRPr="005D0E3D" w:rsidR="005D0E3D" w:rsidP="005D0E3D" w:rsidRDefault="005D0E3D" w14:paraId="5DC1F01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tbl>
      <w:tblPr>
        <w:tblStyle w:val="TableGrid193"/>
        <w:tblW w:w="9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7053"/>
      </w:tblGrid>
      <w:tr w:rsidRPr="005D0E3D" w:rsidR="005D0E3D" w:rsidTr="006221F1" w14:paraId="2C6EB7F5" w14:textId="77777777">
        <w:tc>
          <w:tcPr>
            <w:tcW w:w="2127" w:type="dxa"/>
          </w:tcPr>
          <w:p w:rsidRPr="005D0E3D" w:rsidR="005D0E3D" w:rsidP="005D0E3D" w:rsidRDefault="005D0E3D" w14:paraId="668CF52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7053" w:type="dxa"/>
          </w:tcPr>
          <w:p w:rsidRPr="005D0E3D" w:rsidR="005D0E3D" w:rsidP="005D0E3D" w:rsidRDefault="005D0E3D" w14:paraId="48A63C93" w14:textId="3A28DAA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Özlem YILDIRIM (Grupa Pracowników – FR)</w:t>
            </w:r>
          </w:p>
        </w:tc>
      </w:tr>
      <w:tr w:rsidRPr="005D0E3D" w:rsidR="005D0E3D" w:rsidTr="006221F1" w14:paraId="7F387EEA" w14:textId="77777777">
        <w:tc>
          <w:tcPr>
            <w:tcW w:w="9180" w:type="dxa"/>
            <w:gridSpan w:val="2"/>
          </w:tcPr>
          <w:p w:rsidRPr="005D0E3D" w:rsidR="005D0E3D" w:rsidP="005D0E3D" w:rsidRDefault="005D0E3D" w14:paraId="2E9402B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en-US"/>
              </w:rPr>
            </w:pPr>
          </w:p>
        </w:tc>
      </w:tr>
      <w:tr w:rsidRPr="005D0E3D" w:rsidR="005D0E3D" w:rsidTr="006221F1" w14:paraId="36521EE5" w14:textId="77777777">
        <w:trPr>
          <w:trHeight w:val="369"/>
        </w:trPr>
        <w:tc>
          <w:tcPr>
            <w:tcW w:w="2127" w:type="dxa"/>
          </w:tcPr>
          <w:p w:rsidRPr="005D0E3D" w:rsidR="005D0E3D" w:rsidP="005D0E3D" w:rsidRDefault="005D0E3D" w14:paraId="3569DACF" w14:textId="79BBB9E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053" w:type="dxa"/>
          </w:tcPr>
          <w:p w:rsidR="00595154" w:rsidP="005D0E3D" w:rsidRDefault="00595154" w14:paraId="6B1EDB82" w14:textId="2DC165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JOIN(2023) 19 final</w:t>
            </w:r>
          </w:p>
          <w:p w:rsidRPr="005D0E3D" w:rsidR="005D0E3D" w:rsidP="005D0E3D" w:rsidRDefault="005D0E3D" w14:paraId="38FBFE28" w14:textId="4D02450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EESC-2023-03725-00-00-AC</w:t>
            </w:r>
          </w:p>
        </w:tc>
      </w:tr>
    </w:tbl>
    <w:p w:rsidRPr="005D0E3D" w:rsidR="005D0E3D" w:rsidP="005D0E3D" w:rsidRDefault="005D0E3D" w14:paraId="0778134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5D0E3D" w:rsidR="005D0E3D" w:rsidP="000E5EDB" w:rsidRDefault="005D0E3D" w14:paraId="20E53CE1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Główne punkty</w:t>
      </w:r>
    </w:p>
    <w:p w:rsidR="005D0E3D" w:rsidP="005D0E3D" w:rsidRDefault="005D0E3D" w14:paraId="6E4FDC2B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Pr="005D0E3D" w:rsidR="005D0E3D" w:rsidRDefault="005D0E3D" w14:paraId="340DAB4D" w14:textId="79A29C3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5D0E3D" w:rsidR="005D0E3D" w:rsidP="005D0E3D" w:rsidRDefault="005D0E3D" w14:paraId="0B71709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5D0E3D" w:rsidR="005D0E3D" w:rsidP="000E5EDB" w:rsidRDefault="005D0E3D" w14:paraId="19F9B6AA" w14:textId="7777777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Uważa, że skutki zmiany klimatu zwiększają ryzyko i zagrożenia dla pokoju oraz dla bezpieczeństwa europejskiego i międzynarodowego. </w:t>
      </w:r>
    </w:p>
    <w:p w:rsidRPr="005D0E3D" w:rsidR="005D0E3D" w:rsidP="000E5EDB" w:rsidRDefault="005D0E3D" w14:paraId="2D972864" w14:textId="47568A2B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Popiera zamiar Komisji Europejskiej, by uwzględnić kwestie związane z klimatem i</w:t>
      </w:r>
      <w:r w:rsidR="00B12B68">
        <w:t> </w:t>
      </w:r>
      <w:r>
        <w:t>bezpieczeństwem, zauważa jednak, że należy lepiej określić zakres geograficzny, polityczny i</w:t>
      </w:r>
      <w:r w:rsidR="00B12B68">
        <w:t> </w:t>
      </w:r>
      <w:r>
        <w:t>wojskowy tej problematyki.</w:t>
      </w:r>
    </w:p>
    <w:p w:rsidRPr="005D0E3D" w:rsidR="005D0E3D" w:rsidP="000E5EDB" w:rsidRDefault="005D0E3D" w14:paraId="51D14D4D" w14:textId="7777777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Podkreśla pilną potrzebę inwestowania we wprowadzanie rozwiązań opartych na odporności, zwłaszcza poprzez przygotowanie europejskich procesów decyzyjnych na tego rodzaju napięcia w przyszłości.</w:t>
      </w:r>
    </w:p>
    <w:p w:rsidRPr="005D0E3D" w:rsidR="005D0E3D" w:rsidP="000E5EDB" w:rsidRDefault="005D0E3D" w14:paraId="49BCF427" w14:textId="7777777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Zaleca instytucjom europejskim rozważenie uwzględnienie szybko zmieniających się warunków biofizycznych (od których zależne są życie i dobrostan ludności) oraz spójności politycznej (zarówno państw członkowskich, jak i sąsiadów oraz partnerów UE) na etapie opracowywania polityki unijnej.</w:t>
      </w:r>
    </w:p>
    <w:p w:rsidRPr="005D0E3D" w:rsidR="005D0E3D" w:rsidP="000E5EDB" w:rsidRDefault="005D0E3D" w14:paraId="2B839CB7" w14:textId="434AE3F0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Przypomina o podstawowej misji projektu europejskiego, którą jest szerzenie i utrzymywanie pokoju, i ponownie podkreśla jej kapitalne znaczenie. Aby to osiągnąć, Europa musi poczynić większe starania na rzecz budowania pokoju. Szerzenie pokoju jest nierozerwalnie związane z</w:t>
      </w:r>
      <w:r w:rsidR="00B12B68">
        <w:t> </w:t>
      </w:r>
      <w:r>
        <w:t>ochroną i propagowaniem praw podstawowych i demokracji. Uwzględnienie powiązania między klimatem a bezpieczeństwem jest ukierunkowane na ochronę tych praw, gdyż celem tego podejścia jest utrzymanie i rozpropagowanie praw podstawowych w związku z tym, że niepewność wywołana przez zmianę klimatu może podważać prawa zarówno jednostek, jak i</w:t>
      </w:r>
      <w:r w:rsidR="00B12B68">
        <w:t> </w:t>
      </w:r>
      <w:r>
        <w:t>społeczeństw.</w:t>
      </w:r>
    </w:p>
    <w:p w:rsidRPr="005D0E3D" w:rsidR="005D0E3D" w:rsidP="000E5EDB" w:rsidRDefault="005D0E3D" w14:paraId="29BD1B30" w14:textId="0486BB51">
      <w:pPr>
        <w:keepNext/>
        <w:keepLines/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Zaleca lepsze uwzględnienie związku między klimatem a bezpieczeństwem poprzez tworzenie proaktywnej sieci kontaktów między instytucjami odpowiedzialnymi za stosunki zewnętrzne, za wewnętrzną spójność Unii oraz za usługi w zakresie bezpieczeństwa i obrony państw członkowskich, a także nawiązanie w ich ramach stałego dialogu ze środowiskiem naukowym. To dążenie do umocnienia praw będzie musiało uwzględniać wkład badań naukowych i</w:t>
      </w:r>
      <w:r w:rsidR="00B12B68">
        <w:t> </w:t>
      </w:r>
      <w:r>
        <w:t>innowacji w zakresie odporności, co umożliwi poprawienie zarówno prognozowania, jak i</w:t>
      </w:r>
      <w:r w:rsidR="00B12B68">
        <w:t> </w:t>
      </w:r>
      <w:r>
        <w:t>skuteczności działań UE.</w:t>
      </w:r>
    </w:p>
    <w:p w:rsidRPr="005D0E3D" w:rsidR="005D0E3D" w:rsidP="005D0E3D" w:rsidRDefault="005D0E3D" w14:paraId="72A424E0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tbl>
      <w:tblPr>
        <w:tblStyle w:val="TableGrid1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4252"/>
      </w:tblGrid>
      <w:tr w:rsidRPr="005D0E3D" w:rsidR="005D0E3D" w:rsidTr="00F655B8" w14:paraId="6314C6E9" w14:textId="77777777">
        <w:tc>
          <w:tcPr>
            <w:tcW w:w="2127" w:type="dxa"/>
          </w:tcPr>
          <w:p w:rsidRPr="005D0E3D" w:rsidR="005D0E3D" w:rsidP="005D0E3D" w:rsidRDefault="005D0E3D" w14:paraId="1E279F7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4252" w:type="dxa"/>
          </w:tcPr>
          <w:p w:rsidRPr="005D0E3D" w:rsidR="005D0E3D" w:rsidP="005D0E3D" w:rsidRDefault="005D0E3D" w14:paraId="711C3B1D" w14:textId="3E6C932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Ana Dujmovic</w:t>
            </w:r>
          </w:p>
        </w:tc>
      </w:tr>
      <w:tr w:rsidRPr="005D0E3D" w:rsidR="005D0E3D" w:rsidTr="00F655B8" w14:paraId="5A20580F" w14:textId="77777777">
        <w:tc>
          <w:tcPr>
            <w:tcW w:w="2127" w:type="dxa"/>
          </w:tcPr>
          <w:p w:rsidRPr="005D0E3D" w:rsidR="005D0E3D" w:rsidP="005D0E3D" w:rsidRDefault="005D0E3D" w14:paraId="2F1FD0C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4252" w:type="dxa"/>
          </w:tcPr>
          <w:p w:rsidRPr="005D0E3D" w:rsidR="005D0E3D" w:rsidP="005D0E3D" w:rsidRDefault="005D0E3D" w14:paraId="72985C7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+32 25468290</w:t>
            </w:r>
          </w:p>
        </w:tc>
      </w:tr>
      <w:tr w:rsidRPr="005D0E3D" w:rsidR="005D0E3D" w:rsidTr="00F655B8" w14:paraId="40B741E5" w14:textId="77777777">
        <w:tc>
          <w:tcPr>
            <w:tcW w:w="2127" w:type="dxa"/>
          </w:tcPr>
          <w:p w:rsidRPr="005D0E3D" w:rsidR="005D0E3D" w:rsidP="005D0E3D" w:rsidRDefault="005D0E3D" w14:paraId="25DF2A0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4252" w:type="dxa"/>
          </w:tcPr>
          <w:p w:rsidRPr="005D0E3D" w:rsidR="005D0E3D" w:rsidP="005D0E3D" w:rsidRDefault="00C05B57" w14:paraId="7D5BAAE0" w14:textId="69E0C0B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42">
              <w:r w:rsidR="00C65108">
                <w:rPr>
                  <w:i/>
                  <w:color w:val="0000FF"/>
                  <w:u w:val="single"/>
                </w:rPr>
                <w:t>Ana.Dujmovic@eesc.europa.eu</w:t>
              </w:r>
            </w:hyperlink>
          </w:p>
        </w:tc>
      </w:tr>
    </w:tbl>
    <w:p w:rsidR="00FF485C" w:rsidRDefault="00FF485C" w14:paraId="005CB271" w14:textId="77777777">
      <w:pPr>
        <w:spacing w:after="160" w:line="259" w:lineRule="auto"/>
        <w:jc w:val="left"/>
      </w:pPr>
      <w:r>
        <w:br w:type="page"/>
      </w:r>
    </w:p>
    <w:p w:rsidRPr="000B1C30" w:rsidR="00E110D0" w:rsidP="005B4680" w:rsidRDefault="00E110D0" w14:paraId="268D0B18" w14:textId="5CCAA924">
      <w:pPr>
        <w:pStyle w:val="Heading1"/>
        <w:ind w:hanging="928"/>
        <w:rPr>
          <w:b/>
          <w:bCs/>
        </w:rPr>
      </w:pPr>
      <w:bookmarkStart w:name="_Toc153539712" w:id="45"/>
      <w:bookmarkStart w:name="_Toc157778977" w:id="46"/>
      <w:r>
        <w:rPr>
          <w:b/>
        </w:rPr>
        <w:lastRenderedPageBreak/>
        <w:t>TRANSPORT, ENERGIA, INFRASTRUKTURA, SPOŁECZEŃSTWO INFORMACYJNE</w:t>
      </w:r>
      <w:bookmarkEnd w:id="45"/>
      <w:bookmarkEnd w:id="46"/>
    </w:p>
    <w:p w:rsidR="0092772D" w:rsidP="00775FC4" w:rsidRDefault="0092772D" w14:paraId="764F554F" w14:textId="3DB1B15F">
      <w:pPr>
        <w:keepNext/>
        <w:keepLines/>
      </w:pPr>
    </w:p>
    <w:p w:rsidRPr="00AE6861" w:rsidR="00AE6861" w:rsidP="00AE6861" w:rsidRDefault="00C05B57" w14:paraId="6D10EE41" w14:textId="5ACEE1F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3">
        <w:r w:rsidR="00C65108">
          <w:rPr>
            <w:b/>
            <w:i/>
            <w:color w:val="0000FF"/>
            <w:sz w:val="28"/>
            <w:u w:val="single"/>
          </w:rPr>
          <w:t>Planowanie transgranicznej infrastruktury energetycznej</w:t>
        </w:r>
      </w:hyperlink>
    </w:p>
    <w:p w:rsidRPr="00AE6861" w:rsidR="00AE6861" w:rsidP="00AE6861" w:rsidRDefault="00AE6861" w14:paraId="3D911FA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4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5"/>
        <w:gridCol w:w="6838"/>
      </w:tblGrid>
      <w:tr w:rsidRPr="00AE6861" w:rsidR="00AE6861" w:rsidTr="00F655B8" w14:paraId="611E13EB" w14:textId="77777777">
        <w:tc>
          <w:tcPr>
            <w:tcW w:w="2235" w:type="dxa"/>
          </w:tcPr>
          <w:p w:rsidRPr="00AE6861" w:rsidR="00AE6861" w:rsidP="00AE6861" w:rsidRDefault="00AE6861" w14:paraId="03786D8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Sprawozdawca </w:t>
            </w:r>
          </w:p>
        </w:tc>
        <w:tc>
          <w:tcPr>
            <w:tcW w:w="6838" w:type="dxa"/>
          </w:tcPr>
          <w:p w:rsidRPr="00AE6861" w:rsidR="00AE6861" w:rsidP="00AE6861" w:rsidRDefault="00AE6861" w14:paraId="3E0F0420" w14:textId="4DC0B1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Thomas KATTNIG (Grupa Pracowników – AT)</w:t>
            </w:r>
          </w:p>
        </w:tc>
      </w:tr>
      <w:tr w:rsidRPr="00AE6861" w:rsidR="00AE6861" w:rsidTr="00F655B8" w14:paraId="41B1CA66" w14:textId="77777777">
        <w:tc>
          <w:tcPr>
            <w:tcW w:w="9073" w:type="dxa"/>
            <w:gridSpan w:val="2"/>
          </w:tcPr>
          <w:p w:rsidRPr="00AE6861" w:rsidR="00AE6861" w:rsidP="00AE6861" w:rsidRDefault="00AE6861" w14:paraId="59EF057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AE6861" w:rsidR="00AE6861" w:rsidTr="00F655B8" w14:paraId="1747A971" w14:textId="77777777">
        <w:tc>
          <w:tcPr>
            <w:tcW w:w="2235" w:type="dxa"/>
          </w:tcPr>
          <w:p w:rsidRPr="00AE6861" w:rsidR="00AE6861" w:rsidP="00AE6861" w:rsidRDefault="00AE6861" w14:paraId="5CAE83E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6838" w:type="dxa"/>
          </w:tcPr>
          <w:p w:rsidRPr="00AE6861" w:rsidR="00AE6861" w:rsidP="00AE6861" w:rsidRDefault="00AE6861" w14:paraId="2E07B88C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Opinia rozpoznawcza na wniosek belgijskiej prezydencji Rady UE</w:t>
            </w:r>
          </w:p>
          <w:p w:rsidRPr="00AE6861" w:rsidR="00AE6861" w:rsidP="00AE6861" w:rsidRDefault="00AE6861" w14:paraId="793F9518" w14:textId="745EC39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EESC-2023-03641-00-00-AC</w:t>
            </w:r>
          </w:p>
        </w:tc>
      </w:tr>
    </w:tbl>
    <w:p w:rsidRPr="00AE6861" w:rsidR="00AE6861" w:rsidP="00AE6861" w:rsidRDefault="00AE6861" w14:paraId="333C00E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AE6861" w:rsidR="00AE6861" w:rsidP="00C83487" w:rsidRDefault="00AE6861" w14:paraId="1FFCA319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Główne punkty</w:t>
      </w:r>
    </w:p>
    <w:p w:rsidRPr="00AE6861" w:rsidR="00AE6861" w:rsidP="00C83487" w:rsidRDefault="00AE6861" w14:paraId="3A09BA7E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AE6861" w:rsidR="00AE6861" w:rsidP="00C83487" w:rsidRDefault="00AE6861" w14:paraId="22444765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AE6861" w:rsidR="00AE6861" w:rsidP="00C83487" w:rsidRDefault="00AE6861" w14:paraId="3073BC71" w14:textId="77777777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:rsidRPr="00AE6861" w:rsidR="00AE6861" w:rsidP="000E5EDB" w:rsidRDefault="00AE6861" w14:paraId="63111137" w14:textId="2E359C11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Cs w:val="20"/>
        </w:rPr>
      </w:pPr>
      <w:r>
        <w:t>Podkreśla, że infrastruktury energetycznej, w tym infrastruktury służącej do przesyłu i</w:t>
      </w:r>
      <w:r w:rsidR="00B12B68">
        <w:t> </w:t>
      </w:r>
      <w:r>
        <w:t>dystrybucji energii, nie można traktować jak jakiegokolwiek innego towaru, lecz należy ją uznać za usługę świadczoną w ogólnym interesie gospodarczym i społecznym.</w:t>
      </w:r>
    </w:p>
    <w:p w:rsidRPr="00AE6861" w:rsidR="00AE6861" w:rsidP="000E5EDB" w:rsidRDefault="00AE6861" w14:paraId="20CE66D7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Cs w:val="20"/>
        </w:rPr>
      </w:pPr>
      <w:r>
        <w:t>Apeluje, by zwrócić szczególną uwagę na zdefiniowanie rozwoju sieci, w tym transgranicznych połączeń międzysystemowych zarówno na lądzie, jak i na morzu, jako infrastruktury krytycznej leżącej w nadrzędnym interesie publicznym. Ważne są tu też uwzględnienie ochrony klimatu jako celu regulacyjnego oraz, w bardziej ogólnym ujęciu, lepsza synchronizacja w planowaniu energii odnawialnej i sieci elektroenergetycznej.</w:t>
      </w:r>
    </w:p>
    <w:p w:rsidRPr="00AE6861" w:rsidR="00AE6861" w:rsidP="000E5EDB" w:rsidRDefault="00AE6861" w14:paraId="294C0340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Cs w:val="20"/>
        </w:rPr>
      </w:pPr>
      <w:r>
        <w:t>Podkreśla, że z uwagi na rosnący popyt szczególnie ważne jest dokonanie znacznych inwestycji w sieci elektroenergetyczne, aby pobudzić gospodarkę europejską i móc tworzyć wysokiej jakości (zielone) miejsca pracy.</w:t>
      </w:r>
    </w:p>
    <w:p w:rsidRPr="00AE6861" w:rsidR="00AE6861" w:rsidP="000E5EDB" w:rsidRDefault="00AE6861" w14:paraId="64256A1E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Cs w:val="20"/>
        </w:rPr>
      </w:pPr>
      <w:r>
        <w:t>Apeluje o bardziej wiążące środki dla operatorów systemów przesyłowych (OSP) i operatorów systemów dystrybucyjnych (OSD), a także o włączenie producentów energii do środków na rzecz stabilizacji sieci, aby lepiej koordynować ich działania i aby cyfryzacja była korzystna dla sieci energetycznej.</w:t>
      </w:r>
    </w:p>
    <w:p w:rsidRPr="00AE6861" w:rsidR="00AE6861" w:rsidP="000E5EDB" w:rsidRDefault="00AE6861" w14:paraId="0A64DFC3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Cs w:val="20"/>
        </w:rPr>
      </w:pPr>
      <w:r>
        <w:t>Zauważa, że infrastruktura energetyczna, taka jak wielkoskalowe instalacje energetyczne, wymaga specjalnej troski w zakresie środków bezpieczeństwa. Szczególnie kwestia (cyber)bezpieczeństwa powinna zyskać jeszcze wyższy priorytet.</w:t>
      </w:r>
    </w:p>
    <w:p w:rsidRPr="00AE6861" w:rsidR="00AE6861" w:rsidP="00AE6861" w:rsidRDefault="00AE6861" w14:paraId="5AE8EDAA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1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AE6861" w:rsidR="00AE6861" w:rsidTr="00F655B8" w14:paraId="5AE54BB8" w14:textId="77777777">
        <w:tc>
          <w:tcPr>
            <w:tcW w:w="1418" w:type="dxa"/>
          </w:tcPr>
          <w:p w:rsidRPr="00AE6861" w:rsidR="00AE6861" w:rsidP="00AE6861" w:rsidRDefault="00AE6861" w14:paraId="34F28AF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AE6861" w:rsidR="00AE6861" w:rsidP="00AE6861" w:rsidRDefault="00AE6861" w14:paraId="57C926E0" w14:textId="40273CC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Giorgia Bordignon</w:t>
            </w:r>
          </w:p>
        </w:tc>
      </w:tr>
      <w:tr w:rsidRPr="00AE6861" w:rsidR="00AE6861" w:rsidTr="00F655B8" w14:paraId="1C50B3C3" w14:textId="77777777">
        <w:tc>
          <w:tcPr>
            <w:tcW w:w="1418" w:type="dxa"/>
          </w:tcPr>
          <w:p w:rsidRPr="00AE6861" w:rsidR="00AE6861" w:rsidP="00AE6861" w:rsidRDefault="00AE6861" w14:paraId="2996C4B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AE6861" w:rsidR="00AE6861" w:rsidP="00AE6861" w:rsidRDefault="00AE6861" w14:paraId="18053F0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+ 32 25468535</w:t>
            </w:r>
          </w:p>
        </w:tc>
      </w:tr>
      <w:tr w:rsidRPr="00AE6861" w:rsidR="00AE6861" w:rsidTr="00F655B8" w14:paraId="194AB4C5" w14:textId="77777777">
        <w:tc>
          <w:tcPr>
            <w:tcW w:w="1418" w:type="dxa"/>
          </w:tcPr>
          <w:p w:rsidRPr="00AE6861" w:rsidR="00AE6861" w:rsidP="00AE6861" w:rsidRDefault="006B1A4D" w14:paraId="5F0CF1BE" w14:textId="72836CC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Adres e-mail</w:t>
            </w:r>
          </w:p>
        </w:tc>
        <w:tc>
          <w:tcPr>
            <w:tcW w:w="5670" w:type="dxa"/>
          </w:tcPr>
          <w:p w:rsidRPr="00AE6861" w:rsidR="00AE6861" w:rsidP="00AE6861" w:rsidRDefault="00C05B57" w14:paraId="0EA2DED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44">
              <w:r w:rsidR="00C65108">
                <w:rPr>
                  <w:i/>
                  <w:color w:val="0000FF"/>
                  <w:u w:val="single"/>
                </w:rPr>
                <w:t>GiorgiaAndrea.Bordignon@eesc.europa.eu</w:t>
              </w:r>
            </w:hyperlink>
          </w:p>
        </w:tc>
      </w:tr>
    </w:tbl>
    <w:p w:rsidRPr="006C7863" w:rsidR="0092772D" w:rsidP="006C7863" w:rsidRDefault="00556EDF" w14:paraId="7379A588" w14:textId="68000811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sectPr w:rsidRPr="006C7863" w:rsidR="0092772D" w:rsidSect="008778F4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3BDF" w14:textId="77777777" w:rsidR="00215B75" w:rsidRDefault="00215B75" w:rsidP="003B0516">
      <w:pPr>
        <w:spacing w:line="240" w:lineRule="auto"/>
      </w:pPr>
      <w:r>
        <w:separator/>
      </w:r>
    </w:p>
  </w:endnote>
  <w:endnote w:type="continuationSeparator" w:id="0">
    <w:p w14:paraId="0CF7AA27" w14:textId="77777777" w:rsidR="00215B75" w:rsidRDefault="00215B75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DCAB" w14:textId="77777777" w:rsidR="00134B23" w:rsidRPr="008778F4" w:rsidRDefault="00134B23" w:rsidP="00877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7644EC15" w:rsidR="00765C4F" w:rsidRPr="008778F4" w:rsidRDefault="008778F4" w:rsidP="008778F4">
    <w:pPr>
      <w:pStyle w:val="Footer"/>
    </w:pPr>
    <w:r>
      <w:t xml:space="preserve">EESC-2023-05816-00-01-TCD-TRA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CD621A">
      <w:t>1</w:t>
    </w:r>
    <w:r>
      <w:fldChar w:fldCharType="end"/>
    </w:r>
    <w:r>
      <w:t>/</w:t>
    </w:r>
    <w:fldSimple w:instr=" NUMPAGES ">
      <w:r w:rsidR="00CD621A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B4D2" w14:textId="77777777" w:rsidR="00134B23" w:rsidRPr="008778F4" w:rsidRDefault="00134B23" w:rsidP="008778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8778F4" w:rsidRDefault="00E4258F" w:rsidP="008778F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372A4C58" w:rsidR="00E4258F" w:rsidRPr="008778F4" w:rsidRDefault="008778F4" w:rsidP="008778F4">
    <w:pPr>
      <w:pStyle w:val="Footer"/>
    </w:pPr>
    <w:r>
      <w:t xml:space="preserve">EESC-2023-05816-00-01-TCD-TRA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8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8778F4" w:rsidRDefault="00E4258F" w:rsidP="00877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55E4" w14:textId="77777777" w:rsidR="00215B75" w:rsidRDefault="00215B75" w:rsidP="003B0516">
      <w:pPr>
        <w:spacing w:line="240" w:lineRule="auto"/>
      </w:pPr>
      <w:r>
        <w:separator/>
      </w:r>
    </w:p>
  </w:footnote>
  <w:footnote w:type="continuationSeparator" w:id="0">
    <w:p w14:paraId="6B7B7113" w14:textId="77777777" w:rsidR="00215B75" w:rsidRDefault="00215B75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2419" w14:textId="77777777" w:rsidR="00134B23" w:rsidRPr="008778F4" w:rsidRDefault="00134B23" w:rsidP="00877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AC7F" w14:textId="0AAABE86" w:rsidR="00134B23" w:rsidRPr="008778F4" w:rsidRDefault="00134B23" w:rsidP="00877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E922" w14:textId="77777777" w:rsidR="00134B23" w:rsidRPr="008778F4" w:rsidRDefault="00134B23" w:rsidP="008778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8778F4" w:rsidRDefault="00E4258F" w:rsidP="008778F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02BEB4B1" w:rsidR="00E4258F" w:rsidRPr="008778F4" w:rsidRDefault="00E4258F" w:rsidP="008778F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8778F4" w:rsidRDefault="00E4258F" w:rsidP="00877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EBEEFDE"/>
    <w:lvl w:ilvl="0">
      <w:numFmt w:val="decimal"/>
      <w:lvlText w:val="*"/>
      <w:lvlJc w:val="left"/>
    </w:lvl>
  </w:abstractNum>
  <w:abstractNum w:abstractNumId="1" w15:restartNumberingAfterBreak="0">
    <w:nsid w:val="00A84A86"/>
    <w:multiLevelType w:val="hybridMultilevel"/>
    <w:tmpl w:val="6914B47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2010D4C"/>
    <w:multiLevelType w:val="hybridMultilevel"/>
    <w:tmpl w:val="7E528C60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2749"/>
    <w:multiLevelType w:val="hybridMultilevel"/>
    <w:tmpl w:val="AA82DD62"/>
    <w:lvl w:ilvl="0" w:tplc="08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9A06557"/>
    <w:multiLevelType w:val="hybridMultilevel"/>
    <w:tmpl w:val="25FCB430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571088"/>
    <w:multiLevelType w:val="hybridMultilevel"/>
    <w:tmpl w:val="6C4062FE"/>
    <w:lvl w:ilvl="0" w:tplc="02ACC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6CA9"/>
    <w:multiLevelType w:val="hybridMultilevel"/>
    <w:tmpl w:val="D75CA30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53CB3"/>
    <w:multiLevelType w:val="hybridMultilevel"/>
    <w:tmpl w:val="DA76A426"/>
    <w:lvl w:ilvl="0" w:tplc="F6166D28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45EAA"/>
    <w:multiLevelType w:val="hybridMultilevel"/>
    <w:tmpl w:val="C3263AD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A3585"/>
    <w:multiLevelType w:val="hybridMultilevel"/>
    <w:tmpl w:val="F2789F1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0E118E"/>
    <w:multiLevelType w:val="hybridMultilevel"/>
    <w:tmpl w:val="355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A16"/>
    <w:multiLevelType w:val="hybridMultilevel"/>
    <w:tmpl w:val="C8FCED5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9334BA8"/>
    <w:multiLevelType w:val="hybridMultilevel"/>
    <w:tmpl w:val="729423E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A72C4"/>
    <w:multiLevelType w:val="hybridMultilevel"/>
    <w:tmpl w:val="54FCB942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861250"/>
    <w:multiLevelType w:val="hybridMultilevel"/>
    <w:tmpl w:val="5F3E2F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2AE85290"/>
    <w:multiLevelType w:val="hybridMultilevel"/>
    <w:tmpl w:val="3AE85AA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E193462"/>
    <w:multiLevelType w:val="hybridMultilevel"/>
    <w:tmpl w:val="B8A4E0B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7187B"/>
    <w:multiLevelType w:val="hybridMultilevel"/>
    <w:tmpl w:val="9DECF530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3951B5F"/>
    <w:multiLevelType w:val="hybridMultilevel"/>
    <w:tmpl w:val="7EDA0A7A"/>
    <w:lvl w:ilvl="0" w:tplc="F6166D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B7E17AA"/>
    <w:multiLevelType w:val="hybridMultilevel"/>
    <w:tmpl w:val="0A1ADF0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9B"/>
    <w:multiLevelType w:val="hybridMultilevel"/>
    <w:tmpl w:val="601C773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FE03056"/>
    <w:multiLevelType w:val="hybridMultilevel"/>
    <w:tmpl w:val="22989C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C7B2A"/>
    <w:multiLevelType w:val="hybridMultilevel"/>
    <w:tmpl w:val="B2201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A671A8"/>
    <w:multiLevelType w:val="hybridMultilevel"/>
    <w:tmpl w:val="F6FCBD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86B4E"/>
    <w:multiLevelType w:val="multilevel"/>
    <w:tmpl w:val="CE0ACB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BB6B85"/>
    <w:multiLevelType w:val="hybridMultilevel"/>
    <w:tmpl w:val="387C50B6"/>
    <w:lvl w:ilvl="0" w:tplc="F6166D2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8" w15:restartNumberingAfterBreak="0">
    <w:nsid w:val="482328A3"/>
    <w:multiLevelType w:val="hybridMultilevel"/>
    <w:tmpl w:val="40EC0DBE"/>
    <w:lvl w:ilvl="0" w:tplc="F6166D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131A45"/>
    <w:multiLevelType w:val="hybridMultilevel"/>
    <w:tmpl w:val="EBB4DDF0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F90A89"/>
    <w:multiLevelType w:val="hybridMultilevel"/>
    <w:tmpl w:val="CA92DE9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B1BE5"/>
    <w:multiLevelType w:val="hybridMultilevel"/>
    <w:tmpl w:val="A27622E8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DB1D7C"/>
    <w:multiLevelType w:val="hybridMultilevel"/>
    <w:tmpl w:val="A98E4C3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F0AD1"/>
    <w:multiLevelType w:val="hybridMultilevel"/>
    <w:tmpl w:val="69C41A7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C6686"/>
    <w:multiLevelType w:val="hybridMultilevel"/>
    <w:tmpl w:val="F0744C7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02929"/>
    <w:multiLevelType w:val="hybridMultilevel"/>
    <w:tmpl w:val="735271E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48510DD"/>
    <w:multiLevelType w:val="hybridMultilevel"/>
    <w:tmpl w:val="1F24EA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C38EE"/>
    <w:multiLevelType w:val="hybridMultilevel"/>
    <w:tmpl w:val="8C422440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C815F40"/>
    <w:multiLevelType w:val="hybridMultilevel"/>
    <w:tmpl w:val="ACD6346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F7DDF"/>
    <w:multiLevelType w:val="hybridMultilevel"/>
    <w:tmpl w:val="5D46C84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D6D66"/>
    <w:multiLevelType w:val="hybridMultilevel"/>
    <w:tmpl w:val="3F5E6A0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A3E36"/>
    <w:multiLevelType w:val="hybridMultilevel"/>
    <w:tmpl w:val="D9AC41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E47C9"/>
    <w:multiLevelType w:val="hybridMultilevel"/>
    <w:tmpl w:val="F26225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">
    <w:abstractNumId w:val="24"/>
  </w:num>
  <w:num w:numId="4">
    <w:abstractNumId w:val="16"/>
  </w:num>
  <w:num w:numId="5">
    <w:abstractNumId w:val="11"/>
  </w:num>
  <w:num w:numId="6">
    <w:abstractNumId w:val="3"/>
  </w:num>
  <w:num w:numId="7">
    <w:abstractNumId w:val="5"/>
  </w:num>
  <w:num w:numId="8">
    <w:abstractNumId w:val="18"/>
  </w:num>
  <w:num w:numId="9">
    <w:abstractNumId w:val="29"/>
  </w:num>
  <w:num w:numId="10">
    <w:abstractNumId w:val="7"/>
  </w:num>
  <w:num w:numId="11">
    <w:abstractNumId w:val="26"/>
  </w:num>
  <w:num w:numId="12">
    <w:abstractNumId w:val="8"/>
  </w:num>
  <w:num w:numId="13">
    <w:abstractNumId w:val="14"/>
  </w:num>
  <w:num w:numId="14">
    <w:abstractNumId w:val="28"/>
  </w:num>
  <w:num w:numId="15">
    <w:abstractNumId w:val="31"/>
  </w:num>
  <w:num w:numId="16">
    <w:abstractNumId w:val="2"/>
  </w:num>
  <w:num w:numId="17">
    <w:abstractNumId w:val="10"/>
  </w:num>
  <w:num w:numId="18">
    <w:abstractNumId w:val="17"/>
  </w:num>
  <w:num w:numId="19">
    <w:abstractNumId w:val="19"/>
  </w:num>
  <w:num w:numId="20">
    <w:abstractNumId w:val="37"/>
  </w:num>
  <w:num w:numId="21">
    <w:abstractNumId w:val="15"/>
  </w:num>
  <w:num w:numId="22">
    <w:abstractNumId w:val="40"/>
  </w:num>
  <w:num w:numId="23">
    <w:abstractNumId w:val="6"/>
  </w:num>
  <w:num w:numId="24">
    <w:abstractNumId w:val="27"/>
  </w:num>
  <w:num w:numId="25">
    <w:abstractNumId w:val="20"/>
  </w:num>
  <w:num w:numId="26">
    <w:abstractNumId w:val="42"/>
  </w:num>
  <w:num w:numId="27">
    <w:abstractNumId w:val="43"/>
  </w:num>
  <w:num w:numId="28">
    <w:abstractNumId w:val="23"/>
  </w:num>
  <w:num w:numId="29">
    <w:abstractNumId w:val="4"/>
  </w:num>
  <w:num w:numId="30">
    <w:abstractNumId w:val="25"/>
  </w:num>
  <w:num w:numId="31">
    <w:abstractNumId w:val="36"/>
  </w:num>
  <w:num w:numId="32">
    <w:abstractNumId w:val="41"/>
  </w:num>
  <w:num w:numId="33">
    <w:abstractNumId w:val="22"/>
  </w:num>
  <w:num w:numId="34">
    <w:abstractNumId w:val="39"/>
  </w:num>
  <w:num w:numId="35">
    <w:abstractNumId w:val="21"/>
  </w:num>
  <w:num w:numId="36">
    <w:abstractNumId w:val="32"/>
  </w:num>
  <w:num w:numId="37">
    <w:abstractNumId w:val="38"/>
  </w:num>
  <w:num w:numId="38">
    <w:abstractNumId w:val="34"/>
  </w:num>
  <w:num w:numId="39">
    <w:abstractNumId w:val="35"/>
  </w:num>
  <w:num w:numId="40">
    <w:abstractNumId w:val="9"/>
  </w:num>
  <w:num w:numId="41">
    <w:abstractNumId w:val="33"/>
  </w:num>
  <w:num w:numId="42">
    <w:abstractNumId w:val="13"/>
  </w:num>
  <w:num w:numId="43">
    <w:abstractNumId w:val="30"/>
  </w:num>
  <w:num w:numId="44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activeWritingStyle w:appName="MSWord" w:lang="pl-PL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E18"/>
    <w:rsid w:val="00016015"/>
    <w:rsid w:val="00017B56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7FE"/>
    <w:rsid w:val="00025CE3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385"/>
    <w:rsid w:val="00041C4A"/>
    <w:rsid w:val="0004205F"/>
    <w:rsid w:val="000421E0"/>
    <w:rsid w:val="000429BA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79"/>
    <w:rsid w:val="000911BF"/>
    <w:rsid w:val="000917D8"/>
    <w:rsid w:val="00092425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1B7"/>
    <w:rsid w:val="000A2953"/>
    <w:rsid w:val="000A3603"/>
    <w:rsid w:val="000A558D"/>
    <w:rsid w:val="000A74DC"/>
    <w:rsid w:val="000A7BA8"/>
    <w:rsid w:val="000A7EC1"/>
    <w:rsid w:val="000B01F7"/>
    <w:rsid w:val="000B0B9A"/>
    <w:rsid w:val="000B19C4"/>
    <w:rsid w:val="000B1AE6"/>
    <w:rsid w:val="000B1C30"/>
    <w:rsid w:val="000B1C78"/>
    <w:rsid w:val="000B25D7"/>
    <w:rsid w:val="000B37D6"/>
    <w:rsid w:val="000B3917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6C7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EDB"/>
    <w:rsid w:val="000E5FFD"/>
    <w:rsid w:val="000E6108"/>
    <w:rsid w:val="000E698E"/>
    <w:rsid w:val="000E75F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1000A8"/>
    <w:rsid w:val="0010109E"/>
    <w:rsid w:val="001016BE"/>
    <w:rsid w:val="00101D87"/>
    <w:rsid w:val="001023AA"/>
    <w:rsid w:val="00104302"/>
    <w:rsid w:val="00104B7A"/>
    <w:rsid w:val="001052A1"/>
    <w:rsid w:val="0010535A"/>
    <w:rsid w:val="00105758"/>
    <w:rsid w:val="00105EF9"/>
    <w:rsid w:val="00106358"/>
    <w:rsid w:val="00110085"/>
    <w:rsid w:val="00110172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CEB"/>
    <w:rsid w:val="00126D3E"/>
    <w:rsid w:val="00126D40"/>
    <w:rsid w:val="001271C3"/>
    <w:rsid w:val="00127C4E"/>
    <w:rsid w:val="0013052F"/>
    <w:rsid w:val="0013145E"/>
    <w:rsid w:val="00132B56"/>
    <w:rsid w:val="001332A2"/>
    <w:rsid w:val="00133C08"/>
    <w:rsid w:val="001348CC"/>
    <w:rsid w:val="00134B23"/>
    <w:rsid w:val="00135610"/>
    <w:rsid w:val="00135769"/>
    <w:rsid w:val="00137BCC"/>
    <w:rsid w:val="001400C7"/>
    <w:rsid w:val="00142A44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3032"/>
    <w:rsid w:val="00153F0C"/>
    <w:rsid w:val="001543FE"/>
    <w:rsid w:val="001546A6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246"/>
    <w:rsid w:val="001B643B"/>
    <w:rsid w:val="001B6460"/>
    <w:rsid w:val="001B79F5"/>
    <w:rsid w:val="001C087D"/>
    <w:rsid w:val="001C08F2"/>
    <w:rsid w:val="001C1786"/>
    <w:rsid w:val="001C226F"/>
    <w:rsid w:val="001C3412"/>
    <w:rsid w:val="001C3A5B"/>
    <w:rsid w:val="001C3C0F"/>
    <w:rsid w:val="001C4219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D1C"/>
    <w:rsid w:val="001D1F54"/>
    <w:rsid w:val="001D2636"/>
    <w:rsid w:val="001D277D"/>
    <w:rsid w:val="001D31CF"/>
    <w:rsid w:val="001D357A"/>
    <w:rsid w:val="001D3D0A"/>
    <w:rsid w:val="001D6EF9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1A4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0A0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B75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2374"/>
    <w:rsid w:val="002326F4"/>
    <w:rsid w:val="00232868"/>
    <w:rsid w:val="002328D2"/>
    <w:rsid w:val="0023415A"/>
    <w:rsid w:val="00234EA0"/>
    <w:rsid w:val="00235B94"/>
    <w:rsid w:val="00235E61"/>
    <w:rsid w:val="00237481"/>
    <w:rsid w:val="00240C09"/>
    <w:rsid w:val="00240D4D"/>
    <w:rsid w:val="002419CA"/>
    <w:rsid w:val="00241C29"/>
    <w:rsid w:val="00242666"/>
    <w:rsid w:val="002435FB"/>
    <w:rsid w:val="00243BC0"/>
    <w:rsid w:val="00245136"/>
    <w:rsid w:val="002457A2"/>
    <w:rsid w:val="00245A60"/>
    <w:rsid w:val="00245CD4"/>
    <w:rsid w:val="00246F51"/>
    <w:rsid w:val="002479AC"/>
    <w:rsid w:val="00247E02"/>
    <w:rsid w:val="00251418"/>
    <w:rsid w:val="002525C2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0B0A"/>
    <w:rsid w:val="00261903"/>
    <w:rsid w:val="00261EA6"/>
    <w:rsid w:val="00261FDB"/>
    <w:rsid w:val="002634CF"/>
    <w:rsid w:val="002635C7"/>
    <w:rsid w:val="00263616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6D6C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73B"/>
    <w:rsid w:val="002C2B80"/>
    <w:rsid w:val="002C4B6E"/>
    <w:rsid w:val="002C5F52"/>
    <w:rsid w:val="002C704D"/>
    <w:rsid w:val="002D03B9"/>
    <w:rsid w:val="002D10D5"/>
    <w:rsid w:val="002D1175"/>
    <w:rsid w:val="002D31E3"/>
    <w:rsid w:val="002D3D63"/>
    <w:rsid w:val="002D3FFF"/>
    <w:rsid w:val="002D4382"/>
    <w:rsid w:val="002D4A78"/>
    <w:rsid w:val="002D4C38"/>
    <w:rsid w:val="002D4C63"/>
    <w:rsid w:val="002D4D5D"/>
    <w:rsid w:val="002D5A51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1909"/>
    <w:rsid w:val="002F31FD"/>
    <w:rsid w:val="002F32E6"/>
    <w:rsid w:val="002F4AF0"/>
    <w:rsid w:val="002F5750"/>
    <w:rsid w:val="002F57AC"/>
    <w:rsid w:val="002F5819"/>
    <w:rsid w:val="002F5EE1"/>
    <w:rsid w:val="002F63EB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5509"/>
    <w:rsid w:val="00325F6C"/>
    <w:rsid w:val="003262D8"/>
    <w:rsid w:val="00326919"/>
    <w:rsid w:val="00326CD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EC"/>
    <w:rsid w:val="0035145B"/>
    <w:rsid w:val="00351F56"/>
    <w:rsid w:val="003527B4"/>
    <w:rsid w:val="003529C2"/>
    <w:rsid w:val="00353184"/>
    <w:rsid w:val="00353D37"/>
    <w:rsid w:val="00354714"/>
    <w:rsid w:val="003550F7"/>
    <w:rsid w:val="00356BAD"/>
    <w:rsid w:val="00356CCD"/>
    <w:rsid w:val="003604AE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97F85"/>
    <w:rsid w:val="003A0DB7"/>
    <w:rsid w:val="003A2251"/>
    <w:rsid w:val="003A37C0"/>
    <w:rsid w:val="003A3C4C"/>
    <w:rsid w:val="003A7071"/>
    <w:rsid w:val="003B01EE"/>
    <w:rsid w:val="003B0516"/>
    <w:rsid w:val="003B2007"/>
    <w:rsid w:val="003B301F"/>
    <w:rsid w:val="003B3C5F"/>
    <w:rsid w:val="003B3D68"/>
    <w:rsid w:val="003B48B7"/>
    <w:rsid w:val="003B610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2373"/>
    <w:rsid w:val="003E262D"/>
    <w:rsid w:val="003E2757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D7F"/>
    <w:rsid w:val="003F6382"/>
    <w:rsid w:val="003F6762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93E"/>
    <w:rsid w:val="004529D8"/>
    <w:rsid w:val="004539DA"/>
    <w:rsid w:val="00455312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7BE4"/>
    <w:rsid w:val="00470719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8644C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71E8"/>
    <w:rsid w:val="004A3CBD"/>
    <w:rsid w:val="004A46D9"/>
    <w:rsid w:val="004A5CD7"/>
    <w:rsid w:val="004A6166"/>
    <w:rsid w:val="004A654F"/>
    <w:rsid w:val="004A66EE"/>
    <w:rsid w:val="004A688A"/>
    <w:rsid w:val="004A6B7F"/>
    <w:rsid w:val="004B2250"/>
    <w:rsid w:val="004B32D3"/>
    <w:rsid w:val="004B344F"/>
    <w:rsid w:val="004B4150"/>
    <w:rsid w:val="004B4B28"/>
    <w:rsid w:val="004B5B45"/>
    <w:rsid w:val="004B7248"/>
    <w:rsid w:val="004B72DD"/>
    <w:rsid w:val="004C0C1D"/>
    <w:rsid w:val="004C1E12"/>
    <w:rsid w:val="004C1EDE"/>
    <w:rsid w:val="004C2872"/>
    <w:rsid w:val="004C3902"/>
    <w:rsid w:val="004C40E4"/>
    <w:rsid w:val="004C4101"/>
    <w:rsid w:val="004C583B"/>
    <w:rsid w:val="004C6FAA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45DE"/>
    <w:rsid w:val="004D4CB3"/>
    <w:rsid w:val="004D65FF"/>
    <w:rsid w:val="004D7AC0"/>
    <w:rsid w:val="004D7CB8"/>
    <w:rsid w:val="004D7F08"/>
    <w:rsid w:val="004E0C44"/>
    <w:rsid w:val="004E114D"/>
    <w:rsid w:val="004E1AA1"/>
    <w:rsid w:val="004E1F7D"/>
    <w:rsid w:val="004E3304"/>
    <w:rsid w:val="004E34ED"/>
    <w:rsid w:val="004E41B9"/>
    <w:rsid w:val="004E5A3A"/>
    <w:rsid w:val="004E5DC9"/>
    <w:rsid w:val="004E77E1"/>
    <w:rsid w:val="004F0CF5"/>
    <w:rsid w:val="004F2430"/>
    <w:rsid w:val="004F271C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097"/>
    <w:rsid w:val="00507FBD"/>
    <w:rsid w:val="00510903"/>
    <w:rsid w:val="00510F71"/>
    <w:rsid w:val="0051254E"/>
    <w:rsid w:val="005127F5"/>
    <w:rsid w:val="00512A34"/>
    <w:rsid w:val="005139C5"/>
    <w:rsid w:val="0051658B"/>
    <w:rsid w:val="00516FB9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14B4"/>
    <w:rsid w:val="00542A74"/>
    <w:rsid w:val="00542AB1"/>
    <w:rsid w:val="00542C6F"/>
    <w:rsid w:val="005445DD"/>
    <w:rsid w:val="00544D95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83C"/>
    <w:rsid w:val="00555A39"/>
    <w:rsid w:val="00555C58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919"/>
    <w:rsid w:val="00570527"/>
    <w:rsid w:val="00570DDC"/>
    <w:rsid w:val="00571BCD"/>
    <w:rsid w:val="00571FEB"/>
    <w:rsid w:val="00572679"/>
    <w:rsid w:val="00572735"/>
    <w:rsid w:val="005727A8"/>
    <w:rsid w:val="00574403"/>
    <w:rsid w:val="00574E5A"/>
    <w:rsid w:val="0057638B"/>
    <w:rsid w:val="00577672"/>
    <w:rsid w:val="00582A42"/>
    <w:rsid w:val="00584D91"/>
    <w:rsid w:val="00584EB9"/>
    <w:rsid w:val="00585857"/>
    <w:rsid w:val="0058593B"/>
    <w:rsid w:val="0058593F"/>
    <w:rsid w:val="00586967"/>
    <w:rsid w:val="00586B4B"/>
    <w:rsid w:val="00586D86"/>
    <w:rsid w:val="005874AF"/>
    <w:rsid w:val="00587FA5"/>
    <w:rsid w:val="00590BDD"/>
    <w:rsid w:val="00593F1B"/>
    <w:rsid w:val="00594140"/>
    <w:rsid w:val="005941E3"/>
    <w:rsid w:val="00595154"/>
    <w:rsid w:val="0059541C"/>
    <w:rsid w:val="0059647B"/>
    <w:rsid w:val="005967FB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6297"/>
    <w:rsid w:val="005C63F8"/>
    <w:rsid w:val="005C6A74"/>
    <w:rsid w:val="005C72B5"/>
    <w:rsid w:val="005C7902"/>
    <w:rsid w:val="005C7C47"/>
    <w:rsid w:val="005D0E3D"/>
    <w:rsid w:val="005D326D"/>
    <w:rsid w:val="005D3431"/>
    <w:rsid w:val="005D3628"/>
    <w:rsid w:val="005D55F5"/>
    <w:rsid w:val="005D610D"/>
    <w:rsid w:val="005D621C"/>
    <w:rsid w:val="005D6E4D"/>
    <w:rsid w:val="005D76AC"/>
    <w:rsid w:val="005D7939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82E"/>
    <w:rsid w:val="005E764B"/>
    <w:rsid w:val="005E7B87"/>
    <w:rsid w:val="005E7FD6"/>
    <w:rsid w:val="005F12E9"/>
    <w:rsid w:val="005F16AB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07F31"/>
    <w:rsid w:val="00610B3B"/>
    <w:rsid w:val="0061132E"/>
    <w:rsid w:val="006119BD"/>
    <w:rsid w:val="00612458"/>
    <w:rsid w:val="006125A8"/>
    <w:rsid w:val="00613467"/>
    <w:rsid w:val="0061692F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1F1"/>
    <w:rsid w:val="00622822"/>
    <w:rsid w:val="00623469"/>
    <w:rsid w:val="00624785"/>
    <w:rsid w:val="00624CAC"/>
    <w:rsid w:val="00625885"/>
    <w:rsid w:val="006262F2"/>
    <w:rsid w:val="006263FF"/>
    <w:rsid w:val="00626B92"/>
    <w:rsid w:val="006270FF"/>
    <w:rsid w:val="00627B8F"/>
    <w:rsid w:val="00627D71"/>
    <w:rsid w:val="00630047"/>
    <w:rsid w:val="0063079B"/>
    <w:rsid w:val="00630928"/>
    <w:rsid w:val="00631509"/>
    <w:rsid w:val="00631A84"/>
    <w:rsid w:val="00632139"/>
    <w:rsid w:val="0063245C"/>
    <w:rsid w:val="006324DA"/>
    <w:rsid w:val="006334BE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261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132C"/>
    <w:rsid w:val="00681B23"/>
    <w:rsid w:val="0068241A"/>
    <w:rsid w:val="00682943"/>
    <w:rsid w:val="00682B1D"/>
    <w:rsid w:val="00682BBF"/>
    <w:rsid w:val="00683C17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406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1A4D"/>
    <w:rsid w:val="006B265F"/>
    <w:rsid w:val="006B318C"/>
    <w:rsid w:val="006B3316"/>
    <w:rsid w:val="006B3644"/>
    <w:rsid w:val="006B5025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22C8"/>
    <w:rsid w:val="006E3078"/>
    <w:rsid w:val="006E3F60"/>
    <w:rsid w:val="006E4430"/>
    <w:rsid w:val="006E489B"/>
    <w:rsid w:val="006E4F6C"/>
    <w:rsid w:val="006E6434"/>
    <w:rsid w:val="006E679C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08B"/>
    <w:rsid w:val="00724702"/>
    <w:rsid w:val="00724D6D"/>
    <w:rsid w:val="00727B0D"/>
    <w:rsid w:val="00730A22"/>
    <w:rsid w:val="00730BCC"/>
    <w:rsid w:val="00730F46"/>
    <w:rsid w:val="007313E4"/>
    <w:rsid w:val="007327CD"/>
    <w:rsid w:val="00732CC4"/>
    <w:rsid w:val="00733A55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AB1"/>
    <w:rsid w:val="00746B35"/>
    <w:rsid w:val="007473E6"/>
    <w:rsid w:val="00747FD3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1F36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A5A64"/>
    <w:rsid w:val="007B081C"/>
    <w:rsid w:val="007B20AF"/>
    <w:rsid w:val="007B21C5"/>
    <w:rsid w:val="007B231B"/>
    <w:rsid w:val="007B4C34"/>
    <w:rsid w:val="007B4C38"/>
    <w:rsid w:val="007B4EBE"/>
    <w:rsid w:val="007B6259"/>
    <w:rsid w:val="007B6B96"/>
    <w:rsid w:val="007B76EB"/>
    <w:rsid w:val="007B7C40"/>
    <w:rsid w:val="007C0BDC"/>
    <w:rsid w:val="007C1057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020"/>
    <w:rsid w:val="007F2119"/>
    <w:rsid w:val="007F211C"/>
    <w:rsid w:val="007F292F"/>
    <w:rsid w:val="007F2C09"/>
    <w:rsid w:val="007F6026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2594"/>
    <w:rsid w:val="00813A00"/>
    <w:rsid w:val="00813C58"/>
    <w:rsid w:val="00814E33"/>
    <w:rsid w:val="008159E1"/>
    <w:rsid w:val="00816A45"/>
    <w:rsid w:val="008171DA"/>
    <w:rsid w:val="008172B0"/>
    <w:rsid w:val="00820120"/>
    <w:rsid w:val="00821220"/>
    <w:rsid w:val="008220BD"/>
    <w:rsid w:val="00822289"/>
    <w:rsid w:val="00822ED8"/>
    <w:rsid w:val="008230CE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A9D"/>
    <w:rsid w:val="00870153"/>
    <w:rsid w:val="00871481"/>
    <w:rsid w:val="00871B5A"/>
    <w:rsid w:val="008737C0"/>
    <w:rsid w:val="00873B6F"/>
    <w:rsid w:val="00873B93"/>
    <w:rsid w:val="00873E2F"/>
    <w:rsid w:val="008742E0"/>
    <w:rsid w:val="008745F7"/>
    <w:rsid w:val="00874AE5"/>
    <w:rsid w:val="00875684"/>
    <w:rsid w:val="00875906"/>
    <w:rsid w:val="00876E46"/>
    <w:rsid w:val="00877395"/>
    <w:rsid w:val="00877776"/>
    <w:rsid w:val="008778E2"/>
    <w:rsid w:val="008778F4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33A"/>
    <w:rsid w:val="008944AD"/>
    <w:rsid w:val="008946BF"/>
    <w:rsid w:val="00894BA8"/>
    <w:rsid w:val="00895C48"/>
    <w:rsid w:val="008968EE"/>
    <w:rsid w:val="00896F71"/>
    <w:rsid w:val="008A0B15"/>
    <w:rsid w:val="008A0B2F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55A"/>
    <w:rsid w:val="008A7B98"/>
    <w:rsid w:val="008B2544"/>
    <w:rsid w:val="008B26C6"/>
    <w:rsid w:val="008B2708"/>
    <w:rsid w:val="008B4283"/>
    <w:rsid w:val="008B47C5"/>
    <w:rsid w:val="008B5320"/>
    <w:rsid w:val="008B5703"/>
    <w:rsid w:val="008B659D"/>
    <w:rsid w:val="008B66DD"/>
    <w:rsid w:val="008B7198"/>
    <w:rsid w:val="008B72DD"/>
    <w:rsid w:val="008C0662"/>
    <w:rsid w:val="008C18DE"/>
    <w:rsid w:val="008C3DBE"/>
    <w:rsid w:val="008C3E09"/>
    <w:rsid w:val="008C4B50"/>
    <w:rsid w:val="008C4FD1"/>
    <w:rsid w:val="008C5773"/>
    <w:rsid w:val="008C5DFD"/>
    <w:rsid w:val="008D089A"/>
    <w:rsid w:val="008D1E60"/>
    <w:rsid w:val="008D2131"/>
    <w:rsid w:val="008D315D"/>
    <w:rsid w:val="008D47D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4427"/>
    <w:rsid w:val="008E499D"/>
    <w:rsid w:val="008E5076"/>
    <w:rsid w:val="008E639A"/>
    <w:rsid w:val="008E679C"/>
    <w:rsid w:val="008E74AA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40899"/>
    <w:rsid w:val="00940972"/>
    <w:rsid w:val="00942238"/>
    <w:rsid w:val="00942F41"/>
    <w:rsid w:val="00943A69"/>
    <w:rsid w:val="009444A2"/>
    <w:rsid w:val="00944A54"/>
    <w:rsid w:val="0094733C"/>
    <w:rsid w:val="009476EF"/>
    <w:rsid w:val="00947E08"/>
    <w:rsid w:val="009508AD"/>
    <w:rsid w:val="00950C4F"/>
    <w:rsid w:val="009530C5"/>
    <w:rsid w:val="0095386D"/>
    <w:rsid w:val="0095396D"/>
    <w:rsid w:val="00957B83"/>
    <w:rsid w:val="00957CBF"/>
    <w:rsid w:val="0096099A"/>
    <w:rsid w:val="00960F6E"/>
    <w:rsid w:val="00961956"/>
    <w:rsid w:val="00961F3C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510D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B51"/>
    <w:rsid w:val="009A3E0E"/>
    <w:rsid w:val="009A6D65"/>
    <w:rsid w:val="009A74B2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89C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57A4"/>
    <w:rsid w:val="009E6551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07736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99"/>
    <w:rsid w:val="00A17267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62A"/>
    <w:rsid w:val="00A3344B"/>
    <w:rsid w:val="00A33973"/>
    <w:rsid w:val="00A35436"/>
    <w:rsid w:val="00A35FF9"/>
    <w:rsid w:val="00A367AA"/>
    <w:rsid w:val="00A37880"/>
    <w:rsid w:val="00A400BF"/>
    <w:rsid w:val="00A41417"/>
    <w:rsid w:val="00A41A3E"/>
    <w:rsid w:val="00A42C70"/>
    <w:rsid w:val="00A4378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0AE7"/>
    <w:rsid w:val="00A51F03"/>
    <w:rsid w:val="00A51F67"/>
    <w:rsid w:val="00A522D4"/>
    <w:rsid w:val="00A5367D"/>
    <w:rsid w:val="00A54E07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70D6E"/>
    <w:rsid w:val="00A715F7"/>
    <w:rsid w:val="00A720CF"/>
    <w:rsid w:val="00A72192"/>
    <w:rsid w:val="00A72B07"/>
    <w:rsid w:val="00A73BB9"/>
    <w:rsid w:val="00A73D4A"/>
    <w:rsid w:val="00A743EB"/>
    <w:rsid w:val="00A74B4C"/>
    <w:rsid w:val="00A7552F"/>
    <w:rsid w:val="00A76236"/>
    <w:rsid w:val="00A763E7"/>
    <w:rsid w:val="00A77796"/>
    <w:rsid w:val="00A81862"/>
    <w:rsid w:val="00A8187F"/>
    <w:rsid w:val="00A8271E"/>
    <w:rsid w:val="00A827D2"/>
    <w:rsid w:val="00A847C3"/>
    <w:rsid w:val="00A855CF"/>
    <w:rsid w:val="00A86128"/>
    <w:rsid w:val="00A86D6A"/>
    <w:rsid w:val="00A86E2C"/>
    <w:rsid w:val="00A8766D"/>
    <w:rsid w:val="00A90F72"/>
    <w:rsid w:val="00A93DC3"/>
    <w:rsid w:val="00A9462E"/>
    <w:rsid w:val="00A94E45"/>
    <w:rsid w:val="00A950A5"/>
    <w:rsid w:val="00A978B6"/>
    <w:rsid w:val="00A97929"/>
    <w:rsid w:val="00AA05F8"/>
    <w:rsid w:val="00AA22BE"/>
    <w:rsid w:val="00AA44A3"/>
    <w:rsid w:val="00AA5C1D"/>
    <w:rsid w:val="00AA5C61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DB9"/>
    <w:rsid w:val="00AE4F16"/>
    <w:rsid w:val="00AE6038"/>
    <w:rsid w:val="00AE6861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20DA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964"/>
    <w:rsid w:val="00B12489"/>
    <w:rsid w:val="00B1292A"/>
    <w:rsid w:val="00B12B68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754C"/>
    <w:rsid w:val="00B27E17"/>
    <w:rsid w:val="00B30118"/>
    <w:rsid w:val="00B3128F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7AB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56E99"/>
    <w:rsid w:val="00B60CC7"/>
    <w:rsid w:val="00B61819"/>
    <w:rsid w:val="00B62D22"/>
    <w:rsid w:val="00B6406F"/>
    <w:rsid w:val="00B652A4"/>
    <w:rsid w:val="00B656FE"/>
    <w:rsid w:val="00B65C4F"/>
    <w:rsid w:val="00B65EA6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63B"/>
    <w:rsid w:val="00B807B4"/>
    <w:rsid w:val="00B81D0F"/>
    <w:rsid w:val="00B823F6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057"/>
    <w:rsid w:val="00BB054C"/>
    <w:rsid w:val="00BB1EE2"/>
    <w:rsid w:val="00BB219B"/>
    <w:rsid w:val="00BB29D4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10B48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1E3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05D3"/>
    <w:rsid w:val="00C414F1"/>
    <w:rsid w:val="00C41F06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44EA"/>
    <w:rsid w:val="00C64EEF"/>
    <w:rsid w:val="00C65108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C7E"/>
    <w:rsid w:val="00C76D56"/>
    <w:rsid w:val="00C77DD4"/>
    <w:rsid w:val="00C80321"/>
    <w:rsid w:val="00C80462"/>
    <w:rsid w:val="00C82A3D"/>
    <w:rsid w:val="00C83487"/>
    <w:rsid w:val="00C834A5"/>
    <w:rsid w:val="00C8431E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208"/>
    <w:rsid w:val="00C94CB5"/>
    <w:rsid w:val="00C9562F"/>
    <w:rsid w:val="00C95751"/>
    <w:rsid w:val="00C9679B"/>
    <w:rsid w:val="00C96BF2"/>
    <w:rsid w:val="00C96DFA"/>
    <w:rsid w:val="00C972F1"/>
    <w:rsid w:val="00C97966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1EC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31B2"/>
    <w:rsid w:val="00CC42B6"/>
    <w:rsid w:val="00CC521C"/>
    <w:rsid w:val="00CD1976"/>
    <w:rsid w:val="00CD1982"/>
    <w:rsid w:val="00CD1F25"/>
    <w:rsid w:val="00CD252F"/>
    <w:rsid w:val="00CD2E0F"/>
    <w:rsid w:val="00CD3079"/>
    <w:rsid w:val="00CD47E9"/>
    <w:rsid w:val="00CD56E9"/>
    <w:rsid w:val="00CD621A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005"/>
    <w:rsid w:val="00CF0261"/>
    <w:rsid w:val="00CF0270"/>
    <w:rsid w:val="00CF07AA"/>
    <w:rsid w:val="00CF1F97"/>
    <w:rsid w:val="00CF2B24"/>
    <w:rsid w:val="00CF2F88"/>
    <w:rsid w:val="00CF309F"/>
    <w:rsid w:val="00CF3D01"/>
    <w:rsid w:val="00CF42E9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461E"/>
    <w:rsid w:val="00D04678"/>
    <w:rsid w:val="00D0477D"/>
    <w:rsid w:val="00D04BC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699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61100"/>
    <w:rsid w:val="00D61B08"/>
    <w:rsid w:val="00D623C0"/>
    <w:rsid w:val="00D630B8"/>
    <w:rsid w:val="00D633D2"/>
    <w:rsid w:val="00D63656"/>
    <w:rsid w:val="00D6371A"/>
    <w:rsid w:val="00D6423D"/>
    <w:rsid w:val="00D64E2D"/>
    <w:rsid w:val="00D67943"/>
    <w:rsid w:val="00D67B5F"/>
    <w:rsid w:val="00D67CAD"/>
    <w:rsid w:val="00D706C3"/>
    <w:rsid w:val="00D707A3"/>
    <w:rsid w:val="00D70F4B"/>
    <w:rsid w:val="00D7226F"/>
    <w:rsid w:val="00D725C2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86E5D"/>
    <w:rsid w:val="00D91EA9"/>
    <w:rsid w:val="00D92EBC"/>
    <w:rsid w:val="00D93D43"/>
    <w:rsid w:val="00D944B2"/>
    <w:rsid w:val="00D94C7B"/>
    <w:rsid w:val="00D9545B"/>
    <w:rsid w:val="00D95CCF"/>
    <w:rsid w:val="00D9691F"/>
    <w:rsid w:val="00D96DF6"/>
    <w:rsid w:val="00D97364"/>
    <w:rsid w:val="00D979E8"/>
    <w:rsid w:val="00D97AE5"/>
    <w:rsid w:val="00D97E9C"/>
    <w:rsid w:val="00DA20F0"/>
    <w:rsid w:val="00DA2D88"/>
    <w:rsid w:val="00DA4A4C"/>
    <w:rsid w:val="00DA4A76"/>
    <w:rsid w:val="00DA5622"/>
    <w:rsid w:val="00DA608B"/>
    <w:rsid w:val="00DB2B61"/>
    <w:rsid w:val="00DB34D6"/>
    <w:rsid w:val="00DB3C05"/>
    <w:rsid w:val="00DB3DBA"/>
    <w:rsid w:val="00DB4124"/>
    <w:rsid w:val="00DB5B6E"/>
    <w:rsid w:val="00DB678B"/>
    <w:rsid w:val="00DB6D98"/>
    <w:rsid w:val="00DB7399"/>
    <w:rsid w:val="00DC057E"/>
    <w:rsid w:val="00DC097D"/>
    <w:rsid w:val="00DC121F"/>
    <w:rsid w:val="00DC15A9"/>
    <w:rsid w:val="00DC1607"/>
    <w:rsid w:val="00DC17CF"/>
    <w:rsid w:val="00DC1E19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C77"/>
    <w:rsid w:val="00DE5DA2"/>
    <w:rsid w:val="00DE65D0"/>
    <w:rsid w:val="00DE6659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3F2E"/>
    <w:rsid w:val="00E060CF"/>
    <w:rsid w:val="00E0620E"/>
    <w:rsid w:val="00E062AC"/>
    <w:rsid w:val="00E06456"/>
    <w:rsid w:val="00E074E2"/>
    <w:rsid w:val="00E07A49"/>
    <w:rsid w:val="00E102AB"/>
    <w:rsid w:val="00E1073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939"/>
    <w:rsid w:val="00E26B20"/>
    <w:rsid w:val="00E26F29"/>
    <w:rsid w:val="00E302BC"/>
    <w:rsid w:val="00E31152"/>
    <w:rsid w:val="00E3132D"/>
    <w:rsid w:val="00E31954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5D4"/>
    <w:rsid w:val="00E80149"/>
    <w:rsid w:val="00E81287"/>
    <w:rsid w:val="00E81FA5"/>
    <w:rsid w:val="00E81FDD"/>
    <w:rsid w:val="00E822C7"/>
    <w:rsid w:val="00E827E1"/>
    <w:rsid w:val="00E82B6C"/>
    <w:rsid w:val="00E8353F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0FBA"/>
    <w:rsid w:val="00E91000"/>
    <w:rsid w:val="00E91550"/>
    <w:rsid w:val="00E926A5"/>
    <w:rsid w:val="00E94AE8"/>
    <w:rsid w:val="00E94F65"/>
    <w:rsid w:val="00E96E30"/>
    <w:rsid w:val="00E9788D"/>
    <w:rsid w:val="00E9792C"/>
    <w:rsid w:val="00E97B50"/>
    <w:rsid w:val="00EA1181"/>
    <w:rsid w:val="00EA13B5"/>
    <w:rsid w:val="00EA2799"/>
    <w:rsid w:val="00EA2EC0"/>
    <w:rsid w:val="00EA3D3D"/>
    <w:rsid w:val="00EA403A"/>
    <w:rsid w:val="00EA46F7"/>
    <w:rsid w:val="00EA6728"/>
    <w:rsid w:val="00EA72E8"/>
    <w:rsid w:val="00EA74E6"/>
    <w:rsid w:val="00EA76FF"/>
    <w:rsid w:val="00EB051C"/>
    <w:rsid w:val="00EB0645"/>
    <w:rsid w:val="00EB0A27"/>
    <w:rsid w:val="00EB0AB5"/>
    <w:rsid w:val="00EB1ADA"/>
    <w:rsid w:val="00EB3927"/>
    <w:rsid w:val="00EB46E1"/>
    <w:rsid w:val="00EB473F"/>
    <w:rsid w:val="00EB49CC"/>
    <w:rsid w:val="00EB7883"/>
    <w:rsid w:val="00EB7972"/>
    <w:rsid w:val="00EC13BB"/>
    <w:rsid w:val="00EC1820"/>
    <w:rsid w:val="00EC533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E0235"/>
    <w:rsid w:val="00EE1D94"/>
    <w:rsid w:val="00EE1E04"/>
    <w:rsid w:val="00EE27EF"/>
    <w:rsid w:val="00EE2FBD"/>
    <w:rsid w:val="00EE3B11"/>
    <w:rsid w:val="00EE478C"/>
    <w:rsid w:val="00EE5E80"/>
    <w:rsid w:val="00EE5FED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161"/>
    <w:rsid w:val="00F161F9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2DA8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029A"/>
    <w:rsid w:val="00F6157E"/>
    <w:rsid w:val="00F63F2A"/>
    <w:rsid w:val="00F646EF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5D6F"/>
    <w:rsid w:val="00FB65AC"/>
    <w:rsid w:val="00FB6E00"/>
    <w:rsid w:val="00FB767D"/>
    <w:rsid w:val="00FB7788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06D"/>
    <w:rsid w:val="00FD5455"/>
    <w:rsid w:val="00FD63A1"/>
    <w:rsid w:val="00FD6E31"/>
    <w:rsid w:val="00FE044C"/>
    <w:rsid w:val="00FE0E91"/>
    <w:rsid w:val="00FE234C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485C"/>
    <w:rsid w:val="00FF528C"/>
    <w:rsid w:val="00FF5A6D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0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6"/>
      </w:numPr>
      <w:tabs>
        <w:tab w:val="left" w:pos="440"/>
        <w:tab w:val="right" w:leader="dot" w:pos="9063"/>
      </w:tabs>
      <w:spacing w:before="240"/>
      <w:ind w:left="928"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pl-PL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126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2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DC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DC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1B6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23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DE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9E6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C41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15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5D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AE6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rsid w:val="0048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eader" Target="header3.xml"/><Relationship Id="rId26" Type="http://schemas.openxmlformats.org/officeDocument/2006/relationships/hyperlink" Target="mailto:Radoslava.Stefankova@eesc.europa.eu" TargetMode="External"/><Relationship Id="rId39" Type="http://schemas.openxmlformats.org/officeDocument/2006/relationships/hyperlink" Target="https://www.eesc.europa.eu/pl/our-work/opinions-information-reports/opinions/promoting-autonomous-and-sustainable-food-production-strategies-common-agricultural-policy-post-2027" TargetMode="External"/><Relationship Id="rId21" Type="http://schemas.openxmlformats.org/officeDocument/2006/relationships/hyperlink" Target="mailto:Juri.Soosaar@eesc.europa.eu" TargetMode="External"/><Relationship Id="rId34" Type="http://schemas.openxmlformats.org/officeDocument/2006/relationships/hyperlink" Target="mailto:Silvia.Staffa@eesc.europa.eu" TargetMode="External"/><Relationship Id="rId42" Type="http://schemas.openxmlformats.org/officeDocument/2006/relationships/hyperlink" Target="mailto:Ana.Dujmovic@eesc.europa.eu" TargetMode="External"/><Relationship Id="rId47" Type="http://schemas.openxmlformats.org/officeDocument/2006/relationships/footer" Target="footer4.xml"/><Relationship Id="rId50" Type="http://schemas.openxmlformats.org/officeDocument/2006/relationships/footer" Target="footer6.xml"/><Relationship Id="rId55" Type="http://schemas.openxmlformats.org/officeDocument/2006/relationships/customXml" Target="../customXml/item3.xml"/><Relationship Id="rId7" Type="http://schemas.openxmlformats.org/officeDocument/2006/relationships/settings" Target="settings.xml"/><Relationship Id="rId16" Type="http://schemas.openxmlformats.org/officeDocument/2006/relationships/footer" Target="footer1.xml"/><Relationship Id="rId29" Type="http://schemas.openxmlformats.org/officeDocument/2006/relationships/hyperlink" Target="https://www.eesc.europa.eu/pl/our-work/opinions-information-reports/opinions/introducing-european-innovation-stress-test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Alice.Tetu@eesc.europa.eu" TargetMode="External"/><Relationship Id="rId32" Type="http://schemas.openxmlformats.org/officeDocument/2006/relationships/hyperlink" Target="mailto:Annalisa.Tessarolo@eesc.europa.eu" TargetMode="External"/><Relationship Id="rId37" Type="http://schemas.openxmlformats.org/officeDocument/2006/relationships/hyperlink" Target="https://www.eesc.europa.eu/pl/our-work/opinions-information-reports/opinions/targets-fixing-fishing-opportunities" TargetMode="External"/><Relationship Id="rId40" Type="http://schemas.openxmlformats.org/officeDocument/2006/relationships/hyperlink" Target="mailto:Martine.Delanoy@eesc.europa.eu" TargetMode="External"/><Relationship Id="rId45" Type="http://schemas.openxmlformats.org/officeDocument/2006/relationships/header" Target="header4.xml"/><Relationship Id="rId53" Type="http://schemas.openxmlformats.org/officeDocument/2006/relationships/customXml" Target="../customXml/item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Krisztina.PerlakyToth@eesc.europa.eu" TargetMode="External"/><Relationship Id="rId28" Type="http://schemas.openxmlformats.org/officeDocument/2006/relationships/hyperlink" Target="mailto:Annalisa.Tessarolo@eesc.europa.eu" TargetMode="External"/><Relationship Id="rId36" Type="http://schemas.openxmlformats.org/officeDocument/2006/relationships/hyperlink" Target="mailto:Dalila.Bernard@eesc.europa.eu" TargetMode="External"/><Relationship Id="rId49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s://www.eesc.europa.eu/pl/our-work/opinions-information-reports/opinions/european-cross-border-associations" TargetMode="External"/><Relationship Id="rId44" Type="http://schemas.openxmlformats.org/officeDocument/2006/relationships/hyperlink" Target="mailto:GiorgiaAndrea.Bordignon@eesc.europa.eu" TargetMode="External"/><Relationship Id="rId52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eesc.europa.eu/pl/our-work/opinions-information-reports/opinions/euro-area-economic-policy-2024" TargetMode="External"/><Relationship Id="rId27" Type="http://schemas.openxmlformats.org/officeDocument/2006/relationships/hyperlink" Target="https://www.eesc.europa.eu/pl/our-work/opinions-information-reports/opinions/combatting-poverty-and-social-exclusion-harnessing-power-social-economy-and-socio-economic-innovations" TargetMode="External"/><Relationship Id="rId30" Type="http://schemas.openxmlformats.org/officeDocument/2006/relationships/hyperlink" Target="mailto:Marco.Manfroni@eesc.europa.eu" TargetMode="External"/><Relationship Id="rId35" Type="http://schemas.openxmlformats.org/officeDocument/2006/relationships/hyperlink" Target="https://www.eesc.europa.eu/pl/our-work/opinions-information-reports/opinions/revision-late-payments-directive" TargetMode="External"/><Relationship Id="rId43" Type="http://schemas.openxmlformats.org/officeDocument/2006/relationships/hyperlink" Target="https://www.eesc.europa.eu/pl/our-work/opinions-information-reports/opinions/cross-border-energy-infrastructure-planning" TargetMode="External"/><Relationship Id="rId48" Type="http://schemas.openxmlformats.org/officeDocument/2006/relationships/footer" Target="footer5.xml"/><Relationship Id="rId56" Type="http://schemas.openxmlformats.org/officeDocument/2006/relationships/customXml" Target="../customXml/item4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12" Type="http://schemas.openxmlformats.org/officeDocument/2006/relationships/hyperlink" Target="https://www.eesc.europa.eu/pl/our-work/opinions-information-reports/plenary-session-summaries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eesc.europa.eu/pl/our-work/opinions-information-reports/opinions/corruption-public-procurement-and-its-impact-internal-market" TargetMode="External"/><Relationship Id="rId33" Type="http://schemas.openxmlformats.org/officeDocument/2006/relationships/hyperlink" Target="https://www.eesc.europa.eu/pl/our-work/opinions-information-reports/opinions/developing-new-european-strategy-internal-market-helping-our-businesses-meet-technological-social-environmental-and" TargetMode="External"/><Relationship Id="rId38" Type="http://schemas.openxmlformats.org/officeDocument/2006/relationships/hyperlink" Target="mailto:Arturo.Iniguez@eesc.europa.eu" TargetMode="External"/><Relationship Id="rId46" Type="http://schemas.openxmlformats.org/officeDocument/2006/relationships/header" Target="header5.xml"/><Relationship Id="rId20" Type="http://schemas.openxmlformats.org/officeDocument/2006/relationships/hyperlink" Target="https://www.eesc.europa.eu/pl/our-work/opinions-information-reports/opinions/establishing-head-office-tax-system-smes-hot" TargetMode="External"/><Relationship Id="rId41" Type="http://schemas.openxmlformats.org/officeDocument/2006/relationships/hyperlink" Target="https://www.eesc.europa.eu/pl/our-work/opinions-information-reports/opinions/addressing-impact-climate-change-and-environmental-degradation-peace-security-and-defence" TargetMode="External"/><Relationship Id="rId54" Type="http://schemas.openxmlformats.org/officeDocument/2006/relationships/customXml" Target="../customXml/item2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XMKEDVFMMJCW-1998863520-5443</_dlc_DocId>
    <_dlc_DocIdUrl xmlns="56a5413d-c261-4a00-870c-a20d3379ae6d">
      <Url>http://dm/eesc/2023/_layouts/15/DocIdRedir.aspx?ID=XMKEDVFMMJCW-1998863520-5443</Url>
      <Description>XMKEDVFMMJCW-1998863520-5443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6a5413d-c261-4a00-870c-a20d3379ae6d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2024-02-02T12:00:00+00:00</ProductionDate>
    <DocumentNumber xmlns="987be9aa-249f-4798-9f17-aa191cb2cf76">5816</DocumentNumber>
    <FicheYear xmlns="56a5413d-c261-4a00-870c-a20d3379ae6d" xsi:nil="true"/>
    <DossierNumber xmlns="56a5413d-c261-4a00-870c-a20d3379ae6d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6a5413d-c261-4a00-870c-a20d3379ae6d">2024-02-14T12:00:00+00:00</MeetingDate>
    <TaxCatchAll xmlns="56a5413d-c261-4a00-870c-a20d3379ae6d">
      <Value>59</Value>
      <Value>46</Value>
      <Value>45</Value>
      <Value>44</Value>
      <Value>43</Value>
      <Value>42</Value>
      <Value>41</Value>
      <Value>40</Value>
      <Value>39</Value>
      <Value>38</Value>
      <Value>37</Value>
      <Value>35</Value>
      <Value>34</Value>
      <Value>33</Value>
      <Value>32</Value>
      <Value>31</Value>
      <Value>30</Value>
      <Value>25</Value>
      <Value>24</Value>
      <Value>21</Value>
      <Value>16</Value>
      <Value>10</Value>
      <Value>9</Value>
      <Value>8</Value>
      <Value>7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6a5413d-c261-4a00-870c-a20d3379ae6d" xsi:nil="true"/>
    <DocumentYear xmlns="56a5413d-c261-4a00-870c-a20d3379ae6d">2023</DocumentYear>
    <FicheNumber xmlns="56a5413d-c261-4a00-870c-a20d3379ae6d">1347</FicheNumber>
    <OriginalSender xmlns="56a5413d-c261-4a00-870c-a20d3379ae6d">
      <UserInfo>
        <DisplayName>Klimaszewska Agnieszka</DisplayName>
        <AccountId>1603</AccountId>
        <AccountType/>
      </UserInfo>
    </OriginalSender>
    <DocumentPart xmlns="56a5413d-c261-4a00-870c-a20d3379ae6d">0</DocumentPart>
    <AdoptionDate xmlns="56a5413d-c261-4a00-870c-a20d3379ae6d" xsi:nil="true"/>
    <RequestingService xmlns="56a5413d-c261-4a00-870c-a20d3379ae6d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87be9aa-249f-4798-9f17-aa191cb2cf76">585</MeetingNumber>
    <DossierName_0 xmlns="http://schemas.microsoft.com/sharepoint/v3/fields">
      <Terms xmlns="http://schemas.microsoft.com/office/infopath/2007/PartnerControls"/>
    </DossierName_0>
    <DocumentVersion xmlns="56a5413d-c261-4a00-870c-a20d3379ae6d">1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D801061BA64D4F4583C66427878D4C9A" ma:contentTypeVersion="8" ma:contentTypeDescription="Defines the documents for Document Manager V2" ma:contentTypeScope="" ma:versionID="7ca00df6258291d8de0c8e7c8b922ab8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987be9aa-249f-4798-9f17-aa191cb2cf76" targetNamespace="http://schemas.microsoft.com/office/2006/metadata/properties" ma:root="true" ma:fieldsID="aec3d9f94ccad428610b7223cb9f4e19" ns2:_="" ns3:_="" ns4:_="">
    <xsd:import namespace="56a5413d-c261-4a00-870c-a20d3379ae6d"/>
    <xsd:import namespace="http://schemas.microsoft.com/sharepoint/v3/fields"/>
    <xsd:import namespace="987be9aa-249f-4798-9f17-aa191cb2c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be9aa-249f-4798-9f17-aa191cb2cf76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6591C-8F59-4040-AEA9-2C22501520B2}"/>
</file>

<file path=customXml/itemProps2.xml><?xml version="1.0" encoding="utf-8"?>
<ds:datastoreItem xmlns:ds="http://schemas.openxmlformats.org/officeDocument/2006/customXml" ds:itemID="{0131DF7E-3348-419A-B158-B6C3623780A5}"/>
</file>

<file path=customXml/itemProps3.xml><?xml version="1.0" encoding="utf-8"?>
<ds:datastoreItem xmlns:ds="http://schemas.openxmlformats.org/officeDocument/2006/customXml" ds:itemID="{29EB3BB8-ABEA-4F97-90B9-C0D616A53C04}"/>
</file>

<file path=customXml/itemProps4.xml><?xml version="1.0" encoding="utf-8"?>
<ds:datastoreItem xmlns:ds="http://schemas.openxmlformats.org/officeDocument/2006/customXml" ds:itemID="{01AFCD70-03DB-4F14-9FB3-3F8AFC5CF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4798</Words>
  <Characters>26393</Characters>
  <Application>Microsoft Office Word</Application>
  <DocSecurity>0</DocSecurity>
  <Lines>219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- 584th Plenary Session January 2024</vt:lpstr>
    </vt:vector>
  </TitlesOfParts>
  <Company>CESE-CdR</Company>
  <LinksUpToDate>false</LinksUpToDate>
  <CharactersWithSpaces>31129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Streszczenie przyjętych opinii - 584. sesja plenarna w styczniu 2024 r.</dc:title>
  <dc:subject>TCD</dc:subject>
  <dc:creator>Nieddu Emma</dc:creator>
  <cp:keywords>EESC-2023-05816-00-01-TCD-TRA-EN</cp:keywords>
  <dc:description>Rapporteur:  - Original language: EN - Date of document: 02/02/2024 - Date of meeting: 30/14/2024 14:30 - External documents:  - Administrator: MME TAMASAUSKIENE Julija</dc:description>
  <cp:lastModifiedBy>Klimaszewska Agnieszka</cp:lastModifiedBy>
  <cp:revision>15</cp:revision>
  <cp:lastPrinted>2023-06-15T08:00:00Z</cp:lastPrinted>
  <dcterms:created xsi:type="dcterms:W3CDTF">2024-02-02T10:46:00Z</dcterms:created>
  <dcterms:modified xsi:type="dcterms:W3CDTF">2024-02-02T14:16:00Z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02/02/2024, 29/01/2024,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11:41:45, 17:07:09,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pacup, amett, enied, amett, amett, jhvi, pacup, jhvi, pacup, enied, pacup, enied, jhvi, enied, hnic, amett, enied, enied</vt:lpwstr>
  </property>
  <property fmtid="{D5CDD505-2E9C-101B-9397-08002B2CF9AE}" pid="6" name="Pref_FileName">
    <vt:lpwstr>EESC-2023-05816-00-01-TCD-TRA.docx, EESC-2023-05816-00-00-TCD-ORI.docx, EESC-2023-04915-00-00-TCD-ORI.docx, EESC-2023-04201-00-00-TCD-ORI.docx, EESC-2023-03625-00-00-TCD-ORI.docx, EESC-2023-03078-00-00-TCD-TRA-EN-CRR.docx, EESC-2023-02218-00-01-TCD-TRA.do</vt:lpwstr>
  </property>
  <property fmtid="{D5CDD505-2E9C-101B-9397-08002B2CF9AE}" pid="7" name="ContentTypeId">
    <vt:lpwstr>0x010100EA97B91038054C99906057A708A1480A00D801061BA64D4F4583C66427878D4C9A</vt:lpwstr>
  </property>
  <property fmtid="{D5CDD505-2E9C-101B-9397-08002B2CF9AE}" pid="8" name="_dlc_DocIdItemGuid">
    <vt:lpwstr>67b9a3ae-973c-44fc-ba72-b7fef6b1ac71</vt:lpwstr>
  </property>
  <property fmtid="{D5CDD505-2E9C-101B-9397-08002B2CF9AE}" pid="9" name="AvailableTranslations">
    <vt:lpwstr>10;#FR|d2afafd3-4c81-4f60-8f52-ee33f2f54ff3;#16;#DE|f6b31e5a-26fa-4935-b661-318e46daf27e;#35;#SL|98a412ae-eb01-49e9-ae3d-585a81724cfc;#21;#SV|c2ed69e7-a339-43d7-8f22-d93680a92aa0;#25;#ES|e7a6b05b-ae16-40c8-add9-68b64b03aeba;#33;#LV|46f7e311-5d9f-4663-b433-18aeccb7ace7;#46;#HR|2f555653-ed1a-4fe6-8362-9082d95989e5;#32;#PT|50ccc04a-eadd-42ae-a0cb-acaf45f812ba;#39;#LT|a7ff5ce7-6123-4f68-865a-a57c31810414;#42;#FI|87606a43-d45f-42d6-b8c9-e1a3457db5b7;#34;#SK|46d9fce0-ef79-4f71-b89b-cd6aa82426b8;#43;#DA|5d49c027-8956-412b-aa16-e85a0f96ad0e;#40;#RO|feb747a2-64cd-4299-af12-4833ddc30497;#31;#NL|55c6556c-b4f4-441d-9acf-c498d4f838bd;#24;#PL|1e03da61-4678-4e07-b136-b5024ca9197b;#30;#IT|0774613c-01ed-4e5d-a25d-11d2388de825;#37;#CS|72f9705b-0217-4fd3-bea2-cbc7ed80e26e;#45;#ET|ff6c3f4c-b02c-4c3c-ab07-2c37995a7a0a;#41;#HU|6b229040-c589-4408-b4c1-4285663d20a8;#38;#EL|6d4f4d51-af9b-4650-94b4-4276bee85c91;#5;#EN|f2175f21-25d7-44a3-96da-d6a61b075e1b;#44;#BG|1a1b3951-7821-4e6a-85f5-5673fc08bd2c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585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5816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8;#TCD|cd9d6eb6-3f4f-424a-b2d1-57c9d450eaaf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9;#Unrestricted|826e22d7-d029-4ec0-a450-0c28ff673572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59;#SPL-CES|32d8cb1f-c9ec-4365-95c7-8385a18618ac</vt:lpwstr>
  </property>
  <property fmtid="{D5CDD505-2E9C-101B-9397-08002B2CF9AE}" pid="28" name="MeetingDate">
    <vt:filetime>2024-02-14T12:00:00Z</vt:filetime>
  </property>
  <property fmtid="{D5CDD505-2E9C-101B-9397-08002B2CF9AE}" pid="29" name="AvailableTranslations_0">
    <vt:lpwstr>DE|f6b31e5a-26fa-4935-b661-318e46daf27e;SL|98a412ae-eb01-49e9-ae3d-585a81724cfc;SV|c2ed69e7-a339-43d7-8f22-d93680a92aa0;ES|e7a6b05b-ae16-40c8-add9-68b64b03aeba;LV|46f7e311-5d9f-4663-b433-18aeccb7ace7;HR|2f555653-ed1a-4fe6-8362-9082d95989e5;PT|50ccc04a-eadd-42ae-a0cb-acaf45f812ba;FI|87606a43-d45f-42d6-b8c9-e1a3457db5b7;SK|46d9fce0-ef79-4f71-b89b-cd6aa82426b8;DA|5d49c027-8956-412b-aa16-e85a0f96ad0e;RO|feb747a2-64cd-4299-af12-4833ddc30497;NL|55c6556c-b4f4-441d-9acf-c498d4f838bd;IT|0774613c-01ed-4e5d-a25d-11d2388de825;CS|72f9705b-0217-4fd3-bea2-cbc7ed80e26e;ET|ff6c3f4c-b02c-4c3c-ab07-2c37995a7a0a;HU|6b229040-c589-4408-b4c1-4285663d20a8;EL|6d4f4d51-af9b-4650-94b4-4276bee85c91;EN|f2175f21-25d7-44a3-96da-d6a61b075e1b;BG|1a1b3951-7821-4e6a-85f5-5673fc08bd2c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42;#FI|87606a43-d45f-42d6-b8c9-e1a3457db5b7;#35;#SL|98a412ae-eb01-49e9-ae3d-585a81724cfc;#34;#SK|46d9fce0-ef79-4f71-b89b-cd6aa82426b8;#33;#LV|46f7e311-5d9f-4663-b433-18aeccb7ace7;#32;#PT|50ccc04a-eadd-42ae-a0cb-acaf45f812ba;#31;#NL|55c6556c-b4f4-441d-9acf-c498d4f838bd;#40;#RO|feb747a2-64cd-4299-af12-4833ddc30497;#25;#ES|e7a6b05b-ae16-40c8-add9-68b64b03aeba;#38;#EL|6d4f4d51-af9b-4650-94b4-4276bee85c91;#37;#CS|72f9705b-0217-4fd3-bea2-cbc7ed80e26e;#59;#SPL-CES|32d8cb1f-c9ec-4365-95c7-8385a18618ac;#21;#SV|c2ed69e7-a339-43d7-8f22-d93680a92aa0;#45;#ET|ff6c3f4c-b02c-4c3c-ab07-2c37995a7a0a;#16;#DE|f6b31e5a-26fa-4935-b661-318e46daf27e;#44;#BG|1a1b3951-7821-4e6a-85f5-5673fc08bd2c;#46;#HR|2f555653-ed1a-4fe6-8362-9082d95989e5;#9;#Unrestricted|826e22d7-d029-4ec0-a450-0c28ff673572;#8;#TCD|cd9d6eb6-3f4f-424a-b2d1-57c9d450eaaf;#7;#Final|ea5e6674-7b27-4bac-b091-73adbb394efe;#43;#DA|5d49c027-8956-412b-aa16-e85a0f96ad0e;#5;#EN|f2175f21-25d7-44a3-96da-d6a61b075e1b;#41;#HU|6b229040-c589-4408-b4c1-4285663d20a8;#3;#TRA|150d2a88-1431-44e6-a8ca-0bb753ab8672;#1;#EESC|422833ec-8d7e-4e65-8e4e-8bed07ffb729;#30;#IT|0774613c-01ed-4e5d-a25d-11d2388de825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7;#Final|ea5e6674-7b27-4bac-b091-73adbb394efe</vt:lpwstr>
  </property>
  <property fmtid="{D5CDD505-2E9C-101B-9397-08002B2CF9AE}" pid="35" name="DocumentYear">
    <vt:i4>2023</vt:i4>
  </property>
  <property fmtid="{D5CDD505-2E9C-101B-9397-08002B2CF9AE}" pid="36" name="FicheNumber">
    <vt:i4>1347</vt:i4>
  </property>
  <property fmtid="{D5CDD505-2E9C-101B-9397-08002B2CF9AE}" pid="37" name="DocumentLanguage">
    <vt:lpwstr>24;#PL|1e03da61-4678-4e07-b136-b5024ca9197b</vt:lpwstr>
  </property>
</Properties>
</file>