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9D6253" w14:paraId="785AE44C" w14:textId="3E8912E4">
      <w:pPr>
        <w:jc w:val="center"/>
      </w:pPr>
      <w:bookmarkStart w:name="_Hlk141173132" w:id="0"/>
      <w:r>
        <w:rPr>
          <w:noProof/>
        </w:rPr>
        <w:drawing>
          <wp:inline distT="0" distB="0" distL="0" distR="0" wp14:anchorId="263492DD" wp14:editId="4C644A74">
            <wp:extent cx="1792605" cy="1239520"/>
            <wp:effectExtent l="0" t="0" r="0" b="0"/>
            <wp:docPr id="2" name="Picture 2" title="EESCLogo_HR"/>
            <wp:cNvGraphicFramePr/>
            <a:graphic xmlns:a="http://schemas.openxmlformats.org/drawingml/2006/main">
              <a:graphicData uri="http://schemas.openxmlformats.org/drawingml/2006/picture">
                <pic:pic xmlns:pic="http://schemas.openxmlformats.org/drawingml/2006/picture">
                  <pic:nvPicPr>
                    <pic:cNvPr id="2" name="Picture 2" title="EESCLogo_H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2BA68AFF"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HR</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29984D99">
      <w:pPr>
        <w:jc w:val="right"/>
      </w:pPr>
      <w:r>
        <w:t>Bruxelles, 2. veljače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073"/>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1C6C5DDE">
            <w:pPr>
              <w:snapToGrid w:val="0"/>
              <w:jc w:val="center"/>
              <w:rPr>
                <w:b/>
                <w:sz w:val="32"/>
              </w:rPr>
            </w:pPr>
            <w:r>
              <w:rPr>
                <w:b/>
                <w:sz w:val="32"/>
              </w:rPr>
              <w:t>58</w:t>
            </w:r>
            <w:r w:rsidR="00A10ED8">
              <w:rPr>
                <w:b/>
                <w:sz w:val="32"/>
              </w:rPr>
              <w:t>4</w:t>
            </w:r>
            <w:r>
              <w:rPr>
                <w:b/>
                <w:sz w:val="32"/>
              </w:rPr>
              <w:t>. PLENARNO ZASJEDANJE</w:t>
            </w:r>
          </w:p>
          <w:p w:rsidRPr="00094B6B" w:rsidR="001760E9" w:rsidP="00775FC4" w:rsidRDefault="001760E9" w14:paraId="6C87A626" w14:textId="0AE2882C">
            <w:pPr>
              <w:snapToGrid w:val="0"/>
              <w:jc w:val="center"/>
              <w:rPr>
                <w:b/>
                <w:sz w:val="32"/>
              </w:rPr>
            </w:pPr>
          </w:p>
          <w:p w:rsidRPr="00094B6B" w:rsidR="001760E9" w:rsidP="00775FC4" w:rsidRDefault="00335DF3" w14:paraId="6CF7229C" w14:textId="68A902F1">
            <w:pPr>
              <w:snapToGrid w:val="0"/>
              <w:jc w:val="center"/>
              <w:rPr>
                <w:b/>
                <w:sz w:val="32"/>
              </w:rPr>
            </w:pPr>
            <w:r>
              <w:rPr>
                <w:b/>
                <w:sz w:val="32"/>
              </w:rPr>
              <w:t>17. i 18. siječnja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SAŽETAK USVOJENIH MIŠLJENJA, REZOLUCIJA I INFORMATIVNIH/EVALUACIJSKIH IZVJEŠĆA</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Ovaj dokument dostupan je na službenim jezicima na internetskim stranicama EGSO-a na sljedećoj adresi:</w:t>
            </w:r>
          </w:p>
          <w:p w:rsidRPr="00094B6B" w:rsidR="00B16284" w:rsidP="00775FC4" w:rsidRDefault="00B16284" w14:paraId="4F26A4CE" w14:textId="77777777">
            <w:pPr>
              <w:snapToGrid w:val="0"/>
              <w:jc w:val="center"/>
            </w:pPr>
          </w:p>
          <w:p w:rsidRPr="00094B6B" w:rsidR="004D7AC0" w:rsidP="00775FC4" w:rsidRDefault="000E5636" w14:paraId="2A9352A2" w14:textId="0680ADB6">
            <w:pPr>
              <w:snapToGrid w:val="0"/>
              <w:jc w:val="center"/>
            </w:pPr>
            <w:hyperlink w:history="1" r:id="rId12">
              <w:r w:rsidR="009D6253">
                <w:rPr>
                  <w:rStyle w:val="Hyperlink"/>
                  <w:highlight w:val="yellow"/>
                </w:rPr>
                <w:t>https://www.eesc.europa.eu/en/our-work/opinions-information-reports/plenary-session-summaries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Navedenim mišljenjima možete pristupiti na internetu putem tražilice EGSO-a:</w:t>
            </w:r>
          </w:p>
          <w:p w:rsidRPr="00094B6B" w:rsidR="00B16284" w:rsidP="00775FC4" w:rsidRDefault="00B16284" w14:paraId="7A5411A5" w14:textId="77777777">
            <w:pPr>
              <w:snapToGrid w:val="0"/>
              <w:jc w:val="center"/>
            </w:pPr>
          </w:p>
          <w:p w:rsidRPr="00094B6B" w:rsidR="004D7AC0" w:rsidP="00775FC4" w:rsidRDefault="000E5636" w14:paraId="441AC4DD" w14:textId="1194D751">
            <w:pPr>
              <w:snapToGrid w:val="0"/>
              <w:jc w:val="center"/>
            </w:pPr>
            <w:hyperlink w:history="1" r:id="rId13">
              <w:r w:rsidR="009D6253">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6F6C00">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E31152" w14:paraId="0D3450B1" w14:textId="62EC5944">
      <w:pPr>
        <w:keepNext/>
        <w:keepLines/>
        <w:ind w:hanging="284"/>
        <w:jc w:val="left"/>
        <w:rPr>
          <w:rFonts w:asciiTheme="majorHAnsi" w:hAnsiTheme="majorHAnsi" w:eastAsiaTheme="majorEastAsia" w:cstheme="majorBidi"/>
          <w:color w:val="2E74B5" w:themeColor="accent1" w:themeShade="BF"/>
          <w:sz w:val="32"/>
          <w:szCs w:val="32"/>
        </w:rPr>
      </w:pPr>
    </w:p>
    <w:sdt>
      <w:sdtPr>
        <w:id w:val="-306329516"/>
        <w:docPartObj>
          <w:docPartGallery w:val="Table of Contents"/>
          <w:docPartUnique/>
        </w:docPartObj>
      </w:sdtPr>
      <w:sdtEndPr>
        <w:rPr>
          <w:b/>
          <w:bCs/>
          <w:noProof/>
        </w:rPr>
      </w:sdtEndPr>
      <w:sdtContent>
        <w:p w:rsidRPr="00544D95" w:rsidR="00544D95" w:rsidP="00544D95" w:rsidRDefault="00544D95" w14:paraId="58A03F7E" w14:textId="77777777">
          <w:pPr>
            <w:keepNext/>
            <w:keepLines/>
            <w:spacing w:before="240" w:line="259" w:lineRule="auto"/>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t>Sadržaj</w:t>
          </w:r>
        </w:p>
        <w:p w:rsidR="0044140D" w:rsidRDefault="00544D95" w14:paraId="16A815C1" w14:textId="33FA95C7">
          <w:pPr>
            <w:pStyle w:val="TOC1"/>
            <w:rPr>
              <w:rFonts w:asciiTheme="minorHAnsi" w:hAnsiTheme="minorHAnsi" w:eastAsiaTheme="minorEastAsia" w:cstheme="minorBidi"/>
              <w:bCs w:val="0"/>
              <w:sz w:val="22"/>
              <w:szCs w:val="22"/>
              <w:lang w:val="fr-BE" w:eastAsia="fr-BE"/>
            </w:rPr>
          </w:pPr>
          <w:r w:rsidRPr="00544D95">
            <w:fldChar w:fldCharType="begin"/>
          </w:r>
          <w:r w:rsidRPr="00544D95">
            <w:instrText xml:space="preserve"> TOC \o "1-3" \h \z \u </w:instrText>
          </w:r>
          <w:r w:rsidRPr="00544D95">
            <w:fldChar w:fldCharType="separate"/>
          </w:r>
          <w:hyperlink w:history="1" w:anchor="_Toc157677403">
            <w:r w:rsidRPr="00D47F81" w:rsidR="0044140D">
              <w:rPr>
                <w:rStyle w:val="Hyperlink"/>
                <w14:scene3d>
                  <w14:camera w14:prst="orthographicFront"/>
                  <w14:lightRig w14:rig="threePt" w14:dir="t">
                    <w14:rot w14:lat="0" w14:lon="0" w14:rev="0"/>
                  </w14:lightRig>
                </w14:scene3d>
              </w:rPr>
              <w:t>1.</w:t>
            </w:r>
            <w:r w:rsidR="0044140D">
              <w:rPr>
                <w:rFonts w:asciiTheme="minorHAnsi" w:hAnsiTheme="minorHAnsi" w:eastAsiaTheme="minorEastAsia" w:cstheme="minorBidi"/>
                <w:bCs w:val="0"/>
                <w:sz w:val="22"/>
                <w:szCs w:val="22"/>
                <w:lang w:val="fr-BE" w:eastAsia="fr-BE"/>
              </w:rPr>
              <w:tab/>
            </w:r>
            <w:r w:rsidRPr="00D47F81" w:rsidR="0044140D">
              <w:rPr>
                <w:rStyle w:val="Hyperlink"/>
                <w:b/>
              </w:rPr>
              <w:t>STRUČNA SKUPINA ZA EKONOMSKU I MONETARNU UNIJU TE EKONOMSKU I SOCIJALNU KOHEZIJU</w:t>
            </w:r>
            <w:r w:rsidR="0044140D">
              <w:rPr>
                <w:webHidden/>
              </w:rPr>
              <w:tab/>
            </w:r>
            <w:r w:rsidR="0044140D">
              <w:rPr>
                <w:webHidden/>
              </w:rPr>
              <w:fldChar w:fldCharType="begin"/>
            </w:r>
            <w:r w:rsidR="0044140D">
              <w:rPr>
                <w:webHidden/>
              </w:rPr>
              <w:instrText xml:space="preserve"> PAGEREF _Toc157677403 \h </w:instrText>
            </w:r>
            <w:r w:rsidR="0044140D">
              <w:rPr>
                <w:webHidden/>
              </w:rPr>
            </w:r>
            <w:r w:rsidR="0044140D">
              <w:rPr>
                <w:webHidden/>
              </w:rPr>
              <w:fldChar w:fldCharType="separate"/>
            </w:r>
            <w:r w:rsidR="0044140D">
              <w:rPr>
                <w:webHidden/>
              </w:rPr>
              <w:t>4</w:t>
            </w:r>
            <w:r w:rsidR="0044140D">
              <w:rPr>
                <w:webHidden/>
              </w:rPr>
              <w:fldChar w:fldCharType="end"/>
            </w:r>
          </w:hyperlink>
        </w:p>
        <w:p w:rsidR="0044140D" w:rsidRDefault="000E5636" w14:paraId="442C6B5C" w14:textId="2D7A1A71">
          <w:pPr>
            <w:pStyle w:val="TOC1"/>
            <w:rPr>
              <w:rFonts w:asciiTheme="minorHAnsi" w:hAnsiTheme="minorHAnsi" w:eastAsiaTheme="minorEastAsia" w:cstheme="minorBidi"/>
              <w:bCs w:val="0"/>
              <w:sz w:val="22"/>
              <w:szCs w:val="22"/>
              <w:lang w:val="fr-BE" w:eastAsia="fr-BE"/>
            </w:rPr>
          </w:pPr>
          <w:hyperlink w:history="1" w:anchor="_Toc157677418">
            <w:r w:rsidRPr="00D47F81" w:rsidR="0044140D">
              <w:rPr>
                <w:rStyle w:val="Hyperlink"/>
                <w14:scene3d>
                  <w14:camera w14:prst="orthographicFront"/>
                  <w14:lightRig w14:rig="threePt" w14:dir="t">
                    <w14:rot w14:lat="0" w14:lon="0" w14:rev="0"/>
                  </w14:lightRig>
                </w14:scene3d>
              </w:rPr>
              <w:t>2.</w:t>
            </w:r>
            <w:r w:rsidR="0044140D">
              <w:rPr>
                <w:rFonts w:asciiTheme="minorHAnsi" w:hAnsiTheme="minorHAnsi" w:eastAsiaTheme="minorEastAsia" w:cstheme="minorBidi"/>
                <w:bCs w:val="0"/>
                <w:sz w:val="22"/>
                <w:szCs w:val="22"/>
                <w:lang w:val="fr-BE" w:eastAsia="fr-BE"/>
              </w:rPr>
              <w:tab/>
            </w:r>
            <w:r w:rsidRPr="00D47F81" w:rsidR="0044140D">
              <w:rPr>
                <w:rStyle w:val="Hyperlink"/>
                <w:b/>
              </w:rPr>
              <w:t>JEDINSTVENO TRŽIŠTE, PROIZVODNJA I POTROŠNJA</w:t>
            </w:r>
            <w:r w:rsidR="0044140D">
              <w:rPr>
                <w:webHidden/>
              </w:rPr>
              <w:tab/>
            </w:r>
            <w:r w:rsidR="0044140D">
              <w:rPr>
                <w:webHidden/>
              </w:rPr>
              <w:fldChar w:fldCharType="begin"/>
            </w:r>
            <w:r w:rsidR="0044140D">
              <w:rPr>
                <w:webHidden/>
              </w:rPr>
              <w:instrText xml:space="preserve"> PAGEREF _Toc157677418 \h </w:instrText>
            </w:r>
            <w:r w:rsidR="0044140D">
              <w:rPr>
                <w:webHidden/>
              </w:rPr>
            </w:r>
            <w:r w:rsidR="0044140D">
              <w:rPr>
                <w:webHidden/>
              </w:rPr>
              <w:fldChar w:fldCharType="separate"/>
            </w:r>
            <w:r w:rsidR="0044140D">
              <w:rPr>
                <w:webHidden/>
              </w:rPr>
              <w:t>6</w:t>
            </w:r>
            <w:r w:rsidR="0044140D">
              <w:rPr>
                <w:webHidden/>
              </w:rPr>
              <w:fldChar w:fldCharType="end"/>
            </w:r>
          </w:hyperlink>
        </w:p>
        <w:p w:rsidR="0044140D" w:rsidRDefault="000E5636" w14:paraId="771F8B8D" w14:textId="437DC4EF">
          <w:pPr>
            <w:pStyle w:val="TOC1"/>
            <w:rPr>
              <w:rFonts w:asciiTheme="minorHAnsi" w:hAnsiTheme="minorHAnsi" w:eastAsiaTheme="minorEastAsia" w:cstheme="minorBidi"/>
              <w:bCs w:val="0"/>
              <w:sz w:val="22"/>
              <w:szCs w:val="22"/>
              <w:lang w:val="fr-BE" w:eastAsia="fr-BE"/>
            </w:rPr>
          </w:pPr>
          <w:hyperlink w:history="1" w:anchor="_Toc157677419">
            <w:r w:rsidRPr="00D47F81" w:rsidR="0044140D">
              <w:rPr>
                <w:rStyle w:val="Hyperlink"/>
                <w14:scene3d>
                  <w14:camera w14:prst="orthographicFront"/>
                  <w14:lightRig w14:rig="threePt" w14:dir="t">
                    <w14:rot w14:lat="0" w14:lon="0" w14:rev="0"/>
                  </w14:lightRig>
                </w14:scene3d>
              </w:rPr>
              <w:t>3.</w:t>
            </w:r>
            <w:r w:rsidR="0044140D">
              <w:rPr>
                <w:rFonts w:asciiTheme="minorHAnsi" w:hAnsiTheme="minorHAnsi" w:eastAsiaTheme="minorEastAsia" w:cstheme="minorBidi"/>
                <w:bCs w:val="0"/>
                <w:sz w:val="22"/>
                <w:szCs w:val="22"/>
                <w:lang w:val="fr-BE" w:eastAsia="fr-BE"/>
              </w:rPr>
              <w:tab/>
            </w:r>
            <w:r w:rsidRPr="00D47F81" w:rsidR="0044140D">
              <w:rPr>
                <w:rStyle w:val="Hyperlink"/>
                <w:b/>
              </w:rPr>
              <w:t>STRUČNA SKUPINA ZA POLJOPRIVREDU, RURALNI RAZVOJ I OKOLIŠ</w:t>
            </w:r>
            <w:r w:rsidR="0044140D">
              <w:rPr>
                <w:webHidden/>
              </w:rPr>
              <w:tab/>
            </w:r>
            <w:r w:rsidR="0044140D">
              <w:rPr>
                <w:webHidden/>
              </w:rPr>
              <w:fldChar w:fldCharType="begin"/>
            </w:r>
            <w:r w:rsidR="0044140D">
              <w:rPr>
                <w:webHidden/>
              </w:rPr>
              <w:instrText xml:space="preserve"> PAGEREF _Toc157677419 \h </w:instrText>
            </w:r>
            <w:r w:rsidR="0044140D">
              <w:rPr>
                <w:webHidden/>
              </w:rPr>
            </w:r>
            <w:r w:rsidR="0044140D">
              <w:rPr>
                <w:webHidden/>
              </w:rPr>
              <w:fldChar w:fldCharType="separate"/>
            </w:r>
            <w:r w:rsidR="0044140D">
              <w:rPr>
                <w:webHidden/>
              </w:rPr>
              <w:t>13</w:t>
            </w:r>
            <w:r w:rsidR="0044140D">
              <w:rPr>
                <w:webHidden/>
              </w:rPr>
              <w:fldChar w:fldCharType="end"/>
            </w:r>
          </w:hyperlink>
        </w:p>
        <w:p w:rsidR="0044140D" w:rsidRDefault="000E5636" w14:paraId="0EE289E1" w14:textId="65BDE2E1">
          <w:pPr>
            <w:pStyle w:val="TOC1"/>
            <w:rPr>
              <w:rFonts w:asciiTheme="minorHAnsi" w:hAnsiTheme="minorHAnsi" w:eastAsiaTheme="minorEastAsia" w:cstheme="minorBidi"/>
              <w:bCs w:val="0"/>
              <w:sz w:val="22"/>
              <w:szCs w:val="22"/>
              <w:lang w:val="fr-BE" w:eastAsia="fr-BE"/>
            </w:rPr>
          </w:pPr>
          <w:hyperlink w:history="1" w:anchor="_Toc157677429">
            <w:r w:rsidRPr="00D47F81" w:rsidR="0044140D">
              <w:rPr>
                <w:rStyle w:val="Hyperlink"/>
                <w14:scene3d>
                  <w14:camera w14:prst="orthographicFront"/>
                  <w14:lightRig w14:rig="threePt" w14:dir="t">
                    <w14:rot w14:lat="0" w14:lon="0" w14:rev="0"/>
                  </w14:lightRig>
                </w14:scene3d>
              </w:rPr>
              <w:t>4.</w:t>
            </w:r>
            <w:r w:rsidR="0044140D">
              <w:rPr>
                <w:rFonts w:asciiTheme="minorHAnsi" w:hAnsiTheme="minorHAnsi" w:eastAsiaTheme="minorEastAsia" w:cstheme="minorBidi"/>
                <w:bCs w:val="0"/>
                <w:sz w:val="22"/>
                <w:szCs w:val="22"/>
                <w:lang w:val="fr-BE" w:eastAsia="fr-BE"/>
              </w:rPr>
              <w:tab/>
            </w:r>
            <w:r w:rsidRPr="00D47F81" w:rsidR="0044140D">
              <w:rPr>
                <w:rStyle w:val="Hyperlink"/>
                <w:b/>
              </w:rPr>
              <w:t>VANJSKI ODNOSI</w:t>
            </w:r>
            <w:r w:rsidR="0044140D">
              <w:rPr>
                <w:webHidden/>
              </w:rPr>
              <w:tab/>
            </w:r>
            <w:r w:rsidR="0044140D">
              <w:rPr>
                <w:webHidden/>
              </w:rPr>
              <w:fldChar w:fldCharType="begin"/>
            </w:r>
            <w:r w:rsidR="0044140D">
              <w:rPr>
                <w:webHidden/>
              </w:rPr>
              <w:instrText xml:space="preserve"> PAGEREF _Toc157677429 \h </w:instrText>
            </w:r>
            <w:r w:rsidR="0044140D">
              <w:rPr>
                <w:webHidden/>
              </w:rPr>
            </w:r>
            <w:r w:rsidR="0044140D">
              <w:rPr>
                <w:webHidden/>
              </w:rPr>
              <w:fldChar w:fldCharType="separate"/>
            </w:r>
            <w:r w:rsidR="0044140D">
              <w:rPr>
                <w:webHidden/>
              </w:rPr>
              <w:t>15</w:t>
            </w:r>
            <w:r w:rsidR="0044140D">
              <w:rPr>
                <w:webHidden/>
              </w:rPr>
              <w:fldChar w:fldCharType="end"/>
            </w:r>
          </w:hyperlink>
        </w:p>
        <w:p w:rsidR="0044140D" w:rsidRDefault="000E5636" w14:paraId="23D043B3" w14:textId="4464699F">
          <w:pPr>
            <w:pStyle w:val="TOC1"/>
            <w:rPr>
              <w:rFonts w:asciiTheme="minorHAnsi" w:hAnsiTheme="minorHAnsi" w:eastAsiaTheme="minorEastAsia" w:cstheme="minorBidi"/>
              <w:bCs w:val="0"/>
              <w:sz w:val="22"/>
              <w:szCs w:val="22"/>
              <w:lang w:val="fr-BE" w:eastAsia="fr-BE"/>
            </w:rPr>
          </w:pPr>
          <w:hyperlink w:history="1" w:anchor="_Toc157677430">
            <w:r w:rsidRPr="00D47F81" w:rsidR="0044140D">
              <w:rPr>
                <w:rStyle w:val="Hyperlink"/>
                <w14:scene3d>
                  <w14:camera w14:prst="orthographicFront"/>
                  <w14:lightRig w14:rig="threePt" w14:dir="t">
                    <w14:rot w14:lat="0" w14:lon="0" w14:rev="0"/>
                  </w14:lightRig>
                </w14:scene3d>
              </w:rPr>
              <w:t>5.</w:t>
            </w:r>
            <w:r w:rsidR="0044140D">
              <w:rPr>
                <w:rFonts w:asciiTheme="minorHAnsi" w:hAnsiTheme="minorHAnsi" w:eastAsiaTheme="minorEastAsia" w:cstheme="minorBidi"/>
                <w:bCs w:val="0"/>
                <w:sz w:val="22"/>
                <w:szCs w:val="22"/>
                <w:lang w:val="fr-BE" w:eastAsia="fr-BE"/>
              </w:rPr>
              <w:tab/>
            </w:r>
            <w:r w:rsidRPr="00D47F81" w:rsidR="0044140D">
              <w:rPr>
                <w:rStyle w:val="Hyperlink"/>
                <w:b/>
              </w:rPr>
              <w:t>STRUČNA SKUPINA ZA PROMET, ENERGIJU, INFRASTRUKTURU I INFORMACIJSKO DRUŠTVO</w:t>
            </w:r>
            <w:r w:rsidR="0044140D">
              <w:rPr>
                <w:webHidden/>
              </w:rPr>
              <w:tab/>
            </w:r>
            <w:r w:rsidR="0044140D">
              <w:rPr>
                <w:webHidden/>
              </w:rPr>
              <w:fldChar w:fldCharType="begin"/>
            </w:r>
            <w:r w:rsidR="0044140D">
              <w:rPr>
                <w:webHidden/>
              </w:rPr>
              <w:instrText xml:space="preserve"> PAGEREF _Toc157677430 \h </w:instrText>
            </w:r>
            <w:r w:rsidR="0044140D">
              <w:rPr>
                <w:webHidden/>
              </w:rPr>
            </w:r>
            <w:r w:rsidR="0044140D">
              <w:rPr>
                <w:webHidden/>
              </w:rPr>
              <w:fldChar w:fldCharType="separate"/>
            </w:r>
            <w:r w:rsidR="0044140D">
              <w:rPr>
                <w:webHidden/>
              </w:rPr>
              <w:t>16</w:t>
            </w:r>
            <w:r w:rsidR="0044140D">
              <w:rPr>
                <w:webHidden/>
              </w:rPr>
              <w:fldChar w:fldCharType="end"/>
            </w:r>
          </w:hyperlink>
        </w:p>
        <w:p w:rsidRPr="00544D95" w:rsidR="00544D95" w:rsidP="00544D95" w:rsidRDefault="00544D95" w14:paraId="589C47D7" w14:textId="07C1DE08">
          <w:pPr>
            <w:rPr>
              <w:b/>
            </w:rPr>
          </w:pPr>
          <w:r w:rsidRPr="00544D95">
            <w:rPr>
              <w:b/>
            </w:rPr>
            <w:fldChar w:fldCharType="end"/>
          </w:r>
        </w:p>
      </w:sdtContent>
    </w:sdt>
    <w:p w:rsidR="00A07736" w:rsidRDefault="00A07736" w14:paraId="2900045F" w14:textId="77777777">
      <w:pPr>
        <w:spacing w:after="160" w:line="259" w:lineRule="auto"/>
        <w:jc w:val="left"/>
      </w:pPr>
      <w:r>
        <w:br w:type="page"/>
      </w:r>
    </w:p>
    <w:p w:rsidRPr="00EE2FBD" w:rsidR="0038273B" w:rsidP="00C83487" w:rsidRDefault="0038273B" w14:paraId="62CE6920" w14:textId="77777777">
      <w:pPr>
        <w:pStyle w:val="Heading1"/>
        <w:spacing w:before="0"/>
        <w:ind w:left="930" w:hanging="928"/>
        <w:rPr>
          <w:b/>
          <w:bCs/>
        </w:rPr>
      </w:pPr>
      <w:bookmarkStart w:name="_Toc157677403" w:id="1"/>
      <w:r>
        <w:rPr>
          <w:b/>
        </w:rPr>
        <w:lastRenderedPageBreak/>
        <w:t>STRUČNA SKUPINA ZA EKONOMSKU I MONETARNU UNIJU TE EKONOMSKU I SOCIJALNU KOHEZIJU</w:t>
      </w:r>
      <w:bookmarkEnd w:id="1"/>
    </w:p>
    <w:p w:rsidRPr="00EE2FBD" w:rsidR="00B807B4" w:rsidP="00C83487" w:rsidRDefault="00B807B4" w14:paraId="3CAC710B" w14:textId="11524E6A">
      <w:pPr>
        <w:pStyle w:val="Heading1"/>
        <w:numPr>
          <w:ilvl w:val="0"/>
          <w:numId w:val="0"/>
        </w:numPr>
        <w:spacing w:before="0"/>
        <w:ind w:left="930"/>
        <w:rPr>
          <w:b/>
          <w:bCs/>
        </w:rPr>
      </w:pPr>
    </w:p>
    <w:p w:rsidRPr="00126CEB" w:rsidR="00126CEB" w:rsidP="002048E0" w:rsidRDefault="000E5636" w14:paraId="232120CA" w14:textId="6796F937">
      <w:pPr>
        <w:widowControl w:val="0"/>
        <w:numPr>
          <w:ilvl w:val="0"/>
          <w:numId w:val="2"/>
        </w:numPr>
        <w:overflowPunct w:val="0"/>
        <w:autoSpaceDE w:val="0"/>
        <w:autoSpaceDN w:val="0"/>
        <w:adjustRightInd w:val="0"/>
        <w:ind w:hanging="425"/>
        <w:textAlignment w:val="baseline"/>
        <w:rPr>
          <w:sz w:val="20"/>
          <w:szCs w:val="20"/>
        </w:rPr>
      </w:pPr>
      <w:hyperlink w:history="1" r:id="rId20">
        <w:r w:rsidR="004C0754">
          <w:rPr>
            <w:rStyle w:val="Hyperlink"/>
            <w:b/>
            <w:i/>
            <w:sz w:val="28"/>
          </w:rPr>
          <w:t>Uspostava sustava oporezivanja sjedišta za MSP-ove</w:t>
        </w:r>
      </w:hyperlink>
      <w:r w:rsidR="00126CEB">
        <w:t xml:space="preserve"> </w:t>
      </w:r>
    </w:p>
    <w:p w:rsidR="00C83487" w:rsidP="00126CEB" w:rsidRDefault="00C83487" w14:paraId="4F67DFBB" w14:textId="77777777">
      <w:pPr>
        <w:tabs>
          <w:tab w:val="center" w:pos="284"/>
        </w:tabs>
        <w:overflowPunct w:val="0"/>
        <w:autoSpaceDE w:val="0"/>
        <w:autoSpaceDN w:val="0"/>
        <w:adjustRightInd w:val="0"/>
        <w:ind w:left="266" w:hanging="266"/>
        <w:textAlignment w:val="baseline"/>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A6689B" w:rsidR="004C0754" w:rsidTr="00FD3658" w14:paraId="6BD3E2E7" w14:textId="77777777">
        <w:tc>
          <w:tcPr>
            <w:tcW w:w="1701" w:type="dxa"/>
          </w:tcPr>
          <w:p w:rsidR="004C0754" w:rsidP="00FD3658" w:rsidRDefault="004C0754" w14:paraId="6DEBB9E8" w14:textId="77777777">
            <w:pPr>
              <w:tabs>
                <w:tab w:val="center" w:pos="284"/>
              </w:tabs>
              <w:ind w:left="266" w:hanging="266"/>
              <w:rPr>
                <w:b/>
              </w:rPr>
            </w:pPr>
            <w:r>
              <w:rPr>
                <w:b/>
              </w:rPr>
              <w:t>Izvjestitelj/</w:t>
            </w:r>
            <w:proofErr w:type="spellStart"/>
            <w:r>
              <w:rPr>
                <w:b/>
              </w:rPr>
              <w:t>ica</w:t>
            </w:r>
            <w:proofErr w:type="spellEnd"/>
            <w:r>
              <w:rPr>
                <w:b/>
              </w:rPr>
              <w:t>:</w:t>
            </w:r>
          </w:p>
        </w:tc>
        <w:tc>
          <w:tcPr>
            <w:tcW w:w="5670" w:type="dxa"/>
          </w:tcPr>
          <w:p w:rsidRPr="000A67D6" w:rsidR="004C0754" w:rsidP="00FD3658" w:rsidRDefault="004C0754" w14:paraId="0747E2C9" w14:textId="77777777">
            <w:pPr>
              <w:tabs>
                <w:tab w:val="center" w:pos="284"/>
              </w:tabs>
              <w:ind w:left="266" w:hanging="266"/>
            </w:pPr>
            <w:proofErr w:type="spellStart"/>
            <w:r>
              <w:t>Katrīna</w:t>
            </w:r>
            <w:proofErr w:type="spellEnd"/>
            <w:r>
              <w:t xml:space="preserve"> ZARIŅA (Skupina poslodavaca – LV)</w:t>
            </w:r>
          </w:p>
        </w:tc>
      </w:tr>
      <w:tr w:rsidRPr="00A6689B" w:rsidR="004C0754" w:rsidTr="00FD3658" w14:paraId="3F5F0DBC" w14:textId="77777777">
        <w:tc>
          <w:tcPr>
            <w:tcW w:w="7371" w:type="dxa"/>
            <w:gridSpan w:val="2"/>
          </w:tcPr>
          <w:p w:rsidRPr="00A6689B" w:rsidR="004C0754" w:rsidP="00FD3658" w:rsidRDefault="004C0754" w14:paraId="3AB4A65D" w14:textId="77777777">
            <w:pPr>
              <w:tabs>
                <w:tab w:val="center" w:pos="284"/>
              </w:tabs>
              <w:spacing w:line="160" w:lineRule="exact"/>
              <w:ind w:left="266" w:hanging="266"/>
              <w:rPr>
                <w:lang w:val="en-US"/>
              </w:rPr>
            </w:pPr>
          </w:p>
        </w:tc>
      </w:tr>
      <w:tr w:rsidRPr="00A6689B" w:rsidR="004C0754" w:rsidTr="00FD3658" w14:paraId="7888EB9D" w14:textId="77777777">
        <w:tc>
          <w:tcPr>
            <w:tcW w:w="1701" w:type="dxa"/>
            <w:vMerge w:val="restart"/>
          </w:tcPr>
          <w:p w:rsidRPr="00A6689B" w:rsidR="004C0754" w:rsidP="00FD3658" w:rsidRDefault="004C0754" w14:paraId="3C9EB7DE" w14:textId="77777777">
            <w:pPr>
              <w:tabs>
                <w:tab w:val="center" w:pos="284"/>
              </w:tabs>
              <w:ind w:left="266" w:hanging="266"/>
              <w:rPr>
                <w:b/>
              </w:rPr>
            </w:pPr>
            <w:r>
              <w:rPr>
                <w:b/>
              </w:rPr>
              <w:t>Referentni dokument/i:</w:t>
            </w:r>
          </w:p>
        </w:tc>
        <w:tc>
          <w:tcPr>
            <w:tcW w:w="5670" w:type="dxa"/>
          </w:tcPr>
          <w:p w:rsidR="004C0754" w:rsidP="00FD3658" w:rsidRDefault="004C0754" w14:paraId="30009FEF" w14:textId="77777777">
            <w:pPr>
              <w:tabs>
                <w:tab w:val="center" w:pos="284"/>
              </w:tabs>
              <w:ind w:left="266" w:hanging="266"/>
            </w:pPr>
            <w:r>
              <w:t xml:space="preserve">COM(2023) 528 </w:t>
            </w:r>
            <w:proofErr w:type="spellStart"/>
            <w:r>
              <w:t>final</w:t>
            </w:r>
            <w:proofErr w:type="spellEnd"/>
            <w:r>
              <w:t xml:space="preserve"> – 2023/0320 (CNS)</w:t>
            </w:r>
          </w:p>
          <w:p w:rsidRPr="00A6689B" w:rsidR="004C0754" w:rsidP="00FD3658" w:rsidRDefault="004C0754" w14:paraId="230456F6" w14:textId="77777777">
            <w:pPr>
              <w:tabs>
                <w:tab w:val="center" w:pos="284"/>
              </w:tabs>
              <w:ind w:left="266" w:hanging="266"/>
            </w:pPr>
            <w:r>
              <w:t>EESC-2023-04262-00-AC-TRA</w:t>
            </w:r>
          </w:p>
        </w:tc>
      </w:tr>
      <w:tr w:rsidRPr="00A6689B" w:rsidR="004C0754" w:rsidTr="00FD3658" w14:paraId="6EBB42A1" w14:textId="77777777">
        <w:trPr>
          <w:gridAfter w:val="1"/>
          <w:wAfter w:w="5670" w:type="dxa"/>
          <w:trHeight w:val="304"/>
        </w:trPr>
        <w:tc>
          <w:tcPr>
            <w:tcW w:w="1701" w:type="dxa"/>
            <w:vMerge/>
          </w:tcPr>
          <w:p w:rsidRPr="00A6689B" w:rsidR="004C0754" w:rsidP="00FD3658" w:rsidRDefault="004C0754" w14:paraId="37C3D47B" w14:textId="77777777">
            <w:pPr>
              <w:tabs>
                <w:tab w:val="center" w:pos="284"/>
              </w:tabs>
              <w:ind w:left="266" w:hanging="266"/>
              <w:rPr>
                <w:b/>
                <w:lang w:val="en-US"/>
              </w:rPr>
            </w:pPr>
          </w:p>
        </w:tc>
      </w:tr>
    </w:tbl>
    <w:p w:rsidRPr="00A6689B" w:rsidR="004C0754" w:rsidP="004C0754" w:rsidRDefault="004C0754" w14:paraId="20F8136D" w14:textId="77777777">
      <w:pPr>
        <w:keepNext/>
        <w:keepLines/>
        <w:tabs>
          <w:tab w:val="center" w:pos="284"/>
        </w:tabs>
        <w:ind w:left="266" w:hanging="266"/>
        <w:rPr>
          <w:b/>
        </w:rPr>
      </w:pPr>
      <w:r>
        <w:rPr>
          <w:b/>
        </w:rPr>
        <w:t>Ključne točke</w:t>
      </w:r>
    </w:p>
    <w:p w:rsidRPr="00A6689B" w:rsidR="004C0754" w:rsidP="004C0754" w:rsidRDefault="004C0754" w14:paraId="680DF6AA" w14:textId="77777777">
      <w:pPr>
        <w:keepNext/>
        <w:keepLines/>
        <w:tabs>
          <w:tab w:val="center" w:pos="284"/>
        </w:tabs>
        <w:ind w:left="266" w:hanging="266"/>
        <w:rPr>
          <w:b/>
        </w:rPr>
      </w:pPr>
    </w:p>
    <w:p w:rsidR="004C0754" w:rsidP="004C0754" w:rsidRDefault="004C0754" w14:paraId="7ABCCF31" w14:textId="77777777">
      <w:pPr>
        <w:rPr>
          <w:bCs/>
          <w:iCs/>
        </w:rPr>
      </w:pPr>
      <w:r>
        <w:t>EGSO:</w:t>
      </w:r>
    </w:p>
    <w:p w:rsidR="004C0754" w:rsidP="004C0754" w:rsidRDefault="004C0754" w14:paraId="3865792C" w14:textId="77777777">
      <w:pPr>
        <w:rPr>
          <w:bCs/>
          <w:iCs/>
        </w:rPr>
      </w:pPr>
    </w:p>
    <w:p w:rsidR="004C0754" w:rsidP="004C0754" w:rsidRDefault="004C0754" w14:paraId="27E655E4" w14:textId="77777777">
      <w:pPr>
        <w:pStyle w:val="Heading2"/>
        <w:numPr>
          <w:ilvl w:val="0"/>
          <w:numId w:val="2"/>
        </w:numPr>
      </w:pPr>
      <w:r>
        <w:t xml:space="preserve">podržava prijedlog Europske komisije o uspostavi sustava oporezivanja sjedišta za </w:t>
      </w:r>
      <w:proofErr w:type="spellStart"/>
      <w:r>
        <w:t>mikropoduzeća</w:t>
      </w:r>
      <w:proofErr w:type="spellEnd"/>
      <w:r>
        <w:t xml:space="preserve"> te mala i srednja poduzeća (MMSP-ovi) i njegove ciljeve jer su oni u skladu s osnaživanjem MMSP-ova, pojednostavnjenjem njihova prekograničnog poslovanja i smanjenjem administrativnog i financijskog opterećenja, čime se povećava njihova ukupna konkurentnost;</w:t>
      </w:r>
    </w:p>
    <w:p w:rsidR="004C0754" w:rsidP="004C0754" w:rsidRDefault="004C0754" w14:paraId="4A79DB8D" w14:textId="77777777">
      <w:pPr>
        <w:pStyle w:val="Heading2"/>
        <w:numPr>
          <w:ilvl w:val="0"/>
          <w:numId w:val="2"/>
        </w:numPr>
      </w:pPr>
      <w:r>
        <w:t>napominje da će usvajanje prijedloga o sustavu oporezivanja sjedišta omogućiti visoku dodanu vrijednost poduzećima, zaposlenicima i državama članicama. Smanjenje administrativnog opterećenja omogućit će MMSP-ovima veće konkurentne prednosti u njihovu svakodnevnom poslovanju;</w:t>
      </w:r>
    </w:p>
    <w:p w:rsidR="004C0754" w:rsidP="004C0754" w:rsidRDefault="004C0754" w14:paraId="3FE89441" w14:textId="77777777">
      <w:pPr>
        <w:pStyle w:val="Heading2"/>
        <w:numPr>
          <w:ilvl w:val="0"/>
          <w:numId w:val="2"/>
        </w:numPr>
      </w:pPr>
      <w:r>
        <w:t>poziva da se ne odgađa donošenje prijedloga Komisije o uspostavi sustava oporezivanja sjedišta kako bi se poboljšao rast MMSP-ova i promicali jednaki uvjeti za sudjelovanje MMSP-ova s prekograničnim poslovanjem na unutarnjem tržištu, čime bi se doprinijelo dugoročnom rastu BDP-a i zaposlenosti;</w:t>
      </w:r>
    </w:p>
    <w:p w:rsidR="004C0754" w:rsidP="004C0754" w:rsidRDefault="004C0754" w14:paraId="588C47E5" w14:textId="77777777">
      <w:pPr>
        <w:pStyle w:val="Heading2"/>
        <w:numPr>
          <w:ilvl w:val="0"/>
          <w:numId w:val="2"/>
        </w:numPr>
      </w:pPr>
      <w:r>
        <w:t>smatra da će sustav oporezivanja sjedišta povećati i poboljšati suradnju među poreznim tijelima u državama članicama. Suradnja među njima ključna je za uspješnu i konstruktivnu provedbu predloženog sustava oporezivanja sjedišta i postizanje postavljenih ciljeva;</w:t>
      </w:r>
    </w:p>
    <w:p w:rsidR="004C0754" w:rsidP="004C0754" w:rsidRDefault="004C0754" w14:paraId="18AF0492" w14:textId="77777777">
      <w:pPr>
        <w:pStyle w:val="Heading2"/>
        <w:numPr>
          <w:ilvl w:val="0"/>
          <w:numId w:val="2"/>
        </w:numPr>
      </w:pPr>
      <w:r>
        <w:t xml:space="preserve">poziva Komisiju da nakon usvajanja prijedloga blisko surađuje s državama članicama i organizacijama koje predstavljaju MMSP-ove u svrhu podizanja razine osviještenosti o dostupnom mehanizmu sustava oporezivanja sjedišta među MMSP-ovima kako bi se uspješnije ostvarili ciljevi smanjenja regulatornog opterećenja, povećanja prekograničnog poslovanja i punog iskorištavanja prednosti jedinstvenog tržišta. </w:t>
      </w:r>
    </w:p>
    <w:p w:rsidRPr="00CB2A98" w:rsidR="004C0754" w:rsidP="004C0754" w:rsidRDefault="004C0754" w14:paraId="0D4F097E" w14:textId="77777777">
      <w:pPr>
        <w:pStyle w:val="ListParagraph"/>
        <w:ind w:left="567"/>
        <w:rPr>
          <w:color w:val="000000" w:themeColor="text1"/>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4C0754" w:rsidTr="00FD3658" w14:paraId="370B98D1" w14:textId="77777777">
        <w:tc>
          <w:tcPr>
            <w:tcW w:w="1418" w:type="dxa"/>
          </w:tcPr>
          <w:p w:rsidRPr="00A6689B" w:rsidR="004C0754" w:rsidP="00FD3658" w:rsidRDefault="004C0754" w14:paraId="2C2BDFF2" w14:textId="77777777">
            <w:pPr>
              <w:spacing w:line="240" w:lineRule="auto"/>
              <w:rPr>
                <w:i/>
              </w:rPr>
            </w:pPr>
            <w:r>
              <w:rPr>
                <w:b/>
                <w:i/>
              </w:rPr>
              <w:t>Kontakt:</w:t>
            </w:r>
          </w:p>
        </w:tc>
        <w:tc>
          <w:tcPr>
            <w:tcW w:w="5670" w:type="dxa"/>
          </w:tcPr>
          <w:p w:rsidRPr="00A6689B" w:rsidR="004C0754" w:rsidP="00FD3658" w:rsidRDefault="004C0754" w14:paraId="2A3B1118" w14:textId="77777777">
            <w:pPr>
              <w:spacing w:line="240" w:lineRule="auto"/>
              <w:rPr>
                <w:i/>
              </w:rPr>
            </w:pPr>
            <w:proofErr w:type="spellStart"/>
            <w:r>
              <w:rPr>
                <w:i/>
              </w:rPr>
              <w:t>Jüri</w:t>
            </w:r>
            <w:proofErr w:type="spellEnd"/>
            <w:r>
              <w:rPr>
                <w:i/>
              </w:rPr>
              <w:t xml:space="preserve"> </w:t>
            </w:r>
            <w:proofErr w:type="spellStart"/>
            <w:r>
              <w:rPr>
                <w:i/>
              </w:rPr>
              <w:t>Soosaar</w:t>
            </w:r>
            <w:proofErr w:type="spellEnd"/>
            <w:r>
              <w:rPr>
                <w:i/>
              </w:rPr>
              <w:t xml:space="preserve"> </w:t>
            </w:r>
          </w:p>
        </w:tc>
      </w:tr>
      <w:tr w:rsidRPr="00A6689B" w:rsidR="004C0754" w:rsidTr="00FD3658" w14:paraId="0C17DF26" w14:textId="77777777">
        <w:tc>
          <w:tcPr>
            <w:tcW w:w="1418" w:type="dxa"/>
          </w:tcPr>
          <w:p w:rsidRPr="00A6689B" w:rsidR="004C0754" w:rsidP="00FD3658" w:rsidRDefault="004C0754" w14:paraId="52F24E42" w14:textId="77777777">
            <w:pPr>
              <w:spacing w:line="240" w:lineRule="auto"/>
              <w:rPr>
                <w:i/>
              </w:rPr>
            </w:pPr>
            <w:r>
              <w:rPr>
                <w:i/>
              </w:rPr>
              <w:t>Tel.:</w:t>
            </w:r>
          </w:p>
        </w:tc>
        <w:tc>
          <w:tcPr>
            <w:tcW w:w="5670" w:type="dxa"/>
          </w:tcPr>
          <w:p w:rsidRPr="00A6689B" w:rsidR="004C0754" w:rsidP="00FD3658" w:rsidRDefault="004C0754" w14:paraId="34B12CFE" w14:textId="77777777">
            <w:pPr>
              <w:spacing w:line="240" w:lineRule="auto"/>
              <w:rPr>
                <w:i/>
              </w:rPr>
            </w:pPr>
            <w:r>
              <w:rPr>
                <w:i/>
              </w:rPr>
              <w:t>+32 25469628</w:t>
            </w:r>
          </w:p>
        </w:tc>
      </w:tr>
      <w:tr w:rsidRPr="00A6689B" w:rsidR="004C0754" w:rsidTr="00FD3658" w14:paraId="3F1E9A0F" w14:textId="77777777">
        <w:tc>
          <w:tcPr>
            <w:tcW w:w="1418" w:type="dxa"/>
          </w:tcPr>
          <w:p w:rsidRPr="00A6689B" w:rsidR="004C0754" w:rsidP="00FD3658" w:rsidRDefault="004C0754" w14:paraId="0AD8643D" w14:textId="77777777">
            <w:pPr>
              <w:spacing w:line="240" w:lineRule="auto"/>
              <w:rPr>
                <w:i/>
              </w:rPr>
            </w:pPr>
            <w:r>
              <w:rPr>
                <w:i/>
              </w:rPr>
              <w:t>E-pošta:</w:t>
            </w:r>
          </w:p>
        </w:tc>
        <w:tc>
          <w:tcPr>
            <w:tcW w:w="5670" w:type="dxa"/>
          </w:tcPr>
          <w:p w:rsidRPr="005445A7" w:rsidR="004C0754" w:rsidP="00FD3658" w:rsidRDefault="000E5636" w14:paraId="2A8A2AD0" w14:textId="77777777">
            <w:pPr>
              <w:spacing w:line="240" w:lineRule="auto"/>
            </w:pPr>
            <w:hyperlink w:history="1" r:id="rId21">
              <w:r w:rsidR="004C0754">
                <w:rPr>
                  <w:rStyle w:val="Hyperlink"/>
                </w:rPr>
                <w:t>Juri.Soosaar@eesc.europa.eu</w:t>
              </w:r>
            </w:hyperlink>
            <w:r w:rsidR="004C0754">
              <w:t xml:space="preserve"> </w:t>
            </w:r>
          </w:p>
          <w:p w:rsidRPr="00A6689B" w:rsidR="004C0754" w:rsidP="00FD3658" w:rsidRDefault="004C0754" w14:paraId="11993F50" w14:textId="77777777">
            <w:pPr>
              <w:spacing w:line="240" w:lineRule="auto"/>
              <w:rPr>
                <w:i/>
                <w:lang w:val="en-US"/>
              </w:rPr>
            </w:pPr>
          </w:p>
        </w:tc>
      </w:tr>
    </w:tbl>
    <w:p w:rsidR="002435FB" w:rsidRDefault="002435FB" w14:paraId="22D0479F" w14:textId="77777777">
      <w:pPr>
        <w:spacing w:after="160" w:line="259" w:lineRule="auto"/>
        <w:jc w:val="left"/>
      </w:pPr>
    </w:p>
    <w:p w:rsidR="002435FB" w:rsidRDefault="002435FB" w14:paraId="7643A0BC" w14:textId="77777777">
      <w:pPr>
        <w:spacing w:after="160" w:line="259" w:lineRule="auto"/>
        <w:jc w:val="left"/>
      </w:pPr>
      <w:r>
        <w:br w:type="page"/>
      </w:r>
    </w:p>
    <w:p w:rsidRPr="002435FB" w:rsidR="002435FB" w:rsidP="002048E0" w:rsidRDefault="000E5636" w14:paraId="4661A989" w14:textId="4820C9F1">
      <w:pPr>
        <w:widowControl w:val="0"/>
        <w:numPr>
          <w:ilvl w:val="0"/>
          <w:numId w:val="2"/>
        </w:numPr>
        <w:overflowPunct w:val="0"/>
        <w:autoSpaceDE w:val="0"/>
        <w:autoSpaceDN w:val="0"/>
        <w:adjustRightInd w:val="0"/>
        <w:ind w:hanging="425"/>
        <w:textAlignment w:val="baseline"/>
        <w:rPr>
          <w:b/>
          <w:bCs/>
          <w:i/>
          <w:iCs/>
          <w:sz w:val="28"/>
          <w:szCs w:val="28"/>
        </w:rPr>
      </w:pPr>
      <w:hyperlink w:history="1" r:id="rId22">
        <w:r w:rsidR="002435FB">
          <w:rPr>
            <w:b/>
            <w:i/>
            <w:color w:val="0000FF"/>
            <w:sz w:val="28"/>
            <w:u w:val="single"/>
          </w:rPr>
          <w:t xml:space="preserve">Ekonomska politika </w:t>
        </w:r>
        <w:proofErr w:type="spellStart"/>
        <w:r w:rsidR="002435FB">
          <w:rPr>
            <w:b/>
            <w:i/>
            <w:color w:val="0000FF"/>
            <w:sz w:val="28"/>
            <w:u w:val="single"/>
          </w:rPr>
          <w:t>europodručja</w:t>
        </w:r>
        <w:proofErr w:type="spellEnd"/>
        <w:r w:rsidR="002435FB">
          <w:rPr>
            <w:b/>
            <w:i/>
            <w:color w:val="0000FF"/>
            <w:sz w:val="28"/>
            <w:u w:val="single"/>
          </w:rPr>
          <w:t xml:space="preserve"> za 2024.</w:t>
        </w:r>
      </w:hyperlink>
    </w:p>
    <w:p w:rsidRPr="002435FB" w:rsidR="002435FB" w:rsidP="002435FB" w:rsidRDefault="002435FB" w14:paraId="2BB1B4C7" w14:textId="77777777">
      <w:pPr>
        <w:widowControl w:val="0"/>
        <w:overflowPunct w:val="0"/>
        <w:autoSpaceDE w:val="0"/>
        <w:autoSpaceDN w:val="0"/>
        <w:adjustRightInd w:val="0"/>
        <w:ind w:left="266"/>
        <w:textAlignment w:val="baseline"/>
        <w:rPr>
          <w:b/>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56"/>
        <w:gridCol w:w="7315"/>
      </w:tblGrid>
      <w:tr w:rsidRPr="002574B4" w:rsidR="004C0754" w:rsidTr="00FD3658" w14:paraId="7047DFDD" w14:textId="77777777">
        <w:tc>
          <w:tcPr>
            <w:tcW w:w="968" w:type="pct"/>
          </w:tcPr>
          <w:p w:rsidRPr="002574B4" w:rsidR="004C0754" w:rsidP="00FD3658" w:rsidRDefault="004C0754" w14:paraId="61ECB260" w14:textId="77777777">
            <w:pPr>
              <w:tabs>
                <w:tab w:val="center" w:pos="284"/>
              </w:tabs>
              <w:ind w:left="266" w:hanging="266"/>
              <w:rPr>
                <w:b/>
              </w:rPr>
            </w:pPr>
            <w:r>
              <w:rPr>
                <w:b/>
              </w:rPr>
              <w:t>Izvjestitelj/</w:t>
            </w:r>
            <w:proofErr w:type="spellStart"/>
            <w:r>
              <w:rPr>
                <w:b/>
              </w:rPr>
              <w:t>ica</w:t>
            </w:r>
            <w:proofErr w:type="spellEnd"/>
            <w:r>
              <w:rPr>
                <w:b/>
              </w:rPr>
              <w:t>:</w:t>
            </w:r>
          </w:p>
        </w:tc>
        <w:tc>
          <w:tcPr>
            <w:tcW w:w="4032" w:type="pct"/>
          </w:tcPr>
          <w:p w:rsidRPr="002574B4" w:rsidR="004C0754" w:rsidP="00FD3658" w:rsidRDefault="004C0754" w14:paraId="5083EDD5" w14:textId="77777777">
            <w:pPr>
              <w:tabs>
                <w:tab w:val="center" w:pos="284"/>
              </w:tabs>
              <w:ind w:left="266" w:hanging="266"/>
            </w:pPr>
            <w:proofErr w:type="spellStart"/>
            <w:r>
              <w:t>Konstantinos</w:t>
            </w:r>
            <w:proofErr w:type="spellEnd"/>
            <w:r>
              <w:t xml:space="preserve"> DIAMANTOUROS (Skupina poslodavaca – EL)</w:t>
            </w:r>
          </w:p>
        </w:tc>
      </w:tr>
      <w:tr w:rsidRPr="002574B4" w:rsidR="004C0754" w:rsidTr="00FD3658" w14:paraId="6B26786F" w14:textId="77777777">
        <w:tc>
          <w:tcPr>
            <w:tcW w:w="5000" w:type="pct"/>
            <w:gridSpan w:val="2"/>
          </w:tcPr>
          <w:p w:rsidRPr="002574B4" w:rsidR="004C0754" w:rsidP="00FD3658" w:rsidRDefault="004C0754" w14:paraId="1064192C" w14:textId="77777777">
            <w:pPr>
              <w:tabs>
                <w:tab w:val="center" w:pos="284"/>
              </w:tabs>
              <w:spacing w:line="160" w:lineRule="exact"/>
              <w:ind w:left="266" w:hanging="266"/>
            </w:pPr>
          </w:p>
        </w:tc>
      </w:tr>
      <w:tr w:rsidRPr="002574B4" w:rsidR="004C0754" w:rsidTr="00FD3658" w14:paraId="11F54E89" w14:textId="77777777">
        <w:tc>
          <w:tcPr>
            <w:tcW w:w="968" w:type="pct"/>
            <w:vMerge w:val="restart"/>
          </w:tcPr>
          <w:p w:rsidRPr="002574B4" w:rsidR="004C0754" w:rsidP="00FD3658" w:rsidRDefault="004C0754" w14:paraId="3DE73728" w14:textId="77777777">
            <w:pPr>
              <w:tabs>
                <w:tab w:val="center" w:pos="34"/>
              </w:tabs>
              <w:ind w:left="34" w:hanging="34"/>
              <w:rPr>
                <w:b/>
              </w:rPr>
            </w:pPr>
            <w:r>
              <w:rPr>
                <w:b/>
              </w:rPr>
              <w:t xml:space="preserve">Referentni dokument/i: </w:t>
            </w:r>
          </w:p>
        </w:tc>
        <w:tc>
          <w:tcPr>
            <w:tcW w:w="4032" w:type="pct"/>
          </w:tcPr>
          <w:p w:rsidRPr="002574B4" w:rsidR="004C0754" w:rsidP="00FD3658" w:rsidRDefault="004C0754" w14:paraId="6A3BC4AF" w14:textId="77777777">
            <w:pPr>
              <w:tabs>
                <w:tab w:val="center" w:pos="284"/>
              </w:tabs>
            </w:pPr>
            <w:r>
              <w:t xml:space="preserve">COM(2023) 903 </w:t>
            </w:r>
            <w:proofErr w:type="spellStart"/>
            <w:r>
              <w:t>final</w:t>
            </w:r>
            <w:proofErr w:type="spellEnd"/>
            <w:r>
              <w:t xml:space="preserve"> - EESC-2023-04821-00-00-AC-TRA</w:t>
            </w:r>
          </w:p>
        </w:tc>
      </w:tr>
      <w:tr w:rsidRPr="002574B4" w:rsidR="004C0754" w:rsidTr="00FD3658" w14:paraId="5D7233EF" w14:textId="77777777">
        <w:tc>
          <w:tcPr>
            <w:tcW w:w="968" w:type="pct"/>
            <w:vMerge/>
          </w:tcPr>
          <w:p w:rsidRPr="002574B4" w:rsidR="004C0754" w:rsidP="00FD3658" w:rsidRDefault="004C0754" w14:paraId="0AD292E6" w14:textId="77777777">
            <w:pPr>
              <w:tabs>
                <w:tab w:val="center" w:pos="284"/>
              </w:tabs>
              <w:ind w:left="266" w:hanging="266"/>
              <w:rPr>
                <w:b/>
              </w:rPr>
            </w:pPr>
          </w:p>
        </w:tc>
        <w:tc>
          <w:tcPr>
            <w:tcW w:w="4032" w:type="pct"/>
          </w:tcPr>
          <w:p w:rsidRPr="002574B4" w:rsidR="004C0754" w:rsidP="00FD3658" w:rsidRDefault="004C0754" w14:paraId="4B5A2CB7" w14:textId="77777777">
            <w:pPr>
              <w:tabs>
                <w:tab w:val="center" w:pos="284"/>
              </w:tabs>
              <w:ind w:left="266" w:hanging="266"/>
            </w:pPr>
          </w:p>
        </w:tc>
      </w:tr>
    </w:tbl>
    <w:p w:rsidR="004C0754" w:rsidP="004C0754" w:rsidRDefault="004C0754" w14:paraId="013F2E4C" w14:textId="77777777">
      <w:pPr>
        <w:keepNext/>
        <w:keepLines/>
        <w:tabs>
          <w:tab w:val="center" w:pos="284"/>
        </w:tabs>
        <w:ind w:left="266" w:hanging="266"/>
        <w:rPr>
          <w:b/>
        </w:rPr>
      </w:pPr>
    </w:p>
    <w:p w:rsidRPr="002574B4" w:rsidR="004C0754" w:rsidP="004C0754" w:rsidRDefault="004C0754" w14:paraId="6FDFBE3F" w14:textId="77777777">
      <w:pPr>
        <w:keepNext/>
        <w:keepLines/>
        <w:tabs>
          <w:tab w:val="center" w:pos="284"/>
        </w:tabs>
        <w:ind w:left="266" w:hanging="266"/>
        <w:rPr>
          <w:b/>
        </w:rPr>
      </w:pPr>
      <w:r>
        <w:rPr>
          <w:b/>
        </w:rPr>
        <w:t>Ključne točke</w:t>
      </w:r>
    </w:p>
    <w:p w:rsidRPr="002574B4" w:rsidR="004C0754" w:rsidP="004C0754" w:rsidRDefault="004C0754" w14:paraId="75927045" w14:textId="77777777">
      <w:pPr>
        <w:keepNext/>
        <w:keepLines/>
        <w:tabs>
          <w:tab w:val="center" w:pos="284"/>
        </w:tabs>
        <w:ind w:left="266" w:hanging="266"/>
        <w:rPr>
          <w:b/>
        </w:rPr>
      </w:pPr>
    </w:p>
    <w:p w:rsidRPr="00346553" w:rsidR="004C0754" w:rsidP="004C0754" w:rsidRDefault="004C0754" w14:paraId="0DE9F657" w14:textId="77777777">
      <w:pPr>
        <w:ind w:left="425" w:hanging="425"/>
        <w:rPr>
          <w:bCs/>
          <w:iCs/>
          <w:highlight w:val="yellow"/>
        </w:rPr>
      </w:pPr>
      <w:r>
        <w:t>EGSO:</w:t>
      </w:r>
    </w:p>
    <w:p w:rsidRPr="00346553" w:rsidR="004C0754" w:rsidP="004C0754" w:rsidRDefault="004C0754" w14:paraId="639C110A" w14:textId="77777777">
      <w:pPr>
        <w:pStyle w:val="Heading2"/>
        <w:ind w:left="709" w:hanging="425"/>
        <w:rPr>
          <w:highlight w:val="yellow"/>
        </w:rPr>
      </w:pPr>
    </w:p>
    <w:p w:rsidR="004C0754" w:rsidP="004C0754" w:rsidRDefault="004C0754" w14:paraId="754697A1" w14:textId="77777777">
      <w:pPr>
        <w:pStyle w:val="Heading2"/>
        <w:numPr>
          <w:ilvl w:val="0"/>
          <w:numId w:val="26"/>
        </w:numPr>
        <w:ind w:left="1146"/>
      </w:pPr>
      <w:r>
        <w:t xml:space="preserve">pozdravlja preporuke Europske komisije za </w:t>
      </w:r>
      <w:proofErr w:type="spellStart"/>
      <w:r>
        <w:t>europodručje</w:t>
      </w:r>
      <w:proofErr w:type="spellEnd"/>
      <w:r>
        <w:t xml:space="preserve">, s kojima se uvelike slaže, kao i njezinu ocjenu trenutačne gospodarske situacije; </w:t>
      </w:r>
    </w:p>
    <w:p w:rsidR="004C0754" w:rsidP="004C0754" w:rsidRDefault="004C0754" w14:paraId="3033E404" w14:textId="77777777">
      <w:pPr>
        <w:pStyle w:val="Heading2"/>
        <w:numPr>
          <w:ilvl w:val="0"/>
          <w:numId w:val="26"/>
        </w:numPr>
        <w:ind w:left="1146"/>
      </w:pPr>
      <w:r>
        <w:t>poziva Europsku središnju banku (ESB) da primijeni razuman pristup koji se temelji na dinamičnoj monetarnoj politici usmjerenoj na podatke kako bi se inflacija dodatno smanjila prema ciljnoj razini te izražava potporu kontinuiranoj koordinaciji fiskalne politike država članica s monetarnom politikom ESB-a;</w:t>
      </w:r>
    </w:p>
    <w:p w:rsidR="004C0754" w:rsidP="004C0754" w:rsidRDefault="004C0754" w14:paraId="51BF2FEA" w14:textId="77777777">
      <w:pPr>
        <w:pStyle w:val="Heading2"/>
        <w:numPr>
          <w:ilvl w:val="0"/>
          <w:numId w:val="26"/>
        </w:numPr>
        <w:ind w:left="1146"/>
      </w:pPr>
      <w:r>
        <w:t>podržava poziv Komisije na fiskalnu konsolidaciju i potiče države članice da postignu dogovor o reformi Pakta o stabilnosti i rastu prije kraja godine;</w:t>
      </w:r>
    </w:p>
    <w:p w:rsidRPr="00CC2E52" w:rsidR="004C0754" w:rsidP="004C0754" w:rsidRDefault="004C0754" w14:paraId="2E9E0245" w14:textId="77777777">
      <w:pPr>
        <w:pStyle w:val="Heading2"/>
        <w:numPr>
          <w:ilvl w:val="0"/>
          <w:numId w:val="26"/>
        </w:numPr>
        <w:ind w:left="1146"/>
      </w:pPr>
      <w:r>
        <w:t xml:space="preserve">pozdravlja preporuku Europske komisije državama članicama da, u skladu s nacionalnim praksama i poštujući ulogu socijalnih partnera, podrže kretanja plaća kojima se ublažava gubitak kupovne moći, naročito za osobe s niskim dohotkom, uzimajući u obzir dinamiku konkurentnosti i izbjegavajući trajne razlike unutar </w:t>
      </w:r>
      <w:proofErr w:type="spellStart"/>
      <w:r>
        <w:t>europodručja</w:t>
      </w:r>
      <w:proofErr w:type="spellEnd"/>
      <w:r>
        <w:t>;</w:t>
      </w:r>
    </w:p>
    <w:p w:rsidRPr="003351D5" w:rsidR="004C0754" w:rsidP="004C0754" w:rsidRDefault="004C0754" w14:paraId="7EC9D7DF" w14:textId="77777777">
      <w:pPr>
        <w:pStyle w:val="Heading2"/>
        <w:numPr>
          <w:ilvl w:val="0"/>
          <w:numId w:val="26"/>
        </w:numPr>
        <w:ind w:left="1146"/>
        <w:rPr>
          <w:i/>
          <w:iCs/>
        </w:rPr>
      </w:pPr>
      <w:r>
        <w:t xml:space="preserve">pozdravlja uspostavljanje baze talenata EU-a i ponovno ističe važnost provedbe preporuka navedenih u izvješću o zapošljavanju i socijalnim kretanjima u Europi naslovljenom </w:t>
      </w:r>
      <w:proofErr w:type="spellStart"/>
      <w:r>
        <w:rPr>
          <w:i/>
        </w:rPr>
        <w:t>Addressing</w:t>
      </w:r>
      <w:proofErr w:type="spellEnd"/>
      <w:r>
        <w:rPr>
          <w:i/>
        </w:rPr>
        <w:t xml:space="preserve"> </w:t>
      </w:r>
      <w:proofErr w:type="spellStart"/>
      <w:r>
        <w:rPr>
          <w:i/>
        </w:rPr>
        <w:t>labour</w:t>
      </w:r>
      <w:proofErr w:type="spellEnd"/>
      <w:r>
        <w:rPr>
          <w:i/>
        </w:rPr>
        <w:t xml:space="preserve"> </w:t>
      </w:r>
      <w:proofErr w:type="spellStart"/>
      <w:r>
        <w:rPr>
          <w:i/>
        </w:rPr>
        <w:t>shortages</w:t>
      </w:r>
      <w:proofErr w:type="spellEnd"/>
      <w:r>
        <w:rPr>
          <w:i/>
        </w:rPr>
        <w:t xml:space="preserve"> </w:t>
      </w:r>
      <w:proofErr w:type="spellStart"/>
      <w:r>
        <w:rPr>
          <w:i/>
        </w:rPr>
        <w:t>and</w:t>
      </w:r>
      <w:proofErr w:type="spellEnd"/>
      <w:r>
        <w:rPr>
          <w:i/>
        </w:rPr>
        <w:t xml:space="preserve"> </w:t>
      </w:r>
      <w:proofErr w:type="spellStart"/>
      <w:r>
        <w:rPr>
          <w:i/>
        </w:rPr>
        <w:t>skills</w:t>
      </w:r>
      <w:proofErr w:type="spellEnd"/>
      <w:r>
        <w:rPr>
          <w:i/>
        </w:rPr>
        <w:t xml:space="preserve"> </w:t>
      </w:r>
      <w:proofErr w:type="spellStart"/>
      <w:r>
        <w:rPr>
          <w:i/>
        </w:rPr>
        <w:t>gaps</w:t>
      </w:r>
      <w:proofErr w:type="spellEnd"/>
      <w:r>
        <w:rPr>
          <w:i/>
        </w:rPr>
        <w:t xml:space="preserve"> </w:t>
      </w:r>
      <w:proofErr w:type="spellStart"/>
      <w:r>
        <w:rPr>
          <w:i/>
        </w:rPr>
        <w:t>in</w:t>
      </w:r>
      <w:proofErr w:type="spellEnd"/>
      <w:r>
        <w:rPr>
          <w:i/>
        </w:rPr>
        <w:t xml:space="preserve"> </w:t>
      </w:r>
      <w:proofErr w:type="spellStart"/>
      <w:r>
        <w:rPr>
          <w:i/>
        </w:rPr>
        <w:t>the</w:t>
      </w:r>
      <w:proofErr w:type="spellEnd"/>
      <w:r>
        <w:rPr>
          <w:i/>
        </w:rPr>
        <w:t xml:space="preserve"> EU</w:t>
      </w:r>
      <w:r>
        <w:t xml:space="preserve"> (Rješavanje problema manjka radne snage i jaza u vještinama u EU-u);</w:t>
      </w:r>
    </w:p>
    <w:p w:rsidR="004C0754" w:rsidP="004C0754" w:rsidRDefault="004C0754" w14:paraId="206B78CE" w14:textId="77777777">
      <w:pPr>
        <w:pStyle w:val="Heading2"/>
        <w:numPr>
          <w:ilvl w:val="0"/>
          <w:numId w:val="26"/>
        </w:numPr>
        <w:ind w:left="1146"/>
      </w:pPr>
      <w:r>
        <w:t xml:space="preserve">poziva na dovršetak unije tržišta kapitala kako bi se uklonile postojeće prepreke za ispunjavanje potreba za ulaganjima u pravednu i </w:t>
      </w:r>
      <w:proofErr w:type="spellStart"/>
      <w:r>
        <w:t>uključivu</w:t>
      </w:r>
      <w:proofErr w:type="spellEnd"/>
      <w:r>
        <w:t xml:space="preserve"> zelenu i digitalnu tranziciju;</w:t>
      </w:r>
    </w:p>
    <w:p w:rsidR="004C0754" w:rsidP="004C0754" w:rsidRDefault="004C0754" w14:paraId="560634CD" w14:textId="77777777">
      <w:pPr>
        <w:pStyle w:val="Heading2"/>
        <w:numPr>
          <w:ilvl w:val="0"/>
          <w:numId w:val="26"/>
        </w:numPr>
        <w:ind w:left="1146"/>
      </w:pPr>
      <w:r>
        <w:t>naglašava važnost dovršenja bankovne unije i uspostave trećeg stupa koji nedostaje, tj. europskog sustava osiguranja depozita (EDIS);</w:t>
      </w:r>
    </w:p>
    <w:p w:rsidRPr="00777BCA" w:rsidR="004C0754" w:rsidP="004C0754" w:rsidRDefault="004C0754" w14:paraId="47247EA1" w14:textId="77777777">
      <w:pPr>
        <w:pStyle w:val="Heading2"/>
        <w:numPr>
          <w:ilvl w:val="0"/>
          <w:numId w:val="26"/>
        </w:numPr>
        <w:ind w:left="1146"/>
      </w:pPr>
      <w:r>
        <w:t xml:space="preserve">poziva na ostvarivanje napretka u reformi tržišta električne energije i u pogledu energetske unije pomoću zakonodavstva i ulaganja u energetsku infrastrukturu i međupovezanost. Ti su koraci ključni za smanjenje troškova energije u kućanstvima i istodobno poboljšanje konkurentnosti europskih poduzeća; </w:t>
      </w:r>
    </w:p>
    <w:p w:rsidRPr="00E65955" w:rsidR="004C0754" w:rsidP="004C0754" w:rsidRDefault="004C0754" w14:paraId="5E1ABE61" w14:textId="77777777">
      <w:pPr>
        <w:pStyle w:val="Heading2"/>
        <w:numPr>
          <w:ilvl w:val="0"/>
          <w:numId w:val="26"/>
        </w:numPr>
        <w:ind w:left="1146"/>
      </w:pPr>
      <w:r>
        <w:t xml:space="preserve">naglašava izuzetnu važnost europskog rješenja za jačanje dugoročne konkurentnosti europskih poduzeća koje ne ugrožava jedinstveno tržište od temeljne važnosti. EGSO stoga ponovno ističe svoju potporu Platformi za strateške tehnologije za Europu i ponovno poziva Komisiju da u tu svrhu uspostavi zajedničke instrumente. </w:t>
      </w:r>
    </w:p>
    <w:p w:rsidRPr="00157E9F" w:rsidR="004C0754" w:rsidP="004C0754" w:rsidRDefault="004C0754" w14:paraId="43066B8D" w14:textId="77777777">
      <w:pPr>
        <w:keepNext/>
        <w:keepLines/>
        <w:rPr>
          <w:bCs/>
          <w:iCs/>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14"/>
        <w:gridCol w:w="7257"/>
      </w:tblGrid>
      <w:tr w:rsidRPr="002574B4" w:rsidR="004C0754" w:rsidTr="00FD3658" w14:paraId="1FB73FAF" w14:textId="77777777">
        <w:tc>
          <w:tcPr>
            <w:tcW w:w="1000" w:type="pct"/>
          </w:tcPr>
          <w:p w:rsidRPr="002574B4" w:rsidR="004C0754" w:rsidP="00FD3658" w:rsidRDefault="004C0754" w14:paraId="6858D1AB" w14:textId="77777777">
            <w:pPr>
              <w:keepNext/>
              <w:keepLines/>
              <w:spacing w:line="240" w:lineRule="auto"/>
              <w:rPr>
                <w:i/>
              </w:rPr>
            </w:pPr>
            <w:r>
              <w:rPr>
                <w:b/>
                <w:i/>
              </w:rPr>
              <w:t>Kontakt:</w:t>
            </w:r>
          </w:p>
        </w:tc>
        <w:tc>
          <w:tcPr>
            <w:tcW w:w="4000" w:type="pct"/>
          </w:tcPr>
          <w:p w:rsidRPr="002574B4" w:rsidR="004C0754" w:rsidP="00FD3658" w:rsidRDefault="004C0754" w14:paraId="327077F8" w14:textId="77777777">
            <w:pPr>
              <w:keepNext/>
              <w:keepLines/>
              <w:spacing w:line="240" w:lineRule="auto"/>
              <w:rPr>
                <w:i/>
              </w:rPr>
            </w:pPr>
            <w:proofErr w:type="spellStart"/>
            <w:r>
              <w:rPr>
                <w:i/>
              </w:rPr>
              <w:t>Krisztina</w:t>
            </w:r>
            <w:proofErr w:type="spellEnd"/>
            <w:r>
              <w:rPr>
                <w:i/>
              </w:rPr>
              <w:t xml:space="preserve"> </w:t>
            </w:r>
            <w:proofErr w:type="spellStart"/>
            <w:r>
              <w:rPr>
                <w:i/>
              </w:rPr>
              <w:t>Perlaky</w:t>
            </w:r>
            <w:proofErr w:type="spellEnd"/>
            <w:r>
              <w:rPr>
                <w:i/>
              </w:rPr>
              <w:t xml:space="preserve">-Tóth </w:t>
            </w:r>
          </w:p>
        </w:tc>
      </w:tr>
      <w:tr w:rsidRPr="002574B4" w:rsidR="004C0754" w:rsidTr="00FD3658" w14:paraId="51E4504C" w14:textId="77777777">
        <w:tc>
          <w:tcPr>
            <w:tcW w:w="1000" w:type="pct"/>
          </w:tcPr>
          <w:p w:rsidRPr="002574B4" w:rsidR="004C0754" w:rsidP="00FD3658" w:rsidRDefault="004C0754" w14:paraId="5412E734" w14:textId="77777777">
            <w:pPr>
              <w:keepNext/>
              <w:keepLines/>
              <w:spacing w:line="240" w:lineRule="auto"/>
              <w:rPr>
                <w:i/>
              </w:rPr>
            </w:pPr>
            <w:r>
              <w:rPr>
                <w:i/>
              </w:rPr>
              <w:t>Tel.:</w:t>
            </w:r>
          </w:p>
        </w:tc>
        <w:tc>
          <w:tcPr>
            <w:tcW w:w="4000" w:type="pct"/>
          </w:tcPr>
          <w:p w:rsidRPr="002574B4" w:rsidR="004C0754" w:rsidP="00FD3658" w:rsidRDefault="004C0754" w14:paraId="743C8C6E" w14:textId="77777777">
            <w:pPr>
              <w:keepNext/>
              <w:keepLines/>
              <w:spacing w:line="240" w:lineRule="auto"/>
              <w:rPr>
                <w:i/>
              </w:rPr>
            </w:pPr>
            <w:r>
              <w:rPr>
                <w:i/>
              </w:rPr>
              <w:t>+32 25469740</w:t>
            </w:r>
          </w:p>
        </w:tc>
      </w:tr>
      <w:tr w:rsidRPr="002574B4" w:rsidR="004C0754" w:rsidTr="00FD3658" w14:paraId="341979A6" w14:textId="77777777">
        <w:tc>
          <w:tcPr>
            <w:tcW w:w="1000" w:type="pct"/>
          </w:tcPr>
          <w:p w:rsidRPr="002574B4" w:rsidR="004C0754" w:rsidP="00FD3658" w:rsidRDefault="004C0754" w14:paraId="3EE942A9" w14:textId="77777777">
            <w:pPr>
              <w:keepNext/>
              <w:keepLines/>
              <w:spacing w:line="240" w:lineRule="auto"/>
              <w:rPr>
                <w:i/>
              </w:rPr>
            </w:pPr>
            <w:r>
              <w:rPr>
                <w:i/>
              </w:rPr>
              <w:t>E-pošta:</w:t>
            </w:r>
          </w:p>
        </w:tc>
        <w:tc>
          <w:tcPr>
            <w:tcW w:w="4000" w:type="pct"/>
          </w:tcPr>
          <w:p w:rsidRPr="00EC1A91" w:rsidR="004C0754" w:rsidP="00FD3658" w:rsidRDefault="000E5636" w14:paraId="15AF1913" w14:textId="77777777">
            <w:pPr>
              <w:keepNext/>
              <w:keepLines/>
              <w:spacing w:line="240" w:lineRule="auto"/>
              <w:rPr>
                <w:i/>
              </w:rPr>
            </w:pPr>
            <w:hyperlink w:history="1" r:id="rId23">
              <w:r w:rsidR="004C0754">
                <w:rPr>
                  <w:rStyle w:val="Hyperlink"/>
                </w:rPr>
                <w:t>Krisztina.PerlakyToth@eesc.europa.eu</w:t>
              </w:r>
            </w:hyperlink>
            <w:r w:rsidR="004C0754">
              <w:t xml:space="preserve"> </w:t>
            </w:r>
            <w:r w:rsidR="004C0754">
              <w:rPr>
                <w:i/>
              </w:rPr>
              <w:t xml:space="preserve"> </w:t>
            </w:r>
          </w:p>
          <w:p w:rsidR="004C0754" w:rsidP="00FD3658" w:rsidRDefault="004C0754" w14:paraId="7961B2E8" w14:textId="77777777">
            <w:pPr>
              <w:keepNext/>
              <w:keepLines/>
              <w:spacing w:line="240" w:lineRule="auto"/>
              <w:rPr>
                <w:i/>
                <w:iCs/>
              </w:rPr>
            </w:pPr>
          </w:p>
        </w:tc>
      </w:tr>
    </w:tbl>
    <w:p w:rsidR="005B4EE6" w:rsidRDefault="005B4EE6" w14:paraId="0843A720" w14:textId="2B5851B7">
      <w:pPr>
        <w:spacing w:after="160" w:line="259" w:lineRule="auto"/>
        <w:jc w:val="left"/>
      </w:pPr>
      <w:r>
        <w:br w:type="page"/>
      </w:r>
    </w:p>
    <w:p w:rsidRPr="00D6423D" w:rsidR="005A67F3" w:rsidP="00234EA0" w:rsidRDefault="004C3902" w14:paraId="3792A077" w14:textId="6319EBD1">
      <w:pPr>
        <w:pStyle w:val="Heading1"/>
        <w:ind w:hanging="928"/>
        <w:rPr>
          <w:b/>
          <w:bCs/>
        </w:rPr>
      </w:pPr>
      <w:bookmarkStart w:name="_Toc150179063" w:id="2"/>
      <w:bookmarkStart w:name="_Toc153539680" w:id="3"/>
      <w:bookmarkStart w:name="_Toc157677418" w:id="4"/>
      <w:bookmarkEnd w:id="2"/>
      <w:r>
        <w:rPr>
          <w:b/>
        </w:rPr>
        <w:lastRenderedPageBreak/>
        <w:t>JEDINSTVENO TRŽIŠTE, PROIZVODNJA I POTROŠNJA</w:t>
      </w:r>
      <w:bookmarkEnd w:id="3"/>
      <w:bookmarkEnd w:id="4"/>
    </w:p>
    <w:p w:rsidRPr="00094B6B" w:rsidR="004C3902" w:rsidP="00775FC4" w:rsidRDefault="004C3902" w14:paraId="51590E30" w14:textId="7D4E8C1F">
      <w:pPr>
        <w:keepNext/>
        <w:keepLines/>
        <w:jc w:val="left"/>
        <w:rPr>
          <w:b/>
          <w:iCs/>
        </w:rPr>
      </w:pPr>
    </w:p>
    <w:p w:rsidRPr="00C83487" w:rsidR="00DC121F" w:rsidP="00235E61" w:rsidRDefault="00DC121F" w14:paraId="7C0332D6" w14:textId="57EC1F02">
      <w:pPr>
        <w:widowControl w:val="0"/>
        <w:numPr>
          <w:ilvl w:val="0"/>
          <w:numId w:val="2"/>
        </w:numPr>
        <w:overflowPunct w:val="0"/>
        <w:autoSpaceDE w:val="0"/>
        <w:autoSpaceDN w:val="0"/>
        <w:adjustRightInd w:val="0"/>
        <w:ind w:hanging="567"/>
        <w:textAlignment w:val="baseline"/>
        <w:rPr>
          <w:sz w:val="20"/>
          <w:szCs w:val="20"/>
          <w:u w:val="single"/>
        </w:rPr>
      </w:pPr>
      <w:r>
        <w:rPr>
          <w:b/>
          <w:i/>
          <w:color w:val="0000FF"/>
          <w:sz w:val="28"/>
          <w:u w:val="single"/>
        </w:rPr>
        <w:t>Borba protiv seksualnog zlostavljanja djece na internetu</w:t>
      </w:r>
    </w:p>
    <w:p w:rsidRPr="002048E0" w:rsidR="00C83487" w:rsidP="00C83487" w:rsidRDefault="00C83487" w14:paraId="621AECD5" w14:textId="77777777">
      <w:pPr>
        <w:widowControl w:val="0"/>
        <w:overflowPunct w:val="0"/>
        <w:autoSpaceDE w:val="0"/>
        <w:autoSpaceDN w:val="0"/>
        <w:adjustRightInd w:val="0"/>
        <w:textAlignment w:val="baseline"/>
        <w:rPr>
          <w:sz w:val="20"/>
          <w:szCs w:val="20"/>
          <w:u w:val="single"/>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77"/>
        <w:gridCol w:w="726"/>
        <w:gridCol w:w="6168"/>
      </w:tblGrid>
      <w:tr w:rsidRPr="00A6689B" w:rsidR="004C0754" w:rsidTr="00FD3658" w14:paraId="39ECD7FB" w14:textId="77777777">
        <w:tc>
          <w:tcPr>
            <w:tcW w:w="1600" w:type="pct"/>
            <w:gridSpan w:val="2"/>
          </w:tcPr>
          <w:p w:rsidRPr="00A6689B" w:rsidR="004C0754" w:rsidP="00FD3658" w:rsidRDefault="004C0754" w14:paraId="1BA10C26" w14:textId="77777777">
            <w:pPr>
              <w:tabs>
                <w:tab w:val="center" w:pos="284"/>
              </w:tabs>
              <w:ind w:left="266" w:hanging="266"/>
              <w:rPr>
                <w:b/>
              </w:rPr>
            </w:pPr>
            <w:r>
              <w:rPr>
                <w:b/>
              </w:rPr>
              <w:t>Mišljenje kategorije C</w:t>
            </w:r>
          </w:p>
        </w:tc>
        <w:tc>
          <w:tcPr>
            <w:tcW w:w="3400" w:type="pct"/>
          </w:tcPr>
          <w:p w:rsidRPr="00A6689B" w:rsidR="004C0754" w:rsidP="00FD3658" w:rsidRDefault="004C0754" w14:paraId="0C5BD451" w14:textId="77777777">
            <w:pPr>
              <w:tabs>
                <w:tab w:val="center" w:pos="284"/>
              </w:tabs>
              <w:ind w:left="266" w:hanging="266"/>
              <w:rPr>
                <w:lang w:val="en-US"/>
              </w:rPr>
            </w:pPr>
          </w:p>
        </w:tc>
      </w:tr>
      <w:tr w:rsidRPr="00A6689B" w:rsidR="004C0754" w:rsidTr="00FD3658" w14:paraId="3707D583" w14:textId="77777777">
        <w:tc>
          <w:tcPr>
            <w:tcW w:w="5000" w:type="pct"/>
            <w:gridSpan w:val="3"/>
          </w:tcPr>
          <w:p w:rsidRPr="00A6689B" w:rsidR="004C0754" w:rsidP="00FD3658" w:rsidRDefault="004C0754" w14:paraId="4E2686A2" w14:textId="77777777">
            <w:pPr>
              <w:tabs>
                <w:tab w:val="center" w:pos="284"/>
              </w:tabs>
              <w:spacing w:line="160" w:lineRule="exact"/>
              <w:ind w:left="266" w:hanging="266"/>
              <w:rPr>
                <w:lang w:val="en-US"/>
              </w:rPr>
            </w:pPr>
          </w:p>
        </w:tc>
      </w:tr>
      <w:tr w:rsidRPr="00A6689B" w:rsidR="004C0754" w:rsidTr="00FD3658" w14:paraId="56D20F82" w14:textId="77777777">
        <w:tc>
          <w:tcPr>
            <w:tcW w:w="1200" w:type="pct"/>
            <w:vMerge w:val="restart"/>
          </w:tcPr>
          <w:p w:rsidRPr="00A6689B" w:rsidR="004C0754" w:rsidP="00FD3658" w:rsidRDefault="004C0754" w14:paraId="4296C234" w14:textId="77777777">
            <w:pPr>
              <w:tabs>
                <w:tab w:val="center" w:pos="0"/>
              </w:tabs>
              <w:rPr>
                <w:b/>
              </w:rPr>
            </w:pPr>
            <w:r>
              <w:rPr>
                <w:b/>
              </w:rPr>
              <w:t>Referentni dokument/i:</w:t>
            </w:r>
          </w:p>
        </w:tc>
        <w:tc>
          <w:tcPr>
            <w:tcW w:w="3800" w:type="pct"/>
            <w:gridSpan w:val="2"/>
          </w:tcPr>
          <w:p w:rsidRPr="00A6689B" w:rsidR="004C0754" w:rsidP="00FD3658" w:rsidRDefault="004C0754" w14:paraId="2CA526E6" w14:textId="77777777">
            <w:pPr>
              <w:tabs>
                <w:tab w:val="center" w:pos="284"/>
              </w:tabs>
              <w:ind w:left="266" w:hanging="266"/>
            </w:pPr>
            <w:r>
              <w:t xml:space="preserve">COM(2023) 777 </w:t>
            </w:r>
            <w:proofErr w:type="spellStart"/>
            <w:r>
              <w:t>final</w:t>
            </w:r>
            <w:proofErr w:type="spellEnd"/>
          </w:p>
        </w:tc>
      </w:tr>
      <w:tr w:rsidRPr="00A6689B" w:rsidR="004C0754" w:rsidTr="00FD3658" w14:paraId="11DB5597" w14:textId="77777777">
        <w:tc>
          <w:tcPr>
            <w:tcW w:w="1200" w:type="pct"/>
            <w:vMerge/>
          </w:tcPr>
          <w:p w:rsidRPr="00A6689B" w:rsidR="004C0754" w:rsidP="00FD3658" w:rsidRDefault="004C0754" w14:paraId="53A9D2C8" w14:textId="77777777">
            <w:pPr>
              <w:tabs>
                <w:tab w:val="center" w:pos="284"/>
              </w:tabs>
              <w:ind w:left="266" w:hanging="266"/>
              <w:rPr>
                <w:b/>
                <w:lang w:val="en-US"/>
              </w:rPr>
            </w:pPr>
          </w:p>
        </w:tc>
        <w:tc>
          <w:tcPr>
            <w:tcW w:w="3800" w:type="pct"/>
            <w:gridSpan w:val="2"/>
          </w:tcPr>
          <w:p w:rsidRPr="00A6689B" w:rsidR="004C0754" w:rsidP="00FD3658" w:rsidRDefault="004C0754" w14:paraId="3508135B" w14:textId="77777777">
            <w:pPr>
              <w:tabs>
                <w:tab w:val="center" w:pos="284"/>
              </w:tabs>
              <w:ind w:left="266" w:hanging="266"/>
            </w:pPr>
            <w:r>
              <w:t>EESC-2023-05560-00-00-AC</w:t>
            </w:r>
          </w:p>
        </w:tc>
      </w:tr>
    </w:tbl>
    <w:p w:rsidRPr="00A6689B" w:rsidR="004C0754" w:rsidP="004C0754" w:rsidRDefault="004C0754" w14:paraId="266F38EE" w14:textId="77777777">
      <w:pPr>
        <w:tabs>
          <w:tab w:val="center" w:pos="284"/>
        </w:tabs>
        <w:ind w:left="266" w:hanging="266"/>
      </w:pPr>
    </w:p>
    <w:p w:rsidRPr="00A6689B" w:rsidR="004C0754" w:rsidP="004C0754" w:rsidRDefault="004C0754" w14:paraId="13E7C959" w14:textId="77777777">
      <w:pPr>
        <w:keepNext/>
        <w:keepLines/>
        <w:tabs>
          <w:tab w:val="center" w:pos="284"/>
        </w:tabs>
        <w:ind w:left="266" w:hanging="266"/>
        <w:rPr>
          <w:b/>
        </w:rPr>
      </w:pPr>
      <w:r>
        <w:rPr>
          <w:b/>
        </w:rPr>
        <w:t>Ključne točke</w:t>
      </w:r>
    </w:p>
    <w:p w:rsidRPr="00A6689B" w:rsidR="004C0754" w:rsidP="004C0754" w:rsidRDefault="004C0754" w14:paraId="3E24085D" w14:textId="77777777">
      <w:pPr>
        <w:keepNext/>
        <w:keepLines/>
        <w:tabs>
          <w:tab w:val="center" w:pos="284"/>
        </w:tabs>
        <w:ind w:left="266" w:hanging="266"/>
        <w:rPr>
          <w:b/>
        </w:rPr>
      </w:pPr>
    </w:p>
    <w:p w:rsidRPr="00A6689B" w:rsidR="004C0754" w:rsidP="004C0754" w:rsidRDefault="004C0754" w14:paraId="0761B7FF" w14:textId="77777777">
      <w:pPr>
        <w:rPr>
          <w:bCs/>
          <w:iCs/>
        </w:rPr>
      </w:pPr>
      <w:r>
        <w:t>EGSO je odlučio dati pozitivno mišljenje o predloženom tekstu.</w:t>
      </w:r>
    </w:p>
    <w:p w:rsidR="004C0754" w:rsidP="004C0754" w:rsidRDefault="004C0754" w14:paraId="4ADC6DCE" w14:textId="77777777">
      <w:pPr>
        <w:rPr>
          <w:bCs/>
          <w:iCs/>
        </w:rPr>
      </w:pPr>
    </w:p>
    <w:p w:rsidRPr="00A6689B" w:rsidR="004C0754" w:rsidP="004C0754" w:rsidRDefault="004C0754" w14:paraId="056D4C36" w14:textId="77777777">
      <w:pPr>
        <w:rPr>
          <w:bCs/>
          <w:iCs/>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14"/>
        <w:gridCol w:w="7257"/>
      </w:tblGrid>
      <w:tr w:rsidRPr="00A6689B" w:rsidR="004C0754" w:rsidTr="00FD3658" w14:paraId="55F31D2D" w14:textId="77777777">
        <w:tc>
          <w:tcPr>
            <w:tcW w:w="1000" w:type="pct"/>
          </w:tcPr>
          <w:p w:rsidRPr="00A6689B" w:rsidR="004C0754" w:rsidP="00FD3658" w:rsidRDefault="004C0754" w14:paraId="4D1154F6" w14:textId="77777777">
            <w:pPr>
              <w:spacing w:line="240" w:lineRule="auto"/>
              <w:rPr>
                <w:i/>
              </w:rPr>
            </w:pPr>
            <w:r>
              <w:rPr>
                <w:b/>
                <w:i/>
              </w:rPr>
              <w:t>Kontakt:</w:t>
            </w:r>
          </w:p>
        </w:tc>
        <w:tc>
          <w:tcPr>
            <w:tcW w:w="4000" w:type="pct"/>
          </w:tcPr>
          <w:p w:rsidRPr="00A6689B" w:rsidR="004C0754" w:rsidP="00FD3658" w:rsidRDefault="004C0754" w14:paraId="2CF534B0" w14:textId="77777777">
            <w:pPr>
              <w:spacing w:line="240" w:lineRule="auto"/>
              <w:rPr>
                <w:i/>
              </w:rPr>
            </w:pPr>
            <w:r>
              <w:rPr>
                <w:i/>
              </w:rPr>
              <w:t>Alice Tétu</w:t>
            </w:r>
          </w:p>
        </w:tc>
      </w:tr>
      <w:tr w:rsidRPr="00A6689B" w:rsidR="004C0754" w:rsidTr="00FD3658" w14:paraId="37D2C6DE" w14:textId="77777777">
        <w:tc>
          <w:tcPr>
            <w:tcW w:w="1000" w:type="pct"/>
          </w:tcPr>
          <w:p w:rsidRPr="00A6689B" w:rsidR="004C0754" w:rsidP="00FD3658" w:rsidRDefault="004C0754" w14:paraId="6AB32DFF" w14:textId="77777777">
            <w:pPr>
              <w:spacing w:line="240" w:lineRule="auto"/>
              <w:rPr>
                <w:i/>
              </w:rPr>
            </w:pPr>
            <w:r>
              <w:rPr>
                <w:i/>
              </w:rPr>
              <w:t>Tel.:</w:t>
            </w:r>
          </w:p>
        </w:tc>
        <w:tc>
          <w:tcPr>
            <w:tcW w:w="4000" w:type="pct"/>
          </w:tcPr>
          <w:p w:rsidRPr="00A6689B" w:rsidR="004C0754" w:rsidP="00FD3658" w:rsidRDefault="004C0754" w14:paraId="76F889FE" w14:textId="77777777">
            <w:pPr>
              <w:spacing w:line="240" w:lineRule="auto"/>
              <w:rPr>
                <w:i/>
              </w:rPr>
            </w:pPr>
            <w:r>
              <w:rPr>
                <w:i/>
              </w:rPr>
              <w:t>+32 25468286</w:t>
            </w:r>
          </w:p>
        </w:tc>
      </w:tr>
      <w:tr w:rsidRPr="00A6689B" w:rsidR="004C0754" w:rsidTr="00FD3658" w14:paraId="4C7F9F71" w14:textId="77777777">
        <w:tc>
          <w:tcPr>
            <w:tcW w:w="1000" w:type="pct"/>
          </w:tcPr>
          <w:p w:rsidRPr="00A6689B" w:rsidR="004C0754" w:rsidP="00FD3658" w:rsidRDefault="004C0754" w14:paraId="2C23F436" w14:textId="77777777">
            <w:pPr>
              <w:spacing w:line="240" w:lineRule="auto"/>
              <w:rPr>
                <w:i/>
              </w:rPr>
            </w:pPr>
            <w:r>
              <w:rPr>
                <w:i/>
              </w:rPr>
              <w:t>E-pošta:</w:t>
            </w:r>
          </w:p>
        </w:tc>
        <w:tc>
          <w:tcPr>
            <w:tcW w:w="4000" w:type="pct"/>
          </w:tcPr>
          <w:p w:rsidRPr="00A6689B" w:rsidR="004C0754" w:rsidP="00FD3658" w:rsidRDefault="000E5636" w14:paraId="7A5C92FB" w14:textId="77777777">
            <w:pPr>
              <w:spacing w:line="240" w:lineRule="auto"/>
              <w:rPr>
                <w:i/>
              </w:rPr>
            </w:pPr>
            <w:hyperlink w:history="1" r:id="rId24">
              <w:r w:rsidR="004C0754">
                <w:rPr>
                  <w:rStyle w:val="Hyperlink"/>
                  <w:i/>
                </w:rPr>
                <w:t>Alice.Tetu@eesc.europa.eu</w:t>
              </w:r>
            </w:hyperlink>
          </w:p>
        </w:tc>
      </w:tr>
    </w:tbl>
    <w:p w:rsidR="00DC121F" w:rsidRDefault="00DC121F" w14:paraId="02197E8B" w14:textId="77777777">
      <w:pPr>
        <w:spacing w:after="160" w:line="259" w:lineRule="auto"/>
        <w:jc w:val="left"/>
        <w:rPr>
          <w:sz w:val="16"/>
          <w:szCs w:val="16"/>
        </w:rPr>
      </w:pPr>
    </w:p>
    <w:p w:rsidR="00DC121F" w:rsidRDefault="00DC121F" w14:paraId="6AFE14EC" w14:textId="77777777">
      <w:pPr>
        <w:spacing w:after="160" w:line="259" w:lineRule="auto"/>
        <w:jc w:val="left"/>
        <w:rPr>
          <w:sz w:val="16"/>
          <w:szCs w:val="16"/>
        </w:rPr>
      </w:pPr>
      <w:r>
        <w:br w:type="page"/>
      </w:r>
    </w:p>
    <w:p w:rsidRPr="00DC121F" w:rsidR="00DC121F" w:rsidP="00235E61" w:rsidRDefault="000E5636" w14:paraId="063ADD0E" w14:textId="186E781B">
      <w:pPr>
        <w:widowControl w:val="0"/>
        <w:numPr>
          <w:ilvl w:val="0"/>
          <w:numId w:val="2"/>
        </w:numPr>
        <w:overflowPunct w:val="0"/>
        <w:autoSpaceDE w:val="0"/>
        <w:autoSpaceDN w:val="0"/>
        <w:adjustRightInd w:val="0"/>
        <w:ind w:hanging="567"/>
        <w:textAlignment w:val="baseline"/>
        <w:rPr>
          <w:b/>
          <w:bCs/>
          <w:i/>
          <w:iCs/>
          <w:sz w:val="28"/>
          <w:szCs w:val="28"/>
        </w:rPr>
      </w:pPr>
      <w:hyperlink w:history="1" r:id="rId25">
        <w:r w:rsidR="009D6253">
          <w:rPr>
            <w:b/>
            <w:i/>
            <w:color w:val="0000FF"/>
            <w:sz w:val="28"/>
            <w:u w:val="single"/>
          </w:rPr>
          <w:t>Korupcija u javnoj nabavi / Unutarnje tržište</w:t>
        </w:r>
      </w:hyperlink>
    </w:p>
    <w:p w:rsidRPr="00DC121F" w:rsidR="00DC121F" w:rsidP="00DC121F" w:rsidRDefault="00DC121F" w14:paraId="1B3F27D9" w14:textId="77777777">
      <w:pPr>
        <w:tabs>
          <w:tab w:val="center" w:pos="284"/>
        </w:tabs>
        <w:overflowPunct w:val="0"/>
        <w:autoSpaceDE w:val="0"/>
        <w:autoSpaceDN w:val="0"/>
        <w:adjustRightInd w:val="0"/>
        <w:ind w:left="266" w:hanging="266"/>
        <w:textAlignment w:val="baseline"/>
        <w:rPr>
          <w:b/>
        </w:rPr>
      </w:pPr>
    </w:p>
    <w:tbl>
      <w:tblPr>
        <w:tblStyle w:val="TableGrid"/>
        <w:tblW w:w="461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378"/>
      </w:tblGrid>
      <w:tr w:rsidRPr="00A6689B" w:rsidR="004C0754" w:rsidTr="00FD3658" w14:paraId="200F0544" w14:textId="77777777">
        <w:tc>
          <w:tcPr>
            <w:tcW w:w="1187" w:type="pct"/>
          </w:tcPr>
          <w:p w:rsidRPr="00A6689B" w:rsidR="004C0754" w:rsidP="00FD3658" w:rsidRDefault="004C0754" w14:paraId="118E16D2" w14:textId="77777777">
            <w:pPr>
              <w:tabs>
                <w:tab w:val="center" w:pos="284"/>
              </w:tabs>
              <w:ind w:left="266" w:hanging="266"/>
              <w:rPr>
                <w:b/>
              </w:rPr>
            </w:pPr>
            <w:r>
              <w:rPr>
                <w:b/>
              </w:rPr>
              <w:t>Izvjestitelj:</w:t>
            </w:r>
          </w:p>
        </w:tc>
        <w:tc>
          <w:tcPr>
            <w:tcW w:w="3813" w:type="pct"/>
          </w:tcPr>
          <w:p w:rsidRPr="009E78F1" w:rsidR="004C0754" w:rsidP="00FD3658" w:rsidRDefault="004C0754" w14:paraId="130E20DA" w14:textId="77777777">
            <w:pPr>
              <w:tabs>
                <w:tab w:val="center" w:pos="0"/>
              </w:tabs>
              <w:ind w:left="266" w:hanging="266"/>
            </w:pPr>
            <w:r>
              <w:t>José Antonio MORENO DÍAZ (Skupina radnika – ES)</w:t>
            </w:r>
          </w:p>
        </w:tc>
      </w:tr>
      <w:tr w:rsidRPr="00A6689B" w:rsidR="004C0754" w:rsidTr="00FD3658" w14:paraId="476E26E1" w14:textId="77777777">
        <w:tc>
          <w:tcPr>
            <w:tcW w:w="1187" w:type="pct"/>
          </w:tcPr>
          <w:p w:rsidRPr="00A6689B" w:rsidR="004C0754" w:rsidP="00FD3658" w:rsidRDefault="004C0754" w14:paraId="7B49D2C6" w14:textId="77777777">
            <w:pPr>
              <w:tabs>
                <w:tab w:val="center" w:pos="284"/>
              </w:tabs>
              <w:ind w:left="266" w:hanging="266"/>
              <w:rPr>
                <w:b/>
              </w:rPr>
            </w:pPr>
            <w:r>
              <w:rPr>
                <w:b/>
              </w:rPr>
              <w:t>Suizvjestitelj:</w:t>
            </w:r>
          </w:p>
        </w:tc>
        <w:tc>
          <w:tcPr>
            <w:tcW w:w="3813" w:type="pct"/>
          </w:tcPr>
          <w:p w:rsidRPr="00A6689B" w:rsidR="004C0754" w:rsidP="00FD3658" w:rsidRDefault="004C0754" w14:paraId="5A27E44C" w14:textId="77777777">
            <w:pPr>
              <w:tabs>
                <w:tab w:val="center" w:pos="284"/>
              </w:tabs>
              <w:ind w:left="266" w:hanging="266"/>
            </w:pPr>
            <w:proofErr w:type="spellStart"/>
            <w:r>
              <w:t>Cristian</w:t>
            </w:r>
            <w:proofErr w:type="spellEnd"/>
            <w:r>
              <w:t xml:space="preserve"> PÎRVULESCU (Skupina organizacija civilnog društva – RO)</w:t>
            </w:r>
          </w:p>
        </w:tc>
      </w:tr>
      <w:tr w:rsidRPr="00A6689B" w:rsidR="004C0754" w:rsidTr="00FD3658" w14:paraId="249973E6" w14:textId="77777777">
        <w:tc>
          <w:tcPr>
            <w:tcW w:w="5000" w:type="pct"/>
            <w:gridSpan w:val="2"/>
          </w:tcPr>
          <w:p w:rsidRPr="00A6689B" w:rsidR="004C0754" w:rsidP="00FD3658" w:rsidRDefault="004C0754" w14:paraId="67D65576" w14:textId="77777777">
            <w:pPr>
              <w:tabs>
                <w:tab w:val="center" w:pos="284"/>
              </w:tabs>
              <w:spacing w:line="160" w:lineRule="exact"/>
              <w:ind w:left="266" w:hanging="266"/>
              <w:rPr>
                <w:lang w:val="en-US"/>
              </w:rPr>
            </w:pPr>
          </w:p>
        </w:tc>
      </w:tr>
      <w:tr w:rsidRPr="00A6689B" w:rsidR="004C0754" w:rsidTr="00FD3658" w14:paraId="447B4FB6" w14:textId="77777777">
        <w:tc>
          <w:tcPr>
            <w:tcW w:w="1187" w:type="pct"/>
            <w:vMerge w:val="restart"/>
          </w:tcPr>
          <w:p w:rsidRPr="00A6689B" w:rsidR="004C0754" w:rsidP="00FD3658" w:rsidRDefault="004C0754" w14:paraId="2E0004D7" w14:textId="77777777">
            <w:pPr>
              <w:tabs>
                <w:tab w:val="center" w:pos="284"/>
              </w:tabs>
              <w:ind w:left="266" w:hanging="266"/>
              <w:rPr>
                <w:b/>
              </w:rPr>
            </w:pPr>
            <w:r>
              <w:rPr>
                <w:b/>
              </w:rPr>
              <w:t>Referentni dokument:</w:t>
            </w:r>
          </w:p>
        </w:tc>
        <w:tc>
          <w:tcPr>
            <w:tcW w:w="3813" w:type="pct"/>
          </w:tcPr>
          <w:p w:rsidRPr="00A6689B" w:rsidR="004C0754" w:rsidP="00FD3658" w:rsidRDefault="004C0754" w14:paraId="51C66E1E" w14:textId="77777777">
            <w:pPr>
              <w:tabs>
                <w:tab w:val="center" w:pos="284"/>
              </w:tabs>
              <w:ind w:left="266" w:hanging="266"/>
            </w:pPr>
            <w:r>
              <w:t>samoinicijativno mišljenje</w:t>
            </w:r>
          </w:p>
        </w:tc>
      </w:tr>
      <w:tr w:rsidRPr="00A6689B" w:rsidR="004C0754" w:rsidTr="00FD3658" w14:paraId="6EC07FED" w14:textId="77777777">
        <w:tc>
          <w:tcPr>
            <w:tcW w:w="1187" w:type="pct"/>
            <w:vMerge/>
          </w:tcPr>
          <w:p w:rsidRPr="00A6689B" w:rsidR="004C0754" w:rsidP="00FD3658" w:rsidRDefault="004C0754" w14:paraId="49ADD8A7" w14:textId="77777777">
            <w:pPr>
              <w:tabs>
                <w:tab w:val="center" w:pos="284"/>
              </w:tabs>
              <w:ind w:left="266" w:hanging="266"/>
              <w:rPr>
                <w:b/>
                <w:lang w:val="en-US"/>
              </w:rPr>
            </w:pPr>
          </w:p>
        </w:tc>
        <w:tc>
          <w:tcPr>
            <w:tcW w:w="3813" w:type="pct"/>
          </w:tcPr>
          <w:p w:rsidRPr="00A6689B" w:rsidR="004C0754" w:rsidP="00FD3658" w:rsidRDefault="004C0754" w14:paraId="2D5D48D9" w14:textId="77777777">
            <w:pPr>
              <w:tabs>
                <w:tab w:val="center" w:pos="284"/>
              </w:tabs>
              <w:ind w:left="266" w:hanging="266"/>
            </w:pPr>
            <w:r>
              <w:t>EESC-2023-01711-00-00-AC-TRA</w:t>
            </w:r>
          </w:p>
        </w:tc>
      </w:tr>
    </w:tbl>
    <w:p w:rsidRPr="00A6689B" w:rsidR="004C0754" w:rsidP="004C0754" w:rsidRDefault="004C0754" w14:paraId="69F891CB" w14:textId="77777777">
      <w:pPr>
        <w:tabs>
          <w:tab w:val="center" w:pos="284"/>
        </w:tabs>
        <w:ind w:left="266" w:hanging="266"/>
      </w:pPr>
    </w:p>
    <w:p w:rsidRPr="00A6689B" w:rsidR="004C0754" w:rsidP="004C0754" w:rsidRDefault="004C0754" w14:paraId="7FFE0BC2" w14:textId="77777777">
      <w:pPr>
        <w:keepNext/>
        <w:keepLines/>
        <w:tabs>
          <w:tab w:val="center" w:pos="284"/>
        </w:tabs>
        <w:ind w:left="266" w:hanging="266"/>
        <w:rPr>
          <w:b/>
        </w:rPr>
      </w:pPr>
      <w:r>
        <w:rPr>
          <w:b/>
        </w:rPr>
        <w:t>Ključne točke</w:t>
      </w:r>
    </w:p>
    <w:p w:rsidRPr="00A6689B" w:rsidR="004C0754" w:rsidP="004C0754" w:rsidRDefault="004C0754" w14:paraId="50160AB6" w14:textId="77777777">
      <w:pPr>
        <w:keepNext/>
        <w:keepLines/>
        <w:tabs>
          <w:tab w:val="center" w:pos="284"/>
        </w:tabs>
        <w:ind w:left="266" w:hanging="266"/>
        <w:rPr>
          <w:b/>
        </w:rPr>
      </w:pPr>
    </w:p>
    <w:p w:rsidRPr="00A6689B" w:rsidR="004C0754" w:rsidP="004C0754" w:rsidRDefault="004C0754" w14:paraId="78A5BE0F" w14:textId="77777777">
      <w:pPr>
        <w:rPr>
          <w:bCs/>
          <w:iCs/>
        </w:rPr>
      </w:pPr>
      <w:r>
        <w:t>EGSO:</w:t>
      </w:r>
    </w:p>
    <w:p w:rsidR="004C0754" w:rsidP="004C0754" w:rsidRDefault="004C0754" w14:paraId="09792C68" w14:textId="77777777">
      <w:pPr>
        <w:pStyle w:val="ListParagraph"/>
        <w:numPr>
          <w:ilvl w:val="0"/>
          <w:numId w:val="27"/>
        </w:numPr>
        <w:spacing w:after="200" w:line="276" w:lineRule="auto"/>
        <w:rPr>
          <w:bCs/>
          <w:iCs/>
        </w:rPr>
      </w:pPr>
      <w:r>
        <w:t>smatra da Komisija mora ponovno uvesti izvješće EU-a o borbi protiv korupcije;</w:t>
      </w:r>
    </w:p>
    <w:p w:rsidR="004C0754" w:rsidP="004C0754" w:rsidRDefault="004C0754" w14:paraId="08A93514" w14:textId="77777777">
      <w:pPr>
        <w:pStyle w:val="ListParagraph"/>
        <w:numPr>
          <w:ilvl w:val="0"/>
          <w:numId w:val="27"/>
        </w:numPr>
        <w:spacing w:after="200" w:line="276" w:lineRule="auto"/>
        <w:rPr>
          <w:bCs/>
          <w:iCs/>
        </w:rPr>
      </w:pPr>
      <w:r>
        <w:t>naglašava da EU mora dati prednost evaluaciji zakonodavnog okvira o integritetu javne nabave i njegovoj provedbi u praksi kako bi se provjerilo je li taj okvir u skladu s potrebama borbe protiv korupcije;</w:t>
      </w:r>
    </w:p>
    <w:p w:rsidR="004C0754" w:rsidP="004C0754" w:rsidRDefault="004C0754" w14:paraId="5E65E295" w14:textId="77777777">
      <w:pPr>
        <w:pStyle w:val="ListParagraph"/>
        <w:numPr>
          <w:ilvl w:val="0"/>
          <w:numId w:val="27"/>
        </w:numPr>
        <w:spacing w:after="200" w:line="276" w:lineRule="auto"/>
        <w:rPr>
          <w:bCs/>
          <w:iCs/>
        </w:rPr>
      </w:pPr>
      <w:r>
        <w:t>podržava prijedlog Europskog parlamenta kojim se od Komisije traži da pripremi globalnu strategiju EU-a za borbu protiv korupcije;</w:t>
      </w:r>
    </w:p>
    <w:p w:rsidR="004C0754" w:rsidP="004C0754" w:rsidRDefault="004C0754" w14:paraId="05B24F51" w14:textId="77777777">
      <w:pPr>
        <w:pStyle w:val="ListParagraph"/>
        <w:numPr>
          <w:ilvl w:val="0"/>
          <w:numId w:val="27"/>
        </w:numPr>
        <w:spacing w:after="200" w:line="276" w:lineRule="auto"/>
        <w:rPr>
          <w:bCs/>
          <w:iCs/>
        </w:rPr>
      </w:pPr>
      <w:r>
        <w:t>smatra da bi se napori u borbi protiv korupcije trebali bolje uskladiti s naporima za zaštitu i razvoj demokracije u EU-u jer koruptivne prakse mogu političkim akterima ponuditi nezakonitu dobit i resurse za kampanju i održavanje sustava potpore koji se temelji na klijentizmu;</w:t>
      </w:r>
    </w:p>
    <w:p w:rsidRPr="0014582E" w:rsidR="004C0754" w:rsidP="004C0754" w:rsidRDefault="004C0754" w14:paraId="24997A18" w14:textId="77777777">
      <w:pPr>
        <w:pStyle w:val="ListParagraph"/>
        <w:numPr>
          <w:ilvl w:val="0"/>
          <w:numId w:val="27"/>
        </w:numPr>
        <w:spacing w:after="200" w:line="276" w:lineRule="auto"/>
        <w:rPr>
          <w:bCs/>
          <w:iCs/>
        </w:rPr>
      </w:pPr>
      <w:r>
        <w:t>smatra da je europsko tržište javne nabave trebalo biti digitalizirano prije mnogo godina. Stoga je ključno da Komisija nastavi pružati tehničku potporu nacionalnim tijelima za vrijeme cijelog tog zahtjevnog postupka;</w:t>
      </w:r>
    </w:p>
    <w:p w:rsidR="004C0754" w:rsidP="004C0754" w:rsidRDefault="004C0754" w14:paraId="2EEDAFE1" w14:textId="77777777">
      <w:pPr>
        <w:pStyle w:val="ListParagraph"/>
        <w:numPr>
          <w:ilvl w:val="0"/>
          <w:numId w:val="27"/>
        </w:numPr>
        <w:spacing w:after="200" w:line="276" w:lineRule="auto"/>
        <w:rPr>
          <w:bCs/>
          <w:iCs/>
        </w:rPr>
      </w:pPr>
      <w:r>
        <w:t>smatra da bi Komisija mogla pridati veću važnost paktovima o integritetu;</w:t>
      </w:r>
    </w:p>
    <w:p w:rsidR="004C0754" w:rsidP="004C0754" w:rsidRDefault="004C0754" w14:paraId="6F811750" w14:textId="77777777">
      <w:pPr>
        <w:pStyle w:val="ListParagraph"/>
        <w:numPr>
          <w:ilvl w:val="0"/>
          <w:numId w:val="27"/>
        </w:numPr>
        <w:spacing w:after="200" w:line="276" w:lineRule="auto"/>
        <w:rPr>
          <w:bCs/>
          <w:iCs/>
        </w:rPr>
      </w:pPr>
      <w:r>
        <w:t>uvjeren je da bi sustav za međusobno isključivanje (između europskih tijela/nacionalnih institucija/privatnih banaka) mogao biti koristan za zaštitu unutarnjeg tržišta od zlouporabe javnih sredstava dodijeljenih natječajima;</w:t>
      </w:r>
    </w:p>
    <w:p w:rsidR="004C0754" w:rsidP="004C0754" w:rsidRDefault="004C0754" w14:paraId="46684A54" w14:textId="77777777">
      <w:pPr>
        <w:pStyle w:val="ListParagraph"/>
        <w:numPr>
          <w:ilvl w:val="0"/>
          <w:numId w:val="27"/>
        </w:numPr>
        <w:spacing w:after="200" w:line="276" w:lineRule="auto"/>
        <w:rPr>
          <w:bCs/>
          <w:iCs/>
        </w:rPr>
      </w:pPr>
      <w:r>
        <w:t>potiče Europsku komisiju i druge institucije EU-a te nacionalne institucije da razmotre zastupanje radnika, kolektivno pregovaranje i socijalni dijalog kao ključne instrumente za djelotvornost borbe protiv korupcije na svim razinama;</w:t>
      </w:r>
    </w:p>
    <w:p w:rsidR="004C0754" w:rsidP="004C0754" w:rsidRDefault="004C0754" w14:paraId="29F85282" w14:textId="77777777">
      <w:pPr>
        <w:pStyle w:val="ListParagraph"/>
        <w:numPr>
          <w:ilvl w:val="0"/>
          <w:numId w:val="27"/>
        </w:numPr>
        <w:spacing w:after="200" w:line="276" w:lineRule="auto"/>
        <w:rPr>
          <w:bCs/>
          <w:iCs/>
        </w:rPr>
      </w:pPr>
      <w:r>
        <w:t>potiče sva poduzeća/udruge poslodavaca i socijalne partnere da aktivno slijede kulturu integriteta i poštuju najbolje standarde dostupne na nacionalnoj i međunarodnoj razini;</w:t>
      </w:r>
    </w:p>
    <w:p w:rsidRPr="00652392" w:rsidR="004C0754" w:rsidP="004C0754" w:rsidRDefault="004C0754" w14:paraId="3681FE79" w14:textId="77777777">
      <w:pPr>
        <w:pStyle w:val="ListParagraph"/>
        <w:numPr>
          <w:ilvl w:val="0"/>
          <w:numId w:val="27"/>
        </w:numPr>
        <w:spacing w:line="276" w:lineRule="auto"/>
        <w:ind w:left="714" w:hanging="357"/>
        <w:rPr>
          <w:bCs/>
          <w:iCs/>
        </w:rPr>
      </w:pPr>
      <w:r>
        <w:t>sa zanimanjem iščekuje institucionalizaciju i razvoj mreže EU-a za borbu protiv korupcije te je spreman sudjelovati u njezinu radu.</w:t>
      </w:r>
    </w:p>
    <w:p w:rsidRPr="00652392" w:rsidR="004C0754" w:rsidP="004C0754" w:rsidRDefault="004C0754" w14:paraId="340C391B"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A6689B" w:rsidR="004C0754" w:rsidTr="00FD3658" w14:paraId="3A618D10" w14:textId="77777777">
        <w:tc>
          <w:tcPr>
            <w:tcW w:w="1556" w:type="pct"/>
          </w:tcPr>
          <w:p w:rsidRPr="00A6689B" w:rsidR="004C0754" w:rsidP="00FD3658" w:rsidRDefault="004C0754" w14:paraId="53F78FC8" w14:textId="77777777">
            <w:pPr>
              <w:spacing w:line="240" w:lineRule="auto"/>
              <w:rPr>
                <w:i/>
              </w:rPr>
            </w:pPr>
            <w:r>
              <w:rPr>
                <w:b/>
                <w:i/>
              </w:rPr>
              <w:t>Kontakt:</w:t>
            </w:r>
          </w:p>
        </w:tc>
        <w:tc>
          <w:tcPr>
            <w:tcW w:w="3444" w:type="pct"/>
          </w:tcPr>
          <w:p w:rsidRPr="00A6689B" w:rsidR="004C0754" w:rsidP="00FD3658" w:rsidRDefault="004C0754" w14:paraId="5B53D6BA" w14:textId="77777777">
            <w:pPr>
              <w:spacing w:line="240" w:lineRule="auto"/>
              <w:rPr>
                <w:i/>
              </w:rPr>
            </w:pPr>
            <w:r>
              <w:rPr>
                <w:i/>
              </w:rPr>
              <w:t xml:space="preserve">Radoslava </w:t>
            </w:r>
            <w:proofErr w:type="spellStart"/>
            <w:r>
              <w:rPr>
                <w:i/>
              </w:rPr>
              <w:t>Stefankova</w:t>
            </w:r>
            <w:proofErr w:type="spellEnd"/>
          </w:p>
        </w:tc>
      </w:tr>
      <w:tr w:rsidRPr="00A6689B" w:rsidR="004C0754" w:rsidTr="00FD3658" w14:paraId="30102340" w14:textId="77777777">
        <w:tc>
          <w:tcPr>
            <w:tcW w:w="1556" w:type="pct"/>
          </w:tcPr>
          <w:p w:rsidRPr="00A6689B" w:rsidR="004C0754" w:rsidP="00FD3658" w:rsidRDefault="004C0754" w14:paraId="4B6D8371" w14:textId="77777777">
            <w:pPr>
              <w:spacing w:line="240" w:lineRule="auto"/>
              <w:rPr>
                <w:i/>
              </w:rPr>
            </w:pPr>
            <w:r>
              <w:rPr>
                <w:i/>
              </w:rPr>
              <w:t>Tel.:</w:t>
            </w:r>
          </w:p>
        </w:tc>
        <w:tc>
          <w:tcPr>
            <w:tcW w:w="3444" w:type="pct"/>
          </w:tcPr>
          <w:p w:rsidRPr="00A6689B" w:rsidR="004C0754" w:rsidP="00FD3658" w:rsidRDefault="004C0754" w14:paraId="43585DB8" w14:textId="77777777">
            <w:pPr>
              <w:spacing w:line="240" w:lineRule="auto"/>
              <w:rPr>
                <w:i/>
              </w:rPr>
            </w:pPr>
            <w:r>
              <w:rPr>
                <w:i/>
              </w:rPr>
              <w:t>+32 25468188</w:t>
            </w:r>
          </w:p>
        </w:tc>
      </w:tr>
      <w:tr w:rsidRPr="00A6689B" w:rsidR="004C0754" w:rsidTr="00FD3658" w14:paraId="3856EE37" w14:textId="77777777">
        <w:tc>
          <w:tcPr>
            <w:tcW w:w="1556" w:type="pct"/>
          </w:tcPr>
          <w:p w:rsidRPr="00A6689B" w:rsidR="004C0754" w:rsidP="00FD3658" w:rsidRDefault="004C0754" w14:paraId="76252C0F" w14:textId="77777777">
            <w:pPr>
              <w:spacing w:line="240" w:lineRule="auto"/>
              <w:rPr>
                <w:i/>
              </w:rPr>
            </w:pPr>
            <w:r>
              <w:rPr>
                <w:i/>
              </w:rPr>
              <w:t>Adresa e-pošte:</w:t>
            </w:r>
          </w:p>
        </w:tc>
        <w:tc>
          <w:tcPr>
            <w:tcW w:w="3444" w:type="pct"/>
          </w:tcPr>
          <w:p w:rsidRPr="00A6689B" w:rsidR="004C0754" w:rsidP="00FD3658" w:rsidRDefault="000E5636" w14:paraId="0B18252D" w14:textId="77777777">
            <w:pPr>
              <w:spacing w:line="240" w:lineRule="auto"/>
              <w:rPr>
                <w:i/>
              </w:rPr>
            </w:pPr>
            <w:hyperlink w:history="1" r:id="rId26">
              <w:r w:rsidR="004C0754">
                <w:rPr>
                  <w:rStyle w:val="Hyperlink"/>
                  <w:i/>
                </w:rPr>
                <w:t>Radoslava.Stefankova@eesc.europa.eu</w:t>
              </w:r>
            </w:hyperlink>
          </w:p>
        </w:tc>
      </w:tr>
    </w:tbl>
    <w:p w:rsidR="00DC121F" w:rsidRDefault="00DC121F" w14:paraId="6771E726" w14:textId="77777777">
      <w:pPr>
        <w:spacing w:after="160" w:line="259" w:lineRule="auto"/>
        <w:jc w:val="left"/>
        <w:rPr>
          <w:sz w:val="16"/>
          <w:szCs w:val="16"/>
        </w:rPr>
      </w:pPr>
    </w:p>
    <w:p w:rsidR="00DC121F" w:rsidRDefault="00DC121F" w14:paraId="5D51C906" w14:textId="77777777">
      <w:pPr>
        <w:spacing w:after="160" w:line="259" w:lineRule="auto"/>
        <w:jc w:val="left"/>
        <w:rPr>
          <w:sz w:val="16"/>
          <w:szCs w:val="16"/>
        </w:rPr>
      </w:pPr>
      <w:r>
        <w:br w:type="page"/>
      </w:r>
    </w:p>
    <w:p w:rsidRPr="002D31E3" w:rsidR="001B6246" w:rsidP="002048E0" w:rsidRDefault="000E5636" w14:paraId="05EC8D79" w14:textId="6E839E50">
      <w:pPr>
        <w:widowControl w:val="0"/>
        <w:numPr>
          <w:ilvl w:val="0"/>
          <w:numId w:val="4"/>
        </w:numPr>
        <w:overflowPunct w:val="0"/>
        <w:autoSpaceDE w:val="0"/>
        <w:autoSpaceDN w:val="0"/>
        <w:adjustRightInd w:val="0"/>
        <w:ind w:left="426" w:right="-143" w:hanging="425"/>
        <w:jc w:val="left"/>
        <w:textAlignment w:val="baseline"/>
        <w:rPr>
          <w:b/>
        </w:rPr>
      </w:pPr>
      <w:hyperlink w:tgtFrame="_blank" w:history="1" r:id="rId27">
        <w:r w:rsidR="004C0754">
          <w:rPr>
            <w:rStyle w:val="Hyperlink"/>
            <w:b/>
            <w:i/>
            <w:sz w:val="28"/>
          </w:rPr>
          <w:t>Socijalna ekonomija / Borba protiv siromaštva i socijalne isključenosti</w:t>
        </w:r>
      </w:hyperlink>
    </w:p>
    <w:p w:rsidRPr="001B6246" w:rsidR="001B6246" w:rsidP="001B6246" w:rsidRDefault="001B6246" w14:paraId="5EFC0703" w14:textId="77777777">
      <w:pPr>
        <w:widowControl w:val="0"/>
        <w:overflowPunct w:val="0"/>
        <w:autoSpaceDE w:val="0"/>
        <w:autoSpaceDN w:val="0"/>
        <w:adjustRightInd w:val="0"/>
        <w:ind w:left="567"/>
        <w:textAlignment w:val="baseline"/>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29"/>
        <w:gridCol w:w="7242"/>
      </w:tblGrid>
      <w:tr w:rsidRPr="00A6689B" w:rsidR="004C0754" w:rsidTr="00FD3658" w14:paraId="400A01AC" w14:textId="77777777">
        <w:trPr>
          <w:trHeight w:val="265"/>
        </w:trPr>
        <w:tc>
          <w:tcPr>
            <w:tcW w:w="0" w:type="auto"/>
          </w:tcPr>
          <w:p w:rsidRPr="00A6689B" w:rsidR="004C0754" w:rsidP="00FD3658" w:rsidRDefault="004C0754" w14:paraId="0CC3B9C3" w14:textId="77777777">
            <w:pPr>
              <w:tabs>
                <w:tab w:val="center" w:pos="284"/>
              </w:tabs>
              <w:ind w:left="266" w:hanging="266"/>
              <w:rPr>
                <w:b/>
              </w:rPr>
            </w:pPr>
            <w:r>
              <w:rPr>
                <w:b/>
              </w:rPr>
              <w:t>Izvjestitelj/</w:t>
            </w:r>
            <w:proofErr w:type="spellStart"/>
            <w:r>
              <w:rPr>
                <w:b/>
              </w:rPr>
              <w:t>ica</w:t>
            </w:r>
            <w:proofErr w:type="spellEnd"/>
            <w:r>
              <w:rPr>
                <w:b/>
              </w:rPr>
              <w:t>:</w:t>
            </w:r>
          </w:p>
        </w:tc>
        <w:tc>
          <w:tcPr>
            <w:tcW w:w="7602" w:type="dxa"/>
          </w:tcPr>
          <w:p w:rsidRPr="00A6689B" w:rsidR="004C0754" w:rsidP="00FD3658" w:rsidRDefault="004C0754" w14:paraId="4BBA2AD5" w14:textId="77777777">
            <w:pPr>
              <w:tabs>
                <w:tab w:val="center" w:pos="284"/>
              </w:tabs>
              <w:ind w:left="266" w:hanging="266"/>
            </w:pPr>
            <w:r>
              <w:t>Alain COHEUR (Skupina organizacija civilnog društva – BE)</w:t>
            </w:r>
          </w:p>
        </w:tc>
      </w:tr>
      <w:tr w:rsidRPr="00A6689B" w:rsidR="004C0754" w:rsidTr="00FD3658" w14:paraId="49ED7A1C" w14:textId="77777777">
        <w:trPr>
          <w:trHeight w:val="265"/>
        </w:trPr>
        <w:tc>
          <w:tcPr>
            <w:tcW w:w="0" w:type="auto"/>
          </w:tcPr>
          <w:p w:rsidR="004C0754" w:rsidP="00FD3658" w:rsidRDefault="004C0754" w14:paraId="5AEF0A96" w14:textId="77777777">
            <w:pPr>
              <w:tabs>
                <w:tab w:val="center" w:pos="284"/>
              </w:tabs>
              <w:ind w:left="266" w:hanging="266"/>
              <w:rPr>
                <w:b/>
              </w:rPr>
            </w:pPr>
            <w:r>
              <w:rPr>
                <w:b/>
              </w:rPr>
              <w:t>Suizvjestitelj/</w:t>
            </w:r>
            <w:proofErr w:type="spellStart"/>
            <w:r>
              <w:rPr>
                <w:b/>
              </w:rPr>
              <w:t>ica</w:t>
            </w:r>
            <w:proofErr w:type="spellEnd"/>
            <w:r>
              <w:rPr>
                <w:b/>
              </w:rPr>
              <w:t>:</w:t>
            </w:r>
          </w:p>
        </w:tc>
        <w:tc>
          <w:tcPr>
            <w:tcW w:w="7602" w:type="dxa"/>
          </w:tcPr>
          <w:p w:rsidR="004C0754" w:rsidP="00FD3658" w:rsidRDefault="004C0754" w14:paraId="1F75F3F0" w14:textId="77777777">
            <w:pPr>
              <w:tabs>
                <w:tab w:val="center" w:pos="284"/>
              </w:tabs>
              <w:ind w:left="266" w:hanging="266"/>
            </w:pPr>
            <w:proofErr w:type="spellStart"/>
            <w:r>
              <w:t>Ferre</w:t>
            </w:r>
            <w:proofErr w:type="spellEnd"/>
            <w:r>
              <w:t xml:space="preserve"> WYCKMANS (Skupina radnika – BE)</w:t>
            </w:r>
          </w:p>
          <w:p w:rsidR="004C0754" w:rsidP="00FD3658" w:rsidRDefault="004C0754" w14:paraId="0B1BF0B1" w14:textId="77777777">
            <w:pPr>
              <w:tabs>
                <w:tab w:val="center" w:pos="284"/>
              </w:tabs>
              <w:ind w:left="266" w:hanging="266"/>
              <w:rPr>
                <w:lang w:val="en-US"/>
              </w:rPr>
            </w:pPr>
          </w:p>
        </w:tc>
      </w:tr>
      <w:tr w:rsidRPr="00A6689B" w:rsidR="004C0754" w:rsidTr="00FD3658" w14:paraId="147510B1" w14:textId="77777777">
        <w:trPr>
          <w:trHeight w:val="289"/>
        </w:trPr>
        <w:tc>
          <w:tcPr>
            <w:tcW w:w="0" w:type="auto"/>
            <w:vMerge w:val="restart"/>
          </w:tcPr>
          <w:p w:rsidRPr="00A6689B" w:rsidR="004C0754" w:rsidP="00FD3658" w:rsidRDefault="004C0754" w14:paraId="36726CC6" w14:textId="77777777">
            <w:pPr>
              <w:tabs>
                <w:tab w:val="center" w:pos="284"/>
              </w:tabs>
              <w:ind w:left="266" w:hanging="266"/>
              <w:rPr>
                <w:b/>
              </w:rPr>
            </w:pPr>
            <w:r>
              <w:rPr>
                <w:b/>
              </w:rPr>
              <w:t>Referentni dokument/i:</w:t>
            </w:r>
          </w:p>
        </w:tc>
        <w:tc>
          <w:tcPr>
            <w:tcW w:w="7602" w:type="dxa"/>
          </w:tcPr>
          <w:p w:rsidRPr="00A6689B" w:rsidR="004C0754" w:rsidP="00FD3658" w:rsidRDefault="004C0754" w14:paraId="5EC3B148" w14:textId="77777777">
            <w:pPr>
              <w:tabs>
                <w:tab w:val="center" w:pos="284"/>
              </w:tabs>
              <w:ind w:left="266" w:hanging="266"/>
            </w:pPr>
            <w:proofErr w:type="spellStart"/>
            <w:r>
              <w:t>razmatračko</w:t>
            </w:r>
            <w:proofErr w:type="spellEnd"/>
            <w:r>
              <w:t xml:space="preserve"> mišljenje</w:t>
            </w:r>
          </w:p>
        </w:tc>
      </w:tr>
      <w:tr w:rsidRPr="00A6689B" w:rsidR="004C0754" w:rsidTr="00FD3658" w14:paraId="2202AE5A" w14:textId="77777777">
        <w:trPr>
          <w:trHeight w:val="289"/>
        </w:trPr>
        <w:tc>
          <w:tcPr>
            <w:tcW w:w="0" w:type="auto"/>
            <w:vMerge/>
          </w:tcPr>
          <w:p w:rsidRPr="00A6689B" w:rsidR="004C0754" w:rsidP="00FD3658" w:rsidRDefault="004C0754" w14:paraId="6A0E219A" w14:textId="77777777">
            <w:pPr>
              <w:tabs>
                <w:tab w:val="center" w:pos="284"/>
              </w:tabs>
              <w:ind w:left="266" w:hanging="266"/>
              <w:rPr>
                <w:b/>
                <w:lang w:val="en-US"/>
              </w:rPr>
            </w:pPr>
          </w:p>
        </w:tc>
        <w:tc>
          <w:tcPr>
            <w:tcW w:w="7602" w:type="dxa"/>
          </w:tcPr>
          <w:p w:rsidRPr="00A6689B" w:rsidR="004C0754" w:rsidP="00FD3658" w:rsidRDefault="004C0754" w14:paraId="3B2BFFD7" w14:textId="77777777">
            <w:pPr>
              <w:tabs>
                <w:tab w:val="center" w:pos="284"/>
              </w:tabs>
              <w:ind w:left="266" w:hanging="266"/>
            </w:pPr>
            <w:r>
              <w:t>EESC-2023-04016-00-00-AC</w:t>
            </w:r>
          </w:p>
        </w:tc>
      </w:tr>
    </w:tbl>
    <w:p w:rsidR="004C0754" w:rsidP="004C0754" w:rsidRDefault="004C0754" w14:paraId="5BE784F7" w14:textId="77777777">
      <w:pPr>
        <w:keepNext/>
        <w:keepLines/>
        <w:tabs>
          <w:tab w:val="center" w:pos="284"/>
        </w:tabs>
        <w:ind w:left="266" w:hanging="266"/>
        <w:rPr>
          <w:b/>
        </w:rPr>
      </w:pPr>
    </w:p>
    <w:p w:rsidRPr="00A6689B" w:rsidR="004C0754" w:rsidP="004C0754" w:rsidRDefault="004C0754" w14:paraId="5BE4E280" w14:textId="77777777">
      <w:pPr>
        <w:keepNext/>
        <w:keepLines/>
        <w:tabs>
          <w:tab w:val="center" w:pos="284"/>
        </w:tabs>
        <w:ind w:left="266" w:hanging="266"/>
        <w:rPr>
          <w:b/>
        </w:rPr>
      </w:pPr>
      <w:r>
        <w:rPr>
          <w:b/>
        </w:rPr>
        <w:t>Ključne točke</w:t>
      </w:r>
    </w:p>
    <w:p w:rsidRPr="00E96529" w:rsidR="004C0754" w:rsidP="004C0754" w:rsidRDefault="004C0754" w14:paraId="76D2427B" w14:textId="77777777">
      <w:pPr>
        <w:keepNext/>
        <w:keepLines/>
        <w:tabs>
          <w:tab w:val="center" w:pos="284"/>
        </w:tabs>
        <w:ind w:left="266" w:hanging="266"/>
        <w:rPr>
          <w:b/>
        </w:rPr>
      </w:pPr>
    </w:p>
    <w:p w:rsidRPr="00E96529" w:rsidR="004C0754" w:rsidP="004C0754" w:rsidRDefault="004C0754" w14:paraId="7B4D5DCB" w14:textId="77777777">
      <w:pPr>
        <w:rPr>
          <w:bCs/>
          <w:iCs/>
        </w:rPr>
      </w:pPr>
      <w:r>
        <w:t>EGSO:</w:t>
      </w:r>
    </w:p>
    <w:p w:rsidRPr="00E96529" w:rsidR="004C0754" w:rsidP="004C0754" w:rsidRDefault="004C0754" w14:paraId="6214315A" w14:textId="77777777">
      <w:pPr>
        <w:rPr>
          <w:bCs/>
          <w:iCs/>
        </w:rPr>
      </w:pPr>
    </w:p>
    <w:p w:rsidRPr="000C1CD2" w:rsidR="004C0754" w:rsidP="004C0754" w:rsidRDefault="004C0754" w14:paraId="3BB6263B" w14:textId="77777777">
      <w:pPr>
        <w:pStyle w:val="ListParagraph"/>
        <w:numPr>
          <w:ilvl w:val="0"/>
          <w:numId w:val="28"/>
        </w:numPr>
        <w:spacing w:after="200" w:line="276" w:lineRule="auto"/>
      </w:pPr>
      <w:r>
        <w:t>poziva Europsku komisiju da nastavi provoditi svoj Akcijski plan za socijalnu ekonomiju, da 2025. provede njegovu evaluaciju na temelju koje će osmisliti novi akcijski plan, da aktivno podupire provedbu Preporuke u državama članicama i da socijalnu ekonomiju i politiku socijalnih inovacija izričito uvrsti u sljedeći program rada Europske komisije;</w:t>
      </w:r>
    </w:p>
    <w:p w:rsidRPr="00E96529" w:rsidR="004C0754" w:rsidP="004C0754" w:rsidRDefault="004C0754" w14:paraId="55E58BC9" w14:textId="77777777">
      <w:pPr>
        <w:pStyle w:val="ListParagraph"/>
        <w:numPr>
          <w:ilvl w:val="0"/>
          <w:numId w:val="28"/>
        </w:numPr>
        <w:spacing w:after="200" w:line="276" w:lineRule="auto"/>
        <w:rPr>
          <w:bCs/>
          <w:iCs/>
        </w:rPr>
      </w:pPr>
      <w:r>
        <w:t>zagovara snažan lokalizirani pristup koji uključuje regije i općine i u politikama razvoja socijalne ekonomije okuplja brojne dionike. Pod vodstvom javnih tijela moguće je potaknuti lokalni razvoj, vraćanje proizvodnih alata u matičnu zemlju, otvaranje dostojanstvenih radnih mjesta koja se ne mogu izmjestiti i suradnju među gospodarskim subjektima te stvoriti poticajan ekosustav koji okuplja udruge, zadruge, društva za uzajamnu pomoć, tradicionalna poduzeća, ulagače iz bankarskog sektora, civilno društvo, socijalne partnere, akademsku zajednicu itd.;</w:t>
      </w:r>
    </w:p>
    <w:p w:rsidRPr="00E96529" w:rsidR="004C0754" w:rsidP="004C0754" w:rsidRDefault="004C0754" w14:paraId="62307C81" w14:textId="77777777">
      <w:pPr>
        <w:pStyle w:val="ListParagraph"/>
        <w:numPr>
          <w:ilvl w:val="0"/>
          <w:numId w:val="28"/>
        </w:numPr>
        <w:spacing w:after="200" w:line="276" w:lineRule="auto"/>
        <w:rPr>
          <w:bCs/>
          <w:iCs/>
        </w:rPr>
      </w:pPr>
      <w:r>
        <w:t>traži od Europske komisije da u svojim inicijativama u području socijalnih inovacija usvoji međusektorski pristup koji bi okupljao više dionika iz klasičnih poduzeća i socijalne ekonomije, a usto obuhvaćao ekološke i socijalne aspekte;</w:t>
      </w:r>
    </w:p>
    <w:p w:rsidRPr="00CC2E6D" w:rsidR="004C0754" w:rsidP="004C0754" w:rsidRDefault="004C0754" w14:paraId="79253C93" w14:textId="77777777">
      <w:pPr>
        <w:pStyle w:val="ListParagraph"/>
        <w:numPr>
          <w:ilvl w:val="0"/>
          <w:numId w:val="28"/>
        </w:numPr>
        <w:spacing w:after="200" w:line="276" w:lineRule="auto"/>
        <w:rPr>
          <w:bCs/>
          <w:iCs/>
        </w:rPr>
      </w:pPr>
      <w:r>
        <w:t>poziva Europsku komisiju da u svoje izvješće o predviđanjima uvrsti socijalnu ekonomiju i socijalne inovacije kao jednu od inicijativa koje će poduzeti za razvoj pravaca djelovanja kako bi se prije svega povećalo sudjelovanje žena na tržištu rada, a to je još uvijek izazov i za druge ranjive skupine stanovništva: osobe s invaliditetom, mlade i ostale nedovoljno zastupljene ili isključene skupine koje nisu zaposlene, nisu u sustavu obrazovanja ili osposobljavanja te za osobe koje žive u krajnjem siromaštvu.</w:t>
      </w:r>
    </w:p>
    <w:p w:rsidR="004C0754" w:rsidP="004C0754" w:rsidRDefault="004C0754" w14:paraId="2491B9D5"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6689B" w:rsidR="004C0754" w:rsidTr="00FD3658" w14:paraId="26D319C5" w14:textId="77777777">
        <w:tc>
          <w:tcPr>
            <w:tcW w:w="1418" w:type="dxa"/>
          </w:tcPr>
          <w:p w:rsidRPr="00A6689B" w:rsidR="004C0754" w:rsidP="00FD3658" w:rsidRDefault="004C0754" w14:paraId="0592DF8C" w14:textId="77777777">
            <w:pPr>
              <w:spacing w:line="240" w:lineRule="auto"/>
              <w:rPr>
                <w:i/>
              </w:rPr>
            </w:pPr>
            <w:r>
              <w:rPr>
                <w:b/>
                <w:i/>
              </w:rPr>
              <w:t>Kontakt:</w:t>
            </w:r>
          </w:p>
        </w:tc>
        <w:tc>
          <w:tcPr>
            <w:tcW w:w="5670" w:type="dxa"/>
          </w:tcPr>
          <w:p w:rsidRPr="00A6689B" w:rsidR="004C0754" w:rsidP="00FD3658" w:rsidRDefault="004C0754" w14:paraId="6E96B60E" w14:textId="77777777">
            <w:pPr>
              <w:spacing w:line="240" w:lineRule="auto"/>
              <w:rPr>
                <w:i/>
              </w:rPr>
            </w:pPr>
            <w:proofErr w:type="spellStart"/>
            <w:r>
              <w:rPr>
                <w:i/>
              </w:rPr>
              <w:t>Annalisa</w:t>
            </w:r>
            <w:proofErr w:type="spellEnd"/>
            <w:r>
              <w:rPr>
                <w:i/>
              </w:rPr>
              <w:t xml:space="preserve"> TESSAROLO</w:t>
            </w:r>
          </w:p>
        </w:tc>
      </w:tr>
      <w:tr w:rsidRPr="00A6689B" w:rsidR="004C0754" w:rsidTr="00FD3658" w14:paraId="00501A0D" w14:textId="77777777">
        <w:tc>
          <w:tcPr>
            <w:tcW w:w="1418" w:type="dxa"/>
          </w:tcPr>
          <w:p w:rsidRPr="00A6689B" w:rsidR="004C0754" w:rsidP="00FD3658" w:rsidRDefault="004C0754" w14:paraId="0B905696" w14:textId="77777777">
            <w:pPr>
              <w:spacing w:line="240" w:lineRule="auto"/>
              <w:rPr>
                <w:i/>
              </w:rPr>
            </w:pPr>
            <w:r>
              <w:rPr>
                <w:i/>
              </w:rPr>
              <w:t>Tel.:</w:t>
            </w:r>
          </w:p>
        </w:tc>
        <w:tc>
          <w:tcPr>
            <w:tcW w:w="5670" w:type="dxa"/>
          </w:tcPr>
          <w:p w:rsidRPr="00A6689B" w:rsidR="004C0754" w:rsidP="00FD3658" w:rsidRDefault="004C0754" w14:paraId="3B567EED" w14:textId="77777777">
            <w:pPr>
              <w:spacing w:line="240" w:lineRule="auto"/>
              <w:rPr>
                <w:i/>
              </w:rPr>
            </w:pPr>
            <w:r>
              <w:rPr>
                <w:i/>
              </w:rPr>
              <w:t>+32 25469732</w:t>
            </w:r>
          </w:p>
        </w:tc>
      </w:tr>
      <w:tr w:rsidRPr="00A6689B" w:rsidR="004C0754" w:rsidTr="00FD3658" w14:paraId="1F4822E9" w14:textId="77777777">
        <w:tc>
          <w:tcPr>
            <w:tcW w:w="1418" w:type="dxa"/>
          </w:tcPr>
          <w:p w:rsidRPr="00A6689B" w:rsidR="004C0754" w:rsidP="00FD3658" w:rsidRDefault="004C0754" w14:paraId="1C0410EF" w14:textId="77777777">
            <w:pPr>
              <w:spacing w:line="240" w:lineRule="auto"/>
              <w:rPr>
                <w:i/>
              </w:rPr>
            </w:pPr>
            <w:r>
              <w:rPr>
                <w:i/>
              </w:rPr>
              <w:t>E-pošta:</w:t>
            </w:r>
          </w:p>
        </w:tc>
        <w:tc>
          <w:tcPr>
            <w:tcW w:w="5670" w:type="dxa"/>
          </w:tcPr>
          <w:p w:rsidRPr="00136DCF" w:rsidR="004C0754" w:rsidP="00FD3658" w:rsidRDefault="000E5636" w14:paraId="630A5ABE" w14:textId="77777777">
            <w:pPr>
              <w:spacing w:line="240" w:lineRule="auto"/>
              <w:rPr>
                <w:i/>
                <w:iCs/>
              </w:rPr>
            </w:pPr>
            <w:hyperlink w:history="1" r:id="rId28">
              <w:r w:rsidR="004C0754">
                <w:rPr>
                  <w:rStyle w:val="Hyperlink"/>
                  <w:i/>
                </w:rPr>
                <w:t>Annalisa.Tessarolo@eesc.europa.eu</w:t>
              </w:r>
            </w:hyperlink>
          </w:p>
        </w:tc>
      </w:tr>
    </w:tbl>
    <w:p w:rsidR="00235E61" w:rsidRDefault="00235E61" w14:paraId="26D66DB7" w14:textId="77777777">
      <w:pPr>
        <w:spacing w:after="160" w:line="259" w:lineRule="auto"/>
        <w:jc w:val="left"/>
        <w:rPr>
          <w:sz w:val="16"/>
          <w:szCs w:val="16"/>
        </w:rPr>
      </w:pPr>
    </w:p>
    <w:p w:rsidR="00235E61" w:rsidRDefault="00235E61" w14:paraId="126EE46A" w14:textId="77777777">
      <w:pPr>
        <w:spacing w:after="160" w:line="259" w:lineRule="auto"/>
        <w:jc w:val="left"/>
        <w:rPr>
          <w:sz w:val="16"/>
          <w:szCs w:val="16"/>
        </w:rPr>
      </w:pPr>
      <w:r>
        <w:br w:type="page"/>
      </w:r>
    </w:p>
    <w:p w:rsidRPr="00235E61" w:rsidR="00235E61" w:rsidP="00235E61" w:rsidRDefault="000E5636" w14:paraId="363F7C4B" w14:textId="024CE4DC">
      <w:pPr>
        <w:widowControl w:val="0"/>
        <w:numPr>
          <w:ilvl w:val="0"/>
          <w:numId w:val="2"/>
        </w:numPr>
        <w:overflowPunct w:val="0"/>
        <w:autoSpaceDE w:val="0"/>
        <w:autoSpaceDN w:val="0"/>
        <w:adjustRightInd w:val="0"/>
        <w:ind w:hanging="567"/>
        <w:textAlignment w:val="baseline"/>
        <w:rPr>
          <w:sz w:val="20"/>
          <w:szCs w:val="20"/>
        </w:rPr>
      </w:pPr>
      <w:hyperlink w:tgtFrame="_blank" w:history="1" r:id="rId29">
        <w:r w:rsidR="009D6253">
          <w:rPr>
            <w:b/>
            <w:i/>
            <w:color w:val="0000FF"/>
            <w:sz w:val="28"/>
            <w:u w:val="single"/>
          </w:rPr>
          <w:t>Europski test otpornosti u području inovacija</w:t>
        </w:r>
      </w:hyperlink>
      <w:r w:rsidR="009D6253">
        <w:rPr>
          <w:b/>
          <w:i/>
          <w:sz w:val="28"/>
        </w:rPr>
        <w:t xml:space="preserve"> </w:t>
      </w:r>
    </w:p>
    <w:p w:rsidRPr="00235E61" w:rsidR="00235E61" w:rsidP="00235E61" w:rsidRDefault="00235E61" w14:paraId="3C90239C" w14:textId="77777777">
      <w:pPr>
        <w:tabs>
          <w:tab w:val="center" w:pos="284"/>
        </w:tabs>
        <w:overflowPunct w:val="0"/>
        <w:autoSpaceDE w:val="0"/>
        <w:autoSpaceDN w:val="0"/>
        <w:adjustRightInd w:val="0"/>
        <w:ind w:left="266" w:hanging="266"/>
        <w:textAlignment w:val="baseline"/>
        <w:rPr>
          <w:b/>
          <w:sz w:val="20"/>
          <w:szCs w:val="20"/>
        </w:rPr>
      </w:pPr>
    </w:p>
    <w:tbl>
      <w:tblPr>
        <w:tblStyle w:val="TableGrid"/>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661"/>
      </w:tblGrid>
      <w:tr w:rsidRPr="00A6689B" w:rsidR="005027B9" w:rsidTr="00FD3658" w14:paraId="7939AEA8" w14:textId="77777777">
        <w:tc>
          <w:tcPr>
            <w:tcW w:w="1148" w:type="pct"/>
          </w:tcPr>
          <w:p w:rsidRPr="00A6689B" w:rsidR="005027B9" w:rsidP="00FD3658" w:rsidRDefault="005027B9" w14:paraId="5C5B76B4" w14:textId="77777777">
            <w:pPr>
              <w:tabs>
                <w:tab w:val="center" w:pos="284"/>
              </w:tabs>
              <w:ind w:left="266" w:hanging="266"/>
              <w:rPr>
                <w:b/>
              </w:rPr>
            </w:pPr>
            <w:r>
              <w:rPr>
                <w:b/>
              </w:rPr>
              <w:t>Izvjestitelj:</w:t>
            </w:r>
          </w:p>
        </w:tc>
        <w:tc>
          <w:tcPr>
            <w:tcW w:w="3852" w:type="pct"/>
          </w:tcPr>
          <w:p w:rsidRPr="009E78F1" w:rsidR="005027B9" w:rsidP="00FD3658" w:rsidRDefault="005027B9" w14:paraId="3BE5C815" w14:textId="77777777">
            <w:pPr>
              <w:tabs>
                <w:tab w:val="center" w:pos="0"/>
              </w:tabs>
              <w:ind w:left="266" w:hanging="266"/>
            </w:pPr>
            <w:r>
              <w:t>Olivier JORIS (Skupina poslodavaca – BE)</w:t>
            </w:r>
          </w:p>
        </w:tc>
      </w:tr>
      <w:tr w:rsidRPr="00A6689B" w:rsidR="005027B9" w:rsidTr="00FD3658" w14:paraId="39AC57BF" w14:textId="77777777">
        <w:tc>
          <w:tcPr>
            <w:tcW w:w="5000" w:type="pct"/>
            <w:gridSpan w:val="2"/>
          </w:tcPr>
          <w:p w:rsidRPr="00A6689B" w:rsidR="005027B9" w:rsidP="00FD3658" w:rsidRDefault="005027B9" w14:paraId="34EE6BDA" w14:textId="77777777">
            <w:pPr>
              <w:tabs>
                <w:tab w:val="center" w:pos="284"/>
              </w:tabs>
              <w:spacing w:line="160" w:lineRule="exact"/>
              <w:ind w:left="266" w:hanging="266"/>
              <w:rPr>
                <w:lang w:val="en-US"/>
              </w:rPr>
            </w:pPr>
          </w:p>
        </w:tc>
      </w:tr>
      <w:tr w:rsidRPr="00A6689B" w:rsidR="005027B9" w:rsidTr="00FD3658" w14:paraId="30E7A088" w14:textId="77777777">
        <w:tc>
          <w:tcPr>
            <w:tcW w:w="1148" w:type="pct"/>
            <w:vMerge w:val="restart"/>
          </w:tcPr>
          <w:p w:rsidRPr="00A6689B" w:rsidR="005027B9" w:rsidP="00FD3658" w:rsidRDefault="005027B9" w14:paraId="23AF1427" w14:textId="77777777">
            <w:pPr>
              <w:tabs>
                <w:tab w:val="center" w:pos="284"/>
              </w:tabs>
              <w:ind w:left="266" w:hanging="266"/>
              <w:rPr>
                <w:b/>
              </w:rPr>
            </w:pPr>
            <w:r>
              <w:rPr>
                <w:b/>
              </w:rPr>
              <w:t>Referentni dokument:</w:t>
            </w:r>
          </w:p>
        </w:tc>
        <w:tc>
          <w:tcPr>
            <w:tcW w:w="3852" w:type="pct"/>
          </w:tcPr>
          <w:p w:rsidR="005027B9" w:rsidP="00FD3658" w:rsidRDefault="005027B9" w14:paraId="0EA4E6E0" w14:textId="77777777">
            <w:pPr>
              <w:tabs>
                <w:tab w:val="center" w:pos="284"/>
              </w:tabs>
              <w:ind w:left="266" w:hanging="266"/>
            </w:pPr>
            <w:proofErr w:type="spellStart"/>
            <w:r>
              <w:t>razmatračko</w:t>
            </w:r>
            <w:proofErr w:type="spellEnd"/>
            <w:r>
              <w:t xml:space="preserve"> mišljenje</w:t>
            </w:r>
          </w:p>
          <w:p w:rsidRPr="00A6689B" w:rsidR="005027B9" w:rsidP="00FD3658" w:rsidRDefault="005027B9" w14:paraId="6739D685" w14:textId="77777777">
            <w:pPr>
              <w:tabs>
                <w:tab w:val="center" w:pos="284"/>
              </w:tabs>
              <w:ind w:left="266" w:hanging="266"/>
            </w:pPr>
            <w:r>
              <w:t>EESC-2023-03692-00-00-AC-TRA</w:t>
            </w:r>
          </w:p>
        </w:tc>
      </w:tr>
      <w:tr w:rsidRPr="00A6689B" w:rsidR="005027B9" w:rsidTr="00FD3658" w14:paraId="276861C2" w14:textId="77777777">
        <w:tc>
          <w:tcPr>
            <w:tcW w:w="1148" w:type="pct"/>
            <w:vMerge/>
          </w:tcPr>
          <w:p w:rsidRPr="00A6689B" w:rsidR="005027B9" w:rsidP="00FD3658" w:rsidRDefault="005027B9" w14:paraId="410650AE" w14:textId="77777777">
            <w:pPr>
              <w:tabs>
                <w:tab w:val="center" w:pos="284"/>
              </w:tabs>
              <w:ind w:left="266" w:hanging="266"/>
              <w:rPr>
                <w:b/>
                <w:lang w:val="en-US"/>
              </w:rPr>
            </w:pPr>
          </w:p>
        </w:tc>
        <w:tc>
          <w:tcPr>
            <w:tcW w:w="3852" w:type="pct"/>
          </w:tcPr>
          <w:p w:rsidRPr="00A6689B" w:rsidR="005027B9" w:rsidP="00FD3658" w:rsidRDefault="005027B9" w14:paraId="2A5203CC" w14:textId="77777777">
            <w:pPr>
              <w:tabs>
                <w:tab w:val="center" w:pos="284"/>
              </w:tabs>
              <w:ind w:left="266" w:hanging="266"/>
              <w:rPr>
                <w:lang w:val="en-US"/>
              </w:rPr>
            </w:pPr>
          </w:p>
        </w:tc>
      </w:tr>
    </w:tbl>
    <w:p w:rsidRPr="00A6689B" w:rsidR="005027B9" w:rsidP="005027B9" w:rsidRDefault="005027B9" w14:paraId="6A7B0F3D" w14:textId="77777777">
      <w:pPr>
        <w:keepNext/>
        <w:keepLines/>
        <w:tabs>
          <w:tab w:val="center" w:pos="284"/>
        </w:tabs>
        <w:ind w:left="266" w:hanging="266"/>
        <w:rPr>
          <w:b/>
        </w:rPr>
      </w:pPr>
      <w:r>
        <w:rPr>
          <w:b/>
        </w:rPr>
        <w:t>Ključne točke</w:t>
      </w:r>
    </w:p>
    <w:p w:rsidRPr="003470CC" w:rsidR="005027B9" w:rsidP="005027B9" w:rsidRDefault="005027B9" w14:paraId="0E04871B" w14:textId="77777777">
      <w:pPr>
        <w:keepNext/>
        <w:keepLines/>
        <w:tabs>
          <w:tab w:val="center" w:pos="284"/>
        </w:tabs>
        <w:ind w:left="266" w:hanging="266"/>
        <w:rPr>
          <w:bCs/>
          <w:sz w:val="14"/>
          <w:szCs w:val="14"/>
        </w:rPr>
      </w:pPr>
    </w:p>
    <w:p w:rsidR="005027B9" w:rsidP="005027B9" w:rsidRDefault="005027B9" w14:paraId="5EBFD885" w14:textId="77777777">
      <w:pPr>
        <w:rPr>
          <w:bCs/>
          <w:iCs/>
        </w:rPr>
      </w:pPr>
      <w:r>
        <w:t>EGSO:</w:t>
      </w:r>
    </w:p>
    <w:p w:rsidRPr="003470CC" w:rsidR="005027B9" w:rsidP="005027B9" w:rsidRDefault="005027B9" w14:paraId="00E24BA0" w14:textId="77777777">
      <w:pPr>
        <w:rPr>
          <w:bCs/>
          <w:iCs/>
          <w:sz w:val="18"/>
          <w:szCs w:val="18"/>
        </w:rPr>
      </w:pPr>
    </w:p>
    <w:p w:rsidRPr="002A7404" w:rsidR="005027B9" w:rsidP="005027B9" w:rsidRDefault="005027B9" w14:paraId="047BDC6C" w14:textId="77777777">
      <w:pPr>
        <w:pStyle w:val="ListParagraph"/>
        <w:numPr>
          <w:ilvl w:val="0"/>
          <w:numId w:val="30"/>
        </w:numPr>
        <w:spacing w:after="120" w:line="276" w:lineRule="auto"/>
        <w:contextualSpacing w:val="0"/>
        <w:rPr>
          <w:iCs/>
        </w:rPr>
      </w:pPr>
      <w:r>
        <w:t xml:space="preserve">preporučuje da sadašnja i sljedeća Europska komisija </w:t>
      </w:r>
      <w:r>
        <w:rPr>
          <w:b/>
          <w:bCs/>
        </w:rPr>
        <w:t>uvedu novi test otpornosti na stres u području inovacija za evaluaciju svih novih zakonodavnih i političkih inicijativa</w:t>
      </w:r>
      <w:r>
        <w:t>;</w:t>
      </w:r>
    </w:p>
    <w:p w:rsidRPr="002A7404" w:rsidR="005027B9" w:rsidP="005027B9" w:rsidRDefault="005027B9" w14:paraId="1EC3BD8E" w14:textId="77777777">
      <w:pPr>
        <w:pStyle w:val="ListParagraph"/>
        <w:numPr>
          <w:ilvl w:val="0"/>
          <w:numId w:val="30"/>
        </w:numPr>
        <w:spacing w:after="120" w:line="276" w:lineRule="auto"/>
        <w:contextualSpacing w:val="0"/>
        <w:rPr>
          <w:iCs/>
        </w:rPr>
      </w:pPr>
      <w:r>
        <w:t xml:space="preserve">predlaže da se u test otpornosti u području inovacija uvrsti sljedećih deset ključnih zahtjeva. </w:t>
      </w:r>
      <w:r>
        <w:br/>
        <w:t>Te nove zakonodavne i političke inicijative:</w:t>
      </w:r>
    </w:p>
    <w:p w:rsidRPr="002A7404" w:rsidR="005027B9" w:rsidP="005027B9" w:rsidRDefault="005027B9" w14:paraId="564BB6E7" w14:textId="77777777">
      <w:pPr>
        <w:numPr>
          <w:ilvl w:val="0"/>
          <w:numId w:val="29"/>
        </w:numPr>
        <w:ind w:left="1134" w:hanging="567"/>
      </w:pPr>
      <w:r>
        <w:t>štite potrošače i okoliš i prepoznaju potrebu za inovacijama kako bi se omogućila zelena i digitalna tranzicija EU-a u smjeru održivosti, doprinijelo otvaranju više kvalitetnijih radnih mjesta na korist društva i potaknulo gospodarstvo? (Da)</w:t>
      </w:r>
    </w:p>
    <w:p w:rsidRPr="002A7404" w:rsidR="005027B9" w:rsidP="005027B9" w:rsidRDefault="005027B9" w14:paraId="31B48CF4" w14:textId="77777777">
      <w:pPr>
        <w:numPr>
          <w:ilvl w:val="0"/>
          <w:numId w:val="29"/>
        </w:numPr>
        <w:ind w:left="1134" w:hanging="567"/>
      </w:pPr>
      <w:r>
        <w:t>jamče združeno oblikovanje politika kako bi se postojeće i buduće politike primjenjivale na načine kojima se gradi povjerenje ulagača i potiču inovacije i ne stvaraju se prepreke za tekuća i nova ulaganja u inovacije u EU-u? (Da)</w:t>
      </w:r>
    </w:p>
    <w:p w:rsidRPr="002A7404" w:rsidR="005027B9" w:rsidP="005027B9" w:rsidRDefault="005027B9" w14:paraId="7690444E" w14:textId="77777777">
      <w:pPr>
        <w:numPr>
          <w:ilvl w:val="0"/>
          <w:numId w:val="29"/>
        </w:numPr>
        <w:ind w:left="1134" w:hanging="567"/>
      </w:pPr>
      <w:r>
        <w:t>jamče da ih inovatori i ulagači razumiju? (Da)</w:t>
      </w:r>
    </w:p>
    <w:p w:rsidRPr="002A7404" w:rsidR="005027B9" w:rsidP="005027B9" w:rsidRDefault="005027B9" w14:paraId="1799521C" w14:textId="77777777">
      <w:pPr>
        <w:numPr>
          <w:ilvl w:val="0"/>
          <w:numId w:val="29"/>
        </w:numPr>
        <w:ind w:left="1134" w:hanging="567"/>
      </w:pPr>
      <w:r>
        <w:t>usklađene su s primjenom paketa instrumenata Europske komisije za bolju regulativu? (Da)</w:t>
      </w:r>
    </w:p>
    <w:p w:rsidRPr="002A7404" w:rsidR="005027B9" w:rsidP="005027B9" w:rsidRDefault="005027B9" w14:paraId="6FEFB3B1" w14:textId="77777777">
      <w:pPr>
        <w:numPr>
          <w:ilvl w:val="0"/>
          <w:numId w:val="29"/>
        </w:numPr>
        <w:ind w:left="1134" w:hanging="567"/>
      </w:pPr>
      <w:r>
        <w:t xml:space="preserve">uključuju aktivno savjetovanje s cijelim spektrom inovatora i ulagača, od </w:t>
      </w:r>
      <w:r>
        <w:rPr>
          <w:i/>
          <w:iCs/>
        </w:rPr>
        <w:t>start-</w:t>
      </w:r>
      <w:proofErr w:type="spellStart"/>
      <w:r>
        <w:rPr>
          <w:i/>
          <w:iCs/>
        </w:rPr>
        <w:t>up</w:t>
      </w:r>
      <w:proofErr w:type="spellEnd"/>
      <w:r>
        <w:t xml:space="preserve"> poduzeća do međunarodnih organizacija, i njihovo sudjelovanje kako se politikama ne bi nenamjerno narušavalo povjerenje ulagača u tekuća ili nova ulaganja u inovacije u EU-u? (Da)</w:t>
      </w:r>
    </w:p>
    <w:p w:rsidRPr="002A7404" w:rsidR="005027B9" w:rsidP="005027B9" w:rsidRDefault="005027B9" w14:paraId="59CD7DFE" w14:textId="77777777">
      <w:pPr>
        <w:numPr>
          <w:ilvl w:val="0"/>
          <w:numId w:val="29"/>
        </w:numPr>
        <w:ind w:left="1134" w:hanging="567"/>
      </w:pPr>
      <w:r>
        <w:t xml:space="preserve">prepoznaju opravdanu zabrinutost u pogledu mogućih sukoba interesa i jamče transparentnost u pogledu tih pitanja za sve sudionike tog procesa, uključujući </w:t>
      </w:r>
      <w:proofErr w:type="spellStart"/>
      <w:r>
        <w:t>oblikovatelje</w:t>
      </w:r>
      <w:proofErr w:type="spellEnd"/>
      <w:r>
        <w:t xml:space="preserve"> politika, javni i privatni sektor te civilno društvo? (Da)</w:t>
      </w:r>
    </w:p>
    <w:p w:rsidRPr="002A7404" w:rsidR="005027B9" w:rsidP="005027B9" w:rsidRDefault="005027B9" w14:paraId="3B675A4E" w14:textId="77777777">
      <w:pPr>
        <w:numPr>
          <w:ilvl w:val="0"/>
          <w:numId w:val="29"/>
        </w:numPr>
        <w:ind w:left="1134" w:hanging="567"/>
      </w:pPr>
      <w:r>
        <w:t>uzimaju u obzir najrelevantniji i najnoviji skup najboljih dostupnih znanstvenih dokaza? (Da)</w:t>
      </w:r>
    </w:p>
    <w:p w:rsidRPr="002A7404" w:rsidR="005027B9" w:rsidP="005027B9" w:rsidRDefault="005027B9" w14:paraId="070044CC" w14:textId="77777777">
      <w:pPr>
        <w:numPr>
          <w:ilvl w:val="0"/>
          <w:numId w:val="29"/>
        </w:numPr>
        <w:ind w:left="1134" w:hanging="567"/>
      </w:pPr>
      <w:r>
        <w:t>imaju negativan utjecaj na dostupnost vještina, ljudskog kapitala i obrazovanja koji su potrebni za inovacije, istraživanje i razvoj? (Ne)</w:t>
      </w:r>
    </w:p>
    <w:p w:rsidRPr="002A7404" w:rsidR="005027B9" w:rsidP="005027B9" w:rsidRDefault="005027B9" w14:paraId="305BED26" w14:textId="77777777">
      <w:pPr>
        <w:numPr>
          <w:ilvl w:val="0"/>
          <w:numId w:val="29"/>
        </w:numPr>
        <w:ind w:left="1134" w:hanging="567"/>
      </w:pPr>
      <w:r>
        <w:t>imaju za posljedicu mjere koje bi mogle dovesti do rodne neravnoteže? (Ne)</w:t>
      </w:r>
    </w:p>
    <w:p w:rsidRPr="002A7404" w:rsidR="005027B9" w:rsidP="005027B9" w:rsidRDefault="005027B9" w14:paraId="51A596A2" w14:textId="77777777">
      <w:pPr>
        <w:numPr>
          <w:ilvl w:val="0"/>
          <w:numId w:val="29"/>
        </w:numPr>
        <w:ind w:left="1134" w:hanging="567"/>
      </w:pPr>
      <w:r>
        <w:t>u suprotnosti su s postojećim ili budućim poreznim poticajima za inovacije ili istraživanje i razvoj u Europi? (Ne)</w:t>
      </w:r>
    </w:p>
    <w:p w:rsidRPr="003470CC" w:rsidR="005027B9" w:rsidP="005027B9" w:rsidRDefault="005027B9" w14:paraId="589097CC" w14:textId="77777777">
      <w:pPr>
        <w:widowControl w:val="0"/>
        <w:ind w:left="709"/>
        <w:rPr>
          <w:sz w:val="12"/>
          <w:szCs w:val="10"/>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A6689B" w:rsidR="005027B9" w:rsidTr="00FD3658" w14:paraId="7570CA66" w14:textId="77777777">
        <w:tc>
          <w:tcPr>
            <w:tcW w:w="1556" w:type="pct"/>
          </w:tcPr>
          <w:p w:rsidRPr="00A6689B" w:rsidR="005027B9" w:rsidP="00FD3658" w:rsidRDefault="005027B9" w14:paraId="3E1C49DF" w14:textId="77777777">
            <w:pPr>
              <w:spacing w:line="240" w:lineRule="auto"/>
              <w:rPr>
                <w:i/>
              </w:rPr>
            </w:pPr>
            <w:r>
              <w:rPr>
                <w:b/>
                <w:i/>
              </w:rPr>
              <w:t>Kontakt:</w:t>
            </w:r>
          </w:p>
        </w:tc>
        <w:tc>
          <w:tcPr>
            <w:tcW w:w="3444" w:type="pct"/>
          </w:tcPr>
          <w:p w:rsidRPr="00A6689B" w:rsidR="005027B9" w:rsidP="00FD3658" w:rsidRDefault="005027B9" w14:paraId="5E4AC4E7" w14:textId="77777777">
            <w:pPr>
              <w:spacing w:line="240" w:lineRule="auto"/>
              <w:rPr>
                <w:i/>
              </w:rPr>
            </w:pPr>
            <w:r>
              <w:rPr>
                <w:i/>
              </w:rPr>
              <w:t>Marco MANFRONI</w:t>
            </w:r>
          </w:p>
        </w:tc>
      </w:tr>
      <w:tr w:rsidRPr="00A6689B" w:rsidR="005027B9" w:rsidTr="00FD3658" w14:paraId="15652932" w14:textId="77777777">
        <w:tc>
          <w:tcPr>
            <w:tcW w:w="1556" w:type="pct"/>
          </w:tcPr>
          <w:p w:rsidRPr="00A6689B" w:rsidR="005027B9" w:rsidP="00FD3658" w:rsidRDefault="005027B9" w14:paraId="0311AE42" w14:textId="77777777">
            <w:pPr>
              <w:spacing w:line="240" w:lineRule="auto"/>
              <w:rPr>
                <w:i/>
              </w:rPr>
            </w:pPr>
            <w:r>
              <w:rPr>
                <w:i/>
              </w:rPr>
              <w:t>Tel.:</w:t>
            </w:r>
          </w:p>
        </w:tc>
        <w:tc>
          <w:tcPr>
            <w:tcW w:w="3444" w:type="pct"/>
          </w:tcPr>
          <w:p w:rsidRPr="00A6689B" w:rsidR="005027B9" w:rsidP="00FD3658" w:rsidRDefault="005027B9" w14:paraId="5856CF8D" w14:textId="77777777">
            <w:pPr>
              <w:spacing w:line="240" w:lineRule="auto"/>
              <w:rPr>
                <w:i/>
              </w:rPr>
            </w:pPr>
            <w:r>
              <w:rPr>
                <w:i/>
              </w:rPr>
              <w:t>+32 25469140</w:t>
            </w:r>
          </w:p>
        </w:tc>
      </w:tr>
      <w:tr w:rsidRPr="00A6689B" w:rsidR="005027B9" w:rsidTr="00FD3658" w14:paraId="5D24D906" w14:textId="77777777">
        <w:tc>
          <w:tcPr>
            <w:tcW w:w="1556" w:type="pct"/>
          </w:tcPr>
          <w:p w:rsidRPr="00A6689B" w:rsidR="005027B9" w:rsidP="00FD3658" w:rsidRDefault="005027B9" w14:paraId="64EA2CE4" w14:textId="77777777">
            <w:pPr>
              <w:spacing w:line="240" w:lineRule="auto"/>
              <w:rPr>
                <w:i/>
              </w:rPr>
            </w:pPr>
            <w:r>
              <w:rPr>
                <w:i/>
              </w:rPr>
              <w:t>E-pošta:</w:t>
            </w:r>
          </w:p>
        </w:tc>
        <w:tc>
          <w:tcPr>
            <w:tcW w:w="3444" w:type="pct"/>
          </w:tcPr>
          <w:p w:rsidR="005027B9" w:rsidP="00FD3658" w:rsidRDefault="000E5636" w14:paraId="06C91CD8" w14:textId="77777777">
            <w:pPr>
              <w:spacing w:line="240" w:lineRule="auto"/>
              <w:rPr>
                <w:i/>
              </w:rPr>
            </w:pPr>
            <w:hyperlink w:history="1" r:id="rId30">
              <w:r w:rsidR="005027B9">
                <w:rPr>
                  <w:rStyle w:val="Hyperlink"/>
                  <w:i/>
                </w:rPr>
                <w:t>Marco.Manfroni@eesc.europa.eu</w:t>
              </w:r>
            </w:hyperlink>
          </w:p>
          <w:p w:rsidRPr="00A6689B" w:rsidR="005027B9" w:rsidP="00FD3658" w:rsidRDefault="005027B9" w14:paraId="6C64412A" w14:textId="77777777">
            <w:pPr>
              <w:spacing w:line="240" w:lineRule="auto"/>
              <w:rPr>
                <w:i/>
                <w:lang w:val="en-US"/>
              </w:rPr>
            </w:pPr>
          </w:p>
        </w:tc>
      </w:tr>
    </w:tbl>
    <w:p w:rsidR="00FB5D6F" w:rsidRDefault="00FB5D6F" w14:paraId="5BF22361" w14:textId="77777777">
      <w:pPr>
        <w:spacing w:after="160" w:line="259" w:lineRule="auto"/>
        <w:jc w:val="left"/>
        <w:rPr>
          <w:sz w:val="16"/>
          <w:szCs w:val="16"/>
        </w:rPr>
      </w:pPr>
    </w:p>
    <w:p w:rsidR="00FB5D6F" w:rsidRDefault="00FB5D6F" w14:paraId="1AC5539B" w14:textId="77777777">
      <w:pPr>
        <w:spacing w:after="160" w:line="259" w:lineRule="auto"/>
        <w:jc w:val="left"/>
        <w:rPr>
          <w:sz w:val="16"/>
          <w:szCs w:val="16"/>
        </w:rPr>
      </w:pPr>
      <w:r>
        <w:br w:type="page"/>
      </w:r>
    </w:p>
    <w:p w:rsidRPr="00DE6659" w:rsidR="00DE6659" w:rsidP="00DE6659" w:rsidRDefault="000E5636" w14:paraId="1283701A" w14:textId="13FE6321">
      <w:pPr>
        <w:widowControl w:val="0"/>
        <w:numPr>
          <w:ilvl w:val="0"/>
          <w:numId w:val="2"/>
        </w:numPr>
        <w:overflowPunct w:val="0"/>
        <w:autoSpaceDE w:val="0"/>
        <w:autoSpaceDN w:val="0"/>
        <w:adjustRightInd w:val="0"/>
        <w:ind w:hanging="567"/>
        <w:textAlignment w:val="baseline"/>
        <w:rPr>
          <w:sz w:val="20"/>
          <w:szCs w:val="20"/>
        </w:rPr>
      </w:pPr>
      <w:hyperlink w:tgtFrame="_blank" w:history="1" r:id="rId31">
        <w:r w:rsidR="009D6253">
          <w:rPr>
            <w:b/>
            <w:i/>
            <w:color w:val="0000FF"/>
            <w:sz w:val="28"/>
            <w:u w:val="single"/>
          </w:rPr>
          <w:t>Europska prekogranična udruženja</w:t>
        </w:r>
      </w:hyperlink>
    </w:p>
    <w:p w:rsidRPr="00DE6659" w:rsidR="00DE6659" w:rsidP="00DE6659" w:rsidRDefault="00DE6659" w14:paraId="57705BF4" w14:textId="77777777">
      <w:pPr>
        <w:tabs>
          <w:tab w:val="center" w:pos="284"/>
        </w:tabs>
        <w:overflowPunct w:val="0"/>
        <w:autoSpaceDE w:val="0"/>
        <w:autoSpaceDN w:val="0"/>
        <w:adjustRightInd w:val="0"/>
        <w:ind w:left="266" w:hanging="266"/>
        <w:textAlignment w:val="baseline"/>
        <w:rPr>
          <w:b/>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83"/>
        <w:gridCol w:w="6988"/>
      </w:tblGrid>
      <w:tr w:rsidRPr="00A6689B" w:rsidR="005027B9" w:rsidTr="00FD3658" w14:paraId="6CA0E17C" w14:textId="77777777">
        <w:tc>
          <w:tcPr>
            <w:tcW w:w="1148" w:type="pct"/>
          </w:tcPr>
          <w:p w:rsidRPr="00A6689B" w:rsidR="005027B9" w:rsidP="00FD3658" w:rsidRDefault="005027B9" w14:paraId="766B348C" w14:textId="77777777">
            <w:pPr>
              <w:tabs>
                <w:tab w:val="center" w:pos="284"/>
              </w:tabs>
              <w:ind w:left="266" w:hanging="266"/>
              <w:rPr>
                <w:b/>
              </w:rPr>
            </w:pPr>
            <w:r>
              <w:rPr>
                <w:b/>
              </w:rPr>
              <w:t>Izvjestitelj/</w:t>
            </w:r>
            <w:proofErr w:type="spellStart"/>
            <w:r>
              <w:rPr>
                <w:b/>
              </w:rPr>
              <w:t>ica</w:t>
            </w:r>
            <w:proofErr w:type="spellEnd"/>
            <w:r>
              <w:rPr>
                <w:b/>
              </w:rPr>
              <w:t>:</w:t>
            </w:r>
          </w:p>
        </w:tc>
        <w:tc>
          <w:tcPr>
            <w:tcW w:w="3852" w:type="pct"/>
          </w:tcPr>
          <w:p w:rsidRPr="009E78F1" w:rsidR="005027B9" w:rsidP="00FD3658" w:rsidRDefault="005027B9" w14:paraId="09CBDB18" w14:textId="77777777">
            <w:pPr>
              <w:tabs>
                <w:tab w:val="center" w:pos="0"/>
              </w:tabs>
              <w:ind w:left="266" w:hanging="266"/>
            </w:pPr>
            <w:r>
              <w:t>Giuseppe GUERINI (Skupina organizacija civilnog društva – IT)</w:t>
            </w:r>
          </w:p>
        </w:tc>
      </w:tr>
      <w:tr w:rsidRPr="00A6689B" w:rsidR="005027B9" w:rsidTr="00FD3658" w14:paraId="155D501A" w14:textId="77777777">
        <w:tc>
          <w:tcPr>
            <w:tcW w:w="5000" w:type="pct"/>
            <w:gridSpan w:val="2"/>
          </w:tcPr>
          <w:p w:rsidRPr="00A6689B" w:rsidR="005027B9" w:rsidP="00FD3658" w:rsidRDefault="005027B9" w14:paraId="72F753F8" w14:textId="77777777">
            <w:pPr>
              <w:tabs>
                <w:tab w:val="center" w:pos="284"/>
              </w:tabs>
              <w:spacing w:line="160" w:lineRule="exact"/>
              <w:ind w:left="266" w:hanging="266"/>
              <w:rPr>
                <w:lang w:val="en-US"/>
              </w:rPr>
            </w:pPr>
          </w:p>
        </w:tc>
      </w:tr>
      <w:tr w:rsidRPr="00A6689B" w:rsidR="005027B9" w:rsidTr="00FD3658" w14:paraId="25F81C0C" w14:textId="77777777">
        <w:tc>
          <w:tcPr>
            <w:tcW w:w="1148" w:type="pct"/>
            <w:vMerge w:val="restart"/>
          </w:tcPr>
          <w:p w:rsidRPr="00A6689B" w:rsidR="005027B9" w:rsidP="00FD3658" w:rsidRDefault="005027B9" w14:paraId="37D6A46D" w14:textId="77777777">
            <w:pPr>
              <w:tabs>
                <w:tab w:val="center" w:pos="0"/>
              </w:tabs>
              <w:rPr>
                <w:b/>
              </w:rPr>
            </w:pPr>
            <w:r>
              <w:rPr>
                <w:b/>
              </w:rPr>
              <w:t>Referentni dokument/i:</w:t>
            </w:r>
          </w:p>
        </w:tc>
        <w:tc>
          <w:tcPr>
            <w:tcW w:w="3852" w:type="pct"/>
          </w:tcPr>
          <w:p w:rsidR="005027B9" w:rsidP="00FD3658" w:rsidRDefault="005027B9" w14:paraId="406EBF2B" w14:textId="77777777">
            <w:pPr>
              <w:tabs>
                <w:tab w:val="center" w:pos="284"/>
              </w:tabs>
              <w:ind w:left="266" w:hanging="266"/>
            </w:pPr>
            <w:r>
              <w:t xml:space="preserve">COM(2023) 515 </w:t>
            </w:r>
            <w:proofErr w:type="spellStart"/>
            <w:r>
              <w:t>final</w:t>
            </w:r>
            <w:proofErr w:type="spellEnd"/>
            <w:r>
              <w:t xml:space="preserve"> – 2023/0314 COD</w:t>
            </w:r>
          </w:p>
          <w:p w:rsidRPr="005D530B" w:rsidR="005027B9" w:rsidP="00FD3658" w:rsidRDefault="005027B9" w14:paraId="73A898BA" w14:textId="77777777">
            <w:pPr>
              <w:tabs>
                <w:tab w:val="center" w:pos="284"/>
              </w:tabs>
              <w:ind w:left="266" w:hanging="266"/>
            </w:pPr>
            <w:r>
              <w:t xml:space="preserve">COM(2023) 516 </w:t>
            </w:r>
            <w:proofErr w:type="spellStart"/>
            <w:r>
              <w:t>final</w:t>
            </w:r>
            <w:proofErr w:type="spellEnd"/>
            <w:r>
              <w:t xml:space="preserve"> – 2023/0315 COD</w:t>
            </w:r>
          </w:p>
        </w:tc>
      </w:tr>
      <w:tr w:rsidRPr="00A6689B" w:rsidR="005027B9" w:rsidTr="00FD3658" w14:paraId="02C83E07" w14:textId="77777777">
        <w:tc>
          <w:tcPr>
            <w:tcW w:w="1148" w:type="pct"/>
            <w:vMerge/>
          </w:tcPr>
          <w:p w:rsidRPr="00A6689B" w:rsidR="005027B9" w:rsidP="00FD3658" w:rsidRDefault="005027B9" w14:paraId="3A58B13B" w14:textId="77777777">
            <w:pPr>
              <w:tabs>
                <w:tab w:val="center" w:pos="284"/>
              </w:tabs>
              <w:ind w:left="266" w:hanging="266"/>
              <w:rPr>
                <w:b/>
                <w:lang w:val="en-US"/>
              </w:rPr>
            </w:pPr>
          </w:p>
        </w:tc>
        <w:tc>
          <w:tcPr>
            <w:tcW w:w="3852" w:type="pct"/>
          </w:tcPr>
          <w:p w:rsidRPr="00A6689B" w:rsidR="005027B9" w:rsidP="00FD3658" w:rsidRDefault="005027B9" w14:paraId="7793F919" w14:textId="77777777">
            <w:pPr>
              <w:tabs>
                <w:tab w:val="center" w:pos="284"/>
              </w:tabs>
              <w:ind w:left="266" w:hanging="266"/>
            </w:pPr>
            <w:r>
              <w:t>EESC-2023-04411-00-00-AC-TRA</w:t>
            </w:r>
          </w:p>
        </w:tc>
      </w:tr>
    </w:tbl>
    <w:p w:rsidRPr="00A6689B" w:rsidR="005027B9" w:rsidP="005027B9" w:rsidRDefault="005027B9" w14:paraId="57005574" w14:textId="77777777">
      <w:pPr>
        <w:keepNext/>
        <w:keepLines/>
        <w:tabs>
          <w:tab w:val="center" w:pos="284"/>
        </w:tabs>
        <w:ind w:left="266" w:hanging="266"/>
        <w:rPr>
          <w:b/>
        </w:rPr>
      </w:pPr>
      <w:r>
        <w:rPr>
          <w:b/>
        </w:rPr>
        <w:t>Ključne točke</w:t>
      </w:r>
    </w:p>
    <w:p w:rsidRPr="00B81303" w:rsidR="005027B9" w:rsidP="005027B9" w:rsidRDefault="005027B9" w14:paraId="42DB24DA" w14:textId="77777777">
      <w:pPr>
        <w:keepNext/>
        <w:keepLines/>
        <w:tabs>
          <w:tab w:val="center" w:pos="284"/>
        </w:tabs>
        <w:ind w:left="266" w:hanging="266"/>
        <w:rPr>
          <w:bCs/>
        </w:rPr>
      </w:pPr>
    </w:p>
    <w:p w:rsidRPr="00A6689B" w:rsidR="005027B9" w:rsidP="005027B9" w:rsidRDefault="005027B9" w14:paraId="6C218447" w14:textId="77777777">
      <w:pPr>
        <w:rPr>
          <w:bCs/>
          <w:iCs/>
        </w:rPr>
      </w:pPr>
      <w:r>
        <w:t>EGSO:</w:t>
      </w:r>
    </w:p>
    <w:p w:rsidRPr="00D766D4" w:rsidR="005027B9" w:rsidP="005027B9" w:rsidRDefault="005027B9" w14:paraId="5CDC83C3" w14:textId="77777777">
      <w:pPr>
        <w:pStyle w:val="ListParagraph"/>
        <w:numPr>
          <w:ilvl w:val="0"/>
          <w:numId w:val="2"/>
        </w:numPr>
        <w:spacing w:after="200" w:line="276" w:lineRule="auto"/>
        <w:ind w:hanging="567"/>
        <w:rPr>
          <w:bCs/>
          <w:iCs/>
        </w:rPr>
      </w:pPr>
      <w:r>
        <w:t xml:space="preserve">pozdravlja prijedlog Europske komisije da se prekogranične aktivnosti neprofitnih udruženja u EU-u olakšaju stvaranjem novog pravnog oblika „europskog prekograničnog udruženja”. </w:t>
      </w:r>
      <w:proofErr w:type="spellStart"/>
      <w:r>
        <w:t>Suzakonodavcima</w:t>
      </w:r>
      <w:proofErr w:type="spellEnd"/>
      <w:r>
        <w:t xml:space="preserve"> predlaže da ga brzo usvoje;</w:t>
      </w:r>
    </w:p>
    <w:p w:rsidRPr="00D766D4" w:rsidR="005027B9" w:rsidP="005027B9" w:rsidRDefault="005027B9" w14:paraId="12B7C64E" w14:textId="77777777">
      <w:pPr>
        <w:pStyle w:val="ListParagraph"/>
        <w:numPr>
          <w:ilvl w:val="0"/>
          <w:numId w:val="2"/>
        </w:numPr>
        <w:spacing w:after="200" w:line="276" w:lineRule="auto"/>
        <w:ind w:hanging="567"/>
        <w:rPr>
          <w:bCs/>
          <w:iCs/>
        </w:rPr>
      </w:pPr>
      <w:r>
        <w:t>prepoznaje poteškoće s kojima se neprofitna udruženja i subjekti suočavaju žele li sudjelovati na unutarnjem tržištu i preporučuje Komisiji i državama članicama da uklone pravne i administrativne prepreke, čime bi se promicala uloga koju ta udruženja imaju u stvaranju gospodarske i socijalne vrijednosti u EU-u.</w:t>
      </w:r>
    </w:p>
    <w:p w:rsidRPr="00D766D4" w:rsidR="005027B9" w:rsidP="005027B9" w:rsidRDefault="005027B9" w14:paraId="2F3F587B" w14:textId="77777777">
      <w:pPr>
        <w:pStyle w:val="ListParagraph"/>
        <w:numPr>
          <w:ilvl w:val="0"/>
          <w:numId w:val="2"/>
        </w:numPr>
        <w:spacing w:after="200" w:line="276" w:lineRule="auto"/>
        <w:ind w:hanging="567"/>
        <w:rPr>
          <w:bCs/>
          <w:iCs/>
        </w:rPr>
      </w:pPr>
      <w:r>
        <w:t>prepoznaje potencijal neprofitnih organizacija u kontekstu jedinstvenog tržišta i podsjeća na potrebu da se potakne stvaranje europskog ekosustava za tu vrstu organizacija kako bi se jedinstveno tržište učinilo socijalnijim;</w:t>
      </w:r>
    </w:p>
    <w:p w:rsidRPr="00D766D4" w:rsidR="005027B9" w:rsidP="005027B9" w:rsidRDefault="005027B9" w14:paraId="2C323EBA" w14:textId="77777777">
      <w:pPr>
        <w:pStyle w:val="ListParagraph"/>
        <w:numPr>
          <w:ilvl w:val="0"/>
          <w:numId w:val="2"/>
        </w:numPr>
        <w:spacing w:after="200" w:line="276" w:lineRule="auto"/>
        <w:ind w:hanging="567"/>
        <w:rPr>
          <w:bCs/>
          <w:iCs/>
        </w:rPr>
      </w:pPr>
      <w:r>
        <w:t>pozdravlja prijedlog Komisije da se u okviru nacionalnog pravnog poretka država članica uvede novi pravni oblik europskog prekograničnog udruženja (ECBA) kako bi se smanjilo pravno i administrativno opterećenje u pogledu priznavanja i osnivanja neprofitnih udruženja koja djeluju u drugoj državi članici;</w:t>
      </w:r>
    </w:p>
    <w:p w:rsidRPr="00D766D4" w:rsidR="005027B9" w:rsidP="005027B9" w:rsidRDefault="005027B9" w14:paraId="1E9D2975" w14:textId="77777777">
      <w:pPr>
        <w:pStyle w:val="ListParagraph"/>
        <w:numPr>
          <w:ilvl w:val="0"/>
          <w:numId w:val="2"/>
        </w:numPr>
        <w:spacing w:after="200" w:line="276" w:lineRule="auto"/>
        <w:ind w:hanging="567"/>
        <w:rPr>
          <w:bCs/>
          <w:iCs/>
        </w:rPr>
      </w:pPr>
      <w:r>
        <w:t>predlaže da se stjecanje statusa europskog prekograničnog udruženja omogući svim organizacijama sa sjedištem u Europskoj uniji koje ispunjavaju uvjete. To uključuje organizacije s članovima i članicama izvršnog tijela koji su fizičke osobe s boravištem u zemljama izvan EU-a, naročito kada ti članovi i članice imaju boravište u zemljama Europskog gospodarskog prostora;</w:t>
      </w:r>
    </w:p>
    <w:p w:rsidRPr="00D766D4" w:rsidR="005027B9" w:rsidP="005027B9" w:rsidRDefault="005027B9" w14:paraId="0E4C36B6" w14:textId="77777777">
      <w:pPr>
        <w:pStyle w:val="ListParagraph"/>
        <w:numPr>
          <w:ilvl w:val="0"/>
          <w:numId w:val="2"/>
        </w:numPr>
        <w:spacing w:after="200" w:line="276" w:lineRule="auto"/>
        <w:ind w:hanging="567"/>
        <w:rPr>
          <w:bCs/>
          <w:iCs/>
        </w:rPr>
      </w:pPr>
      <w:r>
        <w:t>preporučuje da se, u skladu s načelima demokracije i slobode udruživanja, udruženjima i njihovim članovima prepusti da u svojim statutima slobodno utvrđuju vrste članstva i načine glasanja;</w:t>
      </w:r>
    </w:p>
    <w:p w:rsidRPr="00D766D4" w:rsidR="005027B9" w:rsidP="005027B9" w:rsidRDefault="005027B9" w14:paraId="1CDBA95A" w14:textId="77777777">
      <w:pPr>
        <w:pStyle w:val="ListParagraph"/>
        <w:numPr>
          <w:ilvl w:val="0"/>
          <w:numId w:val="2"/>
        </w:numPr>
        <w:spacing w:line="276" w:lineRule="auto"/>
        <w:ind w:left="568" w:hanging="567"/>
        <w:rPr>
          <w:bCs/>
          <w:iCs/>
        </w:rPr>
      </w:pPr>
      <w:r>
        <w:t>podupire i pozdravlja stvaranje „potvrde za ECBA” kojom će se omogućiti priznavanje tog novog pravnog oblika u cijelom EU-u nakon što se neko europsko prekogranično udruženje registrira u nekoj državi članici, ali preporučuje da se sustavi klasifikacije i registracije poboljšaju stvaranjem usporedivih baza podataka.</w:t>
      </w:r>
    </w:p>
    <w:p w:rsidRPr="000624A9" w:rsidR="005027B9" w:rsidP="005027B9" w:rsidRDefault="005027B9" w14:paraId="31FCB53E" w14:textId="77777777">
      <w:pPr>
        <w:widowControl w:val="0"/>
        <w:ind w:left="709"/>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23"/>
        <w:gridCol w:w="6248"/>
      </w:tblGrid>
      <w:tr w:rsidRPr="00A6689B" w:rsidR="005027B9" w:rsidTr="00FD3658" w14:paraId="2B809C3F" w14:textId="77777777">
        <w:tc>
          <w:tcPr>
            <w:tcW w:w="1556" w:type="pct"/>
          </w:tcPr>
          <w:p w:rsidRPr="00A6689B" w:rsidR="005027B9" w:rsidP="00FD3658" w:rsidRDefault="005027B9" w14:paraId="46C1D34E" w14:textId="77777777">
            <w:pPr>
              <w:spacing w:line="240" w:lineRule="auto"/>
              <w:rPr>
                <w:i/>
              </w:rPr>
            </w:pPr>
            <w:r>
              <w:rPr>
                <w:b/>
                <w:i/>
              </w:rPr>
              <w:t>Kontakt:</w:t>
            </w:r>
          </w:p>
        </w:tc>
        <w:tc>
          <w:tcPr>
            <w:tcW w:w="3444" w:type="pct"/>
          </w:tcPr>
          <w:p w:rsidRPr="00A6689B" w:rsidR="005027B9" w:rsidP="00FD3658" w:rsidRDefault="005027B9" w14:paraId="14D431A1" w14:textId="77777777">
            <w:pPr>
              <w:spacing w:line="240" w:lineRule="auto"/>
              <w:rPr>
                <w:i/>
              </w:rPr>
            </w:pPr>
            <w:proofErr w:type="spellStart"/>
            <w:r>
              <w:rPr>
                <w:i/>
              </w:rPr>
              <w:t>Annalisa</w:t>
            </w:r>
            <w:proofErr w:type="spellEnd"/>
            <w:r>
              <w:rPr>
                <w:i/>
              </w:rPr>
              <w:t xml:space="preserve"> </w:t>
            </w:r>
            <w:proofErr w:type="spellStart"/>
            <w:r>
              <w:rPr>
                <w:i/>
              </w:rPr>
              <w:t>Tessarolo</w:t>
            </w:r>
            <w:proofErr w:type="spellEnd"/>
          </w:p>
        </w:tc>
      </w:tr>
      <w:tr w:rsidRPr="00A6689B" w:rsidR="005027B9" w:rsidTr="00FD3658" w14:paraId="1D3E9BCD" w14:textId="77777777">
        <w:tc>
          <w:tcPr>
            <w:tcW w:w="1556" w:type="pct"/>
          </w:tcPr>
          <w:p w:rsidRPr="00A6689B" w:rsidR="005027B9" w:rsidP="00FD3658" w:rsidRDefault="005027B9" w14:paraId="7FF6DD8C" w14:textId="77777777">
            <w:pPr>
              <w:spacing w:line="240" w:lineRule="auto"/>
              <w:rPr>
                <w:i/>
              </w:rPr>
            </w:pPr>
            <w:r>
              <w:rPr>
                <w:i/>
              </w:rPr>
              <w:t>Tel.:</w:t>
            </w:r>
          </w:p>
        </w:tc>
        <w:tc>
          <w:tcPr>
            <w:tcW w:w="3444" w:type="pct"/>
          </w:tcPr>
          <w:p w:rsidRPr="00A6689B" w:rsidR="005027B9" w:rsidP="00FD3658" w:rsidRDefault="005027B9" w14:paraId="3C9E3AB2" w14:textId="77777777">
            <w:pPr>
              <w:spacing w:line="240" w:lineRule="auto"/>
              <w:rPr>
                <w:i/>
              </w:rPr>
            </w:pPr>
            <w:r>
              <w:rPr>
                <w:i/>
              </w:rPr>
              <w:t>+32 25469732</w:t>
            </w:r>
          </w:p>
        </w:tc>
      </w:tr>
      <w:tr w:rsidRPr="00A6689B" w:rsidR="005027B9" w:rsidTr="00FD3658" w14:paraId="1EFBC70B" w14:textId="77777777">
        <w:tc>
          <w:tcPr>
            <w:tcW w:w="1556" w:type="pct"/>
          </w:tcPr>
          <w:p w:rsidRPr="00A6689B" w:rsidR="005027B9" w:rsidP="00FD3658" w:rsidRDefault="005027B9" w14:paraId="05EBD8D9" w14:textId="77777777">
            <w:pPr>
              <w:spacing w:line="240" w:lineRule="auto"/>
              <w:rPr>
                <w:i/>
              </w:rPr>
            </w:pPr>
            <w:r>
              <w:rPr>
                <w:i/>
              </w:rPr>
              <w:t>E-pošta:</w:t>
            </w:r>
          </w:p>
        </w:tc>
        <w:tc>
          <w:tcPr>
            <w:tcW w:w="3444" w:type="pct"/>
          </w:tcPr>
          <w:p w:rsidRPr="00A6689B" w:rsidR="005027B9" w:rsidP="00FD3658" w:rsidRDefault="000E5636" w14:paraId="43EABA59" w14:textId="77777777">
            <w:pPr>
              <w:spacing w:line="240" w:lineRule="auto"/>
              <w:rPr>
                <w:i/>
              </w:rPr>
            </w:pPr>
            <w:hyperlink w:history="1" r:id="rId32">
              <w:r w:rsidR="005027B9">
                <w:rPr>
                  <w:rStyle w:val="Hyperlink"/>
                  <w:i/>
                </w:rPr>
                <w:t>Annalisa.Tessarolo@eesc.europa.eu</w:t>
              </w:r>
            </w:hyperlink>
          </w:p>
        </w:tc>
      </w:tr>
    </w:tbl>
    <w:p w:rsidR="009E6551" w:rsidRDefault="009E6551" w14:paraId="6FBA7EA9" w14:textId="77777777">
      <w:pPr>
        <w:spacing w:after="160" w:line="259" w:lineRule="auto"/>
        <w:jc w:val="left"/>
        <w:rPr>
          <w:sz w:val="16"/>
          <w:szCs w:val="16"/>
        </w:rPr>
      </w:pPr>
    </w:p>
    <w:p w:rsidR="009E6551" w:rsidRDefault="009E6551" w14:paraId="10DDCAE4" w14:textId="77777777">
      <w:pPr>
        <w:spacing w:after="160" w:line="259" w:lineRule="auto"/>
        <w:jc w:val="left"/>
        <w:rPr>
          <w:sz w:val="16"/>
          <w:szCs w:val="16"/>
        </w:rPr>
      </w:pPr>
      <w:r>
        <w:br w:type="page"/>
      </w:r>
    </w:p>
    <w:p w:rsidRPr="009E6551" w:rsidR="009E6551" w:rsidP="009E6551" w:rsidRDefault="000E5636" w14:paraId="4DE066CB" w14:textId="140882A2">
      <w:pPr>
        <w:widowControl w:val="0"/>
        <w:numPr>
          <w:ilvl w:val="0"/>
          <w:numId w:val="2"/>
        </w:numPr>
        <w:overflowPunct w:val="0"/>
        <w:autoSpaceDE w:val="0"/>
        <w:autoSpaceDN w:val="0"/>
        <w:adjustRightInd w:val="0"/>
        <w:ind w:hanging="567"/>
        <w:textAlignment w:val="baseline"/>
        <w:rPr>
          <w:b/>
          <w:bCs/>
          <w:i/>
          <w:iCs/>
          <w:sz w:val="28"/>
          <w:szCs w:val="28"/>
        </w:rPr>
      </w:pPr>
      <w:hyperlink w:history="1" r:id="rId33">
        <w:r w:rsidR="009D6253">
          <w:rPr>
            <w:b/>
            <w:i/>
            <w:color w:val="0000FF"/>
            <w:sz w:val="28"/>
            <w:u w:val="single"/>
          </w:rPr>
          <w:t>Nova europska strategija za unutarnje tržište</w:t>
        </w:r>
      </w:hyperlink>
    </w:p>
    <w:p w:rsidRPr="009E6551" w:rsidR="009E6551" w:rsidP="009E6551" w:rsidRDefault="009E6551" w14:paraId="34D445CD" w14:textId="77777777">
      <w:pPr>
        <w:tabs>
          <w:tab w:val="center" w:pos="284"/>
        </w:tabs>
        <w:overflowPunct w:val="0"/>
        <w:autoSpaceDE w:val="0"/>
        <w:autoSpaceDN w:val="0"/>
        <w:adjustRightInd w:val="0"/>
        <w:ind w:left="266" w:hanging="266"/>
        <w:textAlignment w:val="baseline"/>
        <w:rPr>
          <w:b/>
        </w:rPr>
      </w:pPr>
    </w:p>
    <w:tbl>
      <w:tblPr>
        <w:tblStyle w:val="TableGrid"/>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528"/>
      </w:tblGrid>
      <w:tr w:rsidRPr="00A6689B" w:rsidR="0015140C" w:rsidTr="00FD3658" w14:paraId="21191125" w14:textId="77777777">
        <w:tc>
          <w:tcPr>
            <w:tcW w:w="1321" w:type="pct"/>
          </w:tcPr>
          <w:p w:rsidRPr="00A6689B" w:rsidR="0015140C" w:rsidP="00FD3658" w:rsidRDefault="0015140C" w14:paraId="489B7920" w14:textId="77777777">
            <w:pPr>
              <w:tabs>
                <w:tab w:val="center" w:pos="284"/>
              </w:tabs>
              <w:ind w:left="266" w:hanging="266"/>
              <w:rPr>
                <w:b/>
              </w:rPr>
            </w:pPr>
            <w:r>
              <w:rPr>
                <w:b/>
              </w:rPr>
              <w:t>Izvjestitelj/</w:t>
            </w:r>
            <w:proofErr w:type="spellStart"/>
            <w:r>
              <w:rPr>
                <w:b/>
              </w:rPr>
              <w:t>ica</w:t>
            </w:r>
            <w:proofErr w:type="spellEnd"/>
            <w:r>
              <w:rPr>
                <w:b/>
              </w:rPr>
              <w:t>:</w:t>
            </w:r>
          </w:p>
        </w:tc>
        <w:tc>
          <w:tcPr>
            <w:tcW w:w="3679" w:type="pct"/>
          </w:tcPr>
          <w:p w:rsidRPr="009E78F1" w:rsidR="0015140C" w:rsidP="00FD3658" w:rsidRDefault="0015140C" w14:paraId="0F829EF7" w14:textId="77777777">
            <w:pPr>
              <w:tabs>
                <w:tab w:val="center" w:pos="0"/>
              </w:tabs>
              <w:ind w:left="266" w:hanging="266"/>
            </w:pPr>
            <w:r>
              <w:t>Sandra PARTHIE (Skupina poslodavaca – DE)</w:t>
            </w:r>
          </w:p>
        </w:tc>
      </w:tr>
      <w:tr w:rsidRPr="00A6689B" w:rsidR="0015140C" w:rsidTr="00FD3658" w14:paraId="162CC4FE" w14:textId="77777777">
        <w:tc>
          <w:tcPr>
            <w:tcW w:w="1321" w:type="pct"/>
          </w:tcPr>
          <w:p w:rsidRPr="00A6689B" w:rsidR="0015140C" w:rsidP="00FD3658" w:rsidRDefault="0015140C" w14:paraId="59B380BF" w14:textId="77777777">
            <w:pPr>
              <w:tabs>
                <w:tab w:val="center" w:pos="284"/>
              </w:tabs>
              <w:ind w:left="266" w:hanging="266"/>
              <w:rPr>
                <w:b/>
              </w:rPr>
            </w:pPr>
            <w:r>
              <w:rPr>
                <w:b/>
              </w:rPr>
              <w:t>Suizvjestitelj/</w:t>
            </w:r>
            <w:proofErr w:type="spellStart"/>
            <w:r>
              <w:rPr>
                <w:b/>
              </w:rPr>
              <w:t>ica</w:t>
            </w:r>
            <w:proofErr w:type="spellEnd"/>
            <w:r>
              <w:rPr>
                <w:b/>
              </w:rPr>
              <w:t>:</w:t>
            </w:r>
          </w:p>
        </w:tc>
        <w:tc>
          <w:tcPr>
            <w:tcW w:w="3679" w:type="pct"/>
          </w:tcPr>
          <w:p w:rsidRPr="00A6689B" w:rsidR="0015140C" w:rsidP="00FD3658" w:rsidRDefault="0015140C" w14:paraId="565F0417" w14:textId="77777777">
            <w:pPr>
              <w:tabs>
                <w:tab w:val="center" w:pos="284"/>
              </w:tabs>
              <w:ind w:left="266" w:hanging="266"/>
            </w:pPr>
            <w:r>
              <w:t>Alain COHEUR (Skupina organizacija civilnog društva – BE)</w:t>
            </w:r>
          </w:p>
        </w:tc>
      </w:tr>
      <w:tr w:rsidRPr="00A6689B" w:rsidR="0015140C" w:rsidTr="00FD3658" w14:paraId="39C4D723" w14:textId="77777777">
        <w:tc>
          <w:tcPr>
            <w:tcW w:w="5000" w:type="pct"/>
            <w:gridSpan w:val="2"/>
          </w:tcPr>
          <w:p w:rsidRPr="00A6689B" w:rsidR="0015140C" w:rsidP="00FD3658" w:rsidRDefault="0015140C" w14:paraId="4E8E078F" w14:textId="77777777">
            <w:pPr>
              <w:tabs>
                <w:tab w:val="center" w:pos="284"/>
              </w:tabs>
              <w:spacing w:line="160" w:lineRule="exact"/>
              <w:ind w:left="266" w:hanging="266"/>
              <w:rPr>
                <w:lang w:val="en-US"/>
              </w:rPr>
            </w:pPr>
          </w:p>
        </w:tc>
      </w:tr>
      <w:tr w:rsidRPr="00A6689B" w:rsidR="0015140C" w:rsidTr="00FD3658" w14:paraId="2F7B554F" w14:textId="77777777">
        <w:tc>
          <w:tcPr>
            <w:tcW w:w="1321" w:type="pct"/>
            <w:vMerge w:val="restart"/>
          </w:tcPr>
          <w:p w:rsidRPr="00A6689B" w:rsidR="0015140C" w:rsidP="00FD3658" w:rsidRDefault="0015140C" w14:paraId="4F7E198E" w14:textId="77777777">
            <w:pPr>
              <w:tabs>
                <w:tab w:val="center" w:pos="284"/>
              </w:tabs>
              <w:ind w:left="266" w:hanging="266"/>
              <w:rPr>
                <w:b/>
              </w:rPr>
            </w:pPr>
            <w:r>
              <w:rPr>
                <w:b/>
              </w:rPr>
              <w:t>Referentni dokument/i:</w:t>
            </w:r>
          </w:p>
        </w:tc>
        <w:tc>
          <w:tcPr>
            <w:tcW w:w="3679" w:type="pct"/>
          </w:tcPr>
          <w:p w:rsidRPr="00A6689B" w:rsidR="0015140C" w:rsidP="00FD3658" w:rsidRDefault="0015140C" w14:paraId="33A72D23" w14:textId="77777777">
            <w:pPr>
              <w:tabs>
                <w:tab w:val="center" w:pos="284"/>
              </w:tabs>
              <w:ind w:left="266" w:hanging="266"/>
            </w:pPr>
            <w:proofErr w:type="spellStart"/>
            <w:r>
              <w:t>Razmatračko</w:t>
            </w:r>
            <w:proofErr w:type="spellEnd"/>
            <w:r>
              <w:t xml:space="preserve"> mišljenje na zahtjev belgijskog predsjedništva</w:t>
            </w:r>
          </w:p>
        </w:tc>
      </w:tr>
      <w:tr w:rsidRPr="00A6689B" w:rsidR="0015140C" w:rsidTr="00FD3658" w14:paraId="18F546EF" w14:textId="77777777">
        <w:tc>
          <w:tcPr>
            <w:tcW w:w="1321" w:type="pct"/>
            <w:vMerge/>
          </w:tcPr>
          <w:p w:rsidRPr="00A6689B" w:rsidR="0015140C" w:rsidP="00FD3658" w:rsidRDefault="0015140C" w14:paraId="29847704" w14:textId="77777777">
            <w:pPr>
              <w:tabs>
                <w:tab w:val="center" w:pos="284"/>
              </w:tabs>
              <w:ind w:left="266" w:hanging="266"/>
              <w:rPr>
                <w:b/>
                <w:lang w:val="en-US"/>
              </w:rPr>
            </w:pPr>
          </w:p>
        </w:tc>
        <w:tc>
          <w:tcPr>
            <w:tcW w:w="3679" w:type="pct"/>
          </w:tcPr>
          <w:p w:rsidRPr="00A6689B" w:rsidR="0015140C" w:rsidP="00FD3658" w:rsidRDefault="0015140C" w14:paraId="59D69A96" w14:textId="77777777">
            <w:pPr>
              <w:tabs>
                <w:tab w:val="center" w:pos="284"/>
              </w:tabs>
              <w:ind w:left="266" w:hanging="266"/>
            </w:pPr>
            <w:r>
              <w:t>EESC-2023-03693-00-00-AC-TRA</w:t>
            </w:r>
          </w:p>
        </w:tc>
      </w:tr>
    </w:tbl>
    <w:p w:rsidRPr="00A6689B" w:rsidR="0015140C" w:rsidP="0015140C" w:rsidRDefault="0015140C" w14:paraId="14AEFB85" w14:textId="77777777">
      <w:pPr>
        <w:tabs>
          <w:tab w:val="center" w:pos="284"/>
        </w:tabs>
        <w:ind w:left="266" w:hanging="266"/>
      </w:pPr>
    </w:p>
    <w:p w:rsidRPr="00A6689B" w:rsidR="0015140C" w:rsidP="0015140C" w:rsidRDefault="0015140C" w14:paraId="17F3D5BD" w14:textId="77777777">
      <w:pPr>
        <w:keepNext/>
        <w:keepLines/>
        <w:tabs>
          <w:tab w:val="center" w:pos="284"/>
        </w:tabs>
        <w:ind w:left="266" w:hanging="266"/>
        <w:rPr>
          <w:b/>
        </w:rPr>
      </w:pPr>
      <w:r>
        <w:rPr>
          <w:b/>
        </w:rPr>
        <w:t>Ključne točke</w:t>
      </w:r>
    </w:p>
    <w:p w:rsidRPr="00A6689B" w:rsidR="0015140C" w:rsidP="0015140C" w:rsidRDefault="0015140C" w14:paraId="005B84E3" w14:textId="77777777">
      <w:pPr>
        <w:keepNext/>
        <w:keepLines/>
        <w:tabs>
          <w:tab w:val="center" w:pos="284"/>
        </w:tabs>
        <w:ind w:left="266" w:hanging="266"/>
        <w:rPr>
          <w:b/>
        </w:rPr>
      </w:pPr>
    </w:p>
    <w:p w:rsidRPr="00A6689B" w:rsidR="0015140C" w:rsidP="0015140C" w:rsidRDefault="0015140C" w14:paraId="5205A80B" w14:textId="77777777">
      <w:pPr>
        <w:rPr>
          <w:bCs/>
          <w:iCs/>
        </w:rPr>
      </w:pPr>
      <w:r>
        <w:t>EGSO:</w:t>
      </w:r>
    </w:p>
    <w:p w:rsidRPr="0014582E" w:rsidR="0015140C" w:rsidP="0015140C" w:rsidRDefault="0015140C" w14:paraId="3E0C94F3" w14:textId="77777777">
      <w:pPr>
        <w:pStyle w:val="ListParagraph"/>
        <w:numPr>
          <w:ilvl w:val="0"/>
          <w:numId w:val="27"/>
        </w:numPr>
        <w:spacing w:after="200" w:line="276" w:lineRule="auto"/>
        <w:ind w:left="567" w:hanging="567"/>
        <w:rPr>
          <w:bCs/>
          <w:iCs/>
        </w:rPr>
      </w:pPr>
      <w:r>
        <w:t xml:space="preserve">smatra da bi se Strategija za </w:t>
      </w:r>
      <w:r>
        <w:rPr>
          <w:b/>
          <w:bCs/>
        </w:rPr>
        <w:t>budućnost unutarnjeg tržišta</w:t>
      </w:r>
      <w:r>
        <w:t xml:space="preserve"> trebala usredotočiti na nekoliko aspekata: </w:t>
      </w:r>
      <w:r>
        <w:rPr>
          <w:b/>
          <w:bCs/>
        </w:rPr>
        <w:t>europsku industrijsku politiku</w:t>
      </w:r>
      <w:r>
        <w:t xml:space="preserve">, </w:t>
      </w:r>
      <w:r>
        <w:rPr>
          <w:b/>
          <w:bCs/>
        </w:rPr>
        <w:t>okvir koji pogoduje poduzećima i MSP-ovima</w:t>
      </w:r>
      <w:r>
        <w:t xml:space="preserve">, </w:t>
      </w:r>
      <w:r>
        <w:rPr>
          <w:b/>
          <w:bCs/>
        </w:rPr>
        <w:t>poduzeća socijalne ekonomije</w:t>
      </w:r>
      <w:r>
        <w:t xml:space="preserve">, javnu podršku </w:t>
      </w:r>
      <w:r>
        <w:rPr>
          <w:b/>
          <w:bCs/>
        </w:rPr>
        <w:t>europskom projektu</w:t>
      </w:r>
      <w:r>
        <w:t xml:space="preserve">, dobro organizirane i učinkovite </w:t>
      </w:r>
      <w:r>
        <w:rPr>
          <w:b/>
          <w:bCs/>
        </w:rPr>
        <w:t>usluge od općeg interesa</w:t>
      </w:r>
      <w:r>
        <w:t xml:space="preserve"> i korake za očuvanje i razvoj našeg </w:t>
      </w:r>
      <w:r>
        <w:rPr>
          <w:b/>
          <w:bCs/>
        </w:rPr>
        <w:t>socijalnog modela</w:t>
      </w:r>
      <w:r>
        <w:t>;</w:t>
      </w:r>
    </w:p>
    <w:p w:rsidR="0015140C" w:rsidP="0015140C" w:rsidRDefault="0015140C" w14:paraId="03BB062C" w14:textId="77777777">
      <w:pPr>
        <w:pStyle w:val="ListParagraph"/>
        <w:numPr>
          <w:ilvl w:val="0"/>
          <w:numId w:val="27"/>
        </w:numPr>
        <w:spacing w:after="200" w:line="276" w:lineRule="auto"/>
        <w:ind w:left="567" w:hanging="567"/>
        <w:rPr>
          <w:bCs/>
          <w:iCs/>
        </w:rPr>
      </w:pPr>
      <w:r>
        <w:t xml:space="preserve">poziva na izradu </w:t>
      </w:r>
      <w:r>
        <w:rPr>
          <w:b/>
          <w:bCs/>
        </w:rPr>
        <w:t>novog analitičkog okvira koji će usmjeravati donošenje političkih odluka</w:t>
      </w:r>
      <w:r>
        <w:t xml:space="preserve"> u promijenjenom svijetu u kojem vladaju novi geopolitički izazovi. Postoji određen broj proturječnih ciljeva (zahtjevi za subvencije nasuprot zahtjevima za ograničavanje državnih potpora; zahtjevi za lokalnom proizvodnjom nasuprot nastojanjima da se tržišta otvore; pristup prijeko potrebnim sirovinama nasuprot uvjetima opskrbe). Treba uspostaviti </w:t>
      </w:r>
      <w:r>
        <w:rPr>
          <w:b/>
          <w:bCs/>
        </w:rPr>
        <w:t>novi sustav zajedničkog rada</w:t>
      </w:r>
      <w:r>
        <w:t xml:space="preserve"> kako bi se pronašla najbolja rješenja, a od ključne je važnosti razviti i novi duh suradnje među državama članicama kako bi se gajio </w:t>
      </w:r>
      <w:r>
        <w:rPr>
          <w:b/>
          <w:bCs/>
        </w:rPr>
        <w:t>istinski osjećaj europskog identiteta</w:t>
      </w:r>
      <w:r>
        <w:t>;</w:t>
      </w:r>
    </w:p>
    <w:p w:rsidR="0015140C" w:rsidP="0015140C" w:rsidRDefault="0015140C" w14:paraId="38E87BEF" w14:textId="77777777">
      <w:pPr>
        <w:pStyle w:val="ListParagraph"/>
        <w:numPr>
          <w:ilvl w:val="0"/>
          <w:numId w:val="27"/>
        </w:numPr>
        <w:spacing w:after="200" w:line="276" w:lineRule="auto"/>
        <w:ind w:left="567" w:hanging="567"/>
        <w:rPr>
          <w:bCs/>
          <w:iCs/>
        </w:rPr>
      </w:pPr>
      <w:r>
        <w:t xml:space="preserve">poziva na to da se </w:t>
      </w:r>
      <w:r>
        <w:rPr>
          <w:b/>
          <w:bCs/>
        </w:rPr>
        <w:t>ocijeni učinak liberalizacije usluga od općeg gospodarskog interesa</w:t>
      </w:r>
      <w:r>
        <w:t xml:space="preserve"> na ekonomsku, socijalnu i teritorijalnu koheziju i da se provede studija kojom će se utvrditi treba li </w:t>
      </w:r>
      <w:r>
        <w:rPr>
          <w:b/>
          <w:bCs/>
        </w:rPr>
        <w:t>u sektorima u kojima se pružaju te usluge</w:t>
      </w:r>
      <w:r>
        <w:t xml:space="preserve"> uvesti </w:t>
      </w:r>
      <w:r>
        <w:rPr>
          <w:b/>
          <w:bCs/>
        </w:rPr>
        <w:t>europske instrumente za javnu intervenciju</w:t>
      </w:r>
      <w:r>
        <w:t>.</w:t>
      </w:r>
    </w:p>
    <w:p w:rsidRPr="00652392" w:rsidR="0015140C" w:rsidP="0015140C" w:rsidRDefault="0015140C" w14:paraId="49E75145"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A6689B" w:rsidR="0015140C" w:rsidTr="00FD3658" w14:paraId="7379B535" w14:textId="77777777">
        <w:tc>
          <w:tcPr>
            <w:tcW w:w="1556" w:type="pct"/>
          </w:tcPr>
          <w:p w:rsidRPr="00A6689B" w:rsidR="0015140C" w:rsidP="00FD3658" w:rsidRDefault="0015140C" w14:paraId="4A25AEEA" w14:textId="77777777">
            <w:pPr>
              <w:spacing w:line="240" w:lineRule="auto"/>
              <w:rPr>
                <w:i/>
              </w:rPr>
            </w:pPr>
            <w:r>
              <w:rPr>
                <w:b/>
                <w:i/>
              </w:rPr>
              <w:t>Kontakt:</w:t>
            </w:r>
          </w:p>
        </w:tc>
        <w:tc>
          <w:tcPr>
            <w:tcW w:w="3444" w:type="pct"/>
          </w:tcPr>
          <w:p w:rsidRPr="00A6689B" w:rsidR="0015140C" w:rsidP="00FD3658" w:rsidRDefault="0015140C" w14:paraId="22B42199" w14:textId="77777777">
            <w:pPr>
              <w:spacing w:line="240" w:lineRule="auto"/>
              <w:rPr>
                <w:i/>
              </w:rPr>
            </w:pPr>
            <w:r>
              <w:rPr>
                <w:i/>
              </w:rPr>
              <w:t xml:space="preserve">Silvia </w:t>
            </w:r>
            <w:proofErr w:type="spellStart"/>
            <w:r>
              <w:rPr>
                <w:i/>
              </w:rPr>
              <w:t>Staffa</w:t>
            </w:r>
            <w:proofErr w:type="spellEnd"/>
          </w:p>
        </w:tc>
      </w:tr>
      <w:tr w:rsidRPr="00A6689B" w:rsidR="0015140C" w:rsidTr="00FD3658" w14:paraId="1085B86C" w14:textId="77777777">
        <w:tc>
          <w:tcPr>
            <w:tcW w:w="1556" w:type="pct"/>
          </w:tcPr>
          <w:p w:rsidRPr="00A6689B" w:rsidR="0015140C" w:rsidP="00FD3658" w:rsidRDefault="0015140C" w14:paraId="1F29AF29" w14:textId="77777777">
            <w:pPr>
              <w:spacing w:line="240" w:lineRule="auto"/>
              <w:rPr>
                <w:i/>
              </w:rPr>
            </w:pPr>
            <w:r>
              <w:rPr>
                <w:i/>
              </w:rPr>
              <w:t>Tel.:</w:t>
            </w:r>
          </w:p>
        </w:tc>
        <w:tc>
          <w:tcPr>
            <w:tcW w:w="3444" w:type="pct"/>
          </w:tcPr>
          <w:p w:rsidRPr="00A6689B" w:rsidR="0015140C" w:rsidP="00FD3658" w:rsidRDefault="0015140C" w14:paraId="1D3189F2" w14:textId="77777777">
            <w:pPr>
              <w:spacing w:line="240" w:lineRule="auto"/>
              <w:rPr>
                <w:i/>
              </w:rPr>
            </w:pPr>
            <w:r>
              <w:rPr>
                <w:i/>
              </w:rPr>
              <w:t>+32 25468378</w:t>
            </w:r>
          </w:p>
        </w:tc>
      </w:tr>
      <w:tr w:rsidRPr="00A6689B" w:rsidR="0015140C" w:rsidTr="00FD3658" w14:paraId="6B976ECE" w14:textId="77777777">
        <w:tc>
          <w:tcPr>
            <w:tcW w:w="1556" w:type="pct"/>
          </w:tcPr>
          <w:p w:rsidRPr="00A6689B" w:rsidR="0015140C" w:rsidP="00FD3658" w:rsidRDefault="0015140C" w14:paraId="7500C0DA" w14:textId="77777777">
            <w:pPr>
              <w:spacing w:line="240" w:lineRule="auto"/>
              <w:rPr>
                <w:i/>
              </w:rPr>
            </w:pPr>
            <w:r>
              <w:rPr>
                <w:i/>
              </w:rPr>
              <w:t>E-pošta:</w:t>
            </w:r>
          </w:p>
        </w:tc>
        <w:tc>
          <w:tcPr>
            <w:tcW w:w="3444" w:type="pct"/>
          </w:tcPr>
          <w:p w:rsidRPr="00EC0877" w:rsidR="0015140C" w:rsidP="00FD3658" w:rsidRDefault="000E5636" w14:paraId="38F35F2F" w14:textId="77777777">
            <w:pPr>
              <w:spacing w:line="240" w:lineRule="auto"/>
              <w:rPr>
                <w:iCs/>
              </w:rPr>
            </w:pPr>
            <w:hyperlink w:history="1" r:id="rId34">
              <w:r w:rsidR="0015140C">
                <w:rPr>
                  <w:rStyle w:val="Hyperlink"/>
                  <w:i/>
                </w:rPr>
                <w:t>Silvia.Staffa@eesc.europa.eu</w:t>
              </w:r>
            </w:hyperlink>
          </w:p>
        </w:tc>
      </w:tr>
    </w:tbl>
    <w:p w:rsidR="009E6551" w:rsidRDefault="009E6551" w14:paraId="4327C300" w14:textId="77777777">
      <w:pPr>
        <w:spacing w:after="160" w:line="259" w:lineRule="auto"/>
        <w:jc w:val="left"/>
        <w:rPr>
          <w:sz w:val="16"/>
          <w:szCs w:val="16"/>
        </w:rPr>
      </w:pPr>
    </w:p>
    <w:p w:rsidR="009E6551" w:rsidRDefault="009E6551" w14:paraId="66AAB764" w14:textId="77777777">
      <w:pPr>
        <w:spacing w:after="160" w:line="259" w:lineRule="auto"/>
        <w:jc w:val="left"/>
        <w:rPr>
          <w:sz w:val="16"/>
          <w:szCs w:val="16"/>
        </w:rPr>
      </w:pPr>
      <w:r>
        <w:br w:type="page"/>
      </w:r>
    </w:p>
    <w:p w:rsidRPr="00C41F06" w:rsidR="00C41F06" w:rsidP="00C41F06" w:rsidRDefault="000E5636" w14:paraId="4105E430" w14:textId="734C1097">
      <w:pPr>
        <w:widowControl w:val="0"/>
        <w:numPr>
          <w:ilvl w:val="0"/>
          <w:numId w:val="2"/>
        </w:numPr>
        <w:overflowPunct w:val="0"/>
        <w:autoSpaceDE w:val="0"/>
        <w:autoSpaceDN w:val="0"/>
        <w:adjustRightInd w:val="0"/>
        <w:ind w:hanging="567"/>
        <w:textAlignment w:val="baseline"/>
        <w:rPr>
          <w:sz w:val="20"/>
          <w:szCs w:val="20"/>
        </w:rPr>
      </w:pPr>
      <w:hyperlink w:history="1" r:id="rId35">
        <w:r w:rsidR="009D6253">
          <w:rPr>
            <w:b/>
            <w:i/>
            <w:color w:val="0000FF"/>
            <w:sz w:val="28"/>
            <w:u w:val="single"/>
          </w:rPr>
          <w:t>Revizija Direktive o kašnjenju u plaćanju</w:t>
        </w:r>
      </w:hyperlink>
    </w:p>
    <w:p w:rsidRPr="00C41F06" w:rsidR="00C41F06" w:rsidP="00C41F06" w:rsidRDefault="00C41F06" w14:paraId="1A0FDB3C" w14:textId="77777777">
      <w:pPr>
        <w:tabs>
          <w:tab w:val="center" w:pos="284"/>
        </w:tabs>
        <w:overflowPunct w:val="0"/>
        <w:autoSpaceDE w:val="0"/>
        <w:autoSpaceDN w:val="0"/>
        <w:adjustRightInd w:val="0"/>
        <w:ind w:left="266" w:hanging="266"/>
        <w:textAlignment w:val="baseline"/>
        <w:rPr>
          <w:b/>
        </w:rPr>
      </w:pPr>
    </w:p>
    <w:tbl>
      <w:tblPr>
        <w:tblStyle w:val="TableGrid"/>
        <w:tblW w:w="478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4"/>
        <w:gridCol w:w="6704"/>
      </w:tblGrid>
      <w:tr w:rsidRPr="00A6689B" w:rsidR="00D208FB" w:rsidTr="00FD3658" w14:paraId="4992DE42" w14:textId="77777777">
        <w:trPr>
          <w:trHeight w:val="406"/>
        </w:trPr>
        <w:tc>
          <w:tcPr>
            <w:tcW w:w="1142" w:type="pct"/>
          </w:tcPr>
          <w:p w:rsidRPr="00A6689B" w:rsidR="00D208FB" w:rsidP="00FD3658" w:rsidRDefault="00D208FB" w14:paraId="16FDBAF4" w14:textId="77777777">
            <w:pPr>
              <w:tabs>
                <w:tab w:val="center" w:pos="284"/>
              </w:tabs>
              <w:ind w:left="266" w:hanging="266"/>
              <w:rPr>
                <w:b/>
              </w:rPr>
            </w:pPr>
            <w:r>
              <w:rPr>
                <w:b/>
              </w:rPr>
              <w:t>Izvjestitelji/</w:t>
            </w:r>
            <w:proofErr w:type="spellStart"/>
            <w:r>
              <w:rPr>
                <w:b/>
              </w:rPr>
              <w:t>ice</w:t>
            </w:r>
            <w:proofErr w:type="spellEnd"/>
            <w:r>
              <w:rPr>
                <w:b/>
              </w:rPr>
              <w:t>:</w:t>
            </w:r>
          </w:p>
        </w:tc>
        <w:tc>
          <w:tcPr>
            <w:tcW w:w="3858" w:type="pct"/>
          </w:tcPr>
          <w:p w:rsidR="00D208FB" w:rsidP="00FD3658" w:rsidRDefault="00D208FB" w14:paraId="1EF9DD89" w14:textId="77777777">
            <w:pPr>
              <w:tabs>
                <w:tab w:val="center" w:pos="0"/>
              </w:tabs>
              <w:ind w:left="266" w:hanging="266"/>
            </w:pPr>
            <w:proofErr w:type="spellStart"/>
            <w:r>
              <w:t>Panagiotis</w:t>
            </w:r>
            <w:proofErr w:type="spellEnd"/>
            <w:r>
              <w:t xml:space="preserve"> GKOFAS (Skupina organizacija civilnog društva – EL)</w:t>
            </w:r>
          </w:p>
          <w:p w:rsidR="00D208FB" w:rsidP="00FD3658" w:rsidRDefault="00D208FB" w14:paraId="72B4A1C4" w14:textId="77777777">
            <w:pPr>
              <w:tabs>
                <w:tab w:val="center" w:pos="0"/>
              </w:tabs>
              <w:ind w:left="266" w:hanging="266"/>
            </w:pPr>
            <w:r>
              <w:t>Alena MASTANTUONO (Skupina poslodavaca – CZ)</w:t>
            </w:r>
          </w:p>
          <w:p w:rsidRPr="009E78F1" w:rsidR="00D208FB" w:rsidP="00FD3658" w:rsidRDefault="00D208FB" w14:paraId="16AEC39B" w14:textId="77777777">
            <w:pPr>
              <w:tabs>
                <w:tab w:val="center" w:pos="0"/>
              </w:tabs>
              <w:ind w:left="266" w:hanging="266"/>
            </w:pPr>
            <w:r>
              <w:t>Angelo PAGLIARA (Skupina radnika –IT)</w:t>
            </w:r>
          </w:p>
        </w:tc>
      </w:tr>
      <w:tr w:rsidRPr="00A6689B" w:rsidR="00D208FB" w:rsidTr="00FD3658" w14:paraId="6ECDA077" w14:textId="77777777">
        <w:tc>
          <w:tcPr>
            <w:tcW w:w="1142" w:type="pct"/>
            <w:vMerge w:val="restart"/>
          </w:tcPr>
          <w:p w:rsidRPr="00A6689B" w:rsidR="00D208FB" w:rsidP="00FD3658" w:rsidRDefault="00D208FB" w14:paraId="226578B9" w14:textId="77777777">
            <w:pPr>
              <w:tabs>
                <w:tab w:val="center" w:pos="284"/>
              </w:tabs>
              <w:ind w:left="266" w:hanging="266"/>
              <w:rPr>
                <w:b/>
              </w:rPr>
            </w:pPr>
            <w:r>
              <w:rPr>
                <w:b/>
              </w:rPr>
              <w:t>Referentni dokument/i:</w:t>
            </w:r>
          </w:p>
        </w:tc>
        <w:tc>
          <w:tcPr>
            <w:tcW w:w="3858" w:type="pct"/>
          </w:tcPr>
          <w:p w:rsidRPr="003153E7" w:rsidR="00D208FB" w:rsidP="00FD3658" w:rsidRDefault="00D208FB" w14:paraId="29D51684" w14:textId="77777777">
            <w:pPr>
              <w:tabs>
                <w:tab w:val="center" w:pos="284"/>
              </w:tabs>
              <w:ind w:left="266" w:hanging="266"/>
            </w:pPr>
            <w:r>
              <w:t xml:space="preserve">COM(2023) 533 </w:t>
            </w:r>
            <w:proofErr w:type="spellStart"/>
            <w:r>
              <w:t>final</w:t>
            </w:r>
            <w:proofErr w:type="spellEnd"/>
            <w:r>
              <w:t xml:space="preserve"> – 2023/0323 (COD)</w:t>
            </w:r>
          </w:p>
        </w:tc>
      </w:tr>
      <w:tr w:rsidRPr="00A6689B" w:rsidR="00D208FB" w:rsidTr="00FD3658" w14:paraId="7B0AA442" w14:textId="77777777">
        <w:tc>
          <w:tcPr>
            <w:tcW w:w="1142" w:type="pct"/>
            <w:vMerge/>
          </w:tcPr>
          <w:p w:rsidRPr="00A6689B" w:rsidR="00D208FB" w:rsidP="00FD3658" w:rsidRDefault="00D208FB" w14:paraId="6191DF41" w14:textId="77777777">
            <w:pPr>
              <w:tabs>
                <w:tab w:val="center" w:pos="284"/>
              </w:tabs>
              <w:ind w:left="266" w:hanging="266"/>
              <w:rPr>
                <w:b/>
                <w:lang w:val="en-US"/>
              </w:rPr>
            </w:pPr>
          </w:p>
        </w:tc>
        <w:tc>
          <w:tcPr>
            <w:tcW w:w="3858" w:type="pct"/>
          </w:tcPr>
          <w:p w:rsidRPr="00A6689B" w:rsidR="00D208FB" w:rsidP="00FD3658" w:rsidRDefault="00D208FB" w14:paraId="342E9B5A" w14:textId="77777777">
            <w:pPr>
              <w:tabs>
                <w:tab w:val="center" w:pos="284"/>
              </w:tabs>
              <w:ind w:left="266" w:hanging="266"/>
            </w:pPr>
            <w:r>
              <w:t>EESC-2023-03705-00-00-AC-TRA</w:t>
            </w:r>
          </w:p>
        </w:tc>
      </w:tr>
    </w:tbl>
    <w:p w:rsidR="00D208FB" w:rsidP="00D208FB" w:rsidRDefault="00D208FB" w14:paraId="624C6CA3" w14:textId="77777777">
      <w:pPr>
        <w:keepNext/>
        <w:keepLines/>
        <w:tabs>
          <w:tab w:val="center" w:pos="284"/>
        </w:tabs>
        <w:ind w:left="266" w:hanging="266"/>
        <w:rPr>
          <w:b/>
        </w:rPr>
      </w:pPr>
    </w:p>
    <w:p w:rsidRPr="00A6689B" w:rsidR="00D208FB" w:rsidP="00D208FB" w:rsidRDefault="00D208FB" w14:paraId="28F0A260" w14:textId="77777777">
      <w:pPr>
        <w:keepNext/>
        <w:keepLines/>
        <w:tabs>
          <w:tab w:val="center" w:pos="284"/>
        </w:tabs>
        <w:ind w:left="266" w:hanging="266"/>
        <w:rPr>
          <w:b/>
        </w:rPr>
      </w:pPr>
      <w:r>
        <w:rPr>
          <w:b/>
        </w:rPr>
        <w:t>Ključne točke</w:t>
      </w:r>
    </w:p>
    <w:p w:rsidRPr="003153E7" w:rsidR="00D208FB" w:rsidP="00D208FB" w:rsidRDefault="00D208FB" w14:paraId="32920BB3" w14:textId="77777777">
      <w:pPr>
        <w:keepNext/>
        <w:keepLines/>
        <w:tabs>
          <w:tab w:val="center" w:pos="284"/>
        </w:tabs>
        <w:ind w:left="266" w:hanging="266"/>
        <w:rPr>
          <w:b/>
          <w:sz w:val="16"/>
          <w:szCs w:val="16"/>
        </w:rPr>
      </w:pPr>
    </w:p>
    <w:p w:rsidRPr="00A6689B" w:rsidR="00D208FB" w:rsidP="00D208FB" w:rsidRDefault="00D208FB" w14:paraId="27D7AF2A" w14:textId="77777777">
      <w:pPr>
        <w:rPr>
          <w:bCs/>
          <w:iCs/>
        </w:rPr>
      </w:pPr>
      <w:r>
        <w:t>EGSO:</w:t>
      </w:r>
    </w:p>
    <w:p w:rsidRPr="008860D1" w:rsidR="00D208FB" w:rsidP="00D208FB" w:rsidRDefault="00D208FB" w14:paraId="1867AFA2" w14:textId="77777777">
      <w:pPr>
        <w:pStyle w:val="ListParagraph"/>
        <w:numPr>
          <w:ilvl w:val="0"/>
          <w:numId w:val="2"/>
        </w:numPr>
        <w:spacing w:after="200" w:line="276" w:lineRule="auto"/>
        <w:ind w:hanging="567"/>
        <w:rPr>
          <w:bCs/>
          <w:iCs/>
        </w:rPr>
      </w:pPr>
      <w:r>
        <w:t xml:space="preserve">pozdravlja Komisijinu Komunikaciju o paketu olakšica za mala i srednja poduzeća (MSP) i njezinu namjeru da dodatno smanji zakašnjela plaćanja. Istodobno je </w:t>
      </w:r>
      <w:r>
        <w:rPr>
          <w:b/>
        </w:rPr>
        <w:t>zabrinut zbog toga što bi se pretvaranjem postojeće direktive u uredbu mogla ograničiti fleksibilnost država članica</w:t>
      </w:r>
      <w:r>
        <w:t xml:space="preserve"> i poslovnog okruženja u trenutku kad se EU suočava s višestrukim izazovima;</w:t>
      </w:r>
    </w:p>
    <w:p w:rsidRPr="008860D1" w:rsidR="00D208FB" w:rsidP="00D208FB" w:rsidRDefault="00D208FB" w14:paraId="5CC9975E" w14:textId="77777777">
      <w:pPr>
        <w:pStyle w:val="ListParagraph"/>
        <w:numPr>
          <w:ilvl w:val="0"/>
          <w:numId w:val="2"/>
        </w:numPr>
        <w:spacing w:after="200" w:line="276" w:lineRule="auto"/>
        <w:ind w:hanging="567"/>
        <w:rPr>
          <w:bCs/>
          <w:iCs/>
        </w:rPr>
      </w:pPr>
      <w:r>
        <w:t xml:space="preserve">smatra da je </w:t>
      </w:r>
      <w:r>
        <w:rPr>
          <w:b/>
          <w:bCs/>
        </w:rPr>
        <w:t>kašnjenje u plaćanju</w:t>
      </w:r>
      <w:r>
        <w:t xml:space="preserve"> štetno za vlasnike malih poduzeća, njihove obitelji i zaposlenike i da ima </w:t>
      </w:r>
      <w:r>
        <w:rPr>
          <w:b/>
        </w:rPr>
        <w:t>ozbiljne posljedice na plaćanje komunalnih usluga i najamnina i otplatu zajmova</w:t>
      </w:r>
      <w:r>
        <w:t xml:space="preserve">, kao i na njihov </w:t>
      </w:r>
      <w:r>
        <w:rPr>
          <w:b/>
          <w:bCs/>
        </w:rPr>
        <w:t>moral i produktivnost</w:t>
      </w:r>
      <w:r>
        <w:t>;</w:t>
      </w:r>
    </w:p>
    <w:p w:rsidRPr="008860D1" w:rsidR="00D208FB" w:rsidP="00D208FB" w:rsidRDefault="00D208FB" w14:paraId="3CC0CFDC" w14:textId="77777777">
      <w:pPr>
        <w:pStyle w:val="ListParagraph"/>
        <w:numPr>
          <w:ilvl w:val="0"/>
          <w:numId w:val="2"/>
        </w:numPr>
        <w:spacing w:after="200" w:line="276" w:lineRule="auto"/>
        <w:ind w:hanging="567"/>
        <w:rPr>
          <w:bCs/>
          <w:iCs/>
        </w:rPr>
      </w:pPr>
      <w:r>
        <w:t xml:space="preserve">smatra da Komisija svojim prijedlogom </w:t>
      </w:r>
      <w:r>
        <w:rPr>
          <w:b/>
          <w:bCs/>
        </w:rPr>
        <w:t>uvođenjem pretjerano restriktivnih mjera</w:t>
      </w:r>
      <w:r>
        <w:t xml:space="preserve"> pokušava riješiti problem dugih rokova plaćanja, a ne zakašnjelih plaćanja, </w:t>
      </w:r>
      <w:r>
        <w:rPr>
          <w:b/>
          <w:bCs/>
        </w:rPr>
        <w:t>umjesto da poboljša postojeći provedbeni okvir</w:t>
      </w:r>
      <w:r>
        <w:t xml:space="preserve"> učinkovitijim pravilima;</w:t>
      </w:r>
    </w:p>
    <w:p w:rsidR="00D208FB" w:rsidP="00D208FB" w:rsidRDefault="00D208FB" w14:paraId="4BF2F52D" w14:textId="77777777">
      <w:pPr>
        <w:pStyle w:val="ListParagraph"/>
        <w:numPr>
          <w:ilvl w:val="0"/>
          <w:numId w:val="2"/>
        </w:numPr>
        <w:spacing w:after="200" w:line="276" w:lineRule="auto"/>
        <w:ind w:hanging="567"/>
        <w:rPr>
          <w:b/>
          <w:iCs/>
        </w:rPr>
      </w:pPr>
      <w:r>
        <w:t xml:space="preserve">naglašava važnost fleksibilnih pregovora pri određivanju rokova za plaćanje i ističe veliku zabrinutost zbog prijedloga Komisije. </w:t>
      </w:r>
      <w:r>
        <w:rPr>
          <w:b/>
          <w:bCs/>
        </w:rPr>
        <w:t>Predloženim ograničenjem na 30 dana zapravo se uklanja ugovorna sloboda među poduzećima</w:t>
      </w:r>
      <w:r>
        <w:t>;</w:t>
      </w:r>
    </w:p>
    <w:p w:rsidRPr="008860D1" w:rsidR="00D208FB" w:rsidP="00D208FB" w:rsidRDefault="00D208FB" w14:paraId="42B49969" w14:textId="77777777">
      <w:pPr>
        <w:pStyle w:val="ListParagraph"/>
        <w:numPr>
          <w:ilvl w:val="0"/>
          <w:numId w:val="2"/>
        </w:numPr>
        <w:spacing w:after="200" w:line="276" w:lineRule="auto"/>
        <w:ind w:hanging="567"/>
        <w:rPr>
          <w:b/>
          <w:iCs/>
        </w:rPr>
      </w:pPr>
      <w:r>
        <w:t xml:space="preserve">pozdravlja predloženi rok za plaćanje od 30 dana za transakcije između javnih tijela i poduzeća. </w:t>
      </w:r>
      <w:r>
        <w:rPr>
          <w:b/>
        </w:rPr>
        <w:t>Javna tijela trebala bi biti primjer jer su ključan partner za poduzeća</w:t>
      </w:r>
      <w:r>
        <w:t>;</w:t>
      </w:r>
    </w:p>
    <w:p w:rsidRPr="008860D1" w:rsidR="00D208FB" w:rsidP="00D208FB" w:rsidRDefault="00D208FB" w14:paraId="256E37B9" w14:textId="77777777">
      <w:pPr>
        <w:pStyle w:val="ListParagraph"/>
        <w:numPr>
          <w:ilvl w:val="0"/>
          <w:numId w:val="2"/>
        </w:numPr>
        <w:spacing w:after="200" w:line="276" w:lineRule="auto"/>
        <w:ind w:hanging="567"/>
        <w:rPr>
          <w:bCs/>
          <w:iCs/>
        </w:rPr>
      </w:pPr>
      <w:r>
        <w:t xml:space="preserve">vidi potencijalnu korist od uvođenja </w:t>
      </w:r>
      <w:r>
        <w:rPr>
          <w:b/>
          <w:bCs/>
        </w:rPr>
        <w:t>nacionalnih provedbenih tijela</w:t>
      </w:r>
      <w:r>
        <w:t xml:space="preserve">. Međutim, naglašava da će takva tijela </w:t>
      </w:r>
      <w:r>
        <w:rPr>
          <w:b/>
          <w:bCs/>
        </w:rPr>
        <w:t>morati djelovati objektivno i jamčiti najveću moguću povjerljivost</w:t>
      </w:r>
      <w:r>
        <w:t xml:space="preserve"> pri postupanju s poslovno osjetljivim informacijama poduzeća i javnih tijela, bez nametanja dodatnih obveza u pogledu izvješćivanja;</w:t>
      </w:r>
    </w:p>
    <w:p w:rsidRPr="003153E7" w:rsidR="00D208FB" w:rsidP="00D208FB" w:rsidRDefault="00D208FB" w14:paraId="105C813D" w14:textId="77777777">
      <w:pPr>
        <w:pStyle w:val="ListParagraph"/>
        <w:numPr>
          <w:ilvl w:val="0"/>
          <w:numId w:val="2"/>
        </w:numPr>
        <w:spacing w:line="276" w:lineRule="auto"/>
        <w:ind w:hanging="567"/>
        <w:rPr>
          <w:bCs/>
          <w:iCs/>
        </w:rPr>
      </w:pPr>
      <w:r>
        <w:t xml:space="preserve">smatra da bi </w:t>
      </w:r>
      <w:r>
        <w:rPr>
          <w:b/>
          <w:bCs/>
        </w:rPr>
        <w:t>strogi uvjeti u pogledu rokova za plaćanje</w:t>
      </w:r>
      <w:r>
        <w:t xml:space="preserve"> mogli utjecati na komercijalne transakcije na jedinstvenom tržištu i potaknuti poslovanje izvan EU-a. Bilo bi jednostavnije surađivati s dobavljačima iz trećih zemalja koji smiju prihvaćati dulje rokove za plaćanje. To bi </w:t>
      </w:r>
      <w:r>
        <w:rPr>
          <w:b/>
          <w:bCs/>
        </w:rPr>
        <w:t>moglo ugroziti europsku konkurentnost</w:t>
      </w:r>
      <w:r>
        <w:t>, pa to treba izbjeći.</w:t>
      </w:r>
    </w:p>
    <w:p w:rsidRPr="003153E7" w:rsidR="00D208FB" w:rsidP="00D208FB" w:rsidRDefault="00D208FB" w14:paraId="47D6AA25" w14:textId="77777777">
      <w:pPr>
        <w:jc w:val="center"/>
        <w:rPr>
          <w:sz w:val="16"/>
          <w:szCs w:val="16"/>
          <w:lang w:val="nl-BE"/>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A6689B" w:rsidR="00D208FB" w:rsidTr="00FD3658" w14:paraId="331B3E66" w14:textId="77777777">
        <w:tc>
          <w:tcPr>
            <w:tcW w:w="1556" w:type="pct"/>
          </w:tcPr>
          <w:p w:rsidRPr="00A6689B" w:rsidR="00D208FB" w:rsidP="00FD3658" w:rsidRDefault="00D208FB" w14:paraId="114A34FF" w14:textId="77777777">
            <w:pPr>
              <w:spacing w:line="240" w:lineRule="auto"/>
              <w:rPr>
                <w:i/>
              </w:rPr>
            </w:pPr>
            <w:r>
              <w:rPr>
                <w:b/>
                <w:i/>
              </w:rPr>
              <w:t>Kontakt:</w:t>
            </w:r>
          </w:p>
        </w:tc>
        <w:tc>
          <w:tcPr>
            <w:tcW w:w="3444" w:type="pct"/>
          </w:tcPr>
          <w:p w:rsidRPr="00A6689B" w:rsidR="00D208FB" w:rsidP="00FD3658" w:rsidRDefault="00D208FB" w14:paraId="66DFCF29" w14:textId="77777777">
            <w:pPr>
              <w:spacing w:line="240" w:lineRule="auto"/>
              <w:rPr>
                <w:i/>
              </w:rPr>
            </w:pPr>
            <w:r>
              <w:rPr>
                <w:i/>
              </w:rPr>
              <w:t>Dalila Bernard</w:t>
            </w:r>
          </w:p>
        </w:tc>
      </w:tr>
      <w:tr w:rsidRPr="00A6689B" w:rsidR="00D208FB" w:rsidTr="00FD3658" w14:paraId="0FE5068B" w14:textId="77777777">
        <w:tc>
          <w:tcPr>
            <w:tcW w:w="1556" w:type="pct"/>
          </w:tcPr>
          <w:p w:rsidRPr="00A6689B" w:rsidR="00D208FB" w:rsidP="00FD3658" w:rsidRDefault="00D208FB" w14:paraId="3735951D" w14:textId="77777777">
            <w:pPr>
              <w:spacing w:line="240" w:lineRule="auto"/>
              <w:rPr>
                <w:i/>
              </w:rPr>
            </w:pPr>
            <w:r>
              <w:rPr>
                <w:i/>
              </w:rPr>
              <w:t>Tel.:</w:t>
            </w:r>
          </w:p>
        </w:tc>
        <w:tc>
          <w:tcPr>
            <w:tcW w:w="3444" w:type="pct"/>
          </w:tcPr>
          <w:p w:rsidRPr="00A6689B" w:rsidR="00D208FB" w:rsidP="00FD3658" w:rsidRDefault="00D208FB" w14:paraId="1DA64D02" w14:textId="77777777">
            <w:pPr>
              <w:spacing w:line="240" w:lineRule="auto"/>
              <w:rPr>
                <w:i/>
              </w:rPr>
            </w:pPr>
            <w:r>
              <w:rPr>
                <w:i/>
              </w:rPr>
              <w:t>+32 25468438</w:t>
            </w:r>
          </w:p>
        </w:tc>
      </w:tr>
      <w:tr w:rsidRPr="00A6689B" w:rsidR="00D208FB" w:rsidTr="00FD3658" w14:paraId="29427DB6" w14:textId="77777777">
        <w:tc>
          <w:tcPr>
            <w:tcW w:w="1556" w:type="pct"/>
          </w:tcPr>
          <w:p w:rsidRPr="00A6689B" w:rsidR="00D208FB" w:rsidP="00FD3658" w:rsidRDefault="00D208FB" w14:paraId="6038BA8A" w14:textId="77777777">
            <w:pPr>
              <w:spacing w:line="240" w:lineRule="auto"/>
              <w:rPr>
                <w:i/>
              </w:rPr>
            </w:pPr>
            <w:r>
              <w:rPr>
                <w:i/>
              </w:rPr>
              <w:t>E-pošta:</w:t>
            </w:r>
          </w:p>
        </w:tc>
        <w:tc>
          <w:tcPr>
            <w:tcW w:w="3444" w:type="pct"/>
          </w:tcPr>
          <w:p w:rsidRPr="00A6689B" w:rsidR="00D208FB" w:rsidP="00FD3658" w:rsidRDefault="000E5636" w14:paraId="7B593B3D" w14:textId="77777777">
            <w:pPr>
              <w:spacing w:line="240" w:lineRule="auto"/>
              <w:rPr>
                <w:i/>
              </w:rPr>
            </w:pPr>
            <w:hyperlink w:history="1" r:id="rId36">
              <w:r w:rsidR="00D208FB">
                <w:rPr>
                  <w:rStyle w:val="Hyperlink"/>
                  <w:i/>
                </w:rPr>
                <w:t>Dalila.Bernard@eesc.europa.eu</w:t>
              </w:r>
            </w:hyperlink>
          </w:p>
        </w:tc>
      </w:tr>
    </w:tbl>
    <w:p w:rsidR="004B5B45" w:rsidRDefault="004B5B45" w14:paraId="4BF86895" w14:textId="77777777">
      <w:pPr>
        <w:spacing w:after="160" w:line="259" w:lineRule="auto"/>
        <w:jc w:val="left"/>
        <w:rPr>
          <w:sz w:val="16"/>
          <w:szCs w:val="16"/>
        </w:rPr>
      </w:pPr>
      <w:r>
        <w:br w:type="page"/>
      </w:r>
    </w:p>
    <w:p w:rsidRPr="00EE2FBD" w:rsidR="004C3902" w:rsidP="00234EA0" w:rsidRDefault="008E2A59" w14:paraId="7AD922B6" w14:textId="2BABB602">
      <w:pPr>
        <w:pStyle w:val="Heading1"/>
        <w:ind w:hanging="928"/>
        <w:rPr>
          <w:b/>
          <w:bCs/>
        </w:rPr>
      </w:pPr>
      <w:bookmarkStart w:name="_Toc153539681" w:id="5"/>
      <w:bookmarkStart w:name="_Toc157677419" w:id="6"/>
      <w:r>
        <w:rPr>
          <w:b/>
        </w:rPr>
        <w:lastRenderedPageBreak/>
        <w:t>STRUČNA SKUPINA ZA POLJOPRIVREDU, RURALNI RAZVOJ I OKOLIŠ</w:t>
      </w:r>
      <w:bookmarkStart w:name="_Hlk145944317" w:id="7"/>
      <w:bookmarkEnd w:id="5"/>
      <w:bookmarkEnd w:id="6"/>
    </w:p>
    <w:bookmarkEnd w:id="7"/>
    <w:p w:rsidRPr="00094B6B" w:rsidR="002C016E" w:rsidP="00DE43CE" w:rsidRDefault="002C016E" w14:paraId="0E7342A4" w14:textId="73254B30">
      <w:pPr>
        <w:keepNext/>
        <w:keepLines/>
        <w:jc w:val="left"/>
        <w:rPr>
          <w:bCs/>
          <w:iCs/>
        </w:rPr>
      </w:pPr>
    </w:p>
    <w:p w:rsidRPr="001546A6" w:rsidR="001546A6" w:rsidP="002048E0" w:rsidRDefault="000E5636" w14:paraId="039C06E4" w14:textId="7C3B04FF">
      <w:pPr>
        <w:widowControl w:val="0"/>
        <w:numPr>
          <w:ilvl w:val="0"/>
          <w:numId w:val="5"/>
        </w:numPr>
        <w:overflowPunct w:val="0"/>
        <w:autoSpaceDE w:val="0"/>
        <w:autoSpaceDN w:val="0"/>
        <w:adjustRightInd w:val="0"/>
        <w:spacing w:after="200" w:line="276" w:lineRule="auto"/>
        <w:ind w:hanging="720"/>
        <w:contextualSpacing/>
        <w:textAlignment w:val="baseline"/>
        <w:rPr>
          <w:sz w:val="20"/>
        </w:rPr>
      </w:pPr>
      <w:hyperlink w:history="1" r:id="rId37">
        <w:r w:rsidR="001546A6">
          <w:rPr>
            <w:b/>
            <w:i/>
            <w:color w:val="0000FF"/>
            <w:sz w:val="28"/>
            <w:u w:val="single"/>
          </w:rPr>
          <w:t>Ciljevi za utvrđivanje ribolovnih mogućnosti</w:t>
        </w:r>
      </w:hyperlink>
    </w:p>
    <w:p w:rsidR="001546A6" w:rsidP="001546A6" w:rsidRDefault="001546A6" w14:paraId="7FA70B60" w14:textId="466C4B99">
      <w:pPr>
        <w:widowControl w:val="0"/>
        <w:overflowPunct w:val="0"/>
        <w:autoSpaceDE w:val="0"/>
        <w:autoSpaceDN w:val="0"/>
        <w:adjustRightInd w:val="0"/>
        <w:spacing w:after="200" w:line="276" w:lineRule="auto"/>
        <w:ind w:left="360"/>
        <w:contextualSpacing/>
        <w:textAlignment w:val="baseline"/>
        <w:rPr>
          <w:sz w:val="20"/>
          <w:lang w:eastAsia="zh-CN"/>
        </w:rPr>
      </w:pPr>
    </w:p>
    <w:p w:rsidRPr="001546A6" w:rsidR="001546A6" w:rsidP="001546A6" w:rsidRDefault="001546A6" w14:paraId="439D11CF" w14:textId="77777777">
      <w:pPr>
        <w:widowControl w:val="0"/>
        <w:overflowPunct w:val="0"/>
        <w:autoSpaceDE w:val="0"/>
        <w:autoSpaceDN w:val="0"/>
        <w:adjustRightInd w:val="0"/>
        <w:spacing w:after="200" w:line="276" w:lineRule="auto"/>
        <w:ind w:left="360"/>
        <w:contextualSpacing/>
        <w:textAlignment w:val="baseline"/>
        <w:rPr>
          <w:sz w:val="20"/>
          <w:lang w:eastAsia="zh-CN"/>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A6689B" w:rsidR="00E3710A" w:rsidTr="00FD3658" w14:paraId="63F4D080" w14:textId="77777777">
        <w:tc>
          <w:tcPr>
            <w:tcW w:w="1701" w:type="dxa"/>
          </w:tcPr>
          <w:p w:rsidRPr="00A6689B" w:rsidR="00E3710A" w:rsidP="00FD3658" w:rsidRDefault="00E3710A" w14:paraId="3F80DD61" w14:textId="77777777">
            <w:pPr>
              <w:tabs>
                <w:tab w:val="center" w:pos="284"/>
              </w:tabs>
              <w:ind w:left="266" w:hanging="266"/>
              <w:rPr>
                <w:b/>
              </w:rPr>
            </w:pPr>
            <w:r>
              <w:rPr>
                <w:b/>
              </w:rPr>
              <w:t>Izvjestitelj/</w:t>
            </w:r>
            <w:proofErr w:type="spellStart"/>
            <w:r>
              <w:rPr>
                <w:b/>
              </w:rPr>
              <w:t>ica</w:t>
            </w:r>
            <w:proofErr w:type="spellEnd"/>
            <w:r>
              <w:rPr>
                <w:b/>
              </w:rPr>
              <w:t>:</w:t>
            </w:r>
          </w:p>
        </w:tc>
        <w:tc>
          <w:tcPr>
            <w:tcW w:w="6096" w:type="dxa"/>
          </w:tcPr>
          <w:p w:rsidRPr="00A6689B" w:rsidR="00E3710A" w:rsidP="00FD3658" w:rsidRDefault="00E3710A" w14:paraId="4DB99779" w14:textId="77777777">
            <w:pPr>
              <w:tabs>
                <w:tab w:val="center" w:pos="284"/>
              </w:tabs>
              <w:ind w:left="266" w:hanging="266"/>
            </w:pPr>
            <w:proofErr w:type="spellStart"/>
            <w:r>
              <w:t>Panagiotis</w:t>
            </w:r>
            <w:proofErr w:type="spellEnd"/>
            <w:r>
              <w:t xml:space="preserve"> GKOFAS (Skupina organizacija civilnog društva – EL) </w:t>
            </w:r>
          </w:p>
        </w:tc>
      </w:tr>
      <w:tr w:rsidR="00E3710A" w:rsidTr="00FD3658" w14:paraId="22BF103B" w14:textId="77777777">
        <w:tc>
          <w:tcPr>
            <w:tcW w:w="7797" w:type="dxa"/>
            <w:gridSpan w:val="2"/>
          </w:tcPr>
          <w:p w:rsidRPr="002A53FB" w:rsidR="00E3710A" w:rsidP="00FD3658" w:rsidRDefault="00E3710A" w14:paraId="41EFACA5" w14:textId="77777777">
            <w:pPr>
              <w:tabs>
                <w:tab w:val="center" w:pos="284"/>
              </w:tabs>
              <w:spacing w:line="160" w:lineRule="exact"/>
              <w:ind w:left="266" w:hanging="266"/>
              <w:rPr>
                <w:lang w:val="fr-LU"/>
              </w:rPr>
            </w:pPr>
          </w:p>
        </w:tc>
      </w:tr>
      <w:tr w:rsidR="00E3710A" w:rsidTr="00FD3658" w14:paraId="3DDEABB9" w14:textId="77777777">
        <w:tc>
          <w:tcPr>
            <w:tcW w:w="1701" w:type="dxa"/>
          </w:tcPr>
          <w:p w:rsidRPr="002A53FB" w:rsidR="00E3710A" w:rsidP="00FD3658" w:rsidRDefault="00E3710A" w14:paraId="16DE7C8E" w14:textId="77777777">
            <w:pPr>
              <w:tabs>
                <w:tab w:val="center" w:pos="284"/>
              </w:tabs>
              <w:ind w:left="266" w:hanging="266"/>
              <w:rPr>
                <w:b/>
              </w:rPr>
            </w:pPr>
            <w:r>
              <w:rPr>
                <w:b/>
              </w:rPr>
              <w:t>Referentni dokument:</w:t>
            </w:r>
          </w:p>
        </w:tc>
        <w:tc>
          <w:tcPr>
            <w:tcW w:w="6096" w:type="dxa"/>
          </w:tcPr>
          <w:p w:rsidRPr="002A53FB" w:rsidR="00E3710A" w:rsidP="00FD3658" w:rsidRDefault="00E3710A" w14:paraId="705D143F" w14:textId="77777777">
            <w:pPr>
              <w:tabs>
                <w:tab w:val="center" w:pos="284"/>
              </w:tabs>
              <w:ind w:left="266" w:hanging="266"/>
            </w:pPr>
            <w:r>
              <w:t>EESC-2024-00004-00-00-AC</w:t>
            </w:r>
          </w:p>
        </w:tc>
      </w:tr>
    </w:tbl>
    <w:p w:rsidRPr="002A53FB" w:rsidR="00E3710A" w:rsidP="00E3710A" w:rsidRDefault="00E3710A" w14:paraId="226EB558" w14:textId="77777777">
      <w:pPr>
        <w:tabs>
          <w:tab w:val="center" w:pos="284"/>
        </w:tabs>
        <w:ind w:left="266" w:hanging="266"/>
        <w:rPr>
          <w:lang w:val="fr-LU"/>
        </w:rPr>
      </w:pPr>
    </w:p>
    <w:p w:rsidRPr="002A53FB" w:rsidR="00E3710A" w:rsidP="00E3710A" w:rsidRDefault="00E3710A" w14:paraId="0C2FC258" w14:textId="77777777">
      <w:pPr>
        <w:keepNext/>
        <w:keepLines/>
        <w:tabs>
          <w:tab w:val="center" w:pos="284"/>
        </w:tabs>
        <w:ind w:left="266" w:hanging="266"/>
        <w:rPr>
          <w:b/>
        </w:rPr>
      </w:pPr>
      <w:r>
        <w:rPr>
          <w:b/>
        </w:rPr>
        <w:t>Ključne točke:</w:t>
      </w:r>
    </w:p>
    <w:p w:rsidRPr="002A53FB" w:rsidR="00E3710A" w:rsidP="00E3710A" w:rsidRDefault="00E3710A" w14:paraId="1F3F677D" w14:textId="77777777">
      <w:pPr>
        <w:rPr>
          <w:bCs/>
          <w:iCs/>
          <w:lang w:val="fr-LU"/>
        </w:rPr>
      </w:pPr>
    </w:p>
    <w:p w:rsidRPr="00EB70BF" w:rsidR="00E3710A" w:rsidP="00E3710A" w:rsidRDefault="00E3710A" w14:paraId="5E71DEC1" w14:textId="77777777">
      <w:r>
        <w:t>EGSO:</w:t>
      </w:r>
    </w:p>
    <w:p w:rsidRPr="00EB70BF" w:rsidR="00E3710A" w:rsidP="00E3710A" w:rsidRDefault="00E3710A" w14:paraId="517B82BB" w14:textId="77777777"/>
    <w:p w:rsidRPr="00EB70BF" w:rsidR="00E3710A" w:rsidP="00E3710A" w:rsidRDefault="00E3710A" w14:paraId="0A531A00" w14:textId="77777777">
      <w:pPr>
        <w:pStyle w:val="ListParagraph"/>
        <w:numPr>
          <w:ilvl w:val="0"/>
          <w:numId w:val="5"/>
        </w:numPr>
        <w:spacing w:after="200" w:line="276" w:lineRule="auto"/>
        <w:ind w:left="709" w:hanging="425"/>
      </w:pPr>
      <w:r>
        <w:t>prepoznaje da je cilj zakonodavnog prijedloga izmijeniti višegodišnje planove za određene stokove ulovljene u Baltičkome moru, Sjevernome moru i zapadnim vodama te za ribarstvo koje iskorištava te stokove kako bi se osigurala usklađenost pravila u skladu s kojima Vijeće uređuje utvrđivanje godišnjih ribolovnih mogućnosti;</w:t>
      </w:r>
    </w:p>
    <w:p w:rsidRPr="00EB70BF" w:rsidR="00E3710A" w:rsidP="00E3710A" w:rsidRDefault="00E3710A" w14:paraId="31193237" w14:textId="77777777"/>
    <w:p w:rsidRPr="00EB70BF" w:rsidR="00E3710A" w:rsidP="00E3710A" w:rsidRDefault="00E3710A" w14:paraId="2EA83502" w14:textId="77777777">
      <w:pPr>
        <w:pStyle w:val="ListParagraph"/>
        <w:numPr>
          <w:ilvl w:val="0"/>
          <w:numId w:val="5"/>
        </w:numPr>
        <w:spacing w:after="200" w:line="276" w:lineRule="auto"/>
        <w:ind w:hanging="436"/>
      </w:pPr>
      <w:r>
        <w:t>uviđa da sva tri višegodišnja plana sadržavaju takozvano pravilo 5 %, kojim se predviđa da se ribolovne mogućnosti utvrđuju na način kojim se osigurava manje od 5 % vjerojatnosti da će biomasa stoka u mrijestu pasti na točku ispod koje može doći do smanjene reproduktivne sposobnosti;</w:t>
      </w:r>
    </w:p>
    <w:p w:rsidRPr="00EB70BF" w:rsidR="00E3710A" w:rsidP="00E3710A" w:rsidRDefault="00E3710A" w14:paraId="06065D14" w14:textId="77777777"/>
    <w:p w:rsidRPr="00EB70BF" w:rsidR="00E3710A" w:rsidP="00E3710A" w:rsidRDefault="00E3710A" w14:paraId="3D2D8974" w14:textId="77777777">
      <w:pPr>
        <w:pStyle w:val="ListParagraph"/>
        <w:numPr>
          <w:ilvl w:val="0"/>
          <w:numId w:val="5"/>
        </w:numPr>
        <w:spacing w:after="200" w:line="276" w:lineRule="auto"/>
        <w:ind w:hanging="436"/>
      </w:pPr>
      <w:r>
        <w:t>priznaje da u određenim okolnostima povezanima sa stanjem određenog ribljeg stoka i kratkoročnom prognozom za razvoj njegove biomase, primjena pravila 5 % može značiti da se ribolovne mogućnosti ne mogu utvrditi i da se ciljani ribolov mora obustaviti, što može imati potencijalno ozbiljne socioekonomske posljedice;</w:t>
      </w:r>
    </w:p>
    <w:p w:rsidRPr="00EB70BF" w:rsidR="00E3710A" w:rsidP="00E3710A" w:rsidRDefault="00E3710A" w14:paraId="16FF0208" w14:textId="77777777"/>
    <w:p w:rsidRPr="00EB70BF" w:rsidR="00E3710A" w:rsidP="00E3710A" w:rsidRDefault="00E3710A" w14:paraId="4FFDAD0B" w14:textId="77777777">
      <w:pPr>
        <w:pStyle w:val="ListParagraph"/>
        <w:numPr>
          <w:ilvl w:val="0"/>
          <w:numId w:val="31"/>
        </w:numPr>
        <w:spacing w:after="200" w:line="276" w:lineRule="auto"/>
        <w:ind w:hanging="436"/>
      </w:pPr>
      <w:r>
        <w:t>stoga se slaže s prijedlogom da se u ta tri višegodišnja plana pravilo 5 % izbriše.</w:t>
      </w:r>
    </w:p>
    <w:p w:rsidRPr="00EB70BF" w:rsidR="00E3710A" w:rsidP="00E3710A" w:rsidRDefault="00E3710A" w14:paraId="51E46B6B" w14:textId="77777777">
      <w:pPr>
        <w:pStyle w:val="ListParagraph"/>
        <w:ind w:left="567"/>
        <w:outlineLvl w:val="1"/>
        <w:rPr>
          <w:lang w:val="fr-LU"/>
        </w:rPr>
      </w:pPr>
    </w:p>
    <w:p w:rsidRPr="00B477CF" w:rsidR="00E3710A" w:rsidP="00E3710A" w:rsidRDefault="00E3710A" w14:paraId="42F9BB57" w14:textId="77777777">
      <w:pPr>
        <w:pStyle w:val="ListParagraph"/>
        <w:ind w:left="567"/>
        <w:outlineLvl w:val="1"/>
        <w:rPr>
          <w:lang w:val="fr-LU"/>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00E3710A" w:rsidTr="00FD3658" w14:paraId="5D0F92EB" w14:textId="77777777">
        <w:tc>
          <w:tcPr>
            <w:tcW w:w="1418" w:type="dxa"/>
          </w:tcPr>
          <w:p w:rsidRPr="002A53FB" w:rsidR="00E3710A" w:rsidP="00FD3658" w:rsidRDefault="00E3710A" w14:paraId="0194DFC9" w14:textId="77777777">
            <w:pPr>
              <w:spacing w:line="240" w:lineRule="auto"/>
              <w:rPr>
                <w:i/>
              </w:rPr>
            </w:pPr>
            <w:r>
              <w:rPr>
                <w:b/>
                <w:i/>
              </w:rPr>
              <w:t>Kontakt:</w:t>
            </w:r>
          </w:p>
        </w:tc>
        <w:tc>
          <w:tcPr>
            <w:tcW w:w="5670" w:type="dxa"/>
          </w:tcPr>
          <w:p w:rsidRPr="002A53FB" w:rsidR="00E3710A" w:rsidP="00FD3658" w:rsidRDefault="00E3710A" w14:paraId="4759DA11" w14:textId="77777777">
            <w:pPr>
              <w:spacing w:line="240" w:lineRule="auto"/>
              <w:rPr>
                <w:i/>
              </w:rPr>
            </w:pPr>
            <w:r>
              <w:rPr>
                <w:i/>
              </w:rPr>
              <w:t xml:space="preserve">Arturo </w:t>
            </w:r>
            <w:proofErr w:type="spellStart"/>
            <w:r>
              <w:rPr>
                <w:i/>
              </w:rPr>
              <w:t>Iniguez</w:t>
            </w:r>
            <w:proofErr w:type="spellEnd"/>
          </w:p>
        </w:tc>
      </w:tr>
      <w:tr w:rsidR="00E3710A" w:rsidTr="00FD3658" w14:paraId="595A4F29" w14:textId="77777777">
        <w:tc>
          <w:tcPr>
            <w:tcW w:w="1418" w:type="dxa"/>
          </w:tcPr>
          <w:p w:rsidRPr="002A53FB" w:rsidR="00E3710A" w:rsidP="00FD3658" w:rsidRDefault="00E3710A" w14:paraId="39843762" w14:textId="77777777">
            <w:pPr>
              <w:spacing w:line="240" w:lineRule="auto"/>
              <w:rPr>
                <w:i/>
              </w:rPr>
            </w:pPr>
            <w:r>
              <w:rPr>
                <w:i/>
              </w:rPr>
              <w:t>Tel.:</w:t>
            </w:r>
          </w:p>
        </w:tc>
        <w:tc>
          <w:tcPr>
            <w:tcW w:w="5670" w:type="dxa"/>
          </w:tcPr>
          <w:p w:rsidRPr="002A53FB" w:rsidR="00E3710A" w:rsidP="00FD3658" w:rsidRDefault="00E3710A" w14:paraId="204D87AA" w14:textId="77777777">
            <w:pPr>
              <w:spacing w:line="240" w:lineRule="auto"/>
              <w:rPr>
                <w:i/>
              </w:rPr>
            </w:pPr>
            <w:r>
              <w:rPr>
                <w:i/>
              </w:rPr>
              <w:t>+32 25468768</w:t>
            </w:r>
          </w:p>
        </w:tc>
      </w:tr>
      <w:tr w:rsidR="00E3710A" w:rsidTr="00FD3658" w14:paraId="1160AA78" w14:textId="77777777">
        <w:tc>
          <w:tcPr>
            <w:tcW w:w="1418" w:type="dxa"/>
          </w:tcPr>
          <w:p w:rsidRPr="002A53FB" w:rsidR="00E3710A" w:rsidP="00FD3658" w:rsidRDefault="00E3710A" w14:paraId="789BBFE4" w14:textId="77777777">
            <w:pPr>
              <w:spacing w:line="240" w:lineRule="auto"/>
              <w:rPr>
                <w:i/>
              </w:rPr>
            </w:pPr>
            <w:r>
              <w:rPr>
                <w:i/>
              </w:rPr>
              <w:t>Adresa e-pošte:</w:t>
            </w:r>
          </w:p>
        </w:tc>
        <w:tc>
          <w:tcPr>
            <w:tcW w:w="5670" w:type="dxa"/>
          </w:tcPr>
          <w:p w:rsidR="00E3710A" w:rsidP="00FD3658" w:rsidRDefault="000E5636" w14:paraId="0A1D9288" w14:textId="77777777">
            <w:pPr>
              <w:spacing w:line="240" w:lineRule="auto"/>
              <w:rPr>
                <w:rStyle w:val="Hyperlink"/>
                <w:i/>
              </w:rPr>
            </w:pPr>
            <w:hyperlink w:history="1" r:id="rId38">
              <w:r w:rsidR="00E3710A">
                <w:rPr>
                  <w:rStyle w:val="Hyperlink"/>
                  <w:i/>
                </w:rPr>
                <w:t>Arturo.Iniguez@eesc.europa.eu</w:t>
              </w:r>
            </w:hyperlink>
          </w:p>
          <w:p w:rsidRPr="002A53FB" w:rsidR="00E3710A" w:rsidP="00FD3658" w:rsidRDefault="00E3710A" w14:paraId="2B8B12E5" w14:textId="77777777">
            <w:pPr>
              <w:spacing w:line="240" w:lineRule="auto"/>
              <w:rPr>
                <w:i/>
                <w:lang w:val="fr-LU"/>
              </w:rPr>
            </w:pPr>
          </w:p>
        </w:tc>
      </w:tr>
    </w:tbl>
    <w:p w:rsidR="00E20508" w:rsidRDefault="00E20508" w14:paraId="4578CC15" w14:textId="77777777">
      <w:pPr>
        <w:spacing w:after="160" w:line="259" w:lineRule="auto"/>
        <w:jc w:val="left"/>
        <w:rPr>
          <w:b/>
          <w:bCs/>
        </w:rPr>
      </w:pPr>
      <w:r>
        <w:br w:type="page"/>
      </w:r>
    </w:p>
    <w:p w:rsidRPr="0048644C" w:rsidR="0048644C" w:rsidP="0048644C" w:rsidRDefault="000E5636" w14:paraId="3853AC6D" w14:textId="305B434E">
      <w:pPr>
        <w:widowControl w:val="0"/>
        <w:numPr>
          <w:ilvl w:val="0"/>
          <w:numId w:val="2"/>
        </w:numPr>
        <w:overflowPunct w:val="0"/>
        <w:autoSpaceDE w:val="0"/>
        <w:autoSpaceDN w:val="0"/>
        <w:adjustRightInd w:val="0"/>
        <w:ind w:hanging="567"/>
        <w:textAlignment w:val="baseline"/>
        <w:rPr>
          <w:sz w:val="20"/>
          <w:szCs w:val="20"/>
        </w:rPr>
      </w:pPr>
      <w:hyperlink w:history="1" r:id="rId39">
        <w:r w:rsidR="009D6253">
          <w:rPr>
            <w:b/>
            <w:i/>
            <w:color w:val="0000FF"/>
            <w:sz w:val="28"/>
            <w:u w:val="single"/>
          </w:rPr>
          <w:t>Ususret zajedničkoj poljoprivrednoj politici (ZPP) nakon 2027.</w:t>
        </w:r>
      </w:hyperlink>
    </w:p>
    <w:p w:rsidRPr="0048644C" w:rsidR="0048644C" w:rsidP="0048644C" w:rsidRDefault="0048644C" w14:paraId="7D0AAAD5" w14:textId="77777777">
      <w:pPr>
        <w:tabs>
          <w:tab w:val="center" w:pos="284"/>
        </w:tabs>
        <w:overflowPunct w:val="0"/>
        <w:autoSpaceDE w:val="0"/>
        <w:autoSpaceDN w:val="0"/>
        <w:adjustRightInd w:val="0"/>
        <w:ind w:left="266" w:hanging="266"/>
        <w:textAlignment w:val="baseline"/>
        <w:rPr>
          <w:b/>
          <w:sz w:val="14"/>
          <w:szCs w:val="14"/>
        </w:rPr>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2"/>
        <w:gridCol w:w="7439"/>
      </w:tblGrid>
      <w:tr w:rsidRPr="00A6689B" w:rsidR="00D4548A" w:rsidTr="00FD3658" w14:paraId="19BF4C6C" w14:textId="77777777">
        <w:trPr>
          <w:trHeight w:val="578"/>
        </w:trPr>
        <w:tc>
          <w:tcPr>
            <w:tcW w:w="733" w:type="pct"/>
          </w:tcPr>
          <w:p w:rsidRPr="00A6689B" w:rsidR="00D4548A" w:rsidP="00FD3658" w:rsidRDefault="00D4548A" w14:paraId="1EDE800C" w14:textId="77777777">
            <w:pPr>
              <w:tabs>
                <w:tab w:val="center" w:pos="284"/>
              </w:tabs>
              <w:ind w:left="266" w:hanging="266"/>
              <w:rPr>
                <w:b/>
              </w:rPr>
            </w:pPr>
            <w:r>
              <w:rPr>
                <w:b/>
              </w:rPr>
              <w:t>Izvjestitelj/</w:t>
            </w:r>
            <w:proofErr w:type="spellStart"/>
            <w:r>
              <w:rPr>
                <w:b/>
              </w:rPr>
              <w:t>ica</w:t>
            </w:r>
            <w:proofErr w:type="spellEnd"/>
            <w:r>
              <w:rPr>
                <w:b/>
              </w:rPr>
              <w:t>:</w:t>
            </w:r>
          </w:p>
        </w:tc>
        <w:tc>
          <w:tcPr>
            <w:tcW w:w="4267" w:type="pct"/>
          </w:tcPr>
          <w:p w:rsidRPr="009956B1" w:rsidR="00D4548A" w:rsidP="00FD3658" w:rsidRDefault="00D4548A" w14:paraId="58E30EE5" w14:textId="77777777">
            <w:pPr>
              <w:tabs>
                <w:tab w:val="center" w:pos="284"/>
              </w:tabs>
              <w:ind w:left="266" w:hanging="266"/>
              <w:rPr>
                <w:bCs/>
              </w:rPr>
            </w:pPr>
            <w:proofErr w:type="spellStart"/>
            <w:r>
              <w:t>Stoyan</w:t>
            </w:r>
            <w:proofErr w:type="spellEnd"/>
            <w:r>
              <w:t xml:space="preserve"> TCHOUKANOV (Skupina organizacija civilnog društva – BG)</w:t>
            </w:r>
          </w:p>
        </w:tc>
      </w:tr>
      <w:tr w:rsidRPr="00A6689B" w:rsidR="00D4548A" w:rsidTr="00FD3658" w14:paraId="6D227E50" w14:textId="77777777">
        <w:trPr>
          <w:trHeight w:val="285"/>
        </w:trPr>
        <w:tc>
          <w:tcPr>
            <w:tcW w:w="733" w:type="pct"/>
            <w:vMerge w:val="restart"/>
          </w:tcPr>
          <w:p w:rsidRPr="00A6689B" w:rsidR="00D4548A" w:rsidP="00FD3658" w:rsidRDefault="00D4548A" w14:paraId="5AE38DEB" w14:textId="77777777">
            <w:pPr>
              <w:tabs>
                <w:tab w:val="center" w:pos="284"/>
              </w:tabs>
              <w:ind w:left="266" w:hanging="266"/>
              <w:rPr>
                <w:b/>
              </w:rPr>
            </w:pPr>
            <w:r>
              <w:rPr>
                <w:b/>
              </w:rPr>
              <w:t>Referentni dokument/i:</w:t>
            </w:r>
          </w:p>
        </w:tc>
        <w:tc>
          <w:tcPr>
            <w:tcW w:w="4267" w:type="pct"/>
          </w:tcPr>
          <w:p w:rsidR="00D4548A" w:rsidP="00FD3658" w:rsidRDefault="00D4548A" w14:paraId="66C86389" w14:textId="77777777">
            <w:pPr>
              <w:tabs>
                <w:tab w:val="center" w:pos="284"/>
              </w:tabs>
              <w:ind w:left="266" w:hanging="266"/>
            </w:pPr>
            <w:proofErr w:type="spellStart"/>
            <w:r>
              <w:t>Razmatračko</w:t>
            </w:r>
            <w:proofErr w:type="spellEnd"/>
            <w:r>
              <w:t xml:space="preserve"> mišljenje na zahtjev predsjedništva</w:t>
            </w:r>
          </w:p>
          <w:p w:rsidRPr="00A6689B" w:rsidR="00D4548A" w:rsidP="00FD3658" w:rsidRDefault="00D4548A" w14:paraId="309F5F94" w14:textId="77777777">
            <w:pPr>
              <w:tabs>
                <w:tab w:val="center" w:pos="284"/>
              </w:tabs>
              <w:ind w:left="266" w:hanging="266"/>
            </w:pPr>
            <w:r>
              <w:t>EESC-2023-03963-00-00-AC</w:t>
            </w:r>
          </w:p>
        </w:tc>
      </w:tr>
      <w:tr w:rsidRPr="00A6689B" w:rsidR="00D4548A" w:rsidTr="00FD3658" w14:paraId="5906671D" w14:textId="77777777">
        <w:trPr>
          <w:trHeight w:val="293"/>
        </w:trPr>
        <w:tc>
          <w:tcPr>
            <w:tcW w:w="733" w:type="pct"/>
            <w:vMerge/>
          </w:tcPr>
          <w:p w:rsidRPr="00A6689B" w:rsidR="00D4548A" w:rsidP="00FD3658" w:rsidRDefault="00D4548A" w14:paraId="5F54C330" w14:textId="77777777">
            <w:pPr>
              <w:tabs>
                <w:tab w:val="center" w:pos="284"/>
              </w:tabs>
              <w:ind w:left="266" w:hanging="266"/>
              <w:rPr>
                <w:b/>
                <w:lang w:val="en-US"/>
              </w:rPr>
            </w:pPr>
          </w:p>
        </w:tc>
        <w:tc>
          <w:tcPr>
            <w:tcW w:w="4267" w:type="pct"/>
          </w:tcPr>
          <w:p w:rsidRPr="00A6689B" w:rsidR="00D4548A" w:rsidP="00FD3658" w:rsidRDefault="00D4548A" w14:paraId="51D0F9A7" w14:textId="77777777">
            <w:pPr>
              <w:tabs>
                <w:tab w:val="center" w:pos="284"/>
              </w:tabs>
              <w:ind w:left="266" w:hanging="266"/>
              <w:rPr>
                <w:lang w:val="en-US"/>
              </w:rPr>
            </w:pPr>
          </w:p>
        </w:tc>
      </w:tr>
    </w:tbl>
    <w:p w:rsidRPr="00A6689B" w:rsidR="00D4548A" w:rsidP="00D4548A" w:rsidRDefault="00D4548A" w14:paraId="65AEAF81" w14:textId="77777777">
      <w:pPr>
        <w:keepNext/>
        <w:keepLines/>
        <w:tabs>
          <w:tab w:val="center" w:pos="284"/>
        </w:tabs>
        <w:ind w:left="266" w:hanging="266"/>
        <w:rPr>
          <w:b/>
        </w:rPr>
      </w:pPr>
      <w:r>
        <w:rPr>
          <w:b/>
        </w:rPr>
        <w:t>Ključne točke</w:t>
      </w:r>
    </w:p>
    <w:p w:rsidRPr="00D31B16" w:rsidR="00D4548A" w:rsidP="00D4548A" w:rsidRDefault="00D4548A" w14:paraId="798FDE3F" w14:textId="77777777">
      <w:pPr>
        <w:keepNext/>
        <w:keepLines/>
        <w:tabs>
          <w:tab w:val="center" w:pos="284"/>
        </w:tabs>
        <w:ind w:left="266" w:hanging="266"/>
        <w:rPr>
          <w:b/>
          <w:sz w:val="10"/>
          <w:szCs w:val="10"/>
        </w:rPr>
      </w:pPr>
    </w:p>
    <w:p w:rsidRPr="00A6689B" w:rsidR="00D4548A" w:rsidP="00D4548A" w:rsidRDefault="00D4548A" w14:paraId="1F4E16CB" w14:textId="77777777">
      <w:pPr>
        <w:rPr>
          <w:bCs/>
          <w:iCs/>
        </w:rPr>
      </w:pPr>
      <w:r>
        <w:t>EGSO smatra da zajednička poljoprivredna politika (ZPP) nakon 2027.:</w:t>
      </w:r>
    </w:p>
    <w:p w:rsidR="00D4548A" w:rsidP="00D4548A" w:rsidRDefault="00D4548A" w14:paraId="11CD1F9F" w14:textId="77777777">
      <w:pPr>
        <w:pStyle w:val="Heading2"/>
        <w:ind w:left="567" w:hanging="567"/>
      </w:pPr>
      <w:r>
        <w:t xml:space="preserve">mora pružiti </w:t>
      </w:r>
      <w:r>
        <w:rPr>
          <w:b/>
          <w:bCs/>
        </w:rPr>
        <w:t>stabilan i dugoročan politički okvir</w:t>
      </w:r>
      <w:r>
        <w:t xml:space="preserve"> usmjeren na održivu proizvodnju hrane i otvorenu stratešku autonomiju Europske unije, ujedno štititi raznolikost vrsta poljoprivrede u EU</w:t>
      </w:r>
      <w:r>
        <w:rPr>
          <w:b/>
        </w:rPr>
        <w:t>-</w:t>
      </w:r>
      <w:r>
        <w:t>u i odgovarati na društvene i ekološke potrebe („javni novac za javna dobra”), ali i osiguravati ruralni razvoj.</w:t>
      </w:r>
    </w:p>
    <w:p w:rsidR="00D4548A" w:rsidP="00D4548A" w:rsidRDefault="00D4548A" w14:paraId="0542E13F" w14:textId="77777777">
      <w:pPr>
        <w:pStyle w:val="Heading2"/>
        <w:ind w:left="567" w:hanging="567"/>
      </w:pPr>
      <w:r>
        <w:t xml:space="preserve">mora biti </w:t>
      </w:r>
      <w:r>
        <w:rPr>
          <w:b/>
          <w:bCs/>
        </w:rPr>
        <w:t>poziv na djelovanje</w:t>
      </w:r>
      <w:r>
        <w:t xml:space="preserve"> koji će istaknuti potrebu za primjerenom potporom poljoprivrednicima u tranziciji; </w:t>
      </w:r>
    </w:p>
    <w:p w:rsidR="00D4548A" w:rsidP="00D4548A" w:rsidRDefault="00D4548A" w14:paraId="71C7D020" w14:textId="77777777">
      <w:pPr>
        <w:pStyle w:val="Heading2"/>
        <w:ind w:left="567" w:hanging="567"/>
      </w:pPr>
      <w:r>
        <w:t xml:space="preserve">unatoč činjenici da se udio proračuna EU-a koji se izdvaja za ZPP tijekom posljednjih 40 godina stalno smanjivao, i pao sa 65,5 % u 1980. na malo manje od 25 % u 2021., </w:t>
      </w:r>
      <w:r>
        <w:rPr>
          <w:b/>
          <w:bCs/>
        </w:rPr>
        <w:t>financiranje</w:t>
      </w:r>
      <w:r>
        <w:t xml:space="preserve"> ZPP-a mora biti razmjerno njegovoj ambiciji da podržava pravednu tranziciju, a postojeću osnovnu potporu dohotku zasnovanu na površini treba postupno zamjenjivati financijskim poticajima za poljoprivrednike za usluge korisne za okoliš i društvo, uz razumno prijelazno razdoblje koje može biti i dulje od trajanja jedinstvenog višegodišnjeg financijskog okvira; </w:t>
      </w:r>
    </w:p>
    <w:p w:rsidR="00D4548A" w:rsidP="00D4548A" w:rsidRDefault="00D4548A" w14:paraId="19885C34" w14:textId="77777777">
      <w:pPr>
        <w:pStyle w:val="Heading2"/>
        <w:ind w:left="567" w:hanging="567"/>
      </w:pPr>
      <w:r>
        <w:t xml:space="preserve">uz druge politike i kako bi se zaustavio daljnji pad broja poljoprivrednih gospodarstava u EU-u, treba promicati </w:t>
      </w:r>
      <w:r>
        <w:rPr>
          <w:b/>
          <w:bCs/>
        </w:rPr>
        <w:t>generacijsku obnovu</w:t>
      </w:r>
      <w:r>
        <w:t xml:space="preserve"> pristupom zemljištu, povećanjem prosječnih prihoda od poljoprivrede, povoljnim uvjetima ulaganja, osnaživanjem žena, dobrim radnim uvjetima, poboljšanjem dugoročnih izgleda za poljoprivrednike, promicanjem održivog iskorištavanja napuštenog ili marginalnog zemljišta i ekstenzivnog uzgoja stoke;</w:t>
      </w:r>
    </w:p>
    <w:p w:rsidR="00D4548A" w:rsidP="00D4548A" w:rsidRDefault="00D4548A" w14:paraId="1F46050B" w14:textId="77777777">
      <w:pPr>
        <w:pStyle w:val="Heading2"/>
        <w:ind w:left="567" w:hanging="567"/>
      </w:pPr>
      <w:r>
        <w:t xml:space="preserve">mora očuvati održivu poljoprivrednu proizvodnju u cijelom EU-u i pridonositi promicanju </w:t>
      </w:r>
      <w:r>
        <w:rPr>
          <w:b/>
          <w:bCs/>
        </w:rPr>
        <w:t>potražnje potrošača</w:t>
      </w:r>
      <w:r>
        <w:t xml:space="preserve"> u EU-u za zdravijom i održivijom prehranom, smanjivati rasipanje hrane i regulirati tržište hrane kako bi se riješio problem </w:t>
      </w:r>
      <w:proofErr w:type="spellStart"/>
      <w:r>
        <w:t>financijalizacije</w:t>
      </w:r>
      <w:proofErr w:type="spellEnd"/>
      <w:r>
        <w:t xml:space="preserve"> prehrambenog sektora;</w:t>
      </w:r>
    </w:p>
    <w:p w:rsidR="00D4548A" w:rsidP="00D4548A" w:rsidRDefault="00D4548A" w14:paraId="5C3C3BC7" w14:textId="77777777">
      <w:pPr>
        <w:pStyle w:val="Heading2"/>
        <w:ind w:left="567" w:hanging="567"/>
      </w:pPr>
      <w:r>
        <w:t xml:space="preserve">treba razmotriti uključivanje </w:t>
      </w:r>
      <w:proofErr w:type="spellStart"/>
      <w:r>
        <w:rPr>
          <w:b/>
          <w:bCs/>
        </w:rPr>
        <w:t>protucikličkih</w:t>
      </w:r>
      <w:proofErr w:type="spellEnd"/>
      <w:r>
        <w:rPr>
          <w:b/>
          <w:bCs/>
        </w:rPr>
        <w:t xml:space="preserve"> mjera</w:t>
      </w:r>
      <w:r>
        <w:t xml:space="preserve"> i osigurati programe potpore za ulaganja namijenjene proizvodnji energije iz obnovljivih izvora na razini poljoprivrednih gospodarstava i na lokalnoj razini u ruralnim područjima;</w:t>
      </w:r>
    </w:p>
    <w:p w:rsidR="00D4548A" w:rsidP="00D4548A" w:rsidRDefault="00D4548A" w14:paraId="0DCE37C2" w14:textId="77777777">
      <w:pPr>
        <w:pStyle w:val="Heading2"/>
        <w:ind w:left="567" w:hanging="567"/>
      </w:pPr>
      <w:r>
        <w:t>treba se temeljiti na ojačanim javno-privatnim partnerstvima za</w:t>
      </w:r>
      <w:r>
        <w:rPr>
          <w:b/>
          <w:bCs/>
        </w:rPr>
        <w:t xml:space="preserve"> sustave osiguranja</w:t>
      </w:r>
      <w:r>
        <w:t xml:space="preserve"> kao odgovor na posljedice ekstremnih klimatskih uvjeta;</w:t>
      </w:r>
    </w:p>
    <w:p w:rsidR="00D4548A" w:rsidP="00D4548A" w:rsidRDefault="00D4548A" w14:paraId="3B3DC79F" w14:textId="77777777">
      <w:pPr>
        <w:pStyle w:val="Heading2"/>
        <w:ind w:left="567" w:hanging="567"/>
      </w:pPr>
      <w:r>
        <w:t xml:space="preserve">treba podržavati </w:t>
      </w:r>
      <w:r>
        <w:rPr>
          <w:b/>
          <w:bCs/>
        </w:rPr>
        <w:t>digitalne tehnologije</w:t>
      </w:r>
      <w:r>
        <w:t xml:space="preserve"> za koje se pokazalo da smanjuju utjecaj na prirodu i okoliš i poboljšavaju dobrobit životinja i radnih uvjeta;</w:t>
      </w:r>
    </w:p>
    <w:p w:rsidRPr="0087295A" w:rsidR="00D4548A" w:rsidP="00D4548A" w:rsidRDefault="00D4548A" w14:paraId="4C1FF6CD" w14:textId="77777777">
      <w:pPr>
        <w:pStyle w:val="Heading2"/>
        <w:ind w:left="567" w:hanging="567"/>
      </w:pPr>
      <w:r>
        <w:t xml:space="preserve">treba predvidjeti </w:t>
      </w:r>
      <w:r>
        <w:rPr>
          <w:b/>
          <w:bCs/>
        </w:rPr>
        <w:t>postupke preispitivanja</w:t>
      </w:r>
      <w:r>
        <w:t xml:space="preserve"> izrade i prilagodbe strateških planova kako bi se omogućilo sudjelovanje dionika, veća fleksibilnost za države članice i brže prilagodbe nakon prvotnog odobrenja.</w:t>
      </w:r>
    </w:p>
    <w:p w:rsidRPr="00D31B16" w:rsidR="00D4548A" w:rsidP="00D4548A" w:rsidRDefault="00D4548A" w14:paraId="014C00BA" w14:textId="77777777">
      <w:pPr>
        <w:widowControl w:val="0"/>
        <w:ind w:left="709"/>
        <w:rPr>
          <w:sz w:val="10"/>
          <w:szCs w:val="10"/>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A6689B" w:rsidR="00D4548A" w:rsidTr="00FD3658" w14:paraId="54A01508" w14:textId="77777777">
        <w:tc>
          <w:tcPr>
            <w:tcW w:w="1556" w:type="pct"/>
          </w:tcPr>
          <w:p w:rsidRPr="00A6689B" w:rsidR="00D4548A" w:rsidP="00FD3658" w:rsidRDefault="00D4548A" w14:paraId="5BC48269" w14:textId="77777777">
            <w:pPr>
              <w:spacing w:line="240" w:lineRule="auto"/>
              <w:rPr>
                <w:i/>
              </w:rPr>
            </w:pPr>
            <w:r>
              <w:rPr>
                <w:b/>
                <w:i/>
              </w:rPr>
              <w:t>Kontakt:</w:t>
            </w:r>
          </w:p>
        </w:tc>
        <w:tc>
          <w:tcPr>
            <w:tcW w:w="3444" w:type="pct"/>
          </w:tcPr>
          <w:p w:rsidRPr="009956B1" w:rsidR="00D4548A" w:rsidP="00FD3658" w:rsidRDefault="00D4548A" w14:paraId="1CCBE1BF" w14:textId="77777777">
            <w:pPr>
              <w:spacing w:line="240" w:lineRule="auto"/>
              <w:rPr>
                <w:i/>
                <w:iCs/>
              </w:rPr>
            </w:pPr>
            <w:r>
              <w:rPr>
                <w:i/>
              </w:rPr>
              <w:t xml:space="preserve">Martine </w:t>
            </w:r>
            <w:proofErr w:type="spellStart"/>
            <w:r>
              <w:rPr>
                <w:i/>
              </w:rPr>
              <w:t>Delanoy</w:t>
            </w:r>
            <w:proofErr w:type="spellEnd"/>
          </w:p>
        </w:tc>
      </w:tr>
      <w:tr w:rsidRPr="00A6689B" w:rsidR="00D4548A" w:rsidTr="00FD3658" w14:paraId="5C6AD0E8" w14:textId="77777777">
        <w:tc>
          <w:tcPr>
            <w:tcW w:w="1556" w:type="pct"/>
          </w:tcPr>
          <w:p w:rsidRPr="00A6689B" w:rsidR="00D4548A" w:rsidP="00FD3658" w:rsidRDefault="00D4548A" w14:paraId="1C53BA09" w14:textId="77777777">
            <w:pPr>
              <w:spacing w:line="240" w:lineRule="auto"/>
              <w:rPr>
                <w:i/>
              </w:rPr>
            </w:pPr>
            <w:r>
              <w:rPr>
                <w:i/>
              </w:rPr>
              <w:t>Tel.:</w:t>
            </w:r>
          </w:p>
        </w:tc>
        <w:tc>
          <w:tcPr>
            <w:tcW w:w="3444" w:type="pct"/>
          </w:tcPr>
          <w:p w:rsidRPr="00A6689B" w:rsidR="00D4548A" w:rsidP="00FD3658" w:rsidRDefault="00D4548A" w14:paraId="5314B4D9" w14:textId="77777777">
            <w:pPr>
              <w:spacing w:line="240" w:lineRule="auto"/>
              <w:rPr>
                <w:i/>
              </w:rPr>
            </w:pPr>
            <w:r>
              <w:rPr>
                <w:i/>
              </w:rPr>
              <w:t>+32 25469802</w:t>
            </w:r>
          </w:p>
        </w:tc>
      </w:tr>
      <w:tr w:rsidRPr="00A6689B" w:rsidR="00D4548A" w:rsidTr="00FD3658" w14:paraId="02C0EF7D" w14:textId="77777777">
        <w:tc>
          <w:tcPr>
            <w:tcW w:w="1556" w:type="pct"/>
          </w:tcPr>
          <w:p w:rsidRPr="007E56D8" w:rsidR="00D4548A" w:rsidP="00FD3658" w:rsidRDefault="00D4548A" w14:paraId="08DD3997" w14:textId="77777777">
            <w:pPr>
              <w:spacing w:line="240" w:lineRule="auto"/>
              <w:rPr>
                <w:i/>
              </w:rPr>
            </w:pPr>
            <w:r>
              <w:rPr>
                <w:i/>
              </w:rPr>
              <w:t>E-pošta:</w:t>
            </w:r>
          </w:p>
        </w:tc>
        <w:tc>
          <w:tcPr>
            <w:tcW w:w="3444" w:type="pct"/>
          </w:tcPr>
          <w:p w:rsidRPr="007E56D8" w:rsidR="00D4548A" w:rsidP="00FD3658" w:rsidRDefault="000E5636" w14:paraId="29F6F926" w14:textId="77777777">
            <w:pPr>
              <w:spacing w:line="240" w:lineRule="auto"/>
              <w:rPr>
                <w:i/>
              </w:rPr>
            </w:pPr>
            <w:hyperlink w:history="1" r:id="rId40">
              <w:r w:rsidR="00D4548A">
                <w:rPr>
                  <w:rStyle w:val="Hyperlink"/>
                  <w:i/>
                </w:rPr>
                <w:t>Martine.Delanoy@eesc.europa.eu</w:t>
              </w:r>
            </w:hyperlink>
            <w:r w:rsidR="00D4548A">
              <w:rPr>
                <w:i/>
              </w:rPr>
              <w:t xml:space="preserve"> </w:t>
            </w:r>
          </w:p>
        </w:tc>
      </w:tr>
    </w:tbl>
    <w:p w:rsidR="006938FA" w:rsidRDefault="006938FA" w14:paraId="6AD61F9D" w14:textId="77777777">
      <w:pPr>
        <w:spacing w:after="160" w:line="259" w:lineRule="auto"/>
        <w:jc w:val="left"/>
        <w:rPr>
          <w:b/>
          <w:bCs/>
        </w:rPr>
      </w:pPr>
      <w:r>
        <w:br w:type="page"/>
      </w:r>
    </w:p>
    <w:p w:rsidRPr="00810736" w:rsidR="006B3316" w:rsidP="0074419C" w:rsidRDefault="005374D2" w14:paraId="4FE1ECEE" w14:textId="7B16969B">
      <w:pPr>
        <w:pStyle w:val="Heading1"/>
        <w:ind w:hanging="928"/>
        <w:rPr>
          <w:b/>
          <w:bCs/>
        </w:rPr>
      </w:pPr>
      <w:bookmarkStart w:name="_Toc153539702" w:id="8"/>
      <w:bookmarkStart w:name="_Toc157677429" w:id="9"/>
      <w:r>
        <w:rPr>
          <w:b/>
        </w:rPr>
        <w:lastRenderedPageBreak/>
        <w:t>VANJSKI ODNOSI</w:t>
      </w:r>
      <w:bookmarkEnd w:id="8"/>
      <w:bookmarkEnd w:id="9"/>
    </w:p>
    <w:p w:rsidRPr="00BD0493" w:rsidR="00BD0493" w:rsidP="00BD0493" w:rsidRDefault="00BD0493" w14:paraId="10EC00FD" w14:textId="77777777"/>
    <w:p w:rsidRPr="005D0E3D" w:rsidR="005D0E3D" w:rsidP="005D0E3D" w:rsidRDefault="000E5636" w14:paraId="523887E3" w14:textId="583C66D5">
      <w:pPr>
        <w:widowControl w:val="0"/>
        <w:numPr>
          <w:ilvl w:val="0"/>
          <w:numId w:val="2"/>
        </w:numPr>
        <w:overflowPunct w:val="0"/>
        <w:autoSpaceDE w:val="0"/>
        <w:autoSpaceDN w:val="0"/>
        <w:adjustRightInd w:val="0"/>
        <w:ind w:hanging="567"/>
        <w:textAlignment w:val="baseline"/>
        <w:rPr>
          <w:sz w:val="20"/>
          <w:szCs w:val="20"/>
        </w:rPr>
      </w:pPr>
      <w:hyperlink w:history="1" r:id="rId41">
        <w:r w:rsidR="009D6253">
          <w:rPr>
            <w:b/>
            <w:i/>
            <w:color w:val="0000FF"/>
            <w:sz w:val="28"/>
            <w:u w:val="single"/>
          </w:rPr>
          <w:t>Suočavanje s posljedicama klimatskih promjena i uništavanja okoliša na mir, sigurnost i obranu</w:t>
        </w:r>
      </w:hyperlink>
    </w:p>
    <w:p w:rsidRPr="005D0E3D" w:rsidR="005D0E3D" w:rsidP="005D0E3D" w:rsidRDefault="005D0E3D" w14:paraId="5DC1F01F" w14:textId="77777777">
      <w:pPr>
        <w:tabs>
          <w:tab w:val="center" w:pos="284"/>
        </w:tabs>
        <w:overflowPunct w:val="0"/>
        <w:autoSpaceDE w:val="0"/>
        <w:autoSpaceDN w:val="0"/>
        <w:adjustRightInd w:val="0"/>
        <w:ind w:left="266" w:hanging="266"/>
        <w:textAlignment w:val="baseline"/>
      </w:pPr>
    </w:p>
    <w:tbl>
      <w:tblPr>
        <w:tblStyle w:val="TableGrid"/>
        <w:tblW w:w="637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A6689B" w:rsidR="00666165" w:rsidTr="00FD3658" w14:paraId="096EE122" w14:textId="77777777">
        <w:tc>
          <w:tcPr>
            <w:tcW w:w="2127" w:type="dxa"/>
          </w:tcPr>
          <w:p w:rsidRPr="00A6689B" w:rsidR="00666165" w:rsidP="00FD3658" w:rsidRDefault="00666165" w14:paraId="6D9B28A6" w14:textId="77777777">
            <w:pPr>
              <w:tabs>
                <w:tab w:val="center" w:pos="284"/>
              </w:tabs>
              <w:ind w:left="266" w:hanging="266"/>
              <w:rPr>
                <w:b/>
              </w:rPr>
            </w:pPr>
            <w:r>
              <w:rPr>
                <w:b/>
              </w:rPr>
              <w:t>Izvjestitelj/</w:t>
            </w:r>
            <w:proofErr w:type="spellStart"/>
            <w:r>
              <w:rPr>
                <w:b/>
              </w:rPr>
              <w:t>ica</w:t>
            </w:r>
            <w:proofErr w:type="spellEnd"/>
            <w:r>
              <w:rPr>
                <w:b/>
              </w:rPr>
              <w:t>:</w:t>
            </w:r>
          </w:p>
        </w:tc>
        <w:tc>
          <w:tcPr>
            <w:tcW w:w="4252" w:type="dxa"/>
          </w:tcPr>
          <w:p w:rsidRPr="00A6689B" w:rsidR="00666165" w:rsidP="00FD3658" w:rsidRDefault="00666165" w14:paraId="74736176" w14:textId="77777777">
            <w:pPr>
              <w:tabs>
                <w:tab w:val="center" w:pos="284"/>
              </w:tabs>
              <w:ind w:left="266" w:hanging="266"/>
            </w:pPr>
            <w:proofErr w:type="spellStart"/>
            <w:r>
              <w:t>Ozlem</w:t>
            </w:r>
            <w:proofErr w:type="spellEnd"/>
            <w:r>
              <w:t xml:space="preserve"> YILDIRIM</w:t>
            </w:r>
          </w:p>
        </w:tc>
      </w:tr>
      <w:tr w:rsidRPr="00A6689B" w:rsidR="00666165" w:rsidTr="00FD3658" w14:paraId="397DACD7" w14:textId="77777777">
        <w:tc>
          <w:tcPr>
            <w:tcW w:w="6379" w:type="dxa"/>
            <w:gridSpan w:val="2"/>
          </w:tcPr>
          <w:p w:rsidRPr="00A6689B" w:rsidR="00666165" w:rsidP="00FD3658" w:rsidRDefault="00666165" w14:paraId="7DBF932A" w14:textId="77777777">
            <w:pPr>
              <w:tabs>
                <w:tab w:val="center" w:pos="284"/>
              </w:tabs>
              <w:spacing w:line="160" w:lineRule="exact"/>
              <w:ind w:left="266" w:hanging="266"/>
              <w:rPr>
                <w:lang w:val="en-US"/>
              </w:rPr>
            </w:pPr>
          </w:p>
        </w:tc>
      </w:tr>
      <w:tr w:rsidRPr="00A6689B" w:rsidR="00666165" w:rsidTr="00FD3658" w14:paraId="50F468B2" w14:textId="77777777">
        <w:tc>
          <w:tcPr>
            <w:tcW w:w="2127" w:type="dxa"/>
            <w:vMerge w:val="restart"/>
          </w:tcPr>
          <w:p w:rsidRPr="00A6689B" w:rsidR="00666165" w:rsidP="00FD3658" w:rsidRDefault="00666165" w14:paraId="255C943E" w14:textId="77777777">
            <w:pPr>
              <w:tabs>
                <w:tab w:val="center" w:pos="284"/>
              </w:tabs>
              <w:ind w:left="266" w:hanging="266"/>
              <w:rPr>
                <w:b/>
              </w:rPr>
            </w:pPr>
            <w:r>
              <w:rPr>
                <w:b/>
              </w:rPr>
              <w:t>Referentni dokument/i:</w:t>
            </w:r>
          </w:p>
        </w:tc>
        <w:tc>
          <w:tcPr>
            <w:tcW w:w="4252" w:type="dxa"/>
          </w:tcPr>
          <w:p w:rsidRPr="00A6689B" w:rsidR="00666165" w:rsidP="00FD3658" w:rsidRDefault="00666165" w14:paraId="6BAFC3B8" w14:textId="77777777">
            <w:pPr>
              <w:tabs>
                <w:tab w:val="center" w:pos="284"/>
              </w:tabs>
              <w:ind w:left="266" w:hanging="266"/>
            </w:pPr>
            <w:r>
              <w:t>EESC-2023-03725-00-00-AC</w:t>
            </w:r>
          </w:p>
        </w:tc>
      </w:tr>
      <w:tr w:rsidRPr="00A6689B" w:rsidR="00666165" w:rsidTr="00FD3658" w14:paraId="08997414" w14:textId="77777777">
        <w:tc>
          <w:tcPr>
            <w:tcW w:w="2127" w:type="dxa"/>
            <w:vMerge/>
          </w:tcPr>
          <w:p w:rsidRPr="00A6689B" w:rsidR="00666165" w:rsidP="00FD3658" w:rsidRDefault="00666165" w14:paraId="4B61626F" w14:textId="77777777">
            <w:pPr>
              <w:tabs>
                <w:tab w:val="center" w:pos="284"/>
              </w:tabs>
              <w:ind w:left="266" w:hanging="266"/>
              <w:rPr>
                <w:b/>
                <w:lang w:val="en-US"/>
              </w:rPr>
            </w:pPr>
          </w:p>
        </w:tc>
        <w:tc>
          <w:tcPr>
            <w:tcW w:w="4252" w:type="dxa"/>
          </w:tcPr>
          <w:p w:rsidRPr="00A6689B" w:rsidR="00666165" w:rsidP="00FD3658" w:rsidRDefault="00666165" w14:paraId="720A1A22" w14:textId="77777777">
            <w:pPr>
              <w:tabs>
                <w:tab w:val="center" w:pos="284"/>
              </w:tabs>
              <w:ind w:left="266" w:hanging="266"/>
              <w:rPr>
                <w:lang w:val="en-US"/>
              </w:rPr>
            </w:pPr>
          </w:p>
        </w:tc>
      </w:tr>
    </w:tbl>
    <w:p w:rsidR="00666165" w:rsidP="00666165" w:rsidRDefault="00666165" w14:paraId="0206E222" w14:textId="77777777">
      <w:pPr>
        <w:tabs>
          <w:tab w:val="center" w:pos="284"/>
        </w:tabs>
        <w:ind w:left="266" w:hanging="266"/>
      </w:pPr>
    </w:p>
    <w:p w:rsidRPr="00A6689B" w:rsidR="00666165" w:rsidP="00666165" w:rsidRDefault="00666165" w14:paraId="5D1DF509" w14:textId="77777777">
      <w:pPr>
        <w:tabs>
          <w:tab w:val="center" w:pos="284"/>
        </w:tabs>
        <w:ind w:left="266" w:hanging="266"/>
      </w:pPr>
    </w:p>
    <w:p w:rsidRPr="00083A6D" w:rsidR="00666165" w:rsidP="00666165" w:rsidRDefault="00666165" w14:paraId="614E4D6F" w14:textId="77777777">
      <w:pPr>
        <w:keepNext/>
        <w:keepLines/>
        <w:tabs>
          <w:tab w:val="center" w:pos="284"/>
        </w:tabs>
        <w:ind w:left="266" w:hanging="266"/>
        <w:rPr>
          <w:b/>
        </w:rPr>
      </w:pPr>
      <w:r>
        <w:rPr>
          <w:b/>
        </w:rPr>
        <w:t>Ključne točke</w:t>
      </w:r>
    </w:p>
    <w:p w:rsidRPr="008F787F" w:rsidR="00666165" w:rsidP="00666165" w:rsidRDefault="00666165" w14:paraId="13FD9323" w14:textId="77777777">
      <w:pPr>
        <w:keepNext/>
        <w:keepLines/>
        <w:tabs>
          <w:tab w:val="center" w:pos="284"/>
        </w:tabs>
        <w:ind w:left="266" w:hanging="266"/>
      </w:pPr>
    </w:p>
    <w:p w:rsidRPr="00A6689B" w:rsidR="00666165" w:rsidP="00666165" w:rsidRDefault="00666165" w14:paraId="02026A34" w14:textId="77777777">
      <w:pPr>
        <w:rPr>
          <w:bCs/>
          <w:iCs/>
        </w:rPr>
      </w:pPr>
      <w:r>
        <w:t>EGSO:</w:t>
      </w:r>
    </w:p>
    <w:p w:rsidRPr="00A6689B" w:rsidR="00666165" w:rsidP="00666165" w:rsidRDefault="00666165" w14:paraId="31B1011E" w14:textId="77777777">
      <w:pPr>
        <w:rPr>
          <w:bCs/>
          <w:iCs/>
        </w:rPr>
      </w:pPr>
    </w:p>
    <w:p w:rsidR="00666165" w:rsidP="00666165" w:rsidRDefault="00666165" w14:paraId="6E84A687" w14:textId="77777777">
      <w:pPr>
        <w:widowControl w:val="0"/>
        <w:numPr>
          <w:ilvl w:val="0"/>
          <w:numId w:val="45"/>
        </w:numPr>
        <w:overflowPunct w:val="0"/>
        <w:autoSpaceDE w:val="0"/>
        <w:autoSpaceDN w:val="0"/>
        <w:adjustRightInd w:val="0"/>
        <w:ind w:left="567" w:hanging="283"/>
        <w:textAlignment w:val="baseline"/>
        <w:rPr>
          <w:bCs/>
          <w:iCs/>
        </w:rPr>
      </w:pPr>
      <w:r>
        <w:t xml:space="preserve">smatra da posljedice klimatskih promjena povećavaju rizike i prijetnje miru i europskoj i međunarodnoj sigurnosti; </w:t>
      </w:r>
    </w:p>
    <w:p w:rsidRPr="00603B33" w:rsidR="00666165" w:rsidP="00666165" w:rsidRDefault="00666165" w14:paraId="71F57696" w14:textId="77777777">
      <w:pPr>
        <w:widowControl w:val="0"/>
        <w:ind w:left="567"/>
        <w:rPr>
          <w:bCs/>
          <w:iCs/>
        </w:rPr>
      </w:pPr>
    </w:p>
    <w:p w:rsidR="00666165" w:rsidP="00666165" w:rsidRDefault="00666165" w14:paraId="70D347E8" w14:textId="77777777">
      <w:pPr>
        <w:widowControl w:val="0"/>
        <w:numPr>
          <w:ilvl w:val="0"/>
          <w:numId w:val="45"/>
        </w:numPr>
        <w:overflowPunct w:val="0"/>
        <w:autoSpaceDE w:val="0"/>
        <w:autoSpaceDN w:val="0"/>
        <w:adjustRightInd w:val="0"/>
        <w:ind w:left="567" w:hanging="283"/>
        <w:textAlignment w:val="baseline"/>
        <w:rPr>
          <w:bCs/>
          <w:iCs/>
        </w:rPr>
      </w:pPr>
      <w:r>
        <w:t>podržava namjeru Europske komisije da uzme u obzir pitanje povezanosti klime i sigurnosti, ali napominje da treba bolje definirati zemljopisne, političke i vojne aspekte tog pitanja;</w:t>
      </w:r>
    </w:p>
    <w:p w:rsidR="00666165" w:rsidP="00666165" w:rsidRDefault="00666165" w14:paraId="747A9361" w14:textId="77777777">
      <w:pPr>
        <w:widowControl w:val="0"/>
        <w:ind w:left="567"/>
        <w:rPr>
          <w:bCs/>
          <w:iCs/>
        </w:rPr>
      </w:pPr>
    </w:p>
    <w:p w:rsidRPr="00603B33" w:rsidR="00666165" w:rsidP="00666165" w:rsidRDefault="00666165" w14:paraId="1D74D312" w14:textId="77777777">
      <w:pPr>
        <w:widowControl w:val="0"/>
        <w:numPr>
          <w:ilvl w:val="0"/>
          <w:numId w:val="45"/>
        </w:numPr>
        <w:overflowPunct w:val="0"/>
        <w:autoSpaceDE w:val="0"/>
        <w:autoSpaceDN w:val="0"/>
        <w:adjustRightInd w:val="0"/>
        <w:ind w:left="567" w:hanging="283"/>
        <w:textAlignment w:val="baseline"/>
        <w:rPr>
          <w:bCs/>
          <w:iCs/>
        </w:rPr>
      </w:pPr>
      <w:r>
        <w:t>naglašava da je hitno potrebno ulagati u pružanje otpornih odgovora, među ostalim pripremom europskog procesa donošenja odluka za te vrste napetosti u budućnosti;</w:t>
      </w:r>
    </w:p>
    <w:p w:rsidRPr="001227F4" w:rsidR="00666165" w:rsidP="00666165" w:rsidRDefault="00666165" w14:paraId="25D2237F" w14:textId="77777777">
      <w:pPr>
        <w:widowControl w:val="0"/>
        <w:ind w:left="567"/>
        <w:rPr>
          <w:bCs/>
          <w:iCs/>
        </w:rPr>
      </w:pPr>
    </w:p>
    <w:p w:rsidRPr="001227F4" w:rsidR="00666165" w:rsidP="00666165" w:rsidRDefault="00666165" w14:paraId="09A87D55" w14:textId="77777777">
      <w:pPr>
        <w:widowControl w:val="0"/>
        <w:numPr>
          <w:ilvl w:val="0"/>
          <w:numId w:val="45"/>
        </w:numPr>
        <w:overflowPunct w:val="0"/>
        <w:autoSpaceDE w:val="0"/>
        <w:autoSpaceDN w:val="0"/>
        <w:adjustRightInd w:val="0"/>
        <w:ind w:left="568" w:hanging="284"/>
        <w:textAlignment w:val="baseline"/>
        <w:rPr>
          <w:bCs/>
          <w:iCs/>
        </w:rPr>
      </w:pPr>
      <w:r>
        <w:t>preporučuje europskim institucijama da razmisle o tome da pri oblikovanju politika Zajednice vode računa o brzim promjenama biofizičkih okolnosti (o kojima ovise životi i dobrobit ljudi) i političkoj koheziji (kako država članica, tako i susjednih i partnerskih zemalja EU-a);</w:t>
      </w:r>
    </w:p>
    <w:p w:rsidRPr="001227F4" w:rsidR="00666165" w:rsidP="00666165" w:rsidRDefault="00666165" w14:paraId="1FDCD037" w14:textId="77777777">
      <w:pPr>
        <w:widowControl w:val="0"/>
        <w:ind w:left="567"/>
        <w:rPr>
          <w:bCs/>
          <w:iCs/>
        </w:rPr>
      </w:pPr>
    </w:p>
    <w:p w:rsidRPr="00504C1A" w:rsidR="00666165" w:rsidP="00666165" w:rsidRDefault="00666165" w14:paraId="752C9981" w14:textId="77777777">
      <w:pPr>
        <w:widowControl w:val="0"/>
        <w:numPr>
          <w:ilvl w:val="0"/>
          <w:numId w:val="45"/>
        </w:numPr>
        <w:ind w:left="568" w:hanging="284"/>
        <w:rPr>
          <w:bCs/>
          <w:iCs/>
        </w:rPr>
      </w:pPr>
      <w:r>
        <w:t>podsjeća na temeljnu misiju europskog projekta – promicanje i održavanje mira – i ponovno ističe njegovu primarnu važnost. U tu svrhu Europa mora ulagati veće napore u očuvanje mira, koje je neodvojivo povezano s očuvanjem i promicanjem temeljnih prava i demokracije. Tome teži i pristup koji se bavi povezanošću klime i sigurnosti jer se njime želi održati i promicati temeljna prava u kontekstu izazova koje bi posljedice nesigurnosti uzrokovane klimatskim promjenama mogle predstavljati za pojedince i za društva;</w:t>
      </w:r>
      <w:r>
        <w:br w:type="page"/>
      </w:r>
    </w:p>
    <w:p w:rsidRPr="001227F4" w:rsidR="00666165" w:rsidP="00666165" w:rsidRDefault="00666165" w14:paraId="4B09EDA9" w14:textId="77777777">
      <w:pPr>
        <w:widowControl w:val="0"/>
        <w:ind w:left="567"/>
        <w:rPr>
          <w:bCs/>
          <w:iCs/>
        </w:rPr>
      </w:pPr>
    </w:p>
    <w:p w:rsidRPr="00603B33" w:rsidR="00666165" w:rsidP="00666165" w:rsidRDefault="00666165" w14:paraId="56EF59B7" w14:textId="77777777">
      <w:pPr>
        <w:widowControl w:val="0"/>
        <w:numPr>
          <w:ilvl w:val="0"/>
          <w:numId w:val="45"/>
        </w:numPr>
        <w:overflowPunct w:val="0"/>
        <w:autoSpaceDE w:val="0"/>
        <w:autoSpaceDN w:val="0"/>
        <w:adjustRightInd w:val="0"/>
        <w:ind w:left="567" w:hanging="283"/>
        <w:textAlignment w:val="baseline"/>
        <w:rPr>
          <w:bCs/>
          <w:iCs/>
        </w:rPr>
      </w:pPr>
      <w:r>
        <w:t>preporučuje da se u većoj mjeri uzima u obzir povezanost klime i sigurnosti stvaranjem proaktivnih sučelja između institucija odgovornih za vanjske odnose, unutarnju koheziju Unije i sigurnosne i obrambene službe država članica, uključujući trajni dijalog sa znanstvenom zajednicom. Spomenuto ulaganje većih napora morat će uključivati doprinos istraživanja i inovacija u području otpornosti, čime će se poboljšati predviđanje i učinkovitost djelovanja EU-a.</w:t>
      </w:r>
    </w:p>
    <w:p w:rsidRPr="00603B33" w:rsidR="00666165" w:rsidP="00666165" w:rsidRDefault="00666165" w14:paraId="37519BD8" w14:textId="77777777">
      <w:pPr>
        <w:widowControl w:val="0"/>
        <w:ind w:left="709"/>
        <w:rPr>
          <w:bCs/>
          <w:iCs/>
        </w:rPr>
      </w:pPr>
    </w:p>
    <w:p w:rsidRPr="000624A9" w:rsidR="00666165" w:rsidP="00666165" w:rsidRDefault="00666165" w14:paraId="50D4898E" w14:textId="77777777">
      <w:pPr>
        <w:widowControl w:val="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A6689B" w:rsidR="00666165" w:rsidTr="00FD3658" w14:paraId="1117FE3B" w14:textId="77777777">
        <w:tc>
          <w:tcPr>
            <w:tcW w:w="2127" w:type="dxa"/>
          </w:tcPr>
          <w:p w:rsidRPr="00A6689B" w:rsidR="00666165" w:rsidP="00FD3658" w:rsidRDefault="00666165" w14:paraId="04ADEF7F" w14:textId="77777777">
            <w:pPr>
              <w:spacing w:line="240" w:lineRule="auto"/>
              <w:rPr>
                <w:i/>
              </w:rPr>
            </w:pPr>
            <w:r>
              <w:rPr>
                <w:b/>
                <w:i/>
              </w:rPr>
              <w:t>Kontakt:</w:t>
            </w:r>
          </w:p>
        </w:tc>
        <w:tc>
          <w:tcPr>
            <w:tcW w:w="4252" w:type="dxa"/>
          </w:tcPr>
          <w:p w:rsidRPr="00A6689B" w:rsidR="00666165" w:rsidP="00FD3658" w:rsidRDefault="00666165" w14:paraId="1FC985A0" w14:textId="77777777">
            <w:pPr>
              <w:spacing w:line="240" w:lineRule="auto"/>
              <w:rPr>
                <w:i/>
              </w:rPr>
            </w:pPr>
            <w:r>
              <w:rPr>
                <w:i/>
              </w:rPr>
              <w:t>Ana DUJMOVIC</w:t>
            </w:r>
          </w:p>
        </w:tc>
      </w:tr>
      <w:tr w:rsidRPr="00A6689B" w:rsidR="00666165" w:rsidTr="00FD3658" w14:paraId="6AFDF398" w14:textId="77777777">
        <w:tc>
          <w:tcPr>
            <w:tcW w:w="2127" w:type="dxa"/>
          </w:tcPr>
          <w:p w:rsidRPr="00A6689B" w:rsidR="00666165" w:rsidP="00FD3658" w:rsidRDefault="00666165" w14:paraId="6080CC43" w14:textId="77777777">
            <w:pPr>
              <w:spacing w:line="240" w:lineRule="auto"/>
              <w:rPr>
                <w:i/>
              </w:rPr>
            </w:pPr>
            <w:r>
              <w:rPr>
                <w:i/>
              </w:rPr>
              <w:t>Tel.:</w:t>
            </w:r>
          </w:p>
        </w:tc>
        <w:tc>
          <w:tcPr>
            <w:tcW w:w="4252" w:type="dxa"/>
          </w:tcPr>
          <w:p w:rsidRPr="00A6689B" w:rsidR="00666165" w:rsidP="00FD3658" w:rsidRDefault="00666165" w14:paraId="48291456" w14:textId="77777777">
            <w:pPr>
              <w:spacing w:line="240" w:lineRule="auto"/>
              <w:rPr>
                <w:i/>
              </w:rPr>
            </w:pPr>
            <w:r>
              <w:rPr>
                <w:i/>
              </w:rPr>
              <w:t>+32 25468290</w:t>
            </w:r>
          </w:p>
        </w:tc>
      </w:tr>
      <w:tr w:rsidRPr="00A6689B" w:rsidR="00666165" w:rsidTr="00FD3658" w14:paraId="6CA80440" w14:textId="77777777">
        <w:tc>
          <w:tcPr>
            <w:tcW w:w="2127" w:type="dxa"/>
          </w:tcPr>
          <w:p w:rsidRPr="00A6689B" w:rsidR="00666165" w:rsidP="00FD3658" w:rsidRDefault="00666165" w14:paraId="2B76EB95" w14:textId="77777777">
            <w:pPr>
              <w:spacing w:line="240" w:lineRule="auto"/>
              <w:rPr>
                <w:i/>
              </w:rPr>
            </w:pPr>
            <w:r>
              <w:rPr>
                <w:i/>
              </w:rPr>
              <w:t>E-pošta:</w:t>
            </w:r>
          </w:p>
        </w:tc>
        <w:tc>
          <w:tcPr>
            <w:tcW w:w="4252" w:type="dxa"/>
          </w:tcPr>
          <w:p w:rsidRPr="00A6689B" w:rsidR="00666165" w:rsidP="00FD3658" w:rsidRDefault="000E5636" w14:paraId="0C387332" w14:textId="77777777">
            <w:pPr>
              <w:spacing w:line="240" w:lineRule="auto"/>
              <w:rPr>
                <w:i/>
              </w:rPr>
            </w:pPr>
            <w:hyperlink w:history="1" r:id="rId42">
              <w:r w:rsidR="00666165">
                <w:rPr>
                  <w:rStyle w:val="Hyperlink"/>
                  <w:i/>
                </w:rPr>
                <w:t>Ana.Dujmovic@eesc.europa.eu</w:t>
              </w:r>
            </w:hyperlink>
            <w:r w:rsidR="00666165">
              <w:rPr>
                <w:i/>
              </w:rPr>
              <w:t xml:space="preserve"> </w:t>
            </w:r>
          </w:p>
        </w:tc>
      </w:tr>
    </w:tbl>
    <w:p w:rsidR="00FF485C" w:rsidRDefault="00FF485C" w14:paraId="005CB271" w14:textId="77777777">
      <w:pPr>
        <w:spacing w:after="160" w:line="259" w:lineRule="auto"/>
        <w:jc w:val="left"/>
      </w:pPr>
      <w:r>
        <w:br w:type="page"/>
      </w:r>
    </w:p>
    <w:p w:rsidRPr="000B1C30" w:rsidR="00E110D0" w:rsidP="005B4680" w:rsidRDefault="00E110D0" w14:paraId="268D0B18" w14:textId="0D072EE0">
      <w:pPr>
        <w:pStyle w:val="Heading1"/>
        <w:ind w:hanging="928"/>
        <w:rPr>
          <w:b/>
          <w:bCs/>
        </w:rPr>
      </w:pPr>
      <w:bookmarkStart w:name="_Toc153539712" w:id="10"/>
      <w:bookmarkStart w:name="_Toc157677430" w:id="11"/>
      <w:r>
        <w:rPr>
          <w:b/>
        </w:rPr>
        <w:lastRenderedPageBreak/>
        <w:t>STRUČNA SKUPINA ZA PROMET, ENERGIJU, INFRASTRUKTURU I INFORMACIJSKO DRUŠTVO</w:t>
      </w:r>
      <w:bookmarkEnd w:id="10"/>
      <w:bookmarkEnd w:id="11"/>
    </w:p>
    <w:p w:rsidR="0092772D" w:rsidP="00775FC4" w:rsidRDefault="0092772D" w14:paraId="764F554F" w14:textId="3DB1B15F">
      <w:pPr>
        <w:keepNext/>
        <w:keepLines/>
      </w:pPr>
    </w:p>
    <w:p w:rsidRPr="00AE6861" w:rsidR="00AE6861" w:rsidP="00666165" w:rsidRDefault="000E5636" w14:paraId="6D10EE41" w14:textId="4A9C8E35">
      <w:pPr>
        <w:widowControl w:val="0"/>
        <w:numPr>
          <w:ilvl w:val="0"/>
          <w:numId w:val="45"/>
        </w:numPr>
        <w:overflowPunct w:val="0"/>
        <w:autoSpaceDE w:val="0"/>
        <w:autoSpaceDN w:val="0"/>
        <w:adjustRightInd w:val="0"/>
        <w:ind w:left="567" w:hanging="567"/>
        <w:textAlignment w:val="baseline"/>
        <w:rPr>
          <w:sz w:val="20"/>
          <w:szCs w:val="20"/>
        </w:rPr>
      </w:pPr>
      <w:hyperlink w:history="1" r:id="rId43">
        <w:r w:rsidR="00AE6861">
          <w:rPr>
            <w:b/>
            <w:i/>
            <w:color w:val="0000FF"/>
            <w:sz w:val="28"/>
            <w:u w:val="single"/>
          </w:rPr>
          <w:t>Planiranje prekogranične energetske infrastrukture</w:t>
        </w:r>
      </w:hyperlink>
    </w:p>
    <w:p w:rsidRPr="00AE6861" w:rsidR="00AE6861" w:rsidP="00AE6861" w:rsidRDefault="00AE6861" w14:paraId="3D911FA9" w14:textId="77777777">
      <w:pPr>
        <w:tabs>
          <w:tab w:val="center" w:pos="284"/>
        </w:tabs>
        <w:overflowPunct w:val="0"/>
        <w:autoSpaceDE w:val="0"/>
        <w:autoSpaceDN w:val="0"/>
        <w:adjustRightInd w:val="0"/>
        <w:ind w:left="266" w:hanging="266"/>
        <w:textAlignment w:val="baseline"/>
        <w:rPr>
          <w:b/>
        </w:rPr>
      </w:pPr>
    </w:p>
    <w:tbl>
      <w:tblPr>
        <w:tblStyle w:val="TableGrid"/>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A6689B" w:rsidR="00666165" w:rsidTr="00FD3658" w14:paraId="22907F1E" w14:textId="77777777">
        <w:tc>
          <w:tcPr>
            <w:tcW w:w="2235" w:type="dxa"/>
          </w:tcPr>
          <w:bookmarkEnd w:id="0"/>
          <w:p w:rsidRPr="00A6689B" w:rsidR="00666165" w:rsidP="00FD3658" w:rsidRDefault="00666165" w14:paraId="0FB7DDD8" w14:textId="77777777">
            <w:pPr>
              <w:tabs>
                <w:tab w:val="center" w:pos="284"/>
              </w:tabs>
              <w:ind w:left="266" w:hanging="266"/>
              <w:rPr>
                <w:b/>
              </w:rPr>
            </w:pPr>
            <w:r>
              <w:rPr>
                <w:b/>
              </w:rPr>
              <w:t>Izvjestitelj/</w:t>
            </w:r>
            <w:proofErr w:type="spellStart"/>
            <w:r>
              <w:rPr>
                <w:b/>
              </w:rPr>
              <w:t>ica</w:t>
            </w:r>
            <w:proofErr w:type="spellEnd"/>
            <w:r>
              <w:rPr>
                <w:b/>
              </w:rPr>
              <w:t xml:space="preserve">: </w:t>
            </w:r>
          </w:p>
        </w:tc>
        <w:tc>
          <w:tcPr>
            <w:tcW w:w="6838" w:type="dxa"/>
          </w:tcPr>
          <w:p w:rsidRPr="00A6689B" w:rsidR="00666165" w:rsidP="00FD3658" w:rsidRDefault="00666165" w14:paraId="1BC653FB" w14:textId="77777777">
            <w:pPr>
              <w:tabs>
                <w:tab w:val="center" w:pos="284"/>
              </w:tabs>
              <w:ind w:left="266" w:hanging="266"/>
            </w:pPr>
            <w:r>
              <w:t>Thomas KATTNIG (Skupina radnika – AT)</w:t>
            </w:r>
          </w:p>
        </w:tc>
      </w:tr>
      <w:tr w:rsidRPr="00A6689B" w:rsidR="00666165" w:rsidTr="00FD3658" w14:paraId="120F6DB0" w14:textId="77777777">
        <w:tc>
          <w:tcPr>
            <w:tcW w:w="9073" w:type="dxa"/>
            <w:gridSpan w:val="2"/>
          </w:tcPr>
          <w:p w:rsidRPr="00A6689B" w:rsidR="00666165" w:rsidP="00FD3658" w:rsidRDefault="00666165" w14:paraId="1C696333" w14:textId="77777777">
            <w:pPr>
              <w:tabs>
                <w:tab w:val="center" w:pos="284"/>
              </w:tabs>
              <w:spacing w:line="160" w:lineRule="exact"/>
              <w:ind w:left="266" w:hanging="266"/>
              <w:rPr>
                <w:lang w:val="en-US"/>
              </w:rPr>
            </w:pPr>
          </w:p>
        </w:tc>
      </w:tr>
      <w:tr w:rsidRPr="00A6689B" w:rsidR="00666165" w:rsidTr="00FD3658" w14:paraId="1A8A06ED" w14:textId="77777777">
        <w:tc>
          <w:tcPr>
            <w:tcW w:w="2235" w:type="dxa"/>
          </w:tcPr>
          <w:p w:rsidRPr="00A6689B" w:rsidR="00666165" w:rsidP="00FD3658" w:rsidRDefault="00666165" w14:paraId="74EFC613" w14:textId="77777777">
            <w:pPr>
              <w:tabs>
                <w:tab w:val="center" w:pos="284"/>
              </w:tabs>
              <w:ind w:left="266" w:hanging="266"/>
              <w:rPr>
                <w:b/>
              </w:rPr>
            </w:pPr>
            <w:r>
              <w:rPr>
                <w:b/>
              </w:rPr>
              <w:t>Referentni dokument/i:</w:t>
            </w:r>
          </w:p>
        </w:tc>
        <w:tc>
          <w:tcPr>
            <w:tcW w:w="6838" w:type="dxa"/>
          </w:tcPr>
          <w:p w:rsidR="00666165" w:rsidP="00FD3658" w:rsidRDefault="00666165" w14:paraId="2D8EB3E3" w14:textId="77777777">
            <w:pPr>
              <w:tabs>
                <w:tab w:val="center" w:pos="0"/>
              </w:tabs>
            </w:pPr>
            <w:proofErr w:type="spellStart"/>
            <w:r>
              <w:t>Razmatračko</w:t>
            </w:r>
            <w:proofErr w:type="spellEnd"/>
            <w:r>
              <w:t xml:space="preserve"> mišljenje na zahtjev belgijskog predsjedništva Vijeća EU-a</w:t>
            </w:r>
          </w:p>
          <w:p w:rsidRPr="00A6689B" w:rsidR="00666165" w:rsidP="00FD3658" w:rsidRDefault="00666165" w14:paraId="5697D9C4" w14:textId="77777777">
            <w:pPr>
              <w:tabs>
                <w:tab w:val="center" w:pos="284"/>
              </w:tabs>
              <w:ind w:left="266" w:hanging="266"/>
            </w:pPr>
            <w:r>
              <w:t>EESC-2023-03641-00-00-AC-TRA</w:t>
            </w:r>
          </w:p>
        </w:tc>
      </w:tr>
    </w:tbl>
    <w:p w:rsidR="00666165" w:rsidP="00666165" w:rsidRDefault="00666165" w14:paraId="3C3879F4" w14:textId="77777777">
      <w:pPr>
        <w:tabs>
          <w:tab w:val="center" w:pos="284"/>
        </w:tabs>
        <w:ind w:left="266" w:hanging="266"/>
        <w:rPr>
          <w:b/>
        </w:rPr>
      </w:pPr>
    </w:p>
    <w:p w:rsidRPr="00A6689B" w:rsidR="00666165" w:rsidP="00666165" w:rsidRDefault="00666165" w14:paraId="5DAB66E5" w14:textId="77777777">
      <w:pPr>
        <w:tabs>
          <w:tab w:val="center" w:pos="284"/>
        </w:tabs>
        <w:ind w:left="266" w:hanging="266"/>
        <w:rPr>
          <w:b/>
        </w:rPr>
      </w:pPr>
      <w:r>
        <w:rPr>
          <w:b/>
        </w:rPr>
        <w:t>Ključne točke</w:t>
      </w:r>
    </w:p>
    <w:p w:rsidRPr="00A6689B" w:rsidR="00666165" w:rsidP="00666165" w:rsidRDefault="00666165" w14:paraId="1397568E" w14:textId="77777777">
      <w:pPr>
        <w:tabs>
          <w:tab w:val="center" w:pos="284"/>
        </w:tabs>
        <w:ind w:left="266" w:hanging="266"/>
        <w:rPr>
          <w:b/>
        </w:rPr>
      </w:pPr>
    </w:p>
    <w:p w:rsidRPr="00E10581" w:rsidR="00666165" w:rsidP="00666165" w:rsidRDefault="00666165" w14:paraId="2FE046A0" w14:textId="77777777">
      <w:pPr>
        <w:rPr>
          <w:bCs/>
          <w:iCs/>
        </w:rPr>
      </w:pPr>
      <w:r>
        <w:t>EGSO:</w:t>
      </w:r>
    </w:p>
    <w:p w:rsidRPr="002B619B" w:rsidR="00666165" w:rsidP="00666165" w:rsidRDefault="00666165" w14:paraId="4A023513" w14:textId="77777777">
      <w:pPr>
        <w:tabs>
          <w:tab w:val="center" w:pos="284"/>
        </w:tabs>
        <w:ind w:left="266" w:hanging="266"/>
        <w:rPr>
          <w:b/>
        </w:rPr>
      </w:pPr>
    </w:p>
    <w:p w:rsidRPr="00964A58" w:rsidR="00666165" w:rsidP="00666165" w:rsidRDefault="00666165" w14:paraId="51BB08A5" w14:textId="77777777">
      <w:pPr>
        <w:pStyle w:val="ListParagraph"/>
        <w:numPr>
          <w:ilvl w:val="0"/>
          <w:numId w:val="32"/>
        </w:numPr>
        <w:spacing w:after="200" w:line="276" w:lineRule="auto"/>
        <w:rPr>
          <w:szCs w:val="20"/>
        </w:rPr>
      </w:pPr>
      <w:r>
        <w:t>naglašava da se energetska infrastruktura, kao što je infrastruktura za prijenos i distribuciju energije, ne može tretirati kao svaka druga roba, nego je treba smatrati uslugom od općeg interesa za gospodarstvo i građane;</w:t>
      </w:r>
    </w:p>
    <w:p w:rsidRPr="00964A58" w:rsidR="00666165" w:rsidP="00666165" w:rsidRDefault="00666165" w14:paraId="0F478D9E" w14:textId="77777777">
      <w:pPr>
        <w:pStyle w:val="ListParagraph"/>
        <w:numPr>
          <w:ilvl w:val="0"/>
          <w:numId w:val="32"/>
        </w:numPr>
        <w:spacing w:after="200" w:line="276" w:lineRule="auto"/>
        <w:rPr>
          <w:szCs w:val="20"/>
        </w:rPr>
      </w:pPr>
      <w:r>
        <w:t xml:space="preserve">traži da se posebna pozornost posveti definiranju razvoja mreže, uključujući kopnenu i </w:t>
      </w:r>
      <w:proofErr w:type="spellStart"/>
      <w:r>
        <w:t>odobalnu</w:t>
      </w:r>
      <w:proofErr w:type="spellEnd"/>
      <w:r>
        <w:t xml:space="preserve"> prekograničnu međupovezanost, kao kritične infrastrukture od prevladavajućeg javnog interesa, uključivanju zaštite klime kao regulatornog cilja i, općenito, boljoj sinkronizaciji u planiranju obnovljivih izvora energije i elektroenergetske mreže;</w:t>
      </w:r>
    </w:p>
    <w:p w:rsidRPr="00964A58" w:rsidR="00666165" w:rsidP="00666165" w:rsidRDefault="00666165" w14:paraId="47109A8C" w14:textId="77777777">
      <w:pPr>
        <w:pStyle w:val="ListParagraph"/>
        <w:numPr>
          <w:ilvl w:val="0"/>
          <w:numId w:val="32"/>
        </w:numPr>
        <w:spacing w:after="200" w:line="276" w:lineRule="auto"/>
        <w:rPr>
          <w:szCs w:val="20"/>
        </w:rPr>
      </w:pPr>
      <w:r>
        <w:t>naglašava da su, s obzirom na sve veću potražnju, posebno važna znatna ulaganja u elektroenergetske mreže kako bi se potaknulo europsko gospodarstvo i otvorila visokokvalitetna (zelena) radna mjesta;</w:t>
      </w:r>
    </w:p>
    <w:p w:rsidRPr="00964A58" w:rsidR="00666165" w:rsidP="00666165" w:rsidRDefault="00666165" w14:paraId="6305D6E2" w14:textId="77777777">
      <w:pPr>
        <w:pStyle w:val="ListParagraph"/>
        <w:numPr>
          <w:ilvl w:val="0"/>
          <w:numId w:val="32"/>
        </w:numPr>
        <w:spacing w:after="200" w:line="276" w:lineRule="auto"/>
        <w:rPr>
          <w:szCs w:val="20"/>
        </w:rPr>
      </w:pPr>
      <w:r>
        <w:t>kako bi se bolje koordinirale njihove aktivnosti i osiguralo da mreža ima koristi od digitalizacije, poziva na uvođenje mjera s većim obvezujućim učinkom za operatore prijenosnih sustava i operatore distribucijskih sustava, ali i uključivanje proizvođača energije u mjere za stabilizaciju mreže;</w:t>
      </w:r>
    </w:p>
    <w:p w:rsidRPr="00F8533F" w:rsidR="00666165" w:rsidP="00666165" w:rsidRDefault="00666165" w14:paraId="721176C3" w14:textId="77777777">
      <w:pPr>
        <w:pStyle w:val="ListParagraph"/>
        <w:numPr>
          <w:ilvl w:val="0"/>
          <w:numId w:val="32"/>
        </w:numPr>
        <w:spacing w:after="200" w:line="276" w:lineRule="auto"/>
        <w:rPr>
          <w:szCs w:val="20"/>
        </w:rPr>
      </w:pPr>
      <w:r>
        <w:t>naglašava da valja posvetiti posebnu pozornost sigurnosnim mjerama u okviru energetske infrastrukture, na primjer u velikim energetskim postrojenjima. Konkretno, pitanje (kibernetičke) sigurnosti trebalo bi postati još veći prioritet.</w:t>
      </w:r>
    </w:p>
    <w:p w:rsidRPr="00E10581" w:rsidR="00666165" w:rsidP="00666165" w:rsidRDefault="00666165" w14:paraId="23060ECD"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10581" w:rsidR="00666165" w:rsidTr="00FD3658" w14:paraId="4CD93A67" w14:textId="77777777">
        <w:tc>
          <w:tcPr>
            <w:tcW w:w="1418" w:type="dxa"/>
          </w:tcPr>
          <w:p w:rsidRPr="00E10581" w:rsidR="00666165" w:rsidP="00FD3658" w:rsidRDefault="00666165" w14:paraId="3A72A0F8" w14:textId="77777777">
            <w:pPr>
              <w:spacing w:line="240" w:lineRule="auto"/>
              <w:rPr>
                <w:i/>
              </w:rPr>
            </w:pPr>
            <w:r>
              <w:rPr>
                <w:b/>
                <w:i/>
              </w:rPr>
              <w:t>Kontakt:</w:t>
            </w:r>
          </w:p>
        </w:tc>
        <w:tc>
          <w:tcPr>
            <w:tcW w:w="5670" w:type="dxa"/>
          </w:tcPr>
          <w:p w:rsidRPr="00E10581" w:rsidR="00666165" w:rsidP="00FD3658" w:rsidRDefault="00666165" w14:paraId="5A962368" w14:textId="77777777">
            <w:pPr>
              <w:spacing w:line="240" w:lineRule="auto"/>
              <w:rPr>
                <w:i/>
              </w:rPr>
            </w:pPr>
            <w:proofErr w:type="spellStart"/>
            <w:r>
              <w:rPr>
                <w:i/>
              </w:rPr>
              <w:t>Giorgia</w:t>
            </w:r>
            <w:proofErr w:type="spellEnd"/>
            <w:r>
              <w:rPr>
                <w:i/>
              </w:rPr>
              <w:t xml:space="preserve"> BORDIGNON</w:t>
            </w:r>
          </w:p>
        </w:tc>
      </w:tr>
      <w:tr w:rsidRPr="00E10581" w:rsidR="00666165" w:rsidTr="00FD3658" w14:paraId="2C56EA3D" w14:textId="77777777">
        <w:tc>
          <w:tcPr>
            <w:tcW w:w="1418" w:type="dxa"/>
          </w:tcPr>
          <w:p w:rsidRPr="00E10581" w:rsidR="00666165" w:rsidP="00FD3658" w:rsidRDefault="00666165" w14:paraId="44A2514B" w14:textId="77777777">
            <w:pPr>
              <w:spacing w:line="240" w:lineRule="auto"/>
              <w:rPr>
                <w:i/>
              </w:rPr>
            </w:pPr>
            <w:r>
              <w:rPr>
                <w:i/>
              </w:rPr>
              <w:t>Tel.:</w:t>
            </w:r>
          </w:p>
        </w:tc>
        <w:tc>
          <w:tcPr>
            <w:tcW w:w="5670" w:type="dxa"/>
          </w:tcPr>
          <w:p w:rsidRPr="00E10581" w:rsidR="00666165" w:rsidP="00FD3658" w:rsidRDefault="00666165" w14:paraId="221575DA" w14:textId="77777777">
            <w:pPr>
              <w:spacing w:line="240" w:lineRule="auto"/>
              <w:rPr>
                <w:i/>
              </w:rPr>
            </w:pPr>
            <w:r>
              <w:rPr>
                <w:i/>
              </w:rPr>
              <w:t>+ 32 25468535</w:t>
            </w:r>
          </w:p>
        </w:tc>
      </w:tr>
      <w:tr w:rsidRPr="00A6689B" w:rsidR="00666165" w:rsidTr="00FD3658" w14:paraId="4E6A268D" w14:textId="77777777">
        <w:tc>
          <w:tcPr>
            <w:tcW w:w="1418" w:type="dxa"/>
          </w:tcPr>
          <w:p w:rsidRPr="00E10581" w:rsidR="00666165" w:rsidP="00FD3658" w:rsidRDefault="00666165" w14:paraId="1D64E8EC" w14:textId="77777777">
            <w:pPr>
              <w:spacing w:line="240" w:lineRule="auto"/>
              <w:rPr>
                <w:i/>
              </w:rPr>
            </w:pPr>
            <w:r>
              <w:rPr>
                <w:i/>
              </w:rPr>
              <w:t>E-pošta:</w:t>
            </w:r>
          </w:p>
        </w:tc>
        <w:tc>
          <w:tcPr>
            <w:tcW w:w="5670" w:type="dxa"/>
          </w:tcPr>
          <w:p w:rsidRPr="00964A58" w:rsidR="00666165" w:rsidP="00FD3658" w:rsidRDefault="000E5636" w14:paraId="43487981" w14:textId="77777777">
            <w:pPr>
              <w:spacing w:line="240" w:lineRule="auto"/>
              <w:rPr>
                <w:i/>
                <w:iCs/>
              </w:rPr>
            </w:pPr>
            <w:hyperlink w:history="1" r:id="rId44">
              <w:r w:rsidR="00666165">
                <w:rPr>
                  <w:rStyle w:val="Hyperlink"/>
                  <w:i/>
                </w:rPr>
                <w:t>GiorgiaAndrea.Bordignon@eesc.europa.eu</w:t>
              </w:r>
            </w:hyperlink>
          </w:p>
        </w:tc>
      </w:tr>
    </w:tbl>
    <w:p w:rsidRPr="006C7863" w:rsidR="0092772D" w:rsidP="006C7863" w:rsidRDefault="00556EDF" w14:paraId="7379A588" w14:textId="68000811">
      <w:pPr>
        <w:overflowPunct w:val="0"/>
        <w:autoSpaceDE w:val="0"/>
        <w:autoSpaceDN w:val="0"/>
        <w:adjustRightInd w:val="0"/>
        <w:jc w:val="center"/>
        <w:textAlignment w:val="baseline"/>
      </w:pPr>
      <w:r>
        <w:t>_____________</w:t>
      </w:r>
    </w:p>
    <w:sectPr w:rsidRPr="006C7863" w:rsidR="0092772D" w:rsidSect="006F6C00">
      <w:headerReference w:type="even" r:id="rId45"/>
      <w:headerReference w:type="default" r:id="rId46"/>
      <w:footerReference w:type="even" r:id="rId47"/>
      <w:footerReference w:type="default" r:id="rId48"/>
      <w:headerReference w:type="first" r:id="rId49"/>
      <w:footerReference w:type="first" r:id="rId50"/>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01DA0" w14:textId="77777777" w:rsidR="000058F8" w:rsidRDefault="000058F8" w:rsidP="003B0516">
      <w:pPr>
        <w:spacing w:line="240" w:lineRule="auto"/>
      </w:pPr>
      <w:r>
        <w:separator/>
      </w:r>
    </w:p>
  </w:endnote>
  <w:endnote w:type="continuationSeparator" w:id="0">
    <w:p w14:paraId="3D6C3A30" w14:textId="77777777" w:rsidR="000058F8" w:rsidRDefault="000058F8"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DEE09" w14:textId="77777777" w:rsidR="006F6C00" w:rsidRPr="006F6C00" w:rsidRDefault="006F6C00" w:rsidP="006F6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51D4ED71" w:rsidR="00765C4F" w:rsidRPr="006F6C00" w:rsidRDefault="006F6C00" w:rsidP="006F6C00">
    <w:pPr>
      <w:pStyle w:val="Footer"/>
    </w:pPr>
    <w:r>
      <w:t xml:space="preserve">EESC-2023-05816-00-01-TCD-TRA (EN) </w:t>
    </w:r>
    <w:r>
      <w:fldChar w:fldCharType="begin"/>
    </w:r>
    <w:r>
      <w:instrText xml:space="preserve"> PAGE  \* Arabic  \* MERGEFORMAT </w:instrText>
    </w:r>
    <w:r>
      <w:fldChar w:fldCharType="separate"/>
    </w:r>
    <w:r>
      <w:rPr>
        <w:noProof/>
      </w:rPr>
      <w:t>1</w:t>
    </w:r>
    <w:r>
      <w:fldChar w:fldCharType="end"/>
    </w:r>
    <w:r>
      <w:t>/</w:t>
    </w:r>
    <w:r w:rsidR="000E5636">
      <w:fldChar w:fldCharType="begin"/>
    </w:r>
    <w:r w:rsidR="000E5636">
      <w:instrText xml:space="preserve"> NUMPAGES </w:instrText>
    </w:r>
    <w:r w:rsidR="000E5636">
      <w:fldChar w:fldCharType="separate"/>
    </w:r>
    <w:r>
      <w:rPr>
        <w:noProof/>
      </w:rPr>
      <w:t>16</w:t>
    </w:r>
    <w:r w:rsidR="000E563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24F53" w14:textId="77777777" w:rsidR="006F6C00" w:rsidRPr="006F6C00" w:rsidRDefault="006F6C00" w:rsidP="006F6C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6F6C00" w:rsidRDefault="00E4258F" w:rsidP="006F6C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414F0643" w:rsidR="00E4258F" w:rsidRPr="006F6C00" w:rsidRDefault="006F6C00" w:rsidP="006F6C00">
    <w:pPr>
      <w:pStyle w:val="Footer"/>
    </w:pPr>
    <w:r>
      <w:t xml:space="preserve">EESC-2023-05816-00-01-TCD-TRA (EN) </w:t>
    </w:r>
    <w:r>
      <w:fldChar w:fldCharType="begin"/>
    </w:r>
    <w:r>
      <w:instrText xml:space="preserve"> PAGE  \* Arabic  \* MERGEFORMAT </w:instrText>
    </w:r>
    <w:r>
      <w:fldChar w:fldCharType="separate"/>
    </w:r>
    <w:r>
      <w:rPr>
        <w:noProof/>
      </w:rPr>
      <w:t>2</w:t>
    </w:r>
    <w:r>
      <w:fldChar w:fldCharType="end"/>
    </w:r>
    <w:r>
      <w:t>/</w:t>
    </w:r>
    <w:r w:rsidR="000E5636">
      <w:fldChar w:fldCharType="begin"/>
    </w:r>
    <w:r w:rsidR="000E5636">
      <w:instrText xml:space="preserve"> NUMPAGES </w:instrText>
    </w:r>
    <w:r w:rsidR="000E5636">
      <w:fldChar w:fldCharType="separate"/>
    </w:r>
    <w:r>
      <w:rPr>
        <w:noProof/>
      </w:rPr>
      <w:t>16</w:t>
    </w:r>
    <w:r w:rsidR="000E5636">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6F6C00" w:rsidRDefault="00E4258F" w:rsidP="006F6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83E7F" w14:textId="77777777" w:rsidR="000058F8" w:rsidRDefault="000058F8" w:rsidP="003B0516">
      <w:pPr>
        <w:spacing w:line="240" w:lineRule="auto"/>
      </w:pPr>
      <w:r>
        <w:separator/>
      </w:r>
    </w:p>
  </w:footnote>
  <w:footnote w:type="continuationSeparator" w:id="0">
    <w:p w14:paraId="1FF126C5" w14:textId="77777777" w:rsidR="000058F8" w:rsidRDefault="000058F8"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A302" w14:textId="77777777" w:rsidR="006F6C00" w:rsidRPr="006F6C00" w:rsidRDefault="006F6C00" w:rsidP="006F6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DC42B" w14:textId="3F495B2A" w:rsidR="006F6C00" w:rsidRPr="006F6C00" w:rsidRDefault="006F6C00" w:rsidP="006F6C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8741D" w14:textId="77777777" w:rsidR="006F6C00" w:rsidRPr="006F6C00" w:rsidRDefault="006F6C00" w:rsidP="006F6C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6F6C00" w:rsidRDefault="00E4258F" w:rsidP="006F6C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046A6A5B" w:rsidR="00E4258F" w:rsidRPr="006F6C00" w:rsidRDefault="00E4258F" w:rsidP="006F6C0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6F6C00" w:rsidRDefault="00E4258F" w:rsidP="006F6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0A84A86"/>
    <w:multiLevelType w:val="hybridMultilevel"/>
    <w:tmpl w:val="6914B47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 w15:restartNumberingAfterBreak="0">
    <w:nsid w:val="02010D4C"/>
    <w:multiLevelType w:val="hybridMultilevel"/>
    <w:tmpl w:val="7E528C6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62749"/>
    <w:multiLevelType w:val="hybridMultilevel"/>
    <w:tmpl w:val="AA82DD62"/>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5" w15:restartNumberingAfterBreak="0">
    <w:nsid w:val="09A06557"/>
    <w:multiLevelType w:val="hybridMultilevel"/>
    <w:tmpl w:val="25FCB43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0C571088"/>
    <w:multiLevelType w:val="hybridMultilevel"/>
    <w:tmpl w:val="6C4062FE"/>
    <w:lvl w:ilvl="0" w:tplc="02ACC1C8">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5546CA9"/>
    <w:multiLevelType w:val="hybridMultilevel"/>
    <w:tmpl w:val="D75CA30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5853CB3"/>
    <w:multiLevelType w:val="hybridMultilevel"/>
    <w:tmpl w:val="DA76A426"/>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445EAA"/>
    <w:multiLevelType w:val="hybridMultilevel"/>
    <w:tmpl w:val="C3263AD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DAA3585"/>
    <w:multiLevelType w:val="hybridMultilevel"/>
    <w:tmpl w:val="F2789F1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230E118E"/>
    <w:multiLevelType w:val="hybridMultilevel"/>
    <w:tmpl w:val="3554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8201A16"/>
    <w:multiLevelType w:val="hybridMultilevel"/>
    <w:tmpl w:val="C8FCED5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29334BA8"/>
    <w:multiLevelType w:val="hybridMultilevel"/>
    <w:tmpl w:val="729423E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9CA72C4"/>
    <w:multiLevelType w:val="hybridMultilevel"/>
    <w:tmpl w:val="54FCB94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2A861250"/>
    <w:multiLevelType w:val="hybridMultilevel"/>
    <w:tmpl w:val="5F3E2F34"/>
    <w:lvl w:ilvl="0" w:tplc="04090001">
      <w:start w:val="1"/>
      <w:numFmt w:val="bullet"/>
      <w:lvlText w:val=""/>
      <w:lvlJc w:val="left"/>
      <w:pPr>
        <w:ind w:left="2421" w:hanging="360"/>
      </w:pPr>
      <w:rPr>
        <w:rFonts w:ascii="Symbol" w:hAnsi="Symbol" w:hint="default"/>
      </w:rPr>
    </w:lvl>
    <w:lvl w:ilvl="1" w:tplc="080C0003" w:tentative="1">
      <w:start w:val="1"/>
      <w:numFmt w:val="bullet"/>
      <w:lvlText w:val="o"/>
      <w:lvlJc w:val="left"/>
      <w:pPr>
        <w:ind w:left="3141" w:hanging="360"/>
      </w:pPr>
      <w:rPr>
        <w:rFonts w:ascii="Courier New" w:hAnsi="Courier New" w:cs="Courier New" w:hint="default"/>
      </w:rPr>
    </w:lvl>
    <w:lvl w:ilvl="2" w:tplc="080C0005" w:tentative="1">
      <w:start w:val="1"/>
      <w:numFmt w:val="bullet"/>
      <w:lvlText w:val=""/>
      <w:lvlJc w:val="left"/>
      <w:pPr>
        <w:ind w:left="3861" w:hanging="360"/>
      </w:pPr>
      <w:rPr>
        <w:rFonts w:ascii="Wingdings" w:hAnsi="Wingdings" w:hint="default"/>
      </w:rPr>
    </w:lvl>
    <w:lvl w:ilvl="3" w:tplc="080C0001" w:tentative="1">
      <w:start w:val="1"/>
      <w:numFmt w:val="bullet"/>
      <w:lvlText w:val=""/>
      <w:lvlJc w:val="left"/>
      <w:pPr>
        <w:ind w:left="4581" w:hanging="360"/>
      </w:pPr>
      <w:rPr>
        <w:rFonts w:ascii="Symbol" w:hAnsi="Symbol" w:hint="default"/>
      </w:rPr>
    </w:lvl>
    <w:lvl w:ilvl="4" w:tplc="080C0003" w:tentative="1">
      <w:start w:val="1"/>
      <w:numFmt w:val="bullet"/>
      <w:lvlText w:val="o"/>
      <w:lvlJc w:val="left"/>
      <w:pPr>
        <w:ind w:left="5301" w:hanging="360"/>
      </w:pPr>
      <w:rPr>
        <w:rFonts w:ascii="Courier New" w:hAnsi="Courier New" w:cs="Courier New" w:hint="default"/>
      </w:rPr>
    </w:lvl>
    <w:lvl w:ilvl="5" w:tplc="080C0005" w:tentative="1">
      <w:start w:val="1"/>
      <w:numFmt w:val="bullet"/>
      <w:lvlText w:val=""/>
      <w:lvlJc w:val="left"/>
      <w:pPr>
        <w:ind w:left="6021" w:hanging="360"/>
      </w:pPr>
      <w:rPr>
        <w:rFonts w:ascii="Wingdings" w:hAnsi="Wingdings" w:hint="default"/>
      </w:rPr>
    </w:lvl>
    <w:lvl w:ilvl="6" w:tplc="080C0001" w:tentative="1">
      <w:start w:val="1"/>
      <w:numFmt w:val="bullet"/>
      <w:lvlText w:val=""/>
      <w:lvlJc w:val="left"/>
      <w:pPr>
        <w:ind w:left="6741" w:hanging="360"/>
      </w:pPr>
      <w:rPr>
        <w:rFonts w:ascii="Symbol" w:hAnsi="Symbol" w:hint="default"/>
      </w:rPr>
    </w:lvl>
    <w:lvl w:ilvl="7" w:tplc="080C0003" w:tentative="1">
      <w:start w:val="1"/>
      <w:numFmt w:val="bullet"/>
      <w:lvlText w:val="o"/>
      <w:lvlJc w:val="left"/>
      <w:pPr>
        <w:ind w:left="7461" w:hanging="360"/>
      </w:pPr>
      <w:rPr>
        <w:rFonts w:ascii="Courier New" w:hAnsi="Courier New" w:cs="Courier New" w:hint="default"/>
      </w:rPr>
    </w:lvl>
    <w:lvl w:ilvl="8" w:tplc="080C0005" w:tentative="1">
      <w:start w:val="1"/>
      <w:numFmt w:val="bullet"/>
      <w:lvlText w:val=""/>
      <w:lvlJc w:val="left"/>
      <w:pPr>
        <w:ind w:left="8181" w:hanging="360"/>
      </w:pPr>
      <w:rPr>
        <w:rFonts w:ascii="Wingdings" w:hAnsi="Wingdings" w:hint="default"/>
      </w:rPr>
    </w:lvl>
  </w:abstractNum>
  <w:abstractNum w:abstractNumId="17" w15:restartNumberingAfterBreak="0">
    <w:nsid w:val="2AE85290"/>
    <w:multiLevelType w:val="hybridMultilevel"/>
    <w:tmpl w:val="3AE85AA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15:restartNumberingAfterBreak="0">
    <w:nsid w:val="2E193462"/>
    <w:multiLevelType w:val="hybridMultilevel"/>
    <w:tmpl w:val="B8A4E0B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1A7187B"/>
    <w:multiLevelType w:val="hybridMultilevel"/>
    <w:tmpl w:val="9DECF53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 w15:restartNumberingAfterBreak="0">
    <w:nsid w:val="33951B5F"/>
    <w:multiLevelType w:val="hybridMultilevel"/>
    <w:tmpl w:val="7EDA0A7A"/>
    <w:lvl w:ilvl="0" w:tplc="F6166D28">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1" w15:restartNumberingAfterBreak="0">
    <w:nsid w:val="3B7E17AA"/>
    <w:multiLevelType w:val="hybridMultilevel"/>
    <w:tmpl w:val="0A1ADF0A"/>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ED10D9B"/>
    <w:multiLevelType w:val="hybridMultilevel"/>
    <w:tmpl w:val="601C773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40A671A8"/>
    <w:multiLevelType w:val="hybridMultilevel"/>
    <w:tmpl w:val="F6FCBD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2A86B4E"/>
    <w:multiLevelType w:val="multilevel"/>
    <w:tmpl w:val="CE0ACB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BB6B85"/>
    <w:multiLevelType w:val="hybridMultilevel"/>
    <w:tmpl w:val="387C50B6"/>
    <w:lvl w:ilvl="0" w:tplc="F6166D28">
      <w:start w:val="1"/>
      <w:numFmt w:val="bullet"/>
      <w:lvlText w:val=""/>
      <w:lvlJc w:val="left"/>
      <w:pPr>
        <w:ind w:left="2771" w:hanging="360"/>
      </w:pPr>
      <w:rPr>
        <w:rFonts w:ascii="Symbol" w:hAnsi="Symbol" w:hint="default"/>
      </w:rPr>
    </w:lvl>
    <w:lvl w:ilvl="1" w:tplc="080C0003">
      <w:start w:val="1"/>
      <w:numFmt w:val="bullet"/>
      <w:lvlText w:val="o"/>
      <w:lvlJc w:val="left"/>
      <w:pPr>
        <w:ind w:left="3491" w:hanging="360"/>
      </w:pPr>
      <w:rPr>
        <w:rFonts w:ascii="Courier New" w:hAnsi="Courier New" w:cs="Courier New" w:hint="default"/>
      </w:rPr>
    </w:lvl>
    <w:lvl w:ilvl="2" w:tplc="080C0005" w:tentative="1">
      <w:start w:val="1"/>
      <w:numFmt w:val="bullet"/>
      <w:lvlText w:val=""/>
      <w:lvlJc w:val="left"/>
      <w:pPr>
        <w:ind w:left="4211" w:hanging="360"/>
      </w:pPr>
      <w:rPr>
        <w:rFonts w:ascii="Wingdings" w:hAnsi="Wingdings" w:hint="default"/>
      </w:rPr>
    </w:lvl>
    <w:lvl w:ilvl="3" w:tplc="080C0001" w:tentative="1">
      <w:start w:val="1"/>
      <w:numFmt w:val="bullet"/>
      <w:lvlText w:val=""/>
      <w:lvlJc w:val="left"/>
      <w:pPr>
        <w:ind w:left="4931" w:hanging="360"/>
      </w:pPr>
      <w:rPr>
        <w:rFonts w:ascii="Symbol" w:hAnsi="Symbol" w:hint="default"/>
      </w:rPr>
    </w:lvl>
    <w:lvl w:ilvl="4" w:tplc="080C0003" w:tentative="1">
      <w:start w:val="1"/>
      <w:numFmt w:val="bullet"/>
      <w:lvlText w:val="o"/>
      <w:lvlJc w:val="left"/>
      <w:pPr>
        <w:ind w:left="5651" w:hanging="360"/>
      </w:pPr>
      <w:rPr>
        <w:rFonts w:ascii="Courier New" w:hAnsi="Courier New" w:cs="Courier New" w:hint="default"/>
      </w:rPr>
    </w:lvl>
    <w:lvl w:ilvl="5" w:tplc="080C0005" w:tentative="1">
      <w:start w:val="1"/>
      <w:numFmt w:val="bullet"/>
      <w:lvlText w:val=""/>
      <w:lvlJc w:val="left"/>
      <w:pPr>
        <w:ind w:left="6371" w:hanging="360"/>
      </w:pPr>
      <w:rPr>
        <w:rFonts w:ascii="Wingdings" w:hAnsi="Wingdings" w:hint="default"/>
      </w:rPr>
    </w:lvl>
    <w:lvl w:ilvl="6" w:tplc="080C0001" w:tentative="1">
      <w:start w:val="1"/>
      <w:numFmt w:val="bullet"/>
      <w:lvlText w:val=""/>
      <w:lvlJc w:val="left"/>
      <w:pPr>
        <w:ind w:left="7091" w:hanging="360"/>
      </w:pPr>
      <w:rPr>
        <w:rFonts w:ascii="Symbol" w:hAnsi="Symbol" w:hint="default"/>
      </w:rPr>
    </w:lvl>
    <w:lvl w:ilvl="7" w:tplc="080C0003" w:tentative="1">
      <w:start w:val="1"/>
      <w:numFmt w:val="bullet"/>
      <w:lvlText w:val="o"/>
      <w:lvlJc w:val="left"/>
      <w:pPr>
        <w:ind w:left="7811" w:hanging="360"/>
      </w:pPr>
      <w:rPr>
        <w:rFonts w:ascii="Courier New" w:hAnsi="Courier New" w:cs="Courier New" w:hint="default"/>
      </w:rPr>
    </w:lvl>
    <w:lvl w:ilvl="8" w:tplc="080C0005" w:tentative="1">
      <w:start w:val="1"/>
      <w:numFmt w:val="bullet"/>
      <w:lvlText w:val=""/>
      <w:lvlJc w:val="left"/>
      <w:pPr>
        <w:ind w:left="8531" w:hanging="360"/>
      </w:pPr>
      <w:rPr>
        <w:rFonts w:ascii="Wingdings" w:hAnsi="Wingdings" w:hint="default"/>
      </w:rPr>
    </w:lvl>
  </w:abstractNum>
  <w:abstractNum w:abstractNumId="28" w15:restartNumberingAfterBreak="0">
    <w:nsid w:val="482328A3"/>
    <w:multiLevelType w:val="hybridMultilevel"/>
    <w:tmpl w:val="40EC0DBE"/>
    <w:lvl w:ilvl="0" w:tplc="F6166D28">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9" w15:restartNumberingAfterBreak="0">
    <w:nsid w:val="4C232BA4"/>
    <w:multiLevelType w:val="singleLevel"/>
    <w:tmpl w:val="BEBEEFDE"/>
    <w:lvl w:ilvl="0">
      <w:numFmt w:val="decimal"/>
      <w:lvlText w:val="*"/>
      <w:lvlJc w:val="left"/>
    </w:lvl>
  </w:abstractNum>
  <w:abstractNum w:abstractNumId="30" w15:restartNumberingAfterBreak="0">
    <w:nsid w:val="51131A45"/>
    <w:multiLevelType w:val="hybridMultilevel"/>
    <w:tmpl w:val="EBB4DDF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1" w15:restartNumberingAfterBreak="0">
    <w:nsid w:val="55F90A89"/>
    <w:multiLevelType w:val="hybridMultilevel"/>
    <w:tmpl w:val="CA92DE98"/>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2" w15:restartNumberingAfterBreak="0">
    <w:nsid w:val="56FB1BE5"/>
    <w:multiLevelType w:val="hybridMultilevel"/>
    <w:tmpl w:val="A27622E8"/>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3" w15:restartNumberingAfterBreak="0">
    <w:nsid w:val="58DB1D7C"/>
    <w:multiLevelType w:val="hybridMultilevel"/>
    <w:tmpl w:val="A98E4C3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D7F0AD1"/>
    <w:multiLevelType w:val="hybridMultilevel"/>
    <w:tmpl w:val="69C41A7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5E4C6686"/>
    <w:multiLevelType w:val="hybridMultilevel"/>
    <w:tmpl w:val="F0744C7E"/>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1302929"/>
    <w:multiLevelType w:val="hybridMultilevel"/>
    <w:tmpl w:val="735271E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648510DD"/>
    <w:multiLevelType w:val="hybridMultilevel"/>
    <w:tmpl w:val="1F24EA8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8" w15:restartNumberingAfterBreak="0">
    <w:nsid w:val="6B7C38EE"/>
    <w:multiLevelType w:val="hybridMultilevel"/>
    <w:tmpl w:val="8C42244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9" w15:restartNumberingAfterBreak="0">
    <w:nsid w:val="6C815F40"/>
    <w:multiLevelType w:val="hybridMultilevel"/>
    <w:tmpl w:val="ACD634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6C8F7DDF"/>
    <w:multiLevelType w:val="hybridMultilevel"/>
    <w:tmpl w:val="5D46C84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49D6D66"/>
    <w:multiLevelType w:val="hybridMultilevel"/>
    <w:tmpl w:val="3F5E6A00"/>
    <w:lvl w:ilvl="0" w:tplc="F6166D28">
      <w:start w:val="1"/>
      <w:numFmt w:val="bullet"/>
      <w:lvlText w:val=""/>
      <w:lvlJc w:val="left"/>
      <w:pPr>
        <w:ind w:left="720" w:hanging="360"/>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3" w15:restartNumberingAfterBreak="0">
    <w:nsid w:val="79FA3E36"/>
    <w:multiLevelType w:val="hybridMultilevel"/>
    <w:tmpl w:val="D9AC41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D0E47C9"/>
    <w:multiLevelType w:val="hybridMultilevel"/>
    <w:tmpl w:val="F26225D4"/>
    <w:lvl w:ilvl="0" w:tplc="080C0001">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24"/>
  </w:num>
  <w:num w:numId="4">
    <w:abstractNumId w:val="16"/>
  </w:num>
  <w:num w:numId="5">
    <w:abstractNumId w:val="11"/>
  </w:num>
  <w:num w:numId="6">
    <w:abstractNumId w:val="3"/>
  </w:num>
  <w:num w:numId="7">
    <w:abstractNumId w:val="5"/>
  </w:num>
  <w:num w:numId="8">
    <w:abstractNumId w:val="18"/>
  </w:num>
  <w:num w:numId="9">
    <w:abstractNumId w:val="30"/>
  </w:num>
  <w:num w:numId="10">
    <w:abstractNumId w:val="7"/>
  </w:num>
  <w:num w:numId="11">
    <w:abstractNumId w:val="26"/>
  </w:num>
  <w:num w:numId="12">
    <w:abstractNumId w:val="8"/>
  </w:num>
  <w:num w:numId="13">
    <w:abstractNumId w:val="14"/>
  </w:num>
  <w:num w:numId="14">
    <w:abstractNumId w:val="28"/>
  </w:num>
  <w:num w:numId="15">
    <w:abstractNumId w:val="32"/>
  </w:num>
  <w:num w:numId="16">
    <w:abstractNumId w:val="2"/>
  </w:num>
  <w:num w:numId="17">
    <w:abstractNumId w:val="10"/>
  </w:num>
  <w:num w:numId="18">
    <w:abstractNumId w:val="17"/>
  </w:num>
  <w:num w:numId="19">
    <w:abstractNumId w:val="19"/>
  </w:num>
  <w:num w:numId="20">
    <w:abstractNumId w:val="38"/>
  </w:num>
  <w:num w:numId="21">
    <w:abstractNumId w:val="15"/>
  </w:num>
  <w:num w:numId="22">
    <w:abstractNumId w:val="41"/>
  </w:num>
  <w:num w:numId="23">
    <w:abstractNumId w:val="6"/>
  </w:num>
  <w:num w:numId="24">
    <w:abstractNumId w:val="27"/>
  </w:num>
  <w:num w:numId="25">
    <w:abstractNumId w:val="20"/>
  </w:num>
  <w:num w:numId="26">
    <w:abstractNumId w:val="43"/>
  </w:num>
  <w:num w:numId="27">
    <w:abstractNumId w:val="44"/>
  </w:num>
  <w:num w:numId="28">
    <w:abstractNumId w:val="23"/>
  </w:num>
  <w:num w:numId="29">
    <w:abstractNumId w:val="4"/>
  </w:num>
  <w:num w:numId="30">
    <w:abstractNumId w:val="25"/>
  </w:num>
  <w:num w:numId="31">
    <w:abstractNumId w:val="37"/>
  </w:num>
  <w:num w:numId="32">
    <w:abstractNumId w:val="42"/>
  </w:num>
  <w:num w:numId="33">
    <w:abstractNumId w:val="22"/>
  </w:num>
  <w:num w:numId="34">
    <w:abstractNumId w:val="40"/>
  </w:num>
  <w:num w:numId="35">
    <w:abstractNumId w:val="21"/>
  </w:num>
  <w:num w:numId="36">
    <w:abstractNumId w:val="33"/>
  </w:num>
  <w:num w:numId="37">
    <w:abstractNumId w:val="39"/>
  </w:num>
  <w:num w:numId="38">
    <w:abstractNumId w:val="35"/>
  </w:num>
  <w:num w:numId="39">
    <w:abstractNumId w:val="36"/>
  </w:num>
  <w:num w:numId="40">
    <w:abstractNumId w:val="9"/>
  </w:num>
  <w:num w:numId="41">
    <w:abstractNumId w:val="34"/>
  </w:num>
  <w:num w:numId="42">
    <w:abstractNumId w:val="13"/>
  </w:num>
  <w:num w:numId="43">
    <w:abstractNumId w:val="31"/>
  </w:num>
  <w:num w:numId="44">
    <w:abstractNumId w:val="1"/>
  </w:num>
  <w:num w:numId="45">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C93"/>
    <w:rsid w:val="00015E18"/>
    <w:rsid w:val="00016015"/>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385"/>
    <w:rsid w:val="00041C4A"/>
    <w:rsid w:val="0004205F"/>
    <w:rsid w:val="000421E0"/>
    <w:rsid w:val="000429BA"/>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79"/>
    <w:rsid w:val="000911BF"/>
    <w:rsid w:val="000917D8"/>
    <w:rsid w:val="00092425"/>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1B7"/>
    <w:rsid w:val="000A2953"/>
    <w:rsid w:val="000A3603"/>
    <w:rsid w:val="000A558D"/>
    <w:rsid w:val="000A74DC"/>
    <w:rsid w:val="000A7BA8"/>
    <w:rsid w:val="000A7EC1"/>
    <w:rsid w:val="000B01F7"/>
    <w:rsid w:val="000B0B9A"/>
    <w:rsid w:val="000B19C4"/>
    <w:rsid w:val="000B1AE6"/>
    <w:rsid w:val="000B1C30"/>
    <w:rsid w:val="000B1C78"/>
    <w:rsid w:val="000B25D7"/>
    <w:rsid w:val="000B37D6"/>
    <w:rsid w:val="000B3917"/>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6C7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5A"/>
    <w:rsid w:val="00105758"/>
    <w:rsid w:val="00105EF9"/>
    <w:rsid w:val="00106358"/>
    <w:rsid w:val="00110085"/>
    <w:rsid w:val="00110172"/>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CEB"/>
    <w:rsid w:val="00126D3E"/>
    <w:rsid w:val="00126D40"/>
    <w:rsid w:val="001271C3"/>
    <w:rsid w:val="00127C4E"/>
    <w:rsid w:val="0013052F"/>
    <w:rsid w:val="0013145E"/>
    <w:rsid w:val="00132B56"/>
    <w:rsid w:val="001332A2"/>
    <w:rsid w:val="00133C08"/>
    <w:rsid w:val="001348CC"/>
    <w:rsid w:val="00135610"/>
    <w:rsid w:val="00135769"/>
    <w:rsid w:val="00137BCC"/>
    <w:rsid w:val="001400C7"/>
    <w:rsid w:val="00142A44"/>
    <w:rsid w:val="001435E4"/>
    <w:rsid w:val="001445A7"/>
    <w:rsid w:val="001455A1"/>
    <w:rsid w:val="0014589C"/>
    <w:rsid w:val="00145DCD"/>
    <w:rsid w:val="00150AD8"/>
    <w:rsid w:val="00150B75"/>
    <w:rsid w:val="00150E51"/>
    <w:rsid w:val="001513FD"/>
    <w:rsid w:val="0015140C"/>
    <w:rsid w:val="00151EDB"/>
    <w:rsid w:val="0015211E"/>
    <w:rsid w:val="00153032"/>
    <w:rsid w:val="00153F0C"/>
    <w:rsid w:val="001543FE"/>
    <w:rsid w:val="001546A6"/>
    <w:rsid w:val="00154EC7"/>
    <w:rsid w:val="00155B53"/>
    <w:rsid w:val="001563F6"/>
    <w:rsid w:val="00157F0F"/>
    <w:rsid w:val="001606AD"/>
    <w:rsid w:val="00163106"/>
    <w:rsid w:val="00164813"/>
    <w:rsid w:val="0016534C"/>
    <w:rsid w:val="00165EA2"/>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7DAC"/>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246"/>
    <w:rsid w:val="001B643B"/>
    <w:rsid w:val="001B6460"/>
    <w:rsid w:val="001B79F5"/>
    <w:rsid w:val="001C087D"/>
    <w:rsid w:val="001C08F2"/>
    <w:rsid w:val="001C1786"/>
    <w:rsid w:val="001C226F"/>
    <w:rsid w:val="001C3412"/>
    <w:rsid w:val="001C3A5B"/>
    <w:rsid w:val="001C3C0F"/>
    <w:rsid w:val="001C4219"/>
    <w:rsid w:val="001C4A5D"/>
    <w:rsid w:val="001C4EDC"/>
    <w:rsid w:val="001C4EFA"/>
    <w:rsid w:val="001C5776"/>
    <w:rsid w:val="001C5D5C"/>
    <w:rsid w:val="001C64EB"/>
    <w:rsid w:val="001C6DC3"/>
    <w:rsid w:val="001C72AB"/>
    <w:rsid w:val="001C7B41"/>
    <w:rsid w:val="001D1D1C"/>
    <w:rsid w:val="001D1F54"/>
    <w:rsid w:val="001D2636"/>
    <w:rsid w:val="001D277D"/>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1A4"/>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0A0"/>
    <w:rsid w:val="002037FC"/>
    <w:rsid w:val="00203B0B"/>
    <w:rsid w:val="00203BF4"/>
    <w:rsid w:val="002040E7"/>
    <w:rsid w:val="002043D7"/>
    <w:rsid w:val="002048E0"/>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5E61"/>
    <w:rsid w:val="00237481"/>
    <w:rsid w:val="00240C09"/>
    <w:rsid w:val="00240D4D"/>
    <w:rsid w:val="002419CA"/>
    <w:rsid w:val="00241C29"/>
    <w:rsid w:val="00242666"/>
    <w:rsid w:val="002435FB"/>
    <w:rsid w:val="00243BC0"/>
    <w:rsid w:val="00245136"/>
    <w:rsid w:val="002457A2"/>
    <w:rsid w:val="00245A60"/>
    <w:rsid w:val="00245CD4"/>
    <w:rsid w:val="00246F51"/>
    <w:rsid w:val="002479AC"/>
    <w:rsid w:val="00247E02"/>
    <w:rsid w:val="00251418"/>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992"/>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5A5"/>
    <w:rsid w:val="002B7981"/>
    <w:rsid w:val="002B7C5C"/>
    <w:rsid w:val="002B7F3A"/>
    <w:rsid w:val="002C016E"/>
    <w:rsid w:val="002C07E4"/>
    <w:rsid w:val="002C08B8"/>
    <w:rsid w:val="002C0E2F"/>
    <w:rsid w:val="002C2466"/>
    <w:rsid w:val="002C24B9"/>
    <w:rsid w:val="002C273B"/>
    <w:rsid w:val="002C2B80"/>
    <w:rsid w:val="002C4B6E"/>
    <w:rsid w:val="002C5F52"/>
    <w:rsid w:val="002C704D"/>
    <w:rsid w:val="002D03B9"/>
    <w:rsid w:val="002D10D5"/>
    <w:rsid w:val="002D1175"/>
    <w:rsid w:val="002D31E3"/>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5509"/>
    <w:rsid w:val="00325F6C"/>
    <w:rsid w:val="003262D8"/>
    <w:rsid w:val="00326919"/>
    <w:rsid w:val="00326CD9"/>
    <w:rsid w:val="00326F5F"/>
    <w:rsid w:val="00327162"/>
    <w:rsid w:val="0033098C"/>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EC"/>
    <w:rsid w:val="0035145B"/>
    <w:rsid w:val="00351F56"/>
    <w:rsid w:val="003527B4"/>
    <w:rsid w:val="003529C2"/>
    <w:rsid w:val="00353184"/>
    <w:rsid w:val="00353D37"/>
    <w:rsid w:val="00354714"/>
    <w:rsid w:val="003550F7"/>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97F85"/>
    <w:rsid w:val="003A0DB7"/>
    <w:rsid w:val="003A2251"/>
    <w:rsid w:val="003A37C0"/>
    <w:rsid w:val="003A3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762"/>
    <w:rsid w:val="003F78A9"/>
    <w:rsid w:val="0040019C"/>
    <w:rsid w:val="00400842"/>
    <w:rsid w:val="00400A1F"/>
    <w:rsid w:val="004028F0"/>
    <w:rsid w:val="00402A19"/>
    <w:rsid w:val="004031E2"/>
    <w:rsid w:val="00403406"/>
    <w:rsid w:val="004038C3"/>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C78"/>
    <w:rsid w:val="00436853"/>
    <w:rsid w:val="004408E6"/>
    <w:rsid w:val="004412D5"/>
    <w:rsid w:val="0044140D"/>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8644C"/>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5B45"/>
    <w:rsid w:val="004B7248"/>
    <w:rsid w:val="004B72DD"/>
    <w:rsid w:val="004C0754"/>
    <w:rsid w:val="004C0C1D"/>
    <w:rsid w:val="004C1E12"/>
    <w:rsid w:val="004C1EDE"/>
    <w:rsid w:val="004C2872"/>
    <w:rsid w:val="004C3902"/>
    <w:rsid w:val="004C40E4"/>
    <w:rsid w:val="004C4101"/>
    <w:rsid w:val="004C583B"/>
    <w:rsid w:val="004C6FAA"/>
    <w:rsid w:val="004C76BE"/>
    <w:rsid w:val="004C7B29"/>
    <w:rsid w:val="004D0366"/>
    <w:rsid w:val="004D0940"/>
    <w:rsid w:val="004D09EB"/>
    <w:rsid w:val="004D1910"/>
    <w:rsid w:val="004D2E64"/>
    <w:rsid w:val="004D3247"/>
    <w:rsid w:val="004D3E27"/>
    <w:rsid w:val="004D45DE"/>
    <w:rsid w:val="004D4CB3"/>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7B9"/>
    <w:rsid w:val="00502B04"/>
    <w:rsid w:val="00502C82"/>
    <w:rsid w:val="005030F7"/>
    <w:rsid w:val="00503E8A"/>
    <w:rsid w:val="00504D3B"/>
    <w:rsid w:val="0050513B"/>
    <w:rsid w:val="00505C07"/>
    <w:rsid w:val="00507097"/>
    <w:rsid w:val="00507FBD"/>
    <w:rsid w:val="00510903"/>
    <w:rsid w:val="00510F71"/>
    <w:rsid w:val="0051254E"/>
    <w:rsid w:val="005127F5"/>
    <w:rsid w:val="00512A34"/>
    <w:rsid w:val="005139C5"/>
    <w:rsid w:val="0051658B"/>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83C"/>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638B"/>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5154"/>
    <w:rsid w:val="0059541C"/>
    <w:rsid w:val="0059647B"/>
    <w:rsid w:val="005967FB"/>
    <w:rsid w:val="005A1FA3"/>
    <w:rsid w:val="005A297E"/>
    <w:rsid w:val="005A29D5"/>
    <w:rsid w:val="005A31A4"/>
    <w:rsid w:val="005A3AC1"/>
    <w:rsid w:val="005A3DF8"/>
    <w:rsid w:val="005A3E6D"/>
    <w:rsid w:val="005A4945"/>
    <w:rsid w:val="005A4ABB"/>
    <w:rsid w:val="005A4E72"/>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E3D"/>
    <w:rsid w:val="005D326D"/>
    <w:rsid w:val="005D3431"/>
    <w:rsid w:val="005D3628"/>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07F31"/>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1F1"/>
    <w:rsid w:val="00622822"/>
    <w:rsid w:val="00623469"/>
    <w:rsid w:val="00624785"/>
    <w:rsid w:val="00624CAC"/>
    <w:rsid w:val="00625885"/>
    <w:rsid w:val="006262F2"/>
    <w:rsid w:val="006263FF"/>
    <w:rsid w:val="00626B92"/>
    <w:rsid w:val="006270FF"/>
    <w:rsid w:val="00627A45"/>
    <w:rsid w:val="00627B8F"/>
    <w:rsid w:val="00627D71"/>
    <w:rsid w:val="00630047"/>
    <w:rsid w:val="0063079B"/>
    <w:rsid w:val="00630928"/>
    <w:rsid w:val="00631509"/>
    <w:rsid w:val="00631A84"/>
    <w:rsid w:val="00632139"/>
    <w:rsid w:val="0063245C"/>
    <w:rsid w:val="006324DA"/>
    <w:rsid w:val="006334BE"/>
    <w:rsid w:val="0063534B"/>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165"/>
    <w:rsid w:val="006669FA"/>
    <w:rsid w:val="00666A72"/>
    <w:rsid w:val="00667261"/>
    <w:rsid w:val="00667E70"/>
    <w:rsid w:val="00670347"/>
    <w:rsid w:val="00670387"/>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406"/>
    <w:rsid w:val="006A497B"/>
    <w:rsid w:val="006A5171"/>
    <w:rsid w:val="006A5764"/>
    <w:rsid w:val="006A5AA8"/>
    <w:rsid w:val="006A66F5"/>
    <w:rsid w:val="006A6D9B"/>
    <w:rsid w:val="006A6FE4"/>
    <w:rsid w:val="006A737A"/>
    <w:rsid w:val="006A7FB4"/>
    <w:rsid w:val="006B050A"/>
    <w:rsid w:val="006B106B"/>
    <w:rsid w:val="006B13C2"/>
    <w:rsid w:val="006B1A4D"/>
    <w:rsid w:val="006B265F"/>
    <w:rsid w:val="006B318C"/>
    <w:rsid w:val="006B3316"/>
    <w:rsid w:val="006B3644"/>
    <w:rsid w:val="006B5025"/>
    <w:rsid w:val="006B58ED"/>
    <w:rsid w:val="006B5D99"/>
    <w:rsid w:val="006B6D88"/>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22C8"/>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6C00"/>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08B"/>
    <w:rsid w:val="00724702"/>
    <w:rsid w:val="00724D6D"/>
    <w:rsid w:val="00727B0D"/>
    <w:rsid w:val="00730A22"/>
    <w:rsid w:val="00730BCC"/>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1F36"/>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B081C"/>
    <w:rsid w:val="007B20AF"/>
    <w:rsid w:val="007B21C5"/>
    <w:rsid w:val="007B231B"/>
    <w:rsid w:val="007B4C34"/>
    <w:rsid w:val="007B4C38"/>
    <w:rsid w:val="007B4EBE"/>
    <w:rsid w:val="007B6259"/>
    <w:rsid w:val="007B6B96"/>
    <w:rsid w:val="007B76EB"/>
    <w:rsid w:val="007B7C40"/>
    <w:rsid w:val="007C0BDC"/>
    <w:rsid w:val="007C1057"/>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020"/>
    <w:rsid w:val="007F2119"/>
    <w:rsid w:val="007F211C"/>
    <w:rsid w:val="007F292F"/>
    <w:rsid w:val="007F2C09"/>
    <w:rsid w:val="007F6026"/>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2594"/>
    <w:rsid w:val="00813A00"/>
    <w:rsid w:val="00813C58"/>
    <w:rsid w:val="00814E33"/>
    <w:rsid w:val="008159E1"/>
    <w:rsid w:val="00816A45"/>
    <w:rsid w:val="008171DA"/>
    <w:rsid w:val="008172B0"/>
    <w:rsid w:val="00820120"/>
    <w:rsid w:val="00821220"/>
    <w:rsid w:val="008220BD"/>
    <w:rsid w:val="00822289"/>
    <w:rsid w:val="00822ED8"/>
    <w:rsid w:val="008230CE"/>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B2F"/>
    <w:rsid w:val="008A0C54"/>
    <w:rsid w:val="008A0E09"/>
    <w:rsid w:val="008A16E3"/>
    <w:rsid w:val="008A4B7D"/>
    <w:rsid w:val="008A4C14"/>
    <w:rsid w:val="008A4D3B"/>
    <w:rsid w:val="008A55B6"/>
    <w:rsid w:val="008A6537"/>
    <w:rsid w:val="008A6871"/>
    <w:rsid w:val="008A6EC7"/>
    <w:rsid w:val="008A755A"/>
    <w:rsid w:val="008A7B98"/>
    <w:rsid w:val="008B2544"/>
    <w:rsid w:val="008B26C6"/>
    <w:rsid w:val="008B2708"/>
    <w:rsid w:val="008B4283"/>
    <w:rsid w:val="008B47C5"/>
    <w:rsid w:val="008B5320"/>
    <w:rsid w:val="008B5703"/>
    <w:rsid w:val="008B659D"/>
    <w:rsid w:val="008B66DD"/>
    <w:rsid w:val="008B7198"/>
    <w:rsid w:val="008B72DD"/>
    <w:rsid w:val="008C0662"/>
    <w:rsid w:val="008C18DE"/>
    <w:rsid w:val="008C3DBE"/>
    <w:rsid w:val="008C3E09"/>
    <w:rsid w:val="008C4B50"/>
    <w:rsid w:val="008C4FD1"/>
    <w:rsid w:val="008C5773"/>
    <w:rsid w:val="008C5DFD"/>
    <w:rsid w:val="008D089A"/>
    <w:rsid w:val="008D1E60"/>
    <w:rsid w:val="008D2131"/>
    <w:rsid w:val="008D315D"/>
    <w:rsid w:val="008D47D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B51"/>
    <w:rsid w:val="009A2C06"/>
    <w:rsid w:val="009A3E0E"/>
    <w:rsid w:val="009A6D65"/>
    <w:rsid w:val="009A74B2"/>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253"/>
    <w:rsid w:val="009D6767"/>
    <w:rsid w:val="009D6A81"/>
    <w:rsid w:val="009D7824"/>
    <w:rsid w:val="009E03F3"/>
    <w:rsid w:val="009E2696"/>
    <w:rsid w:val="009E2B66"/>
    <w:rsid w:val="009E433D"/>
    <w:rsid w:val="009E4E92"/>
    <w:rsid w:val="009E57A4"/>
    <w:rsid w:val="009E6551"/>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07736"/>
    <w:rsid w:val="00A1036D"/>
    <w:rsid w:val="00A10A98"/>
    <w:rsid w:val="00A10B0E"/>
    <w:rsid w:val="00A10C1C"/>
    <w:rsid w:val="00A10ED8"/>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417"/>
    <w:rsid w:val="00A41A3E"/>
    <w:rsid w:val="00A42C70"/>
    <w:rsid w:val="00A43CE0"/>
    <w:rsid w:val="00A4413F"/>
    <w:rsid w:val="00A44394"/>
    <w:rsid w:val="00A45B92"/>
    <w:rsid w:val="00A45EC3"/>
    <w:rsid w:val="00A46122"/>
    <w:rsid w:val="00A478BD"/>
    <w:rsid w:val="00A47CF5"/>
    <w:rsid w:val="00A5032A"/>
    <w:rsid w:val="00A50AC9"/>
    <w:rsid w:val="00A50AE7"/>
    <w:rsid w:val="00A51F03"/>
    <w:rsid w:val="00A51F67"/>
    <w:rsid w:val="00A522D4"/>
    <w:rsid w:val="00A5367D"/>
    <w:rsid w:val="00A54E07"/>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BB9"/>
    <w:rsid w:val="00A73D4A"/>
    <w:rsid w:val="00A743EB"/>
    <w:rsid w:val="00A74B4C"/>
    <w:rsid w:val="00A7552F"/>
    <w:rsid w:val="00A76236"/>
    <w:rsid w:val="00A763E7"/>
    <w:rsid w:val="00A77796"/>
    <w:rsid w:val="00A81862"/>
    <w:rsid w:val="00A8187F"/>
    <w:rsid w:val="00A8271E"/>
    <w:rsid w:val="00A827D2"/>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DB9"/>
    <w:rsid w:val="00AE4F16"/>
    <w:rsid w:val="00AE6038"/>
    <w:rsid w:val="00AE6861"/>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7AB"/>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5EA6"/>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23F6"/>
    <w:rsid w:val="00B82F40"/>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057"/>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B48"/>
    <w:rsid w:val="00C10C77"/>
    <w:rsid w:val="00C1211B"/>
    <w:rsid w:val="00C129F3"/>
    <w:rsid w:val="00C14111"/>
    <w:rsid w:val="00C142B4"/>
    <w:rsid w:val="00C1585F"/>
    <w:rsid w:val="00C15B26"/>
    <w:rsid w:val="00C15C6A"/>
    <w:rsid w:val="00C16CAA"/>
    <w:rsid w:val="00C1769B"/>
    <w:rsid w:val="00C17A76"/>
    <w:rsid w:val="00C20094"/>
    <w:rsid w:val="00C21E3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05D3"/>
    <w:rsid w:val="00C414F1"/>
    <w:rsid w:val="00C41F06"/>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87"/>
    <w:rsid w:val="00C834A5"/>
    <w:rsid w:val="00C8431E"/>
    <w:rsid w:val="00C85FA4"/>
    <w:rsid w:val="00C86443"/>
    <w:rsid w:val="00C8697D"/>
    <w:rsid w:val="00C86ABD"/>
    <w:rsid w:val="00C86F74"/>
    <w:rsid w:val="00C87097"/>
    <w:rsid w:val="00C91A43"/>
    <w:rsid w:val="00C92102"/>
    <w:rsid w:val="00C92A72"/>
    <w:rsid w:val="00C94208"/>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1EC"/>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31B2"/>
    <w:rsid w:val="00CC42B6"/>
    <w:rsid w:val="00CC521C"/>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07AA"/>
    <w:rsid w:val="00CF1F97"/>
    <w:rsid w:val="00CF2B24"/>
    <w:rsid w:val="00CF2F88"/>
    <w:rsid w:val="00CF309F"/>
    <w:rsid w:val="00CF3D01"/>
    <w:rsid w:val="00CF42E9"/>
    <w:rsid w:val="00CF53D9"/>
    <w:rsid w:val="00CF5AC7"/>
    <w:rsid w:val="00CF7381"/>
    <w:rsid w:val="00CF7F58"/>
    <w:rsid w:val="00D0023B"/>
    <w:rsid w:val="00D007F3"/>
    <w:rsid w:val="00D00BF8"/>
    <w:rsid w:val="00D014A8"/>
    <w:rsid w:val="00D01E10"/>
    <w:rsid w:val="00D02411"/>
    <w:rsid w:val="00D0461E"/>
    <w:rsid w:val="00D04678"/>
    <w:rsid w:val="00D0477D"/>
    <w:rsid w:val="00D04BCD"/>
    <w:rsid w:val="00D05789"/>
    <w:rsid w:val="00D076AE"/>
    <w:rsid w:val="00D07ABE"/>
    <w:rsid w:val="00D115CF"/>
    <w:rsid w:val="00D11DE8"/>
    <w:rsid w:val="00D12B14"/>
    <w:rsid w:val="00D13F40"/>
    <w:rsid w:val="00D145C1"/>
    <w:rsid w:val="00D157B9"/>
    <w:rsid w:val="00D157BB"/>
    <w:rsid w:val="00D1580E"/>
    <w:rsid w:val="00D16F69"/>
    <w:rsid w:val="00D205F2"/>
    <w:rsid w:val="00D208FB"/>
    <w:rsid w:val="00D20C54"/>
    <w:rsid w:val="00D22BC5"/>
    <w:rsid w:val="00D231D0"/>
    <w:rsid w:val="00D243A3"/>
    <w:rsid w:val="00D24601"/>
    <w:rsid w:val="00D26D53"/>
    <w:rsid w:val="00D30B88"/>
    <w:rsid w:val="00D327F0"/>
    <w:rsid w:val="00D32A81"/>
    <w:rsid w:val="00D330E1"/>
    <w:rsid w:val="00D35512"/>
    <w:rsid w:val="00D35699"/>
    <w:rsid w:val="00D35C97"/>
    <w:rsid w:val="00D36CE6"/>
    <w:rsid w:val="00D41D3C"/>
    <w:rsid w:val="00D41F72"/>
    <w:rsid w:val="00D423EB"/>
    <w:rsid w:val="00D442EE"/>
    <w:rsid w:val="00D4548A"/>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30B8"/>
    <w:rsid w:val="00D633D2"/>
    <w:rsid w:val="00D63656"/>
    <w:rsid w:val="00D6371A"/>
    <w:rsid w:val="00D6423D"/>
    <w:rsid w:val="00D64E2D"/>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86E5D"/>
    <w:rsid w:val="00D91EA9"/>
    <w:rsid w:val="00D92EBC"/>
    <w:rsid w:val="00D93D43"/>
    <w:rsid w:val="00D944B2"/>
    <w:rsid w:val="00D94C7B"/>
    <w:rsid w:val="00D9545B"/>
    <w:rsid w:val="00D95CCF"/>
    <w:rsid w:val="00D9691F"/>
    <w:rsid w:val="00D96DF6"/>
    <w:rsid w:val="00D97364"/>
    <w:rsid w:val="00D979E8"/>
    <w:rsid w:val="00D97AE5"/>
    <w:rsid w:val="00D97E9C"/>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21F"/>
    <w:rsid w:val="00DC15A9"/>
    <w:rsid w:val="00DC1607"/>
    <w:rsid w:val="00DC17CF"/>
    <w:rsid w:val="00DC1E19"/>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659"/>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3F2E"/>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939"/>
    <w:rsid w:val="00E26B20"/>
    <w:rsid w:val="00E26F29"/>
    <w:rsid w:val="00E302BC"/>
    <w:rsid w:val="00E31152"/>
    <w:rsid w:val="00E3132D"/>
    <w:rsid w:val="00E31954"/>
    <w:rsid w:val="00E33923"/>
    <w:rsid w:val="00E33D03"/>
    <w:rsid w:val="00E34279"/>
    <w:rsid w:val="00E35F6C"/>
    <w:rsid w:val="00E36007"/>
    <w:rsid w:val="00E36C7E"/>
    <w:rsid w:val="00E36EA1"/>
    <w:rsid w:val="00E3710A"/>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353F"/>
    <w:rsid w:val="00E84D9E"/>
    <w:rsid w:val="00E84DEC"/>
    <w:rsid w:val="00E84ED0"/>
    <w:rsid w:val="00E86232"/>
    <w:rsid w:val="00E86421"/>
    <w:rsid w:val="00E865BD"/>
    <w:rsid w:val="00E86F1E"/>
    <w:rsid w:val="00E87122"/>
    <w:rsid w:val="00E87965"/>
    <w:rsid w:val="00E90E50"/>
    <w:rsid w:val="00E90FBA"/>
    <w:rsid w:val="00E91000"/>
    <w:rsid w:val="00E91550"/>
    <w:rsid w:val="00E926A5"/>
    <w:rsid w:val="00E94AE8"/>
    <w:rsid w:val="00E94F65"/>
    <w:rsid w:val="00E96E30"/>
    <w:rsid w:val="00E9788D"/>
    <w:rsid w:val="00E9792C"/>
    <w:rsid w:val="00E97B50"/>
    <w:rsid w:val="00EA1181"/>
    <w:rsid w:val="00EA13B5"/>
    <w:rsid w:val="00EA2799"/>
    <w:rsid w:val="00EA2EC0"/>
    <w:rsid w:val="00EA3D3D"/>
    <w:rsid w:val="00EA403A"/>
    <w:rsid w:val="00EA46F7"/>
    <w:rsid w:val="00EA6728"/>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E80"/>
    <w:rsid w:val="00EE5FED"/>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2E1D"/>
    <w:rsid w:val="00F13607"/>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2DA8"/>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5D6F"/>
    <w:rsid w:val="00FB65AC"/>
    <w:rsid w:val="00FB6E00"/>
    <w:rsid w:val="00FB7788"/>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06D"/>
    <w:rsid w:val="00FD5455"/>
    <w:rsid w:val="00FD63A1"/>
    <w:rsid w:val="00FD6E31"/>
    <w:rsid w:val="00FE044C"/>
    <w:rsid w:val="00FE0E91"/>
    <w:rsid w:val="00FE234C"/>
    <w:rsid w:val="00FE394E"/>
    <w:rsid w:val="00FE6288"/>
    <w:rsid w:val="00FE67BB"/>
    <w:rsid w:val="00FE68B2"/>
    <w:rsid w:val="00FE6ADF"/>
    <w:rsid w:val="00FE7250"/>
    <w:rsid w:val="00FE7D7E"/>
    <w:rsid w:val="00FF0AB7"/>
    <w:rsid w:val="00FF16D1"/>
    <w:rsid w:val="00FF24B5"/>
    <w:rsid w:val="00FF2BA0"/>
    <w:rsid w:val="00FF3C13"/>
    <w:rsid w:val="00FF485C"/>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6"/>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hr-HR"/>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126C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2435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1B6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235E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DE66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9E65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C41F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154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5D0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AE68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4864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Radoslava.Stefankova@eesc.europa.eu" TargetMode="External"/><Relationship Id="rId39" Type="http://schemas.openxmlformats.org/officeDocument/2006/relationships/hyperlink" Target="https://www.eesc.europa.eu/en/our-work/opinions-information-reports/opinions/promoting-autonomous-and-sustainable-food-production-strategies-common-agricultural-policy-post-2027" TargetMode="External"/><Relationship Id="rId21" Type="http://schemas.openxmlformats.org/officeDocument/2006/relationships/hyperlink" Target="mailto:Juri.Soosaar@eesc.europa.eu" TargetMode="External"/><Relationship Id="rId34" Type="http://schemas.openxmlformats.org/officeDocument/2006/relationships/hyperlink" Target="mailto:Silvia.Staffa@eesc.europa.eu" TargetMode="External"/><Relationship Id="rId42" Type="http://schemas.openxmlformats.org/officeDocument/2006/relationships/hyperlink" Target="mailto:Ana.Dujmovic@eesc.europa.eu" TargetMode="External"/><Relationship Id="rId47" Type="http://schemas.openxmlformats.org/officeDocument/2006/relationships/footer" Target="footer4.xml"/><Relationship Id="rId50" Type="http://schemas.openxmlformats.org/officeDocument/2006/relationships/footer" Target="footer6.xml"/><Relationship Id="rId55" Type="http://schemas.openxmlformats.org/officeDocument/2006/relationships/customXml" Target="../customXml/item3.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en/our-work/opinions-information-reports/opinions/introducing-european-innovation-stress-test" TargetMode="External"/><Relationship Id="rId11" Type="http://schemas.openxmlformats.org/officeDocument/2006/relationships/image" Target="media/image1.jpeg"/><Relationship Id="rId24" Type="http://schemas.openxmlformats.org/officeDocument/2006/relationships/hyperlink" Target="mailto:Alice.Tetu@eesc.europa.eu" TargetMode="External"/><Relationship Id="rId32" Type="http://schemas.openxmlformats.org/officeDocument/2006/relationships/hyperlink" Target="mailto:Annalisa.Tessarolo@eesc.europa.eu" TargetMode="External"/><Relationship Id="rId37" Type="http://schemas.openxmlformats.org/officeDocument/2006/relationships/hyperlink" Target="https://www.eesc.europa.eu/en/our-work/opinions-information-reports/opinions/targets-fixing-fishing-opportunities" TargetMode="External"/><Relationship Id="rId40" Type="http://schemas.openxmlformats.org/officeDocument/2006/relationships/hyperlink" Target="mailto:Martine.Delanoy@eesc.europa.eu" TargetMode="External"/><Relationship Id="rId45" Type="http://schemas.openxmlformats.org/officeDocument/2006/relationships/header" Target="header4.xml"/><Relationship Id="rId53" Type="http://schemas.openxmlformats.org/officeDocument/2006/relationships/customXml" Target="../customXml/item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Krisztina.PerlakyToth@eesc.europa.eu" TargetMode="External"/><Relationship Id="rId28" Type="http://schemas.openxmlformats.org/officeDocument/2006/relationships/hyperlink" Target="mailto:Annalisa.Tessarolo@eesc.europa.eu" TargetMode="External"/><Relationship Id="rId36" Type="http://schemas.openxmlformats.org/officeDocument/2006/relationships/hyperlink" Target="mailto:Dalila.Bernard@eesc.europa.eu" TargetMode="External"/><Relationship Id="rId49"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eesc.europa.eu/en/our-work/opinions-information-reports/opinions/european-cross-border-associations" TargetMode="External"/><Relationship Id="rId44" Type="http://schemas.openxmlformats.org/officeDocument/2006/relationships/hyperlink" Target="mailto:GiorgiaAndrea.Bordignon@eesc.europa.eu" TargetMode="External"/><Relationship Id="rId5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en/our-work/opinions-information-reports/opinions/euro-area-economic-policy-2024" TargetMode="External"/><Relationship Id="rId27" Type="http://schemas.openxmlformats.org/officeDocument/2006/relationships/hyperlink" Target="https://www.eesc.europa.eu/en/our-work/opinions-information-reports/opinions/combatting-poverty-and-social-exclusion-harnessing-power-social-economy-and-socio-economic-innovations" TargetMode="External"/><Relationship Id="rId30" Type="http://schemas.openxmlformats.org/officeDocument/2006/relationships/hyperlink" Target="mailto:Marco.Manfroni@eesc.europa.eu" TargetMode="External"/><Relationship Id="rId35" Type="http://schemas.openxmlformats.org/officeDocument/2006/relationships/hyperlink" Target="https://www.eesc.europa.eu/en/our-work/opinions-information-reports/opinions/revision-late-payments-directive" TargetMode="External"/><Relationship Id="rId43" Type="http://schemas.openxmlformats.org/officeDocument/2006/relationships/hyperlink" Target="https://www.eesc.europa.eu/en/our-work/opinions-information-reports/opinions/cross-border-energy-infrastructure-planning" TargetMode="External"/><Relationship Id="rId48" Type="http://schemas.openxmlformats.org/officeDocument/2006/relationships/footer" Target="footer5.xml"/><Relationship Id="rId56" Type="http://schemas.openxmlformats.org/officeDocument/2006/relationships/customXml" Target="../customXml/item4.xml"/><Relationship Id="rId8" Type="http://schemas.openxmlformats.org/officeDocument/2006/relationships/webSettings" Target="webSettings.xml"/><Relationship Id="rId51" Type="http://schemas.openxmlformats.org/officeDocument/2006/relationships/fontTable" Target="fontTable.xml"/><Relationship Id="rId12" Type="http://schemas.openxmlformats.org/officeDocument/2006/relationships/hyperlink" Target="https://www.eesc.europa.eu/en/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en/our-work/opinions-information-reports/opinions/corruption-public-procurement-and-its-impact-internal-market" TargetMode="External"/><Relationship Id="rId33" Type="http://schemas.openxmlformats.org/officeDocument/2006/relationships/hyperlink" Target="https://www.eesc.europa.eu/en/our-work/opinions-information-reports/opinions/developing-new-european-strategy-internal-market-helping-our-businesses-meet-technological-social-environmental-and" TargetMode="External"/><Relationship Id="rId38" Type="http://schemas.openxmlformats.org/officeDocument/2006/relationships/hyperlink" Target="mailto:Arturo.Iniguez@eesc.europa.eu" TargetMode="External"/><Relationship Id="rId46" Type="http://schemas.openxmlformats.org/officeDocument/2006/relationships/header" Target="header5.xml"/><Relationship Id="rId20" Type="http://schemas.openxmlformats.org/officeDocument/2006/relationships/hyperlink" Target="https://www.eesc.europa.eu/en/our-work/opinions-information-reports/opinions/establishing-head-office-tax-system-smes-hot" TargetMode="External"/><Relationship Id="rId41" Type="http://schemas.openxmlformats.org/officeDocument/2006/relationships/hyperlink" Target="https://www.eesc.europa.eu/en/our-work/opinions-information-reports/opinions/addressing-impact-climate-change-and-environmental-degradation-peace-security-and-defence" TargetMode="External"/><Relationship Id="rId54" Type="http://schemas.openxmlformats.org/officeDocument/2006/relationships/customXml" Target="../customXml/item2.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XMKEDVFMMJCW-1998863520-5417</_dlc_DocId>
    <_dlc_DocIdUrl xmlns="56a5413d-c261-4a00-870c-a20d3379ae6d">
      <Url>http://dm/eesc/2023/_layouts/15/DocIdRedir.aspx?ID=XMKEDVFMMJCW-1998863520-5417</Url>
      <Description>XMKEDVFMMJCW-1998863520-5417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2024-02-02T12:00:00+00:00</ProductionDate>
    <DocumentNumber xmlns="987be9aa-249f-4798-9f17-aa191cb2cf76">5816</DocumentNumber>
    <FicheYear xmlns="56a5413d-c261-4a00-870c-a20d3379ae6d" xsi:nil="true"/>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2024-02-14T12:00:00+00:00</MeetingDate>
    <TaxCatchAll xmlns="56a5413d-c261-4a00-870c-a20d3379ae6d">
      <Value>59</Value>
      <Value>46</Value>
      <Value>45</Value>
      <Value>44</Value>
      <Value>43</Value>
      <Value>42</Value>
      <Value>41</Value>
      <Value>40</Value>
      <Value>39</Value>
      <Value>38</Value>
      <Value>37</Value>
      <Value>35</Value>
      <Value>34</Value>
      <Value>33</Value>
      <Value>32</Value>
      <Value>31</Value>
      <Value>30</Value>
      <Value>25</Value>
      <Value>24</Value>
      <Value>21</Value>
      <Value>16</Value>
      <Value>10</Value>
      <Value>9</Value>
      <Value>8</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1347</FicheNumber>
    <OriginalSender xmlns="56a5413d-c261-4a00-870c-a20d3379ae6d">
      <UserInfo>
        <DisplayName>Vecko Stanko</DisplayName>
        <AccountId>1655</AccountId>
        <AccountType/>
      </UserInfo>
    </OriginalSender>
    <DocumentPart xmlns="56a5413d-c261-4a00-870c-a20d3379ae6d">0</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87be9aa-249f-4798-9f17-aa191cb2cf76">585</MeetingNumber>
    <DossierName_0 xmlns="http://schemas.microsoft.com/sharepoint/v3/fields">
      <Terms xmlns="http://schemas.microsoft.com/office/infopath/2007/PartnerControls"/>
    </DossierName_0>
    <DocumentVersion xmlns="56a5413d-c261-4a00-870c-a20d3379ae6d">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D801061BA64D4F4583C66427878D4C9A" ma:contentTypeVersion="8" ma:contentTypeDescription="Defines the documents for Document Manager V2" ma:contentTypeScope="" ma:versionID="7ca00df6258291d8de0c8e7c8b922ab8">
  <xsd:schema xmlns:xsd="http://www.w3.org/2001/XMLSchema" xmlns:xs="http://www.w3.org/2001/XMLSchema" xmlns:p="http://schemas.microsoft.com/office/2006/metadata/properties" xmlns:ns2="56a5413d-c261-4a00-870c-a20d3379ae6d" xmlns:ns3="http://schemas.microsoft.com/sharepoint/v3/fields" xmlns:ns4="987be9aa-249f-4798-9f17-aa191cb2cf76" targetNamespace="http://schemas.microsoft.com/office/2006/metadata/properties" ma:root="true" ma:fieldsID="aec3d9f94ccad428610b7223cb9f4e19" ns2:_="" ns3:_="" ns4:_="">
    <xsd:import namespace="56a5413d-c261-4a00-870c-a20d3379ae6d"/>
    <xsd:import namespace="http://schemas.microsoft.com/sharepoint/v3/fields"/>
    <xsd:import namespace="987be9aa-249f-4798-9f17-aa191cb2cf7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7be9aa-249f-4798-9f17-aa191cb2cf76"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DE860-7610-4215-8CC7-E476F1F927C9}"/>
</file>

<file path=customXml/itemProps2.xml><?xml version="1.0" encoding="utf-8"?>
<ds:datastoreItem xmlns:ds="http://schemas.openxmlformats.org/officeDocument/2006/customXml" ds:itemID="{F822EDE7-CD85-4584-843A-5213B7067B05}"/>
</file>

<file path=customXml/itemProps3.xml><?xml version="1.0" encoding="utf-8"?>
<ds:datastoreItem xmlns:ds="http://schemas.openxmlformats.org/officeDocument/2006/customXml" ds:itemID="{EAAC2F5B-49F0-4A25-83AC-089AED8B0A82}"/>
</file>

<file path=customXml/itemProps4.xml><?xml version="1.0" encoding="utf-8"?>
<ds:datastoreItem xmlns:ds="http://schemas.openxmlformats.org/officeDocument/2006/customXml" ds:itemID="{6940A83F-215C-4860-8BBC-45512D9305DB}"/>
</file>

<file path=docProps/app.xml><?xml version="1.0" encoding="utf-8"?>
<Properties xmlns="http://schemas.openxmlformats.org/officeDocument/2006/extended-properties" xmlns:vt="http://schemas.openxmlformats.org/officeDocument/2006/docPropsVTypes">
  <Template>Normal</Template>
  <TotalTime>0</TotalTime>
  <Pages>16</Pages>
  <Words>4509</Words>
  <Characters>24801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Summary of opinions - 583rd plenary session December 2023</vt:lpstr>
    </vt:vector>
  </TitlesOfParts>
  <Company>CESE-CdR</Company>
  <LinksUpToDate>false</LinksUpToDate>
  <CharactersWithSpaces>29252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USVOJENIH MIŠLJENJA, REZOLUCIJA I INFORMATIVNIH/EVALUACIJSKIH IZVJEŠĆA - 584. plenarno zasjedanje siječanbj 2024.</dc:title>
  <dc:subject>TCD</dc:subject>
  <dc:creator>Nieddu Emma</dc:creator>
  <cp:keywords>EESC-2023-05816-00-01-TCD-TRA-EN</cp:keywords>
  <dc:description>Rapporteur:  - Original language: EN - Date of document: 02-02-2024 - Date of meeting: 30-14-2024 14:30 - External documents:  - Administrator: MME TAMASAUSKIENE Julija</dc:description>
  <cp:lastModifiedBy>Vecko Stanko</cp:lastModifiedBy>
  <cp:revision>6</cp:revision>
  <cp:lastPrinted>2023-06-15T08:00:00Z</cp:lastPrinted>
  <dcterms:created xsi:type="dcterms:W3CDTF">2024-02-02T11:05:00Z</dcterms:created>
  <dcterms:modified xsi:type="dcterms:W3CDTF">2024-02-02T11:07:00Z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29/01/2024, 03/01/2024, 13/11/2023, 25/09/2023, 25/07/2023, 30/06/2023, 23/06/2023, 26/05/2023, 07/03/2023, 11/01/2023, 10/01/2023, 29/03/2022, 04/03/2022, 15/12/2021, 13/09/2021, 03/09/2021, 28/06/2021</vt:lpwstr>
  </property>
  <property fmtid="{D5CDD505-2E9C-101B-9397-08002B2CF9AE}" pid="4" name="Pref_Time">
    <vt:lpwstr>17:07:09, 15:02:18, 17:01:12, 16:07:19, 11:58:41, 14:00:08, 12:39:02, 15:12:50, 10:27:54, 10:12:15, 11:41:25, 14:21:50, 16:54:06, 17:56:36, 14:13:00, 10:08:10, 08:41:48</vt:lpwstr>
  </property>
  <property fmtid="{D5CDD505-2E9C-101B-9397-08002B2CF9AE}" pid="5" name="Pref_User">
    <vt:lpwstr>amett, enied, amett, amett, jhvi, pacup, jhvi, pacup, enied, pacup, enied, jhvi, enied, hnic, amett, enied, enied</vt:lpwstr>
  </property>
  <property fmtid="{D5CDD505-2E9C-101B-9397-08002B2CF9AE}" pid="6" name="Pref_FileName">
    <vt:lpwstr>EESC-2023-05816-00-00-TCD-ORI.docx, EESC-2023-04915-00-00-TCD-ORI.docx, EESC-2023-04201-00-00-TCD-ORI.docx, EESC-2023-03625-00-00-TCD-ORI.docx, EESC-2023-03078-00-00-TCD-TRA-EN-CRR.docx, EESC-2023-02218-00-01-TCD-TRA.docx, EESC-2023-02218-00-00-TCD-ORI.do</vt:lpwstr>
  </property>
  <property fmtid="{D5CDD505-2E9C-101B-9397-08002B2CF9AE}" pid="7" name="ContentTypeId">
    <vt:lpwstr>0x010100EA97B91038054C99906057A708A1480A00D801061BA64D4F4583C66427878D4C9A</vt:lpwstr>
  </property>
  <property fmtid="{D5CDD505-2E9C-101B-9397-08002B2CF9AE}" pid="8" name="_dlc_DocIdItemGuid">
    <vt:lpwstr>aa7947a0-11b3-4b9c-8ce2-500e2d5b82bc</vt:lpwstr>
  </property>
  <property fmtid="{D5CDD505-2E9C-101B-9397-08002B2CF9AE}" pid="9" name="AvailableTranslations">
    <vt:lpwstr>10;#FR|d2afafd3-4c81-4f60-8f52-ee33f2f54ff3;#16;#DE|f6b31e5a-26fa-4935-b661-318e46daf27e;#35;#SL|98a412ae-eb01-49e9-ae3d-585a81724cfc;#21;#SV|c2ed69e7-a339-43d7-8f22-d93680a92aa0;#25;#ES|e7a6b05b-ae16-40c8-add9-68b64b03aeba;#33;#LV|46f7e311-5d9f-4663-b433-18aeccb7ace7;#46;#HR|2f555653-ed1a-4fe6-8362-9082d95989e5;#32;#PT|50ccc04a-eadd-42ae-a0cb-acaf45f812ba;#39;#LT|a7ff5ce7-6123-4f68-865a-a57c31810414;#42;#FI|87606a43-d45f-42d6-b8c9-e1a3457db5b7;#34;#SK|46d9fce0-ef79-4f71-b89b-cd6aa82426b8;#43;#DA|5d49c027-8956-412b-aa16-e85a0f96ad0e;#40;#RO|feb747a2-64cd-4299-af12-4833ddc30497;#31;#NL|55c6556c-b4f4-441d-9acf-c498d4f838bd;#24;#PL|1e03da61-4678-4e07-b136-b5024ca9197b;#30;#IT|0774613c-01ed-4e5d-a25d-11d2388de825;#37;#CS|72f9705b-0217-4fd3-bea2-cbc7ed80e26e;#45;#ET|ff6c3f4c-b02c-4c3c-ab07-2c37995a7a0a;#41;#HU|6b229040-c589-4408-b4c1-4285663d20a8;#38;#EL|6d4f4d51-af9b-4650-94b4-4276bee85c91;#5;#EN|f2175f21-25d7-44a3-96da-d6a61b075e1b;#44;#BG|1a1b3951-7821-4e6a-85f5-5673fc08bd2c</vt:lpwstr>
  </property>
  <property fmtid="{D5CDD505-2E9C-101B-9397-08002B2CF9AE}" pid="10" name="DocumentType_0">
    <vt:lpwstr>TCD|cd9d6eb6-3f4f-424a-b2d1-57c9d450eaaf</vt:lpwstr>
  </property>
  <property fmtid="{D5CDD505-2E9C-101B-9397-08002B2CF9AE}" pid="11" name="MeetingNumber">
    <vt:i4>585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5816</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9;#Unrestricted|826e22d7-d029-4ec0-a450-0c28ff673572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59;#SPL-CES|32d8cb1f-c9ec-4365-95c7-8385a18618ac</vt:lpwstr>
  </property>
  <property fmtid="{D5CDD505-2E9C-101B-9397-08002B2CF9AE}" pid="28" name="MeetingDate">
    <vt:filetime>2024-02-14T12:00:00Z</vt:filetime>
  </property>
  <property fmtid="{D5CDD505-2E9C-101B-9397-08002B2CF9AE}" pid="29" name="AvailableTranslations_0">
    <vt:lpwstr>SL|98a412ae-eb01-49e9-ae3d-585a81724cfc;ES|e7a6b05b-ae16-40c8-add9-68b64b03aeba;FI|87606a43-d45f-42d6-b8c9-e1a3457db5b7;EN|f2175f21-25d7-44a3-96da-d6a61b075e1b</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SL|98a412ae-eb01-49e9-ae3d-585a81724cfc;#42;#FI|87606a43-d45f-42d6-b8c9-e1a3457db5b7;#9;#Unrestricted|826e22d7-d029-4ec0-a450-0c28ff673572;#59;#SPL-CES|32d8cb1f-c9ec-4365-95c7-8385a18618ac;#7;#Final|ea5e6674-7b27-4bac-b091-73adbb394efe;#5;#EN|f2175f21-25d7-44a3-96da-d6a61b075e1b;#3;#TRA|150d2a88-1431-44e6-a8ca-0bb753ab8672;#25;#ES|e7a6b05b-ae16-40c8-add9-68b64b03aeba;#1;#EESC|422833ec-8d7e-4e65-8e4e-8bed07ffb729;#8;#TCD|cd9d6eb6-3f4f-424a-b2d1-57c9d450eaaf</vt:lpwstr>
  </property>
  <property fmtid="{D5CDD505-2E9C-101B-9397-08002B2CF9AE}" pid="33" name="VersionStatus_0">
    <vt:lpwstr>Final|ea5e6674-7b27-4bac-b091-73adbb394efe</vt:lpwstr>
  </property>
  <property fmtid="{D5CDD505-2E9C-101B-9397-08002B2CF9AE}" pid="34" name="VersionStatus">
    <vt:lpwstr>7;#Final|ea5e6674-7b27-4bac-b091-73adbb394efe</vt:lpwstr>
  </property>
  <property fmtid="{D5CDD505-2E9C-101B-9397-08002B2CF9AE}" pid="35" name="DocumentYear">
    <vt:i4>2023</vt:i4>
  </property>
  <property fmtid="{D5CDD505-2E9C-101B-9397-08002B2CF9AE}" pid="36" name="FicheNumber">
    <vt:i4>1347</vt:i4>
  </property>
  <property fmtid="{D5CDD505-2E9C-101B-9397-08002B2CF9AE}" pid="37" name="DocumentLanguage">
    <vt:lpwstr>46;#HR|2f555653-ed1a-4fe6-8362-9082d95989e5</vt:lpwstr>
  </property>
  <property fmtid="{D5CDD505-2E9C-101B-9397-08002B2CF9AE}" pid="38" name="_docset_NoMedatataSyncRequired">
    <vt:lpwstr>False</vt:lpwstr>
  </property>
</Properties>
</file>