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4B6B" w:rsidR="004D7AC0" w:rsidP="00775FC4" w:rsidRDefault="00217022" w14:paraId="785AE44C" w14:textId="2CCE7C91">
      <w:pPr>
        <w:jc w:val="center"/>
      </w:pPr>
      <w:bookmarkStart w:name="_Hlk141173132" w:id="0"/>
      <w:r>
        <w:rPr>
          <w:noProof/>
        </w:rPr>
        <w:drawing>
          <wp:inline distT="0" distB="0" distL="0" distR="0" wp14:anchorId="465139B9" wp14:editId="17622FBF">
            <wp:extent cx="1792605" cy="1239520"/>
            <wp:effectExtent l="0" t="0" r="0" b="0"/>
            <wp:docPr id="2" name="Picture 2" title="EESCLogo_FR"/>
            <wp:cNvGraphicFramePr/>
            <a:graphic xmlns:a="http://schemas.openxmlformats.org/drawingml/2006/main">
              <a:graphicData uri="http://schemas.openxmlformats.org/drawingml/2006/picture">
                <pic:pic xmlns:pic="http://schemas.openxmlformats.org/drawingml/2006/picture">
                  <pic:nvPicPr>
                    <pic:cNvPr id="2" name="Picture 2" title="EESCLogo_F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721342">
        <w:rPr>
          <w:noProof/>
          <w:sz w:val="20"/>
        </w:rPr>
        <mc:AlternateContent>
          <mc:Choice Requires="wps">
            <w:drawing>
              <wp:anchor distT="0" distB="0" distL="114300" distR="114300" simplePos="0" relativeHeight="251657216" behindDoc="1" locked="0" layoutInCell="0" allowOverlap="1" wp14:editId="088D99C6"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FR</w:t>
                      </w:r>
                    </w:p>
                  </w:txbxContent>
                </v:textbox>
                <w10:wrap anchorx="page" anchory="page"/>
              </v:shape>
            </w:pict>
          </mc:Fallback>
        </mc:AlternateContent>
      </w:r>
    </w:p>
    <w:p w:rsidRPr="00094B6B" w:rsidR="004D7AC0" w:rsidP="00775FC4" w:rsidRDefault="004D7AC0" w14:paraId="51F52D79" w14:textId="77777777"/>
    <w:p w:rsidRPr="00094B6B" w:rsidR="004D7AC0" w:rsidP="00775FC4" w:rsidRDefault="00014C93" w14:paraId="45DE4A28" w14:textId="29984D99">
      <w:pPr>
        <w:jc w:val="right"/>
      </w:pPr>
      <w:r>
        <w:t>Bruxelles, le 2 février 2024</w:t>
      </w:r>
    </w:p>
    <w:p w:rsidRPr="00094B6B" w:rsidR="004D7AC0" w:rsidP="00775FC4" w:rsidRDefault="004D7AC0" w14:paraId="6B250092" w14:textId="77777777"/>
    <w:p w:rsidRPr="00094B6B" w:rsidR="004D7AC0" w:rsidP="00775FC4" w:rsidRDefault="004D7AC0" w14:paraId="0593C6DF" w14:textId="77777777"/>
    <w:tbl>
      <w:tblPr>
        <w:tblW w:w="0" w:type="auto"/>
        <w:tblLook w:val="04A0" w:firstRow="1" w:lastRow="0" w:firstColumn="1" w:lastColumn="0" w:noHBand="0" w:noVBand="1"/>
      </w:tblPr>
      <w:tblGrid>
        <w:gridCol w:w="9289"/>
      </w:tblGrid>
      <w:tr w:rsidRPr="00094B6B" w:rsidR="004D7AC0" w:rsidTr="00662436" w14:paraId="6D7B3453" w14:textId="77777777">
        <w:tc>
          <w:tcPr>
            <w:tcW w:w="9289" w:type="dxa"/>
            <w:tcBorders>
              <w:bottom w:val="double" w:color="auto" w:sz="4" w:space="0"/>
            </w:tcBorders>
          </w:tcPr>
          <w:p w:rsidRPr="00094B6B" w:rsidR="001760E9" w:rsidP="00775FC4" w:rsidRDefault="00DA2D88" w14:paraId="3B286D4E" w14:textId="2C0C1C8D">
            <w:pPr>
              <w:snapToGrid w:val="0"/>
              <w:jc w:val="center"/>
              <w:rPr>
                <w:b/>
                <w:sz w:val="32"/>
              </w:rPr>
            </w:pPr>
            <w:r>
              <w:rPr>
                <w:b/>
                <w:sz w:val="32"/>
              </w:rPr>
              <w:t>584</w:t>
            </w:r>
            <w:r>
              <w:rPr>
                <w:b/>
                <w:sz w:val="32"/>
                <w:vertAlign w:val="superscript"/>
              </w:rPr>
              <w:t>e</w:t>
            </w:r>
            <w:r>
              <w:rPr>
                <w:b/>
                <w:sz w:val="32"/>
              </w:rPr>
              <w:t> SESSION PLÉNIÈRE</w:t>
            </w:r>
          </w:p>
          <w:p w:rsidRPr="00094B6B" w:rsidR="001760E9" w:rsidP="00775FC4" w:rsidRDefault="001760E9" w14:paraId="6C87A626" w14:textId="0AE2882C">
            <w:pPr>
              <w:snapToGrid w:val="0"/>
              <w:jc w:val="center"/>
              <w:rPr>
                <w:b/>
                <w:sz w:val="32"/>
              </w:rPr>
            </w:pPr>
          </w:p>
          <w:p w:rsidRPr="00094B6B" w:rsidR="001760E9" w:rsidP="00775FC4" w:rsidRDefault="00335DF3" w14:paraId="6CF7229C" w14:textId="68A902F1">
            <w:pPr>
              <w:snapToGrid w:val="0"/>
              <w:jc w:val="center"/>
              <w:rPr>
                <w:b/>
                <w:sz w:val="32"/>
              </w:rPr>
            </w:pPr>
            <w:r>
              <w:rPr>
                <w:b/>
                <w:sz w:val="32"/>
              </w:rPr>
              <w:t>17 et 18 janvier 2024</w:t>
            </w:r>
          </w:p>
          <w:p w:rsidRPr="00094B6B" w:rsidR="001760E9" w:rsidP="00775FC4" w:rsidRDefault="001760E9" w14:paraId="0C44BD01" w14:textId="2F8EBB07">
            <w:pPr>
              <w:snapToGrid w:val="0"/>
              <w:jc w:val="center"/>
              <w:rPr>
                <w:b/>
                <w:sz w:val="32"/>
              </w:rPr>
            </w:pPr>
          </w:p>
          <w:p w:rsidRPr="00094B6B" w:rsidR="004D7AC0" w:rsidP="00775FC4" w:rsidRDefault="00CF2F88" w14:paraId="114106CC" w14:textId="11A9DA7B">
            <w:pPr>
              <w:snapToGrid w:val="0"/>
              <w:jc w:val="center"/>
              <w:rPr>
                <w:rFonts w:eastAsia="MS Mincho"/>
                <w:b/>
                <w:sz w:val="32"/>
                <w:szCs w:val="32"/>
              </w:rPr>
            </w:pPr>
            <w:r>
              <w:rPr>
                <w:b/>
                <w:sz w:val="32"/>
              </w:rPr>
              <w:t>SYNTHÈSE DES AVIS, RÉSOLUTIONS ET RAPPORTS D’INFORMATION/D’ÉVALUATION ADOPTÉS</w:t>
            </w:r>
          </w:p>
          <w:p w:rsidRPr="00094B6B" w:rsidR="004D7AC0" w:rsidP="00775FC4" w:rsidRDefault="004D7AC0" w14:paraId="06AE72EA" w14:textId="77777777">
            <w:pPr>
              <w:snapToGrid w:val="0"/>
            </w:pPr>
          </w:p>
        </w:tc>
      </w:tr>
      <w:tr w:rsidRPr="00094B6B"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094B6B" w:rsidR="00B16284" w:rsidP="00775FC4" w:rsidRDefault="004D7AC0" w14:paraId="0A87E35B" w14:textId="34B2761C">
            <w:pPr>
              <w:snapToGrid w:val="0"/>
              <w:jc w:val="center"/>
            </w:pPr>
            <w:r>
              <w:t xml:space="preserve">Ce document est disponible dans toutes les langues officielles de l’Union européenne </w:t>
            </w:r>
            <w:r w:rsidR="00C409AE">
              <w:br/>
            </w:r>
            <w:r>
              <w:t>sur le site internet du CESE à l’adresse suivante:</w:t>
            </w:r>
          </w:p>
          <w:p w:rsidRPr="00094B6B" w:rsidR="00B16284" w:rsidP="00775FC4" w:rsidRDefault="00B16284" w14:paraId="4F26A4CE" w14:textId="77777777">
            <w:pPr>
              <w:snapToGrid w:val="0"/>
              <w:jc w:val="center"/>
            </w:pPr>
          </w:p>
          <w:p w:rsidRPr="00094B6B" w:rsidR="004D7AC0" w:rsidP="00775FC4" w:rsidRDefault="006D492E" w14:paraId="2A9352A2" w14:textId="6EBE911C">
            <w:pPr>
              <w:snapToGrid w:val="0"/>
              <w:jc w:val="center"/>
            </w:pPr>
            <w:hyperlink w:history="1" r:id="rId13">
              <w:r w:rsidRPr="006A1832" w:rsidR="00C409AE">
                <w:rPr>
                  <w:rStyle w:val="Hyperlink"/>
                </w:rPr>
                <w:t>https://www.eesc.europa.eu/fr/our-work/opinions-information-reports/plenary-session-summaries</w:t>
              </w:r>
            </w:hyperlink>
            <w:r w:rsidR="00217022">
              <w:t>.</w:t>
            </w:r>
          </w:p>
          <w:p w:rsidRPr="00094B6B" w:rsidR="004D7AC0" w:rsidP="00775FC4" w:rsidRDefault="004D7AC0" w14:paraId="70D5DBB4" w14:textId="77777777">
            <w:pPr>
              <w:snapToGrid w:val="0"/>
              <w:jc w:val="center"/>
            </w:pPr>
          </w:p>
          <w:p w:rsidRPr="00094B6B" w:rsidR="004D7AC0" w:rsidP="00775FC4" w:rsidRDefault="004D7AC0" w14:paraId="575A73D6" w14:textId="77777777">
            <w:pPr>
              <w:snapToGrid w:val="0"/>
              <w:jc w:val="center"/>
              <w:rPr>
                <w:rFonts w:eastAsia="SimSun"/>
              </w:rPr>
            </w:pPr>
          </w:p>
          <w:p w:rsidRPr="00094B6B" w:rsidR="00B16284" w:rsidP="00775FC4" w:rsidRDefault="004D7AC0" w14:paraId="1C64BC20" w14:textId="77777777">
            <w:pPr>
              <w:snapToGrid w:val="0"/>
              <w:jc w:val="center"/>
            </w:pPr>
            <w:r>
              <w:t>Les avis mentionnés peuvent être consultés en ligne au moyen du moteur de recherche du CESE:</w:t>
            </w:r>
          </w:p>
          <w:p w:rsidRPr="00094B6B" w:rsidR="00B16284" w:rsidP="00775FC4" w:rsidRDefault="00B16284" w14:paraId="7A5411A5" w14:textId="77777777">
            <w:pPr>
              <w:snapToGrid w:val="0"/>
              <w:jc w:val="center"/>
            </w:pPr>
          </w:p>
          <w:p w:rsidRPr="00094B6B" w:rsidR="004D7AC0" w:rsidP="00775FC4" w:rsidRDefault="006D492E" w14:paraId="441AC4DD" w14:textId="1194D751">
            <w:pPr>
              <w:snapToGrid w:val="0"/>
              <w:jc w:val="center"/>
            </w:pPr>
            <w:hyperlink w:history="1" r:id="rId14">
              <w:r w:rsidR="00217022">
                <w:rPr>
                  <w:rStyle w:val="Hyperlink"/>
                </w:rPr>
                <w:t>https://dmsearch.eesc.europa.eu/search/opinion</w:t>
              </w:r>
            </w:hyperlink>
          </w:p>
          <w:p w:rsidRPr="00094B6B" w:rsidR="004D7AC0" w:rsidP="00775FC4" w:rsidRDefault="004D7AC0" w14:paraId="51FF303F" w14:textId="77777777">
            <w:pPr>
              <w:snapToGrid w:val="0"/>
              <w:jc w:val="center"/>
            </w:pPr>
          </w:p>
        </w:tc>
      </w:tr>
    </w:tbl>
    <w:p w:rsidRPr="00094B6B" w:rsidR="004D7AC0" w:rsidP="00775FC4" w:rsidRDefault="004D7AC0" w14:paraId="57C291FC" w14:textId="77777777"/>
    <w:p w:rsidRPr="00094B6B" w:rsidR="004D7AC0" w:rsidP="00775FC4" w:rsidRDefault="004D7AC0" w14:paraId="5E675360" w14:textId="77777777"/>
    <w:p w:rsidRPr="00094B6B" w:rsidR="005A29D5" w:rsidP="00775FC4" w:rsidRDefault="005A29D5" w14:paraId="3CF67A1E" w14:textId="77777777">
      <w:pPr>
        <w:sectPr w:rsidRPr="00094B6B" w:rsidR="005A29D5" w:rsidSect="00521B5A">
          <w:footerReference w:type="default" r:id="rId15"/>
          <w:pgSz w:w="11907" w:h="16839"/>
          <w:pgMar w:top="1417" w:right="1417" w:bottom="1417" w:left="1417" w:header="709" w:footer="709" w:gutter="0"/>
          <w:pgNumType w:start="1"/>
          <w:cols w:space="708"/>
          <w:docGrid w:linePitch="360"/>
        </w:sectPr>
      </w:pPr>
    </w:p>
    <w:p w:rsidRPr="00E31152" w:rsidR="00E31152" w:rsidP="00775FC4" w:rsidRDefault="00E31152" w14:paraId="0D3450B1" w14:textId="62EC5944">
      <w:pPr>
        <w:keepNext/>
        <w:keepLines/>
        <w:ind w:hanging="284"/>
        <w:jc w:val="left"/>
        <w:rPr>
          <w:rFonts w:asciiTheme="majorHAnsi" w:hAnsiTheme="majorHAnsi" w:eastAsiaTheme="majorEastAsia" w:cstheme="majorBidi"/>
          <w:color w:val="2E74B5" w:themeColor="accent1" w:themeShade="BF"/>
          <w:sz w:val="32"/>
          <w:szCs w:val="32"/>
        </w:rPr>
      </w:pPr>
    </w:p>
    <w:sdt>
      <w:sdtPr>
        <w:id w:val="-306329516"/>
        <w:docPartObj>
          <w:docPartGallery w:val="Table of Contents"/>
          <w:docPartUnique/>
        </w:docPartObj>
      </w:sdtPr>
      <w:sdtEndPr>
        <w:rPr>
          <w:b/>
          <w:bCs/>
          <w:noProof/>
        </w:rPr>
      </w:sdtEndPr>
      <w:sdtContent>
        <w:p w:rsidRPr="00544D95" w:rsidR="00544D95" w:rsidP="00544D95" w:rsidRDefault="00544D95" w14:paraId="58A03F7E" w14:textId="77777777">
          <w:pPr>
            <w:keepNext/>
            <w:keepLines/>
            <w:spacing w:before="240" w:line="259" w:lineRule="auto"/>
            <w:jc w:val="left"/>
            <w:rPr>
              <w:rFonts w:asciiTheme="majorHAnsi" w:hAnsiTheme="majorHAnsi" w:eastAsiaTheme="majorEastAsia" w:cstheme="majorBidi"/>
              <w:color w:val="2E74B5" w:themeColor="accent1" w:themeShade="BF"/>
              <w:sz w:val="32"/>
              <w:szCs w:val="32"/>
            </w:rPr>
          </w:pPr>
          <w:r>
            <w:rPr>
              <w:rFonts w:asciiTheme="majorHAnsi" w:hAnsiTheme="majorHAnsi"/>
              <w:color w:val="2E74B5" w:themeColor="accent1" w:themeShade="BF"/>
              <w:sz w:val="32"/>
            </w:rPr>
            <w:t>Table des matières</w:t>
          </w:r>
        </w:p>
        <w:p w:rsidR="00C409AE" w:rsidRDefault="00C409AE" w14:paraId="254EE689" w14:textId="0162210B">
          <w:pPr>
            <w:pStyle w:val="TOC1"/>
            <w:rPr>
              <w:rFonts w:asciiTheme="minorHAnsi" w:hAnsiTheme="minorHAnsi" w:eastAsiaTheme="minorEastAsia" w:cstheme="minorBidi"/>
              <w:bCs w:val="0"/>
              <w:sz w:val="22"/>
              <w:szCs w:val="22"/>
              <w:lang w:val="fr-BE" w:eastAsia="fr-BE"/>
            </w:rPr>
          </w:pPr>
          <w:r>
            <w:rPr>
              <w:bCs w:val="0"/>
            </w:rPr>
            <w:fldChar w:fldCharType="begin"/>
          </w:r>
          <w:r>
            <w:rPr>
              <w:bCs w:val="0"/>
            </w:rPr>
            <w:instrText xml:space="preserve"> TOC \o "1-1" \h \z \u </w:instrText>
          </w:r>
          <w:r>
            <w:rPr>
              <w:bCs w:val="0"/>
            </w:rPr>
            <w:fldChar w:fldCharType="separate"/>
          </w:r>
          <w:hyperlink w:history="1" w:anchor="_Toc157783380">
            <w:r w:rsidRPr="000A1518">
              <w:rPr>
                <w:rStyle w:val="Hyperlink"/>
                <w14:scene3d>
                  <w14:camera w14:prst="orthographicFront"/>
                  <w14:lightRig w14:rig="threePt" w14:dir="t">
                    <w14:rot w14:lat="0" w14:lon="0" w14:rev="0"/>
                  </w14:lightRig>
                </w14:scene3d>
              </w:rPr>
              <w:t>1.</w:t>
            </w:r>
            <w:r>
              <w:rPr>
                <w:rFonts w:asciiTheme="minorHAnsi" w:hAnsiTheme="minorHAnsi" w:eastAsiaTheme="minorEastAsia" w:cstheme="minorBidi"/>
                <w:bCs w:val="0"/>
                <w:sz w:val="22"/>
                <w:szCs w:val="22"/>
                <w:lang w:val="fr-BE" w:eastAsia="fr-BE"/>
              </w:rPr>
              <w:tab/>
            </w:r>
            <w:r w:rsidRPr="000A1518">
              <w:rPr>
                <w:rStyle w:val="Hyperlink"/>
                <w:b/>
              </w:rPr>
              <w:t>UNION ÉCONOMIQUE ET MONÉTAIRE ET COHÉSION ÉCONOMIQUE ET SOCIALE</w:t>
            </w:r>
            <w:r>
              <w:rPr>
                <w:webHidden/>
              </w:rPr>
              <w:tab/>
            </w:r>
            <w:r>
              <w:rPr>
                <w:webHidden/>
              </w:rPr>
              <w:fldChar w:fldCharType="begin"/>
            </w:r>
            <w:r>
              <w:rPr>
                <w:webHidden/>
              </w:rPr>
              <w:instrText xml:space="preserve"> PAGEREF _Toc157783380 \h </w:instrText>
            </w:r>
            <w:r>
              <w:rPr>
                <w:webHidden/>
              </w:rPr>
            </w:r>
            <w:r>
              <w:rPr>
                <w:webHidden/>
              </w:rPr>
              <w:fldChar w:fldCharType="separate"/>
            </w:r>
            <w:r>
              <w:rPr>
                <w:webHidden/>
              </w:rPr>
              <w:t>3</w:t>
            </w:r>
            <w:r>
              <w:rPr>
                <w:webHidden/>
              </w:rPr>
              <w:fldChar w:fldCharType="end"/>
            </w:r>
          </w:hyperlink>
        </w:p>
        <w:p w:rsidR="00C409AE" w:rsidRDefault="006D492E" w14:paraId="5EEEDAED" w14:textId="0C57BDF7">
          <w:pPr>
            <w:pStyle w:val="TOC1"/>
            <w:rPr>
              <w:rFonts w:asciiTheme="minorHAnsi" w:hAnsiTheme="minorHAnsi" w:eastAsiaTheme="minorEastAsia" w:cstheme="minorBidi"/>
              <w:bCs w:val="0"/>
              <w:sz w:val="22"/>
              <w:szCs w:val="22"/>
              <w:lang w:val="fr-BE" w:eastAsia="fr-BE"/>
            </w:rPr>
          </w:pPr>
          <w:hyperlink w:history="1" w:anchor="_Toc157783381">
            <w:r w:rsidRPr="000A1518" w:rsidR="00C409AE">
              <w:rPr>
                <w:rStyle w:val="Hyperlink"/>
                <w14:scene3d>
                  <w14:camera w14:prst="orthographicFront"/>
                  <w14:lightRig w14:rig="threePt" w14:dir="t">
                    <w14:rot w14:lat="0" w14:lon="0" w14:rev="0"/>
                  </w14:lightRig>
                </w14:scene3d>
              </w:rPr>
              <w:t>2.</w:t>
            </w:r>
            <w:r w:rsidR="00C409AE">
              <w:rPr>
                <w:rFonts w:asciiTheme="minorHAnsi" w:hAnsiTheme="minorHAnsi" w:eastAsiaTheme="minorEastAsia" w:cstheme="minorBidi"/>
                <w:bCs w:val="0"/>
                <w:sz w:val="22"/>
                <w:szCs w:val="22"/>
                <w:lang w:val="fr-BE" w:eastAsia="fr-BE"/>
              </w:rPr>
              <w:tab/>
            </w:r>
            <w:r w:rsidRPr="000A1518" w:rsidR="00C409AE">
              <w:rPr>
                <w:rStyle w:val="Hyperlink"/>
                <w:b/>
              </w:rPr>
              <w:t>MARCHÉ UNIQUE, PRODUCTION ET CONSOMMATION</w:t>
            </w:r>
            <w:r w:rsidR="00C409AE">
              <w:rPr>
                <w:webHidden/>
              </w:rPr>
              <w:tab/>
            </w:r>
            <w:r w:rsidR="00C409AE">
              <w:rPr>
                <w:webHidden/>
              </w:rPr>
              <w:fldChar w:fldCharType="begin"/>
            </w:r>
            <w:r w:rsidR="00C409AE">
              <w:rPr>
                <w:webHidden/>
              </w:rPr>
              <w:instrText xml:space="preserve"> PAGEREF _Toc157783381 \h </w:instrText>
            </w:r>
            <w:r w:rsidR="00C409AE">
              <w:rPr>
                <w:webHidden/>
              </w:rPr>
            </w:r>
            <w:r w:rsidR="00C409AE">
              <w:rPr>
                <w:webHidden/>
              </w:rPr>
              <w:fldChar w:fldCharType="separate"/>
            </w:r>
            <w:r w:rsidR="00C409AE">
              <w:rPr>
                <w:webHidden/>
              </w:rPr>
              <w:t>6</w:t>
            </w:r>
            <w:r w:rsidR="00C409AE">
              <w:rPr>
                <w:webHidden/>
              </w:rPr>
              <w:fldChar w:fldCharType="end"/>
            </w:r>
          </w:hyperlink>
        </w:p>
        <w:p w:rsidR="00C409AE" w:rsidRDefault="006D492E" w14:paraId="0C51A90B" w14:textId="4B5F6AC7">
          <w:pPr>
            <w:pStyle w:val="TOC1"/>
            <w:rPr>
              <w:rFonts w:asciiTheme="minorHAnsi" w:hAnsiTheme="minorHAnsi" w:eastAsiaTheme="minorEastAsia" w:cstheme="minorBidi"/>
              <w:bCs w:val="0"/>
              <w:sz w:val="22"/>
              <w:szCs w:val="22"/>
              <w:lang w:val="fr-BE" w:eastAsia="fr-BE"/>
            </w:rPr>
          </w:pPr>
          <w:hyperlink w:history="1" w:anchor="_Toc157783382">
            <w:r w:rsidRPr="000A1518" w:rsidR="00C409AE">
              <w:rPr>
                <w:rStyle w:val="Hyperlink"/>
                <w14:scene3d>
                  <w14:camera w14:prst="orthographicFront"/>
                  <w14:lightRig w14:rig="threePt" w14:dir="t">
                    <w14:rot w14:lat="0" w14:lon="0" w14:rev="0"/>
                  </w14:lightRig>
                </w14:scene3d>
              </w:rPr>
              <w:t>3.</w:t>
            </w:r>
            <w:r w:rsidR="00C409AE">
              <w:rPr>
                <w:rFonts w:asciiTheme="minorHAnsi" w:hAnsiTheme="minorHAnsi" w:eastAsiaTheme="minorEastAsia" w:cstheme="minorBidi"/>
                <w:bCs w:val="0"/>
                <w:sz w:val="22"/>
                <w:szCs w:val="22"/>
                <w:lang w:val="fr-BE" w:eastAsia="fr-BE"/>
              </w:rPr>
              <w:tab/>
            </w:r>
            <w:r w:rsidRPr="000A1518" w:rsidR="00C409AE">
              <w:rPr>
                <w:rStyle w:val="Hyperlink"/>
                <w:b/>
              </w:rPr>
              <w:t>AGRICULTURE, DÉVELOPPEMENT RURAL ET ENVIRONNEMENT</w:t>
            </w:r>
            <w:r w:rsidR="00C409AE">
              <w:rPr>
                <w:webHidden/>
              </w:rPr>
              <w:tab/>
            </w:r>
            <w:r w:rsidR="00C409AE">
              <w:rPr>
                <w:webHidden/>
              </w:rPr>
              <w:fldChar w:fldCharType="begin"/>
            </w:r>
            <w:r w:rsidR="00C409AE">
              <w:rPr>
                <w:webHidden/>
              </w:rPr>
              <w:instrText xml:space="preserve"> PAGEREF _Toc157783382 \h </w:instrText>
            </w:r>
            <w:r w:rsidR="00C409AE">
              <w:rPr>
                <w:webHidden/>
              </w:rPr>
            </w:r>
            <w:r w:rsidR="00C409AE">
              <w:rPr>
                <w:webHidden/>
              </w:rPr>
              <w:fldChar w:fldCharType="separate"/>
            </w:r>
            <w:r w:rsidR="00C409AE">
              <w:rPr>
                <w:webHidden/>
              </w:rPr>
              <w:t>13</w:t>
            </w:r>
            <w:r w:rsidR="00C409AE">
              <w:rPr>
                <w:webHidden/>
              </w:rPr>
              <w:fldChar w:fldCharType="end"/>
            </w:r>
          </w:hyperlink>
        </w:p>
        <w:p w:rsidR="00C409AE" w:rsidRDefault="006D492E" w14:paraId="33CEB089" w14:textId="4B9EB2AB">
          <w:pPr>
            <w:pStyle w:val="TOC1"/>
            <w:rPr>
              <w:rFonts w:asciiTheme="minorHAnsi" w:hAnsiTheme="minorHAnsi" w:eastAsiaTheme="minorEastAsia" w:cstheme="minorBidi"/>
              <w:bCs w:val="0"/>
              <w:sz w:val="22"/>
              <w:szCs w:val="22"/>
              <w:lang w:val="fr-BE" w:eastAsia="fr-BE"/>
            </w:rPr>
          </w:pPr>
          <w:hyperlink w:history="1" w:anchor="_Toc157783383">
            <w:r w:rsidRPr="000A1518" w:rsidR="00C409AE">
              <w:rPr>
                <w:rStyle w:val="Hyperlink"/>
                <w14:scene3d>
                  <w14:camera w14:prst="orthographicFront"/>
                  <w14:lightRig w14:rig="threePt" w14:dir="t">
                    <w14:rot w14:lat="0" w14:lon="0" w14:rev="0"/>
                  </w14:lightRig>
                </w14:scene3d>
              </w:rPr>
              <w:t>4.</w:t>
            </w:r>
            <w:r w:rsidR="00C409AE">
              <w:rPr>
                <w:rFonts w:asciiTheme="minorHAnsi" w:hAnsiTheme="minorHAnsi" w:eastAsiaTheme="minorEastAsia" w:cstheme="minorBidi"/>
                <w:bCs w:val="0"/>
                <w:sz w:val="22"/>
                <w:szCs w:val="22"/>
                <w:lang w:val="fr-BE" w:eastAsia="fr-BE"/>
              </w:rPr>
              <w:tab/>
            </w:r>
            <w:r w:rsidRPr="000A1518" w:rsidR="00C409AE">
              <w:rPr>
                <w:rStyle w:val="Hyperlink"/>
                <w:b/>
              </w:rPr>
              <w:t>RELATIONS EXTÉRIEURES</w:t>
            </w:r>
            <w:r w:rsidR="00C409AE">
              <w:rPr>
                <w:webHidden/>
              </w:rPr>
              <w:tab/>
            </w:r>
            <w:r w:rsidR="00C409AE">
              <w:rPr>
                <w:webHidden/>
              </w:rPr>
              <w:fldChar w:fldCharType="begin"/>
            </w:r>
            <w:r w:rsidR="00C409AE">
              <w:rPr>
                <w:webHidden/>
              </w:rPr>
              <w:instrText xml:space="preserve"> PAGEREF _Toc157783383 \h </w:instrText>
            </w:r>
            <w:r w:rsidR="00C409AE">
              <w:rPr>
                <w:webHidden/>
              </w:rPr>
            </w:r>
            <w:r w:rsidR="00C409AE">
              <w:rPr>
                <w:webHidden/>
              </w:rPr>
              <w:fldChar w:fldCharType="separate"/>
            </w:r>
            <w:r w:rsidR="00C409AE">
              <w:rPr>
                <w:webHidden/>
              </w:rPr>
              <w:t>16</w:t>
            </w:r>
            <w:r w:rsidR="00C409AE">
              <w:rPr>
                <w:webHidden/>
              </w:rPr>
              <w:fldChar w:fldCharType="end"/>
            </w:r>
          </w:hyperlink>
        </w:p>
        <w:p w:rsidR="00C409AE" w:rsidRDefault="006D492E" w14:paraId="1B5751B0" w14:textId="22A6AD80">
          <w:pPr>
            <w:pStyle w:val="TOC1"/>
            <w:rPr>
              <w:rFonts w:asciiTheme="minorHAnsi" w:hAnsiTheme="minorHAnsi" w:eastAsiaTheme="minorEastAsia" w:cstheme="minorBidi"/>
              <w:bCs w:val="0"/>
              <w:sz w:val="22"/>
              <w:szCs w:val="22"/>
              <w:lang w:val="fr-BE" w:eastAsia="fr-BE"/>
            </w:rPr>
          </w:pPr>
          <w:hyperlink w:history="1" w:anchor="_Toc157783384">
            <w:r w:rsidRPr="000A1518" w:rsidR="00C409AE">
              <w:rPr>
                <w:rStyle w:val="Hyperlink"/>
                <w14:scene3d>
                  <w14:camera w14:prst="orthographicFront"/>
                  <w14:lightRig w14:rig="threePt" w14:dir="t">
                    <w14:rot w14:lat="0" w14:lon="0" w14:rev="0"/>
                  </w14:lightRig>
                </w14:scene3d>
              </w:rPr>
              <w:t>5.</w:t>
            </w:r>
            <w:r w:rsidR="00C409AE">
              <w:rPr>
                <w:rFonts w:asciiTheme="minorHAnsi" w:hAnsiTheme="minorHAnsi" w:eastAsiaTheme="minorEastAsia" w:cstheme="minorBidi"/>
                <w:bCs w:val="0"/>
                <w:sz w:val="22"/>
                <w:szCs w:val="22"/>
                <w:lang w:val="fr-BE" w:eastAsia="fr-BE"/>
              </w:rPr>
              <w:tab/>
            </w:r>
            <w:r w:rsidRPr="000A1518" w:rsidR="00C409AE">
              <w:rPr>
                <w:rStyle w:val="Hyperlink"/>
                <w:b/>
              </w:rPr>
              <w:t>TRANSPORTS, ÉNERGIE, INFRASTRUCTURES ET SOCIÉTÉ DE L’INFORMATION</w:t>
            </w:r>
            <w:r w:rsidR="00C409AE">
              <w:rPr>
                <w:webHidden/>
              </w:rPr>
              <w:tab/>
            </w:r>
            <w:r w:rsidR="00C409AE">
              <w:rPr>
                <w:webHidden/>
              </w:rPr>
              <w:fldChar w:fldCharType="begin"/>
            </w:r>
            <w:r w:rsidR="00C409AE">
              <w:rPr>
                <w:webHidden/>
              </w:rPr>
              <w:instrText xml:space="preserve"> PAGEREF _Toc157783384 \h </w:instrText>
            </w:r>
            <w:r w:rsidR="00C409AE">
              <w:rPr>
                <w:webHidden/>
              </w:rPr>
            </w:r>
            <w:r w:rsidR="00C409AE">
              <w:rPr>
                <w:webHidden/>
              </w:rPr>
              <w:fldChar w:fldCharType="separate"/>
            </w:r>
            <w:r w:rsidR="00C409AE">
              <w:rPr>
                <w:webHidden/>
              </w:rPr>
              <w:t>17</w:t>
            </w:r>
            <w:r w:rsidR="00C409AE">
              <w:rPr>
                <w:webHidden/>
              </w:rPr>
              <w:fldChar w:fldCharType="end"/>
            </w:r>
          </w:hyperlink>
        </w:p>
        <w:p w:rsidRPr="00544D95" w:rsidR="00544D95" w:rsidP="00544D95" w:rsidRDefault="00C409AE" w14:paraId="589C47D7" w14:textId="7FE57F36">
          <w:pPr>
            <w:rPr>
              <w:b/>
            </w:rPr>
          </w:pPr>
          <w:r>
            <w:rPr>
              <w:bCs/>
              <w:noProof/>
              <w:sz w:val="20"/>
              <w:szCs w:val="20"/>
            </w:rPr>
            <w:fldChar w:fldCharType="end"/>
          </w:r>
        </w:p>
      </w:sdtContent>
    </w:sdt>
    <w:p w:rsidR="00A07736" w:rsidRDefault="00A07736" w14:paraId="2900045F" w14:textId="77777777">
      <w:pPr>
        <w:spacing w:after="160" w:line="259" w:lineRule="auto"/>
        <w:jc w:val="left"/>
      </w:pPr>
      <w:r>
        <w:br w:type="page"/>
      </w:r>
    </w:p>
    <w:p w:rsidRPr="00EE2FBD" w:rsidR="0038273B" w:rsidP="00C83487" w:rsidRDefault="0038273B" w14:paraId="62CE6920" w14:textId="77777777">
      <w:pPr>
        <w:pStyle w:val="Heading1"/>
        <w:spacing w:before="0"/>
        <w:ind w:left="930" w:hanging="928"/>
        <w:rPr>
          <w:b/>
          <w:bCs/>
        </w:rPr>
      </w:pPr>
      <w:bookmarkStart w:name="_Toc157783380" w:id="1"/>
      <w:r>
        <w:rPr>
          <w:b/>
        </w:rPr>
        <w:lastRenderedPageBreak/>
        <w:t>UNION ÉCONOMIQUE ET MONÉTAIRE ET COHÉSION ÉCONOMIQUE ET SOCIALE</w:t>
      </w:r>
      <w:bookmarkEnd w:id="1"/>
    </w:p>
    <w:p w:rsidRPr="00C409AE" w:rsidR="00B807B4" w:rsidP="00C83487" w:rsidRDefault="00B807B4" w14:paraId="3CAC710B" w14:textId="11524E6A">
      <w:pPr>
        <w:pStyle w:val="Heading1"/>
        <w:numPr>
          <w:ilvl w:val="0"/>
          <w:numId w:val="0"/>
        </w:numPr>
        <w:spacing w:before="0"/>
        <w:ind w:left="930"/>
        <w:rPr>
          <w:b/>
          <w:bCs/>
          <w:sz w:val="18"/>
          <w:szCs w:val="18"/>
        </w:rPr>
      </w:pPr>
    </w:p>
    <w:p w:rsidRPr="00126CEB" w:rsidR="00126CEB" w:rsidP="002048E0" w:rsidRDefault="006D492E" w14:paraId="232120CA" w14:textId="2C19EBED">
      <w:pPr>
        <w:widowControl w:val="0"/>
        <w:numPr>
          <w:ilvl w:val="0"/>
          <w:numId w:val="2"/>
        </w:numPr>
        <w:overflowPunct w:val="0"/>
        <w:autoSpaceDE w:val="0"/>
        <w:autoSpaceDN w:val="0"/>
        <w:adjustRightInd w:val="0"/>
        <w:ind w:hanging="425"/>
        <w:textAlignment w:val="baseline"/>
        <w:rPr>
          <w:sz w:val="20"/>
          <w:szCs w:val="20"/>
        </w:rPr>
      </w:pPr>
      <w:hyperlink w:history="1" r:id="rId16">
        <w:r w:rsidR="00126CEB">
          <w:rPr>
            <w:b/>
            <w:i/>
            <w:color w:val="0000FF"/>
            <w:sz w:val="28"/>
            <w:u w:val="single"/>
          </w:rPr>
          <w:t>Mise en place d’un système d’imposition en fonction du siège central pour les PME</w:t>
        </w:r>
      </w:hyperlink>
      <w:r w:rsidR="00126CEB">
        <w:t xml:space="preserve"> </w:t>
      </w:r>
    </w:p>
    <w:p w:rsidRPr="00C409AE" w:rsidR="00C83487" w:rsidP="00126CEB" w:rsidRDefault="00C83487" w14:paraId="4F67DFBB" w14:textId="77777777">
      <w:pPr>
        <w:tabs>
          <w:tab w:val="center" w:pos="284"/>
        </w:tabs>
        <w:overflowPunct w:val="0"/>
        <w:autoSpaceDE w:val="0"/>
        <w:autoSpaceDN w:val="0"/>
        <w:adjustRightInd w:val="0"/>
        <w:ind w:left="266" w:hanging="266"/>
        <w:textAlignment w:val="baseline"/>
        <w:rPr>
          <w:b/>
          <w:sz w:val="18"/>
          <w:szCs w:val="18"/>
        </w:rPr>
      </w:pPr>
    </w:p>
    <w:tbl>
      <w:tblPr>
        <w:tblStyle w:val="TableGrid18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479"/>
      </w:tblGrid>
      <w:tr w:rsidRPr="00126CEB" w:rsidR="00126CEB" w:rsidTr="00C83487" w14:paraId="643BD7EA" w14:textId="77777777">
        <w:tc>
          <w:tcPr>
            <w:tcW w:w="1701" w:type="dxa"/>
          </w:tcPr>
          <w:p w:rsidRPr="00126CEB" w:rsidR="00126CEB" w:rsidP="00126CEB" w:rsidRDefault="00126CEB" w14:paraId="451F1761" w14:textId="77777777">
            <w:pPr>
              <w:tabs>
                <w:tab w:val="center" w:pos="284"/>
              </w:tabs>
              <w:overflowPunct w:val="0"/>
              <w:autoSpaceDE w:val="0"/>
              <w:autoSpaceDN w:val="0"/>
              <w:adjustRightInd w:val="0"/>
              <w:ind w:left="266" w:hanging="266"/>
              <w:textAlignment w:val="baseline"/>
              <w:rPr>
                <w:b/>
              </w:rPr>
            </w:pPr>
            <w:r>
              <w:rPr>
                <w:b/>
              </w:rPr>
              <w:t>Rapporteure</w:t>
            </w:r>
          </w:p>
        </w:tc>
        <w:tc>
          <w:tcPr>
            <w:tcW w:w="7479" w:type="dxa"/>
          </w:tcPr>
          <w:p w:rsidRPr="00126CEB" w:rsidR="00126CEB" w:rsidP="00126CEB" w:rsidRDefault="00126CEB" w14:paraId="54D0AAF8" w14:textId="797CAA0D">
            <w:pPr>
              <w:tabs>
                <w:tab w:val="center" w:pos="284"/>
              </w:tabs>
              <w:overflowPunct w:val="0"/>
              <w:autoSpaceDE w:val="0"/>
              <w:autoSpaceDN w:val="0"/>
              <w:adjustRightInd w:val="0"/>
              <w:ind w:left="266" w:hanging="266"/>
              <w:textAlignment w:val="baseline"/>
            </w:pPr>
            <w:proofErr w:type="spellStart"/>
            <w:r>
              <w:t>Katrīna</w:t>
            </w:r>
            <w:proofErr w:type="spellEnd"/>
            <w:r>
              <w:t xml:space="preserve"> ZARIŅA (groupe des employeurs — LV)</w:t>
            </w:r>
          </w:p>
        </w:tc>
      </w:tr>
      <w:tr w:rsidRPr="00126CEB" w:rsidR="00126CEB" w:rsidTr="00C83487" w14:paraId="6438AE49" w14:textId="77777777">
        <w:tc>
          <w:tcPr>
            <w:tcW w:w="9180" w:type="dxa"/>
            <w:gridSpan w:val="2"/>
          </w:tcPr>
          <w:p w:rsidRPr="00126CEB" w:rsidR="00126CEB" w:rsidP="00126CEB" w:rsidRDefault="00126CEB" w14:paraId="66D71475" w14:textId="77777777">
            <w:pPr>
              <w:tabs>
                <w:tab w:val="center" w:pos="284"/>
              </w:tabs>
              <w:overflowPunct w:val="0"/>
              <w:autoSpaceDE w:val="0"/>
              <w:autoSpaceDN w:val="0"/>
              <w:adjustRightInd w:val="0"/>
              <w:spacing w:line="160" w:lineRule="exact"/>
              <w:ind w:left="266" w:hanging="266"/>
              <w:textAlignment w:val="baseline"/>
            </w:pPr>
          </w:p>
        </w:tc>
      </w:tr>
      <w:tr w:rsidRPr="00126CEB" w:rsidR="00126CEB" w:rsidTr="00C83487" w14:paraId="331D9187" w14:textId="77777777">
        <w:tc>
          <w:tcPr>
            <w:tcW w:w="1701" w:type="dxa"/>
          </w:tcPr>
          <w:p w:rsidRPr="00126CEB" w:rsidR="00126CEB" w:rsidP="00126CEB" w:rsidRDefault="00126CEB" w14:paraId="6D8301EE" w14:textId="77777777">
            <w:pPr>
              <w:tabs>
                <w:tab w:val="center" w:pos="284"/>
              </w:tabs>
              <w:overflowPunct w:val="0"/>
              <w:autoSpaceDE w:val="0"/>
              <w:autoSpaceDN w:val="0"/>
              <w:adjustRightInd w:val="0"/>
              <w:ind w:left="266" w:hanging="266"/>
              <w:textAlignment w:val="baseline"/>
              <w:rPr>
                <w:b/>
              </w:rPr>
            </w:pPr>
            <w:r>
              <w:rPr>
                <w:b/>
              </w:rPr>
              <w:t>Références</w:t>
            </w:r>
          </w:p>
        </w:tc>
        <w:tc>
          <w:tcPr>
            <w:tcW w:w="7479" w:type="dxa"/>
          </w:tcPr>
          <w:p w:rsidRPr="00126CEB" w:rsidR="00126CEB" w:rsidP="00126CEB" w:rsidRDefault="00126CEB" w14:paraId="55EDF860" w14:textId="6A01D903">
            <w:pPr>
              <w:tabs>
                <w:tab w:val="center" w:pos="284"/>
              </w:tabs>
              <w:overflowPunct w:val="0"/>
              <w:autoSpaceDE w:val="0"/>
              <w:autoSpaceDN w:val="0"/>
              <w:adjustRightInd w:val="0"/>
              <w:ind w:left="266" w:hanging="266"/>
              <w:textAlignment w:val="baseline"/>
            </w:pPr>
            <w:r>
              <w:t>COM(2023) 528 final</w:t>
            </w:r>
          </w:p>
          <w:p w:rsidRPr="00126CEB" w:rsidR="00126CEB" w:rsidP="00126CEB" w:rsidRDefault="00126CEB" w14:paraId="255E70E4" w14:textId="63EF38EE">
            <w:pPr>
              <w:tabs>
                <w:tab w:val="center" w:pos="284"/>
              </w:tabs>
              <w:overflowPunct w:val="0"/>
              <w:autoSpaceDE w:val="0"/>
              <w:autoSpaceDN w:val="0"/>
              <w:adjustRightInd w:val="0"/>
              <w:ind w:left="266" w:hanging="266"/>
              <w:textAlignment w:val="baseline"/>
            </w:pPr>
            <w:r>
              <w:t>EESC-2023-04262-00-00-AC</w:t>
            </w:r>
          </w:p>
        </w:tc>
      </w:tr>
    </w:tbl>
    <w:p w:rsidRPr="00126CEB" w:rsidR="00126CEB" w:rsidP="00126CEB" w:rsidRDefault="00126CEB" w14:paraId="6D096BD7" w14:textId="77777777">
      <w:pPr>
        <w:keepNext/>
        <w:keepLines/>
        <w:tabs>
          <w:tab w:val="center" w:pos="284"/>
        </w:tabs>
        <w:overflowPunct w:val="0"/>
        <w:autoSpaceDE w:val="0"/>
        <w:autoSpaceDN w:val="0"/>
        <w:adjustRightInd w:val="0"/>
        <w:ind w:left="266" w:hanging="266"/>
        <w:textAlignment w:val="baseline"/>
        <w:rPr>
          <w:b/>
        </w:rPr>
      </w:pPr>
      <w:r>
        <w:rPr>
          <w:b/>
        </w:rPr>
        <w:t>Points clés</w:t>
      </w:r>
    </w:p>
    <w:p w:rsidRPr="00C409AE" w:rsidR="00126CEB" w:rsidP="00126CEB" w:rsidRDefault="00126CEB" w14:paraId="1D7B0B40" w14:textId="77777777">
      <w:pPr>
        <w:keepNext/>
        <w:keepLines/>
        <w:tabs>
          <w:tab w:val="center" w:pos="284"/>
        </w:tabs>
        <w:overflowPunct w:val="0"/>
        <w:autoSpaceDE w:val="0"/>
        <w:autoSpaceDN w:val="0"/>
        <w:adjustRightInd w:val="0"/>
        <w:ind w:left="266" w:hanging="266"/>
        <w:textAlignment w:val="baseline"/>
        <w:rPr>
          <w:b/>
          <w:sz w:val="18"/>
          <w:szCs w:val="18"/>
        </w:rPr>
      </w:pPr>
    </w:p>
    <w:p w:rsidRPr="00126CEB" w:rsidR="00126CEB" w:rsidP="00126CEB" w:rsidRDefault="00126CEB" w14:paraId="146B4F46" w14:textId="77777777">
      <w:pPr>
        <w:overflowPunct w:val="0"/>
        <w:autoSpaceDE w:val="0"/>
        <w:autoSpaceDN w:val="0"/>
        <w:adjustRightInd w:val="0"/>
        <w:textAlignment w:val="baseline"/>
        <w:rPr>
          <w:bCs/>
          <w:iCs/>
        </w:rPr>
      </w:pPr>
      <w:r>
        <w:t>Le CESE:</w:t>
      </w:r>
    </w:p>
    <w:p w:rsidRPr="00C409AE" w:rsidR="00126CEB" w:rsidP="00126CEB" w:rsidRDefault="00126CEB" w14:paraId="73CCECAB" w14:textId="77777777">
      <w:pPr>
        <w:overflowPunct w:val="0"/>
        <w:autoSpaceDE w:val="0"/>
        <w:autoSpaceDN w:val="0"/>
        <w:adjustRightInd w:val="0"/>
        <w:textAlignment w:val="baseline"/>
        <w:rPr>
          <w:bCs/>
          <w:iCs/>
          <w:sz w:val="18"/>
          <w:szCs w:val="18"/>
        </w:rPr>
      </w:pPr>
    </w:p>
    <w:p w:rsidRPr="00126CEB" w:rsidR="00126CEB" w:rsidP="002048E0" w:rsidRDefault="00126CEB" w14:paraId="17A05DD3" w14:textId="77777777">
      <w:pPr>
        <w:numPr>
          <w:ilvl w:val="0"/>
          <w:numId w:val="33"/>
        </w:numPr>
        <w:overflowPunct w:val="0"/>
        <w:autoSpaceDE w:val="0"/>
        <w:autoSpaceDN w:val="0"/>
        <w:adjustRightInd w:val="0"/>
        <w:ind w:left="567" w:hanging="567"/>
        <w:textAlignment w:val="baseline"/>
        <w:outlineLvl w:val="1"/>
        <w:rPr>
          <w:szCs w:val="20"/>
        </w:rPr>
      </w:pPr>
      <w:bookmarkStart w:name="_Toc157076136" w:id="2"/>
      <w:proofErr w:type="gramStart"/>
      <w:r>
        <w:t>exprime</w:t>
      </w:r>
      <w:proofErr w:type="gramEnd"/>
      <w:r>
        <w:t xml:space="preserve"> son soutien en faveur de la proposition de la Commission européenne visant à établir un système d’imposition en fonction du siège central pour les micro, petites et moyennes entreprises (MPME) et de ses objectifs, dans la mesure où ils s’inscrivent dans la volonté de renforcer les MPME, de simplifier leurs activités transfrontières et de réduire les obstacles administratifs et financiers, de sorte à accroître leur compétitivité globale;</w:t>
      </w:r>
      <w:bookmarkEnd w:id="2"/>
    </w:p>
    <w:p w:rsidRPr="00126CEB" w:rsidR="00126CEB" w:rsidP="002048E0" w:rsidRDefault="00126CEB" w14:paraId="7E3C2B4F" w14:textId="77777777">
      <w:pPr>
        <w:numPr>
          <w:ilvl w:val="0"/>
          <w:numId w:val="33"/>
        </w:numPr>
        <w:overflowPunct w:val="0"/>
        <w:autoSpaceDE w:val="0"/>
        <w:autoSpaceDN w:val="0"/>
        <w:adjustRightInd w:val="0"/>
        <w:ind w:left="567" w:hanging="567"/>
        <w:textAlignment w:val="baseline"/>
        <w:outlineLvl w:val="1"/>
        <w:rPr>
          <w:szCs w:val="20"/>
        </w:rPr>
      </w:pPr>
      <w:bookmarkStart w:name="_Toc157076137" w:id="3"/>
      <w:proofErr w:type="gramStart"/>
      <w:r>
        <w:t>fait</w:t>
      </w:r>
      <w:proofErr w:type="gramEnd"/>
      <w:r>
        <w:t xml:space="preserve"> observer que l’adoption de cette proposition apportera une forte valeur ajoutée aux entreprises, aux travailleurs et aux États membres. La réduction de la charge administrative pesant sur les MPME leur offrira de nouveaux avantages concurrentiels dans l’exercice de leurs activités quotidiennes;</w:t>
      </w:r>
      <w:bookmarkEnd w:id="3"/>
    </w:p>
    <w:p w:rsidRPr="00126CEB" w:rsidR="00126CEB" w:rsidP="002048E0" w:rsidRDefault="00126CEB" w14:paraId="655676B9" w14:textId="77777777">
      <w:pPr>
        <w:numPr>
          <w:ilvl w:val="0"/>
          <w:numId w:val="33"/>
        </w:numPr>
        <w:overflowPunct w:val="0"/>
        <w:autoSpaceDE w:val="0"/>
        <w:autoSpaceDN w:val="0"/>
        <w:adjustRightInd w:val="0"/>
        <w:ind w:left="567" w:hanging="567"/>
        <w:textAlignment w:val="baseline"/>
        <w:outlineLvl w:val="1"/>
        <w:rPr>
          <w:szCs w:val="20"/>
        </w:rPr>
      </w:pPr>
      <w:bookmarkStart w:name="_Toc157076138" w:id="4"/>
      <w:proofErr w:type="gramStart"/>
      <w:r>
        <w:t>demande</w:t>
      </w:r>
      <w:proofErr w:type="gramEnd"/>
      <w:r>
        <w:t xml:space="preserve"> instamment que la proposition de la Commission établissant un système d’imposition en fonction du siège central soit adoptée sans délai afin d’accélérer la croissance des MPME et de promouvoir des conditions de concurrence équitable pour celles qui effectuent des opérations transfrontières sur le marché intérieur, ce qui contribuera, à long terme, au PIB et à la croissance de l’emploi;</w:t>
      </w:r>
      <w:bookmarkEnd w:id="4"/>
    </w:p>
    <w:p w:rsidRPr="00126CEB" w:rsidR="00126CEB" w:rsidP="002048E0" w:rsidRDefault="00126CEB" w14:paraId="41158F51" w14:textId="77777777">
      <w:pPr>
        <w:numPr>
          <w:ilvl w:val="0"/>
          <w:numId w:val="33"/>
        </w:numPr>
        <w:overflowPunct w:val="0"/>
        <w:autoSpaceDE w:val="0"/>
        <w:autoSpaceDN w:val="0"/>
        <w:adjustRightInd w:val="0"/>
        <w:ind w:left="567" w:hanging="567"/>
        <w:textAlignment w:val="baseline"/>
        <w:outlineLvl w:val="1"/>
        <w:rPr>
          <w:szCs w:val="20"/>
        </w:rPr>
      </w:pPr>
      <w:bookmarkStart w:name="_Toc157076139" w:id="5"/>
      <w:proofErr w:type="gramStart"/>
      <w:r>
        <w:t>estime</w:t>
      </w:r>
      <w:proofErr w:type="gramEnd"/>
      <w:r>
        <w:t xml:space="preserve"> que le système d’imposition en fonction du siège central renforcera et améliorera la coopération entre les autorités fiscales des États membres. Une telle coopération est indispensable à la bonne mise en œuvre du système proposé et à la concrétisation des objectifs fixés;</w:t>
      </w:r>
      <w:bookmarkEnd w:id="5"/>
    </w:p>
    <w:p w:rsidRPr="00126CEB" w:rsidR="00126CEB" w:rsidP="002048E0" w:rsidRDefault="00126CEB" w14:paraId="7327F6C8" w14:textId="4728BAB5">
      <w:pPr>
        <w:numPr>
          <w:ilvl w:val="0"/>
          <w:numId w:val="33"/>
        </w:numPr>
        <w:overflowPunct w:val="0"/>
        <w:autoSpaceDE w:val="0"/>
        <w:autoSpaceDN w:val="0"/>
        <w:adjustRightInd w:val="0"/>
        <w:ind w:left="567" w:hanging="567"/>
        <w:textAlignment w:val="baseline"/>
        <w:outlineLvl w:val="1"/>
        <w:rPr>
          <w:szCs w:val="20"/>
        </w:rPr>
      </w:pPr>
      <w:bookmarkStart w:name="_Toc157076140" w:id="6"/>
      <w:proofErr w:type="gramStart"/>
      <w:r>
        <w:t>invite</w:t>
      </w:r>
      <w:proofErr w:type="gramEnd"/>
      <w:r>
        <w:t xml:space="preserve"> instamment la Commission à travailler en étroite collaboration avec les États membres et les organisations représentant les MPME une fois la proposition adoptée, en vue de faire connaître le mécanisme d’imposition en fonction du siège central et de mieux servir les objectifs consistant à diminuer les charges réglementaires, à intensifier les activités transfrontières et à tirer pleinement parti du marché unique.</w:t>
      </w:r>
      <w:bookmarkEnd w:id="6"/>
    </w:p>
    <w:p w:rsidRPr="00C409AE" w:rsidR="00126CEB" w:rsidP="00126CEB" w:rsidRDefault="00126CEB" w14:paraId="5F33471F" w14:textId="77777777">
      <w:pPr>
        <w:spacing w:after="200" w:line="276" w:lineRule="auto"/>
        <w:ind w:left="567"/>
        <w:contextualSpacing/>
        <w:jc w:val="left"/>
        <w:rPr>
          <w:color w:val="000000" w:themeColor="text1"/>
          <w:sz w:val="18"/>
          <w:szCs w:val="18"/>
          <w:lang w:eastAsia="zh-CN"/>
        </w:rPr>
      </w:pPr>
    </w:p>
    <w:tbl>
      <w:tblPr>
        <w:tblStyle w:val="TableGrid18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126CEB" w:rsidR="00126CEB" w:rsidTr="00F655B8" w14:paraId="6F0A6D34" w14:textId="77777777">
        <w:tc>
          <w:tcPr>
            <w:tcW w:w="1418" w:type="dxa"/>
          </w:tcPr>
          <w:p w:rsidRPr="00126CEB" w:rsidR="00126CEB" w:rsidP="00126CEB" w:rsidRDefault="00126CEB" w14:paraId="4D3C62D4" w14:textId="77777777">
            <w:pPr>
              <w:overflowPunct w:val="0"/>
              <w:autoSpaceDE w:val="0"/>
              <w:autoSpaceDN w:val="0"/>
              <w:adjustRightInd w:val="0"/>
              <w:spacing w:line="240" w:lineRule="auto"/>
              <w:textAlignment w:val="baseline"/>
              <w:rPr>
                <w:i/>
              </w:rPr>
            </w:pPr>
            <w:r>
              <w:rPr>
                <w:b/>
                <w:i/>
              </w:rPr>
              <w:t>Contact</w:t>
            </w:r>
          </w:p>
        </w:tc>
        <w:tc>
          <w:tcPr>
            <w:tcW w:w="5670" w:type="dxa"/>
          </w:tcPr>
          <w:p w:rsidRPr="00126CEB" w:rsidR="00126CEB" w:rsidP="00126CEB" w:rsidRDefault="00126CEB" w14:paraId="20A82E71" w14:textId="77777777">
            <w:pPr>
              <w:overflowPunct w:val="0"/>
              <w:autoSpaceDE w:val="0"/>
              <w:autoSpaceDN w:val="0"/>
              <w:adjustRightInd w:val="0"/>
              <w:spacing w:line="240" w:lineRule="auto"/>
              <w:textAlignment w:val="baseline"/>
              <w:rPr>
                <w:i/>
              </w:rPr>
            </w:pPr>
            <w:proofErr w:type="spellStart"/>
            <w:r>
              <w:rPr>
                <w:i/>
              </w:rPr>
              <w:t>Jüri</w:t>
            </w:r>
            <w:proofErr w:type="spellEnd"/>
            <w:r>
              <w:rPr>
                <w:i/>
              </w:rPr>
              <w:t xml:space="preserve"> Soosaar </w:t>
            </w:r>
          </w:p>
        </w:tc>
      </w:tr>
      <w:tr w:rsidRPr="00126CEB" w:rsidR="00126CEB" w:rsidTr="00F655B8" w14:paraId="701BA604" w14:textId="77777777">
        <w:tc>
          <w:tcPr>
            <w:tcW w:w="1418" w:type="dxa"/>
          </w:tcPr>
          <w:p w:rsidRPr="00126CEB" w:rsidR="00126CEB" w:rsidP="00126CEB" w:rsidRDefault="00126CEB" w14:paraId="7E0C6104" w14:textId="77777777">
            <w:pPr>
              <w:overflowPunct w:val="0"/>
              <w:autoSpaceDE w:val="0"/>
              <w:autoSpaceDN w:val="0"/>
              <w:adjustRightInd w:val="0"/>
              <w:spacing w:line="240" w:lineRule="auto"/>
              <w:textAlignment w:val="baseline"/>
              <w:rPr>
                <w:i/>
              </w:rPr>
            </w:pPr>
            <w:r>
              <w:rPr>
                <w:i/>
              </w:rPr>
              <w:t>Tél.</w:t>
            </w:r>
          </w:p>
        </w:tc>
        <w:tc>
          <w:tcPr>
            <w:tcW w:w="5670" w:type="dxa"/>
          </w:tcPr>
          <w:p w:rsidRPr="00126CEB" w:rsidR="00126CEB" w:rsidP="00126CEB" w:rsidRDefault="00126CEB" w14:paraId="3BF2E3D8" w14:textId="77777777">
            <w:pPr>
              <w:overflowPunct w:val="0"/>
              <w:autoSpaceDE w:val="0"/>
              <w:autoSpaceDN w:val="0"/>
              <w:adjustRightInd w:val="0"/>
              <w:spacing w:line="240" w:lineRule="auto"/>
              <w:textAlignment w:val="baseline"/>
              <w:rPr>
                <w:i/>
              </w:rPr>
            </w:pPr>
            <w:r>
              <w:rPr>
                <w:i/>
              </w:rPr>
              <w:t>+32 2 546 9628</w:t>
            </w:r>
          </w:p>
        </w:tc>
      </w:tr>
      <w:tr w:rsidRPr="00126CEB" w:rsidR="00126CEB" w:rsidTr="00F655B8" w14:paraId="6A7E9917" w14:textId="77777777">
        <w:tc>
          <w:tcPr>
            <w:tcW w:w="1418" w:type="dxa"/>
          </w:tcPr>
          <w:p w:rsidRPr="00126CEB" w:rsidR="00126CEB" w:rsidP="00126CEB" w:rsidRDefault="001F11A4" w14:paraId="6FBCCB68" w14:textId="6DF0C0C9">
            <w:pPr>
              <w:overflowPunct w:val="0"/>
              <w:autoSpaceDE w:val="0"/>
              <w:autoSpaceDN w:val="0"/>
              <w:adjustRightInd w:val="0"/>
              <w:spacing w:line="240" w:lineRule="auto"/>
              <w:textAlignment w:val="baseline"/>
              <w:rPr>
                <w:i/>
              </w:rPr>
            </w:pPr>
            <w:r>
              <w:rPr>
                <w:i/>
              </w:rPr>
              <w:t>Courriel</w:t>
            </w:r>
          </w:p>
        </w:tc>
        <w:tc>
          <w:tcPr>
            <w:tcW w:w="5670" w:type="dxa"/>
          </w:tcPr>
          <w:p w:rsidRPr="00C83487" w:rsidR="00126CEB" w:rsidP="00126CEB" w:rsidRDefault="006D492E" w14:paraId="40D946D1" w14:textId="201B9EAD">
            <w:pPr>
              <w:overflowPunct w:val="0"/>
              <w:autoSpaceDE w:val="0"/>
              <w:autoSpaceDN w:val="0"/>
              <w:adjustRightInd w:val="0"/>
              <w:spacing w:line="240" w:lineRule="auto"/>
              <w:textAlignment w:val="baseline"/>
              <w:rPr>
                <w:i/>
                <w:iCs/>
              </w:rPr>
            </w:pPr>
            <w:hyperlink w:history="1" r:id="rId17">
              <w:r w:rsidR="00217022">
                <w:rPr>
                  <w:i/>
                  <w:color w:val="0000FF"/>
                  <w:u w:val="single"/>
                </w:rPr>
                <w:t>Juri.Soosaar@eesc.europa.eu</w:t>
              </w:r>
            </w:hyperlink>
          </w:p>
        </w:tc>
      </w:tr>
    </w:tbl>
    <w:p w:rsidR="002435FB" w:rsidRDefault="002435FB" w14:paraId="7643A0BC" w14:textId="4E9FF1C4">
      <w:pPr>
        <w:spacing w:after="160" w:line="259" w:lineRule="auto"/>
        <w:jc w:val="left"/>
      </w:pPr>
    </w:p>
    <w:p w:rsidRPr="002435FB" w:rsidR="002435FB" w:rsidP="002048E0" w:rsidRDefault="006D492E" w14:paraId="4661A989" w14:textId="4820C9F1">
      <w:pPr>
        <w:widowControl w:val="0"/>
        <w:numPr>
          <w:ilvl w:val="0"/>
          <w:numId w:val="2"/>
        </w:numPr>
        <w:overflowPunct w:val="0"/>
        <w:autoSpaceDE w:val="0"/>
        <w:autoSpaceDN w:val="0"/>
        <w:adjustRightInd w:val="0"/>
        <w:ind w:hanging="425"/>
        <w:textAlignment w:val="baseline"/>
        <w:rPr>
          <w:b/>
          <w:bCs/>
          <w:i/>
          <w:iCs/>
          <w:sz w:val="28"/>
          <w:szCs w:val="28"/>
        </w:rPr>
      </w:pPr>
      <w:hyperlink w:history="1" r:id="rId18">
        <w:r w:rsidR="002435FB">
          <w:rPr>
            <w:b/>
            <w:i/>
            <w:color w:val="0000FF"/>
            <w:sz w:val="28"/>
            <w:u w:val="single"/>
          </w:rPr>
          <w:t>Politique économique de la zone euro (2024)</w:t>
        </w:r>
      </w:hyperlink>
    </w:p>
    <w:p w:rsidRPr="002435FB" w:rsidR="002435FB" w:rsidP="002435FB" w:rsidRDefault="002435FB" w14:paraId="2BB1B4C7" w14:textId="77777777">
      <w:pPr>
        <w:widowControl w:val="0"/>
        <w:overflowPunct w:val="0"/>
        <w:autoSpaceDE w:val="0"/>
        <w:autoSpaceDN w:val="0"/>
        <w:adjustRightInd w:val="0"/>
        <w:ind w:left="266"/>
        <w:textAlignment w:val="baseline"/>
        <w:rPr>
          <w:b/>
        </w:rPr>
      </w:pPr>
    </w:p>
    <w:tbl>
      <w:tblPr>
        <w:tblStyle w:val="TableGrid18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479"/>
      </w:tblGrid>
      <w:tr w:rsidRPr="002435FB" w:rsidR="002435FB" w:rsidTr="00C83487" w14:paraId="05716C64" w14:textId="77777777">
        <w:tc>
          <w:tcPr>
            <w:tcW w:w="1701" w:type="dxa"/>
          </w:tcPr>
          <w:p w:rsidRPr="002435FB" w:rsidR="002435FB" w:rsidP="002435FB" w:rsidRDefault="002435FB" w14:paraId="5B70FF1F" w14:textId="77777777">
            <w:pPr>
              <w:tabs>
                <w:tab w:val="center" w:pos="284"/>
              </w:tabs>
              <w:overflowPunct w:val="0"/>
              <w:autoSpaceDE w:val="0"/>
              <w:autoSpaceDN w:val="0"/>
              <w:adjustRightInd w:val="0"/>
              <w:ind w:left="266" w:hanging="266"/>
              <w:textAlignment w:val="baseline"/>
              <w:rPr>
                <w:b/>
              </w:rPr>
            </w:pPr>
            <w:r>
              <w:rPr>
                <w:b/>
              </w:rPr>
              <w:t>Rapporteur</w:t>
            </w:r>
          </w:p>
        </w:tc>
        <w:tc>
          <w:tcPr>
            <w:tcW w:w="7479" w:type="dxa"/>
          </w:tcPr>
          <w:p w:rsidRPr="002435FB" w:rsidR="002435FB" w:rsidP="002435FB" w:rsidRDefault="002435FB" w14:paraId="18F83762" w14:textId="77777777">
            <w:pPr>
              <w:tabs>
                <w:tab w:val="center" w:pos="284"/>
              </w:tabs>
              <w:overflowPunct w:val="0"/>
              <w:autoSpaceDE w:val="0"/>
              <w:autoSpaceDN w:val="0"/>
              <w:adjustRightInd w:val="0"/>
              <w:ind w:left="266" w:hanging="266"/>
              <w:textAlignment w:val="baseline"/>
            </w:pPr>
            <w:r>
              <w:t>Konstantinos DIAMANTOUROS (groupe des employeurs — EL)</w:t>
            </w:r>
          </w:p>
        </w:tc>
      </w:tr>
      <w:tr w:rsidRPr="002435FB" w:rsidR="002435FB" w:rsidTr="00C83487" w14:paraId="29C12FB2" w14:textId="77777777">
        <w:tc>
          <w:tcPr>
            <w:tcW w:w="9180" w:type="dxa"/>
            <w:gridSpan w:val="2"/>
          </w:tcPr>
          <w:p w:rsidRPr="002435FB" w:rsidR="002435FB" w:rsidP="002435FB" w:rsidRDefault="002435FB" w14:paraId="6B57FE3C" w14:textId="77777777">
            <w:pPr>
              <w:tabs>
                <w:tab w:val="center" w:pos="284"/>
              </w:tabs>
              <w:overflowPunct w:val="0"/>
              <w:autoSpaceDE w:val="0"/>
              <w:autoSpaceDN w:val="0"/>
              <w:adjustRightInd w:val="0"/>
              <w:spacing w:line="160" w:lineRule="exact"/>
              <w:ind w:left="266" w:hanging="266"/>
              <w:textAlignment w:val="baseline"/>
            </w:pPr>
          </w:p>
        </w:tc>
      </w:tr>
      <w:tr w:rsidRPr="002435FB" w:rsidR="002435FB" w:rsidTr="00C83487" w14:paraId="324AA8CD" w14:textId="77777777">
        <w:tc>
          <w:tcPr>
            <w:tcW w:w="1701" w:type="dxa"/>
          </w:tcPr>
          <w:p w:rsidRPr="002435FB" w:rsidR="002435FB" w:rsidP="002435FB" w:rsidRDefault="002435FB" w14:paraId="734F88B7" w14:textId="5A6F762A">
            <w:pPr>
              <w:tabs>
                <w:tab w:val="center" w:pos="284"/>
              </w:tabs>
              <w:overflowPunct w:val="0"/>
              <w:autoSpaceDE w:val="0"/>
              <w:autoSpaceDN w:val="0"/>
              <w:adjustRightInd w:val="0"/>
              <w:ind w:left="266" w:hanging="266"/>
              <w:textAlignment w:val="baseline"/>
              <w:rPr>
                <w:b/>
              </w:rPr>
            </w:pPr>
            <w:r>
              <w:rPr>
                <w:b/>
              </w:rPr>
              <w:t>Références</w:t>
            </w:r>
          </w:p>
        </w:tc>
        <w:tc>
          <w:tcPr>
            <w:tcW w:w="7479" w:type="dxa"/>
          </w:tcPr>
          <w:p w:rsidR="000B3917" w:rsidP="002435FB" w:rsidRDefault="002435FB" w14:paraId="222638D0" w14:textId="77777777">
            <w:pPr>
              <w:tabs>
                <w:tab w:val="center" w:pos="284"/>
              </w:tabs>
              <w:overflowPunct w:val="0"/>
              <w:autoSpaceDE w:val="0"/>
              <w:autoSpaceDN w:val="0"/>
              <w:adjustRightInd w:val="0"/>
              <w:textAlignment w:val="baseline"/>
            </w:pPr>
            <w:r>
              <w:t>COM(2023) 903 final</w:t>
            </w:r>
          </w:p>
          <w:p w:rsidRPr="002435FB" w:rsidR="002435FB" w:rsidP="002435FB" w:rsidRDefault="002435FB" w14:paraId="4D3CD881" w14:textId="0EDD4C8E">
            <w:pPr>
              <w:tabs>
                <w:tab w:val="center" w:pos="284"/>
              </w:tabs>
              <w:overflowPunct w:val="0"/>
              <w:autoSpaceDE w:val="0"/>
              <w:autoSpaceDN w:val="0"/>
              <w:adjustRightInd w:val="0"/>
              <w:textAlignment w:val="baseline"/>
            </w:pPr>
            <w:r>
              <w:t>EESC-2023-04821-00-00-AC</w:t>
            </w:r>
          </w:p>
        </w:tc>
      </w:tr>
    </w:tbl>
    <w:p w:rsidRPr="00C409AE" w:rsidR="006221F1" w:rsidP="006221F1" w:rsidRDefault="006221F1" w14:paraId="53931BB8" w14:textId="77777777">
      <w:pPr>
        <w:keepNext/>
        <w:keepLines/>
        <w:tabs>
          <w:tab w:val="center" w:pos="284"/>
        </w:tabs>
        <w:overflowPunct w:val="0"/>
        <w:autoSpaceDE w:val="0"/>
        <w:autoSpaceDN w:val="0"/>
        <w:adjustRightInd w:val="0"/>
        <w:ind w:left="266" w:hanging="124"/>
        <w:textAlignment w:val="baseline"/>
        <w:rPr>
          <w:b/>
          <w:sz w:val="18"/>
          <w:szCs w:val="18"/>
        </w:rPr>
      </w:pPr>
    </w:p>
    <w:p w:rsidRPr="002435FB" w:rsidR="002435FB" w:rsidP="002048E0" w:rsidRDefault="002435FB" w14:paraId="027341DC" w14:textId="24AE7389">
      <w:pPr>
        <w:keepNext/>
        <w:keepLines/>
        <w:tabs>
          <w:tab w:val="center" w:pos="284"/>
        </w:tabs>
        <w:overflowPunct w:val="0"/>
        <w:autoSpaceDE w:val="0"/>
        <w:autoSpaceDN w:val="0"/>
        <w:adjustRightInd w:val="0"/>
        <w:ind w:left="266" w:hanging="124"/>
        <w:textAlignment w:val="baseline"/>
        <w:rPr>
          <w:b/>
        </w:rPr>
      </w:pPr>
      <w:r>
        <w:rPr>
          <w:b/>
        </w:rPr>
        <w:t>Points clés</w:t>
      </w:r>
    </w:p>
    <w:p w:rsidRPr="00C409AE" w:rsidR="002435FB" w:rsidP="002435FB" w:rsidRDefault="002435FB" w14:paraId="1AB234EB" w14:textId="77777777">
      <w:pPr>
        <w:keepNext/>
        <w:keepLines/>
        <w:tabs>
          <w:tab w:val="center" w:pos="284"/>
        </w:tabs>
        <w:overflowPunct w:val="0"/>
        <w:autoSpaceDE w:val="0"/>
        <w:autoSpaceDN w:val="0"/>
        <w:adjustRightInd w:val="0"/>
        <w:ind w:left="266" w:hanging="266"/>
        <w:textAlignment w:val="baseline"/>
        <w:rPr>
          <w:b/>
          <w:sz w:val="18"/>
          <w:szCs w:val="18"/>
        </w:rPr>
      </w:pPr>
    </w:p>
    <w:p w:rsidRPr="002435FB" w:rsidR="002435FB" w:rsidP="002048E0" w:rsidRDefault="002435FB" w14:paraId="41A4E45B" w14:textId="77777777">
      <w:pPr>
        <w:overflowPunct w:val="0"/>
        <w:autoSpaceDE w:val="0"/>
        <w:autoSpaceDN w:val="0"/>
        <w:adjustRightInd w:val="0"/>
        <w:ind w:left="425" w:hanging="283"/>
        <w:textAlignment w:val="baseline"/>
        <w:rPr>
          <w:bCs/>
          <w:iCs/>
          <w:highlight w:val="yellow"/>
        </w:rPr>
      </w:pPr>
      <w:r>
        <w:t>Le CESE:</w:t>
      </w:r>
    </w:p>
    <w:p w:rsidRPr="00C409AE" w:rsidR="002435FB" w:rsidP="002435FB" w:rsidRDefault="002435FB" w14:paraId="6DD93E63" w14:textId="77777777">
      <w:pPr>
        <w:overflowPunct w:val="0"/>
        <w:autoSpaceDE w:val="0"/>
        <w:autoSpaceDN w:val="0"/>
        <w:adjustRightInd w:val="0"/>
        <w:ind w:left="709" w:hanging="425"/>
        <w:textAlignment w:val="baseline"/>
        <w:outlineLvl w:val="1"/>
        <w:rPr>
          <w:sz w:val="18"/>
          <w:szCs w:val="18"/>
          <w:highlight w:val="yellow"/>
        </w:rPr>
      </w:pPr>
    </w:p>
    <w:p w:rsidRPr="002435FB" w:rsidR="002435FB" w:rsidP="002048E0" w:rsidRDefault="002435FB" w14:paraId="423B592C" w14:textId="77777777">
      <w:pPr>
        <w:numPr>
          <w:ilvl w:val="0"/>
          <w:numId w:val="34"/>
        </w:numPr>
        <w:overflowPunct w:val="0"/>
        <w:autoSpaceDE w:val="0"/>
        <w:autoSpaceDN w:val="0"/>
        <w:adjustRightInd w:val="0"/>
        <w:ind w:left="567" w:hanging="567"/>
        <w:textAlignment w:val="baseline"/>
        <w:outlineLvl w:val="1"/>
        <w:rPr>
          <w:szCs w:val="20"/>
        </w:rPr>
      </w:pPr>
      <w:bookmarkStart w:name="_Toc157076141" w:id="7"/>
      <w:proofErr w:type="gramStart"/>
      <w:r>
        <w:t>accueille</w:t>
      </w:r>
      <w:proofErr w:type="gramEnd"/>
      <w:r>
        <w:t xml:space="preserve"> favorablement les recommandations de la Commission européenne pour la zone euro, aux grandes lignes desquelles il souscrit, tout comme à l’évaluation qui y est faite de la situation économique actuelle;</w:t>
      </w:r>
      <w:bookmarkEnd w:id="7"/>
      <w:r>
        <w:t xml:space="preserve"> </w:t>
      </w:r>
    </w:p>
    <w:p w:rsidRPr="002435FB" w:rsidR="002435FB" w:rsidP="002048E0" w:rsidRDefault="002435FB" w14:paraId="79D8B48A" w14:textId="77777777">
      <w:pPr>
        <w:numPr>
          <w:ilvl w:val="0"/>
          <w:numId w:val="34"/>
        </w:numPr>
        <w:overflowPunct w:val="0"/>
        <w:autoSpaceDE w:val="0"/>
        <w:autoSpaceDN w:val="0"/>
        <w:adjustRightInd w:val="0"/>
        <w:ind w:left="567" w:hanging="567"/>
        <w:textAlignment w:val="baseline"/>
        <w:outlineLvl w:val="1"/>
        <w:rPr>
          <w:szCs w:val="20"/>
        </w:rPr>
      </w:pPr>
      <w:bookmarkStart w:name="_Toc157076142" w:id="8"/>
      <w:proofErr w:type="gramStart"/>
      <w:r>
        <w:t>presse</w:t>
      </w:r>
      <w:proofErr w:type="gramEnd"/>
      <w:r>
        <w:t xml:space="preserve"> la Banque centrale européenne (BCE) d’adopter une approche prudentielle fondée sur une politique monétaire évolutive et étayée par des données afin de continuer à faire refluer l’inflation vers sa valeur cible, et il manifeste son soutien à la poursuite de la coordination de la politique budgétaire des États membres et de la politique monétaire de la BCE;</w:t>
      </w:r>
      <w:bookmarkEnd w:id="8"/>
    </w:p>
    <w:p w:rsidRPr="002435FB" w:rsidR="002435FB" w:rsidP="002048E0" w:rsidRDefault="002435FB" w14:paraId="0992FDE2" w14:textId="77777777">
      <w:pPr>
        <w:numPr>
          <w:ilvl w:val="0"/>
          <w:numId w:val="34"/>
        </w:numPr>
        <w:overflowPunct w:val="0"/>
        <w:autoSpaceDE w:val="0"/>
        <w:autoSpaceDN w:val="0"/>
        <w:adjustRightInd w:val="0"/>
        <w:ind w:left="567" w:hanging="567"/>
        <w:textAlignment w:val="baseline"/>
        <w:outlineLvl w:val="1"/>
        <w:rPr>
          <w:szCs w:val="20"/>
        </w:rPr>
      </w:pPr>
      <w:bookmarkStart w:name="_Toc157076143" w:id="9"/>
      <w:proofErr w:type="gramStart"/>
      <w:r>
        <w:t>soutient</w:t>
      </w:r>
      <w:proofErr w:type="gramEnd"/>
      <w:r>
        <w:t xml:space="preserve"> l’appel de la Commission à l’assainissement budgétaire et prie instamment les États membres de trouver avant la fin de cette année un accord sur la réforme du pacte de stabilité et de croissance;</w:t>
      </w:r>
      <w:bookmarkEnd w:id="9"/>
    </w:p>
    <w:p w:rsidRPr="002435FB" w:rsidR="002435FB" w:rsidP="002048E0" w:rsidRDefault="002435FB" w14:paraId="6722825E" w14:textId="77777777">
      <w:pPr>
        <w:numPr>
          <w:ilvl w:val="0"/>
          <w:numId w:val="34"/>
        </w:numPr>
        <w:overflowPunct w:val="0"/>
        <w:autoSpaceDE w:val="0"/>
        <w:autoSpaceDN w:val="0"/>
        <w:adjustRightInd w:val="0"/>
        <w:ind w:left="567" w:hanging="567"/>
        <w:textAlignment w:val="baseline"/>
        <w:outlineLvl w:val="1"/>
        <w:rPr>
          <w:szCs w:val="20"/>
        </w:rPr>
      </w:pPr>
      <w:bookmarkStart w:name="_Toc157076144" w:id="10"/>
      <w:proofErr w:type="gramStart"/>
      <w:r>
        <w:t>se</w:t>
      </w:r>
      <w:proofErr w:type="gramEnd"/>
      <w:r>
        <w:t xml:space="preserve"> félicite de la recommandation de la Commission aux États membres de favoriser, conformément aux pratiques nationales et dans le respect du rôle des partenaires sociaux, une évolution des salaires qui atténue les pertes de pouvoir d’achat, en particulier pour les personnes à faibles revenus, en tenant dûment compte de la dynamique de la compétitivité et en évitant des divergences durables au sein de la zone euro;</w:t>
      </w:r>
      <w:bookmarkEnd w:id="10"/>
    </w:p>
    <w:p w:rsidRPr="002435FB" w:rsidR="002435FB" w:rsidP="002048E0" w:rsidRDefault="002435FB" w14:paraId="31F043FD" w14:textId="77777777">
      <w:pPr>
        <w:numPr>
          <w:ilvl w:val="0"/>
          <w:numId w:val="34"/>
        </w:numPr>
        <w:overflowPunct w:val="0"/>
        <w:autoSpaceDE w:val="0"/>
        <w:autoSpaceDN w:val="0"/>
        <w:adjustRightInd w:val="0"/>
        <w:ind w:left="567" w:hanging="567"/>
        <w:textAlignment w:val="baseline"/>
        <w:outlineLvl w:val="1"/>
        <w:rPr>
          <w:i/>
          <w:iCs/>
          <w:szCs w:val="20"/>
        </w:rPr>
      </w:pPr>
      <w:bookmarkStart w:name="_Toc157076145" w:id="11"/>
      <w:proofErr w:type="gramStart"/>
      <w:r>
        <w:t>se</w:t>
      </w:r>
      <w:proofErr w:type="gramEnd"/>
      <w:r>
        <w:t xml:space="preserve"> félicite de la création du réservoir européen de talents et rappelle l’importance cruciale de mettre en œuvre les recommandations formulées dans le rapport sur l’évolution de l’emploi et de la situation sociale en Europe intitulé «</w:t>
      </w:r>
      <w:proofErr w:type="spellStart"/>
      <w:r>
        <w:t>Addressing</w:t>
      </w:r>
      <w:proofErr w:type="spellEnd"/>
      <w:r>
        <w:t xml:space="preserve"> labour </w:t>
      </w:r>
      <w:proofErr w:type="spellStart"/>
      <w:r>
        <w:t>shortages</w:t>
      </w:r>
      <w:proofErr w:type="spellEnd"/>
      <w:r>
        <w:t xml:space="preserve"> and </w:t>
      </w:r>
      <w:proofErr w:type="spellStart"/>
      <w:r>
        <w:t>skills</w:t>
      </w:r>
      <w:proofErr w:type="spellEnd"/>
      <w:r>
        <w:t xml:space="preserve"> gaps in the EU»;</w:t>
      </w:r>
      <w:bookmarkEnd w:id="11"/>
    </w:p>
    <w:p w:rsidRPr="002435FB" w:rsidR="002435FB" w:rsidP="002048E0" w:rsidRDefault="002435FB" w14:paraId="696D13B4" w14:textId="77777777">
      <w:pPr>
        <w:numPr>
          <w:ilvl w:val="0"/>
          <w:numId w:val="34"/>
        </w:numPr>
        <w:overflowPunct w:val="0"/>
        <w:autoSpaceDE w:val="0"/>
        <w:autoSpaceDN w:val="0"/>
        <w:adjustRightInd w:val="0"/>
        <w:ind w:left="567" w:hanging="567"/>
        <w:textAlignment w:val="baseline"/>
        <w:outlineLvl w:val="1"/>
        <w:rPr>
          <w:szCs w:val="20"/>
        </w:rPr>
      </w:pPr>
      <w:bookmarkStart w:name="_Toc157076146" w:id="12"/>
      <w:proofErr w:type="gramStart"/>
      <w:r>
        <w:t>invite</w:t>
      </w:r>
      <w:proofErr w:type="gramEnd"/>
      <w:r>
        <w:t xml:space="preserve"> à achever l’union des marchés des capitaux afin de lever les obstacles existants pour satisfaire les besoins d’investissement dans des transitions écologique et numérique qui soient justes et inclusives;</w:t>
      </w:r>
      <w:bookmarkEnd w:id="12"/>
    </w:p>
    <w:p w:rsidRPr="002435FB" w:rsidR="002435FB" w:rsidP="002048E0" w:rsidRDefault="002435FB" w14:paraId="1899D595" w14:textId="77777777">
      <w:pPr>
        <w:numPr>
          <w:ilvl w:val="0"/>
          <w:numId w:val="34"/>
        </w:numPr>
        <w:overflowPunct w:val="0"/>
        <w:autoSpaceDE w:val="0"/>
        <w:autoSpaceDN w:val="0"/>
        <w:adjustRightInd w:val="0"/>
        <w:ind w:left="567" w:hanging="567"/>
        <w:textAlignment w:val="baseline"/>
        <w:outlineLvl w:val="1"/>
        <w:rPr>
          <w:szCs w:val="20"/>
        </w:rPr>
      </w:pPr>
      <w:bookmarkStart w:name="_Toc157076147" w:id="13"/>
      <w:proofErr w:type="gramStart"/>
      <w:r>
        <w:t>fait</w:t>
      </w:r>
      <w:proofErr w:type="gramEnd"/>
      <w:r>
        <w:t xml:space="preserve"> valoir l’importance d’achever l’union bancaire et d’en ériger le troisième pilier qui lui fait pour l’heure défaut, à savoir le système européen d’assurance des dépôts;</w:t>
      </w:r>
      <w:bookmarkEnd w:id="13"/>
    </w:p>
    <w:p w:rsidRPr="002435FB" w:rsidR="002435FB" w:rsidP="002048E0" w:rsidRDefault="002435FB" w14:paraId="60A36BE6" w14:textId="77777777">
      <w:pPr>
        <w:numPr>
          <w:ilvl w:val="0"/>
          <w:numId w:val="34"/>
        </w:numPr>
        <w:overflowPunct w:val="0"/>
        <w:autoSpaceDE w:val="0"/>
        <w:autoSpaceDN w:val="0"/>
        <w:adjustRightInd w:val="0"/>
        <w:ind w:left="567" w:hanging="567"/>
        <w:textAlignment w:val="baseline"/>
        <w:outlineLvl w:val="1"/>
        <w:rPr>
          <w:szCs w:val="20"/>
        </w:rPr>
      </w:pPr>
      <w:bookmarkStart w:name="_Toc157076148" w:id="14"/>
      <w:proofErr w:type="gramStart"/>
      <w:r>
        <w:t>demande</w:t>
      </w:r>
      <w:proofErr w:type="gramEnd"/>
      <w:r>
        <w:t xml:space="preserve"> d’accomplir des progrès dans la réforme du marché de l’électricité et sur la voie de l’union de l’énergie, en légiférant et en investissant dans les infrastructures énergétiques et les interconnexions. Il s’agit de mesures indispensables en vue de réduire les coûts de l’énergie pour les ménages, tout en améliorant la compétitivité des entreprises européennes;</w:t>
      </w:r>
      <w:bookmarkEnd w:id="14"/>
      <w:r>
        <w:t xml:space="preserve"> </w:t>
      </w:r>
    </w:p>
    <w:p w:rsidRPr="002435FB" w:rsidR="002435FB" w:rsidP="002048E0" w:rsidRDefault="002435FB" w14:paraId="786F4E49" w14:textId="77777777">
      <w:pPr>
        <w:numPr>
          <w:ilvl w:val="0"/>
          <w:numId w:val="34"/>
        </w:numPr>
        <w:overflowPunct w:val="0"/>
        <w:autoSpaceDE w:val="0"/>
        <w:autoSpaceDN w:val="0"/>
        <w:adjustRightInd w:val="0"/>
        <w:ind w:left="567" w:hanging="567"/>
        <w:textAlignment w:val="baseline"/>
        <w:outlineLvl w:val="1"/>
        <w:rPr>
          <w:szCs w:val="20"/>
        </w:rPr>
      </w:pPr>
      <w:bookmarkStart w:name="_Toc157076149" w:id="15"/>
      <w:proofErr w:type="gramStart"/>
      <w:r>
        <w:t>estime</w:t>
      </w:r>
      <w:proofErr w:type="gramEnd"/>
      <w:r>
        <w:t xml:space="preserve"> qu’il est capital de trouver une solution européenne pour renforcer la compétitivité à long terme des entreprises européennes, sans pour autant porter atteinte au marché unique. Il renouvelle par conséquent son soutien à la plateforme «Technologies stratégiques pour l’Europe» (STEP) et réitère sa demande à la Commission de créer des instruments communs à cette fin.</w:t>
      </w:r>
      <w:bookmarkEnd w:id="15"/>
      <w:r>
        <w:t xml:space="preserve"> </w:t>
      </w:r>
    </w:p>
    <w:p w:rsidRPr="002435FB" w:rsidR="002435FB" w:rsidP="002435FB" w:rsidRDefault="002435FB" w14:paraId="611B50C3" w14:textId="77777777">
      <w:pPr>
        <w:keepNext/>
        <w:keepLines/>
        <w:overflowPunct w:val="0"/>
        <w:autoSpaceDE w:val="0"/>
        <w:autoSpaceDN w:val="0"/>
        <w:adjustRightInd w:val="0"/>
        <w:textAlignment w:val="baseline"/>
        <w:rPr>
          <w:bCs/>
          <w:iCs/>
          <w:szCs w:val="20"/>
        </w:rPr>
      </w:pPr>
    </w:p>
    <w:tbl>
      <w:tblPr>
        <w:tblStyle w:val="TableGrid184"/>
        <w:tblW w:w="7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2435FB" w:rsidR="002435FB" w:rsidTr="00F655B8" w14:paraId="29A98A47" w14:textId="77777777">
        <w:tc>
          <w:tcPr>
            <w:tcW w:w="1418" w:type="dxa"/>
          </w:tcPr>
          <w:p w:rsidRPr="002435FB" w:rsidR="002435FB" w:rsidP="002435FB" w:rsidRDefault="002435FB" w14:paraId="6FF6279F" w14:textId="77777777">
            <w:pPr>
              <w:keepNext/>
              <w:keepLines/>
              <w:overflowPunct w:val="0"/>
              <w:autoSpaceDE w:val="0"/>
              <w:autoSpaceDN w:val="0"/>
              <w:adjustRightInd w:val="0"/>
              <w:spacing w:line="240" w:lineRule="auto"/>
              <w:textAlignment w:val="baseline"/>
              <w:rPr>
                <w:i/>
              </w:rPr>
            </w:pPr>
            <w:r>
              <w:rPr>
                <w:b/>
                <w:i/>
              </w:rPr>
              <w:t>Contact</w:t>
            </w:r>
          </w:p>
        </w:tc>
        <w:tc>
          <w:tcPr>
            <w:tcW w:w="5670" w:type="dxa"/>
          </w:tcPr>
          <w:p w:rsidRPr="002435FB" w:rsidR="002435FB" w:rsidP="002435FB" w:rsidRDefault="002435FB" w14:paraId="515AF659" w14:textId="77777777">
            <w:pPr>
              <w:keepNext/>
              <w:keepLines/>
              <w:overflowPunct w:val="0"/>
              <w:autoSpaceDE w:val="0"/>
              <w:autoSpaceDN w:val="0"/>
              <w:adjustRightInd w:val="0"/>
              <w:spacing w:line="240" w:lineRule="auto"/>
              <w:textAlignment w:val="baseline"/>
              <w:rPr>
                <w:i/>
              </w:rPr>
            </w:pPr>
            <w:r>
              <w:rPr>
                <w:i/>
              </w:rPr>
              <w:t xml:space="preserve">Krisztina </w:t>
            </w:r>
            <w:proofErr w:type="spellStart"/>
            <w:r>
              <w:rPr>
                <w:i/>
              </w:rPr>
              <w:t>Perlaky-Tóth</w:t>
            </w:r>
            <w:proofErr w:type="spellEnd"/>
            <w:r>
              <w:rPr>
                <w:i/>
              </w:rPr>
              <w:t xml:space="preserve"> </w:t>
            </w:r>
          </w:p>
        </w:tc>
      </w:tr>
      <w:tr w:rsidRPr="002435FB" w:rsidR="002435FB" w:rsidTr="00F655B8" w14:paraId="305317EB" w14:textId="77777777">
        <w:tc>
          <w:tcPr>
            <w:tcW w:w="1418" w:type="dxa"/>
          </w:tcPr>
          <w:p w:rsidRPr="002435FB" w:rsidR="002435FB" w:rsidP="002435FB" w:rsidRDefault="002435FB" w14:paraId="682A8661" w14:textId="77777777">
            <w:pPr>
              <w:keepNext/>
              <w:keepLines/>
              <w:overflowPunct w:val="0"/>
              <w:autoSpaceDE w:val="0"/>
              <w:autoSpaceDN w:val="0"/>
              <w:adjustRightInd w:val="0"/>
              <w:spacing w:line="240" w:lineRule="auto"/>
              <w:textAlignment w:val="baseline"/>
              <w:rPr>
                <w:i/>
              </w:rPr>
            </w:pPr>
            <w:r>
              <w:rPr>
                <w:i/>
              </w:rPr>
              <w:t>Tél.</w:t>
            </w:r>
          </w:p>
        </w:tc>
        <w:tc>
          <w:tcPr>
            <w:tcW w:w="5670" w:type="dxa"/>
          </w:tcPr>
          <w:p w:rsidRPr="002435FB" w:rsidR="002435FB" w:rsidP="002435FB" w:rsidRDefault="002435FB" w14:paraId="4272271B" w14:textId="77777777">
            <w:pPr>
              <w:keepNext/>
              <w:keepLines/>
              <w:overflowPunct w:val="0"/>
              <w:autoSpaceDE w:val="0"/>
              <w:autoSpaceDN w:val="0"/>
              <w:adjustRightInd w:val="0"/>
              <w:spacing w:line="240" w:lineRule="auto"/>
              <w:textAlignment w:val="baseline"/>
              <w:rPr>
                <w:i/>
              </w:rPr>
            </w:pPr>
            <w:r>
              <w:rPr>
                <w:i/>
              </w:rPr>
              <w:t>+32 2 546 9740</w:t>
            </w:r>
          </w:p>
        </w:tc>
      </w:tr>
      <w:tr w:rsidRPr="002435FB" w:rsidR="002435FB" w:rsidTr="00F655B8" w14:paraId="7A8F0AC0" w14:textId="77777777">
        <w:tc>
          <w:tcPr>
            <w:tcW w:w="1418" w:type="dxa"/>
          </w:tcPr>
          <w:p w:rsidRPr="002435FB" w:rsidR="002435FB" w:rsidP="002435FB" w:rsidRDefault="002435FB" w14:paraId="7EC9556E" w14:textId="77777777">
            <w:pPr>
              <w:keepNext/>
              <w:keepLines/>
              <w:overflowPunct w:val="0"/>
              <w:autoSpaceDE w:val="0"/>
              <w:autoSpaceDN w:val="0"/>
              <w:adjustRightInd w:val="0"/>
              <w:spacing w:line="240" w:lineRule="auto"/>
              <w:textAlignment w:val="baseline"/>
              <w:rPr>
                <w:i/>
              </w:rPr>
            </w:pPr>
            <w:r>
              <w:rPr>
                <w:i/>
              </w:rPr>
              <w:t>Courriel</w:t>
            </w:r>
          </w:p>
        </w:tc>
        <w:tc>
          <w:tcPr>
            <w:tcW w:w="5670" w:type="dxa"/>
          </w:tcPr>
          <w:p w:rsidRPr="00C83487" w:rsidR="002435FB" w:rsidP="002435FB" w:rsidRDefault="006D492E" w14:paraId="6D8AA2A8" w14:textId="3DD28C1F">
            <w:pPr>
              <w:keepNext/>
              <w:keepLines/>
              <w:overflowPunct w:val="0"/>
              <w:autoSpaceDE w:val="0"/>
              <w:autoSpaceDN w:val="0"/>
              <w:adjustRightInd w:val="0"/>
              <w:spacing w:line="240" w:lineRule="auto"/>
              <w:textAlignment w:val="baseline"/>
              <w:rPr>
                <w:i/>
                <w:iCs/>
              </w:rPr>
            </w:pPr>
            <w:hyperlink w:history="1" r:id="rId19">
              <w:r w:rsidR="00217022">
                <w:rPr>
                  <w:i/>
                  <w:color w:val="0000FF"/>
                  <w:u w:val="single"/>
                </w:rPr>
                <w:t>Krisztina.PerlakyToth@eesc.europa.eu</w:t>
              </w:r>
            </w:hyperlink>
          </w:p>
        </w:tc>
      </w:tr>
    </w:tbl>
    <w:p w:rsidR="00C409AE" w:rsidRDefault="00C409AE" w14:paraId="0843A720" w14:textId="18B7C902">
      <w:pPr>
        <w:spacing w:after="160" w:line="259" w:lineRule="auto"/>
        <w:jc w:val="left"/>
      </w:pPr>
    </w:p>
    <w:p w:rsidR="00C409AE" w:rsidRDefault="00C409AE" w14:paraId="5DA706A0" w14:textId="77777777">
      <w:pPr>
        <w:spacing w:after="160" w:line="259" w:lineRule="auto"/>
        <w:jc w:val="left"/>
      </w:pPr>
      <w:r>
        <w:br w:type="page"/>
      </w:r>
    </w:p>
    <w:p w:rsidRPr="00D6423D" w:rsidR="005A67F3" w:rsidP="00234EA0" w:rsidRDefault="004C3902" w14:paraId="3792A077" w14:textId="6319EBD1">
      <w:pPr>
        <w:pStyle w:val="Heading1"/>
        <w:ind w:hanging="928"/>
        <w:rPr>
          <w:b/>
          <w:bCs/>
        </w:rPr>
      </w:pPr>
      <w:bookmarkStart w:name="_Toc150179063" w:id="16"/>
      <w:bookmarkStart w:name="_Toc153539680" w:id="17"/>
      <w:bookmarkStart w:name="_Toc157783381" w:id="18"/>
      <w:bookmarkEnd w:id="16"/>
      <w:r>
        <w:rPr>
          <w:b/>
        </w:rPr>
        <w:lastRenderedPageBreak/>
        <w:t>MARCHÉ UNIQUE, PRODUCTION ET CONSOMMATION</w:t>
      </w:r>
      <w:bookmarkEnd w:id="17"/>
      <w:bookmarkEnd w:id="18"/>
    </w:p>
    <w:p w:rsidRPr="00094B6B" w:rsidR="004C3902" w:rsidP="00775FC4" w:rsidRDefault="004C3902" w14:paraId="51590E30" w14:textId="7D4E8C1F">
      <w:pPr>
        <w:keepNext/>
        <w:keepLines/>
        <w:jc w:val="left"/>
        <w:rPr>
          <w:b/>
          <w:iCs/>
        </w:rPr>
      </w:pPr>
    </w:p>
    <w:p w:rsidRPr="00C83487" w:rsidR="00DC121F" w:rsidP="00235E61" w:rsidRDefault="00DC121F" w14:paraId="7C0332D6" w14:textId="57EC1F02">
      <w:pPr>
        <w:widowControl w:val="0"/>
        <w:numPr>
          <w:ilvl w:val="0"/>
          <w:numId w:val="2"/>
        </w:numPr>
        <w:overflowPunct w:val="0"/>
        <w:autoSpaceDE w:val="0"/>
        <w:autoSpaceDN w:val="0"/>
        <w:adjustRightInd w:val="0"/>
        <w:ind w:hanging="567"/>
        <w:textAlignment w:val="baseline"/>
        <w:rPr>
          <w:sz w:val="20"/>
          <w:szCs w:val="20"/>
          <w:u w:val="single"/>
        </w:rPr>
      </w:pPr>
      <w:r>
        <w:rPr>
          <w:b/>
          <w:i/>
          <w:color w:val="0000FF"/>
          <w:sz w:val="28"/>
          <w:u w:val="single"/>
        </w:rPr>
        <w:t>Lutter contre les abus sexuels sur enfants en ligne</w:t>
      </w:r>
    </w:p>
    <w:p w:rsidRPr="002048E0" w:rsidR="00C83487" w:rsidP="00C83487" w:rsidRDefault="00C83487" w14:paraId="621AECD5" w14:textId="77777777">
      <w:pPr>
        <w:widowControl w:val="0"/>
        <w:overflowPunct w:val="0"/>
        <w:autoSpaceDE w:val="0"/>
        <w:autoSpaceDN w:val="0"/>
        <w:adjustRightInd w:val="0"/>
        <w:textAlignment w:val="baseline"/>
        <w:rPr>
          <w:sz w:val="20"/>
          <w:szCs w:val="20"/>
          <w:u w:val="single"/>
        </w:rPr>
      </w:pPr>
    </w:p>
    <w:tbl>
      <w:tblPr>
        <w:tblStyle w:val="TableGrid18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479"/>
      </w:tblGrid>
      <w:tr w:rsidRPr="00DC121F" w:rsidR="00DC121F" w:rsidTr="00C83487" w14:paraId="0EE803D3" w14:textId="77777777">
        <w:tc>
          <w:tcPr>
            <w:tcW w:w="1701" w:type="dxa"/>
            <w:vMerge w:val="restart"/>
          </w:tcPr>
          <w:p w:rsidRPr="00DC121F" w:rsidR="00DC121F" w:rsidP="002048E0" w:rsidRDefault="00DC121F" w14:paraId="3EB4C03A" w14:textId="77777777">
            <w:pPr>
              <w:tabs>
                <w:tab w:val="center" w:pos="284"/>
              </w:tabs>
              <w:overflowPunct w:val="0"/>
              <w:autoSpaceDE w:val="0"/>
              <w:autoSpaceDN w:val="0"/>
              <w:adjustRightInd w:val="0"/>
              <w:ind w:left="266" w:right="-5356" w:hanging="376"/>
              <w:textAlignment w:val="baseline"/>
              <w:rPr>
                <w:b/>
              </w:rPr>
            </w:pPr>
            <w:r>
              <w:rPr>
                <w:b/>
              </w:rPr>
              <w:t>Références</w:t>
            </w:r>
          </w:p>
        </w:tc>
        <w:tc>
          <w:tcPr>
            <w:tcW w:w="7479" w:type="dxa"/>
          </w:tcPr>
          <w:p w:rsidR="0057638B" w:rsidP="00B65EA6" w:rsidRDefault="0057638B" w14:paraId="5BAEC5EA" w14:textId="5156636B">
            <w:pPr>
              <w:tabs>
                <w:tab w:val="center" w:pos="284"/>
              </w:tabs>
              <w:overflowPunct w:val="0"/>
              <w:autoSpaceDE w:val="0"/>
              <w:autoSpaceDN w:val="0"/>
              <w:adjustRightInd w:val="0"/>
              <w:ind w:left="266" w:hanging="376"/>
              <w:textAlignment w:val="baseline"/>
            </w:pPr>
            <w:r>
              <w:rPr>
                <w:b/>
              </w:rPr>
              <w:t>Avis de catégorie C</w:t>
            </w:r>
          </w:p>
          <w:p w:rsidRPr="00DC121F" w:rsidR="00DC121F" w:rsidP="002048E0" w:rsidRDefault="00DC121F" w14:paraId="373F352E" w14:textId="495EFA22">
            <w:pPr>
              <w:tabs>
                <w:tab w:val="center" w:pos="284"/>
              </w:tabs>
              <w:overflowPunct w:val="0"/>
              <w:autoSpaceDE w:val="0"/>
              <w:autoSpaceDN w:val="0"/>
              <w:adjustRightInd w:val="0"/>
              <w:ind w:left="266" w:hanging="376"/>
              <w:textAlignment w:val="baseline"/>
            </w:pPr>
            <w:r>
              <w:t>COM(2023) 777 final</w:t>
            </w:r>
          </w:p>
        </w:tc>
      </w:tr>
      <w:tr w:rsidRPr="00DC121F" w:rsidR="00DC121F" w:rsidTr="00C83487" w14:paraId="59903D0F" w14:textId="77777777">
        <w:tc>
          <w:tcPr>
            <w:tcW w:w="1701" w:type="dxa"/>
            <w:vMerge/>
          </w:tcPr>
          <w:p w:rsidRPr="00DC121F" w:rsidR="00DC121F" w:rsidP="002048E0" w:rsidRDefault="00DC121F" w14:paraId="75E76E85" w14:textId="77777777">
            <w:pPr>
              <w:tabs>
                <w:tab w:val="center" w:pos="284"/>
              </w:tabs>
              <w:overflowPunct w:val="0"/>
              <w:autoSpaceDE w:val="0"/>
              <w:autoSpaceDN w:val="0"/>
              <w:adjustRightInd w:val="0"/>
              <w:ind w:left="266" w:hanging="376"/>
              <w:textAlignment w:val="baseline"/>
              <w:rPr>
                <w:b/>
              </w:rPr>
            </w:pPr>
          </w:p>
        </w:tc>
        <w:tc>
          <w:tcPr>
            <w:tcW w:w="7479" w:type="dxa"/>
          </w:tcPr>
          <w:p w:rsidRPr="00DC121F" w:rsidR="00DC121F" w:rsidP="002048E0" w:rsidRDefault="00DC121F" w14:paraId="4A87DF59" w14:textId="77777777">
            <w:pPr>
              <w:tabs>
                <w:tab w:val="center" w:pos="284"/>
              </w:tabs>
              <w:overflowPunct w:val="0"/>
              <w:autoSpaceDE w:val="0"/>
              <w:autoSpaceDN w:val="0"/>
              <w:adjustRightInd w:val="0"/>
              <w:ind w:left="266" w:hanging="376"/>
              <w:textAlignment w:val="baseline"/>
            </w:pPr>
            <w:r>
              <w:t>EESC-2023-05560-00-00-AC</w:t>
            </w:r>
          </w:p>
        </w:tc>
      </w:tr>
    </w:tbl>
    <w:p w:rsidRPr="00DC121F" w:rsidR="00DC121F" w:rsidP="00DC121F" w:rsidRDefault="00DC121F" w14:paraId="0D835F97" w14:textId="77777777">
      <w:pPr>
        <w:tabs>
          <w:tab w:val="center" w:pos="284"/>
        </w:tabs>
        <w:overflowPunct w:val="0"/>
        <w:autoSpaceDE w:val="0"/>
        <w:autoSpaceDN w:val="0"/>
        <w:adjustRightInd w:val="0"/>
        <w:ind w:left="266" w:hanging="266"/>
        <w:textAlignment w:val="baseline"/>
      </w:pPr>
    </w:p>
    <w:p w:rsidRPr="00DC121F" w:rsidR="00DC121F" w:rsidP="00DC121F" w:rsidRDefault="00DC121F" w14:paraId="03F6CFFE" w14:textId="77777777">
      <w:pPr>
        <w:keepNext/>
        <w:keepLines/>
        <w:tabs>
          <w:tab w:val="center" w:pos="284"/>
        </w:tabs>
        <w:overflowPunct w:val="0"/>
        <w:autoSpaceDE w:val="0"/>
        <w:autoSpaceDN w:val="0"/>
        <w:adjustRightInd w:val="0"/>
        <w:ind w:left="266" w:hanging="266"/>
        <w:textAlignment w:val="baseline"/>
        <w:rPr>
          <w:b/>
        </w:rPr>
      </w:pPr>
      <w:r>
        <w:rPr>
          <w:b/>
        </w:rPr>
        <w:t>Points clés</w:t>
      </w:r>
    </w:p>
    <w:p w:rsidRPr="00DC121F" w:rsidR="00DC121F" w:rsidP="00DC121F" w:rsidRDefault="00DC121F" w14:paraId="2E95F63A" w14:textId="77777777">
      <w:pPr>
        <w:keepNext/>
        <w:keepLines/>
        <w:tabs>
          <w:tab w:val="center" w:pos="284"/>
        </w:tabs>
        <w:overflowPunct w:val="0"/>
        <w:autoSpaceDE w:val="0"/>
        <w:autoSpaceDN w:val="0"/>
        <w:adjustRightInd w:val="0"/>
        <w:ind w:left="266" w:hanging="266"/>
        <w:textAlignment w:val="baseline"/>
        <w:rPr>
          <w:b/>
        </w:rPr>
      </w:pPr>
    </w:p>
    <w:p w:rsidRPr="00DC121F" w:rsidR="00DC121F" w:rsidP="00DC121F" w:rsidRDefault="00DC121F" w14:paraId="4A13D654" w14:textId="77777777">
      <w:pPr>
        <w:overflowPunct w:val="0"/>
        <w:autoSpaceDE w:val="0"/>
        <w:autoSpaceDN w:val="0"/>
        <w:adjustRightInd w:val="0"/>
        <w:textAlignment w:val="baseline"/>
        <w:rPr>
          <w:bCs/>
          <w:iCs/>
        </w:rPr>
      </w:pPr>
      <w:r>
        <w:t>Le CESE a décidé de rendre un avis favorable au texte proposé.</w:t>
      </w:r>
    </w:p>
    <w:p w:rsidRPr="00DC121F" w:rsidR="00DC121F" w:rsidP="00DC121F" w:rsidRDefault="00DC121F" w14:paraId="310ADBEF" w14:textId="77777777">
      <w:pPr>
        <w:overflowPunct w:val="0"/>
        <w:autoSpaceDE w:val="0"/>
        <w:autoSpaceDN w:val="0"/>
        <w:adjustRightInd w:val="0"/>
        <w:textAlignment w:val="baseline"/>
        <w:rPr>
          <w:bCs/>
          <w:iCs/>
        </w:rPr>
      </w:pPr>
    </w:p>
    <w:tbl>
      <w:tblPr>
        <w:tblStyle w:val="TableGrid18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DC121F" w:rsidR="00DC121F" w:rsidTr="00F655B8" w14:paraId="536949CE" w14:textId="77777777">
        <w:tc>
          <w:tcPr>
            <w:tcW w:w="1418" w:type="dxa"/>
          </w:tcPr>
          <w:p w:rsidRPr="00DC121F" w:rsidR="00DC121F" w:rsidP="002048E0" w:rsidRDefault="00DC121F" w14:paraId="08A41DF2" w14:textId="77777777">
            <w:pPr>
              <w:overflowPunct w:val="0"/>
              <w:autoSpaceDE w:val="0"/>
              <w:autoSpaceDN w:val="0"/>
              <w:adjustRightInd w:val="0"/>
              <w:spacing w:line="240" w:lineRule="auto"/>
              <w:ind w:hanging="110"/>
              <w:textAlignment w:val="baseline"/>
              <w:rPr>
                <w:i/>
              </w:rPr>
            </w:pPr>
            <w:r>
              <w:rPr>
                <w:b/>
                <w:i/>
              </w:rPr>
              <w:t>Contact</w:t>
            </w:r>
          </w:p>
        </w:tc>
        <w:tc>
          <w:tcPr>
            <w:tcW w:w="5670" w:type="dxa"/>
          </w:tcPr>
          <w:p w:rsidRPr="00DC121F" w:rsidR="00DC121F" w:rsidP="002048E0" w:rsidRDefault="00DC121F" w14:paraId="1B1D7048" w14:textId="77777777">
            <w:pPr>
              <w:overflowPunct w:val="0"/>
              <w:autoSpaceDE w:val="0"/>
              <w:autoSpaceDN w:val="0"/>
              <w:adjustRightInd w:val="0"/>
              <w:spacing w:line="240" w:lineRule="auto"/>
              <w:ind w:hanging="110"/>
              <w:textAlignment w:val="baseline"/>
              <w:rPr>
                <w:i/>
              </w:rPr>
            </w:pPr>
            <w:r>
              <w:rPr>
                <w:i/>
              </w:rPr>
              <w:t>Alice Tétu</w:t>
            </w:r>
          </w:p>
        </w:tc>
      </w:tr>
      <w:tr w:rsidRPr="00DC121F" w:rsidR="00DC121F" w:rsidTr="00F655B8" w14:paraId="2F7D7C01" w14:textId="77777777">
        <w:tc>
          <w:tcPr>
            <w:tcW w:w="1418" w:type="dxa"/>
          </w:tcPr>
          <w:p w:rsidRPr="00DC121F" w:rsidR="00DC121F" w:rsidP="002048E0" w:rsidRDefault="00DC121F" w14:paraId="094140E7" w14:textId="77777777">
            <w:pPr>
              <w:overflowPunct w:val="0"/>
              <w:autoSpaceDE w:val="0"/>
              <w:autoSpaceDN w:val="0"/>
              <w:adjustRightInd w:val="0"/>
              <w:spacing w:line="240" w:lineRule="auto"/>
              <w:ind w:hanging="110"/>
              <w:textAlignment w:val="baseline"/>
              <w:rPr>
                <w:i/>
              </w:rPr>
            </w:pPr>
            <w:r>
              <w:rPr>
                <w:i/>
              </w:rPr>
              <w:t>Tél.</w:t>
            </w:r>
          </w:p>
        </w:tc>
        <w:tc>
          <w:tcPr>
            <w:tcW w:w="5670" w:type="dxa"/>
          </w:tcPr>
          <w:p w:rsidRPr="00DC121F" w:rsidR="00DC121F" w:rsidP="002048E0" w:rsidRDefault="00DC121F" w14:paraId="276381F6" w14:textId="77777777">
            <w:pPr>
              <w:overflowPunct w:val="0"/>
              <w:autoSpaceDE w:val="0"/>
              <w:autoSpaceDN w:val="0"/>
              <w:adjustRightInd w:val="0"/>
              <w:spacing w:line="240" w:lineRule="auto"/>
              <w:ind w:hanging="110"/>
              <w:textAlignment w:val="baseline"/>
              <w:rPr>
                <w:i/>
              </w:rPr>
            </w:pPr>
            <w:r>
              <w:rPr>
                <w:i/>
              </w:rPr>
              <w:t>+32 2 546 8286</w:t>
            </w:r>
          </w:p>
        </w:tc>
      </w:tr>
      <w:tr w:rsidRPr="00DC121F" w:rsidR="00DC121F" w:rsidTr="00F655B8" w14:paraId="59D0574A" w14:textId="77777777">
        <w:tc>
          <w:tcPr>
            <w:tcW w:w="1418" w:type="dxa"/>
          </w:tcPr>
          <w:p w:rsidRPr="00DC121F" w:rsidR="00DC121F" w:rsidP="002048E0" w:rsidRDefault="00DC121F" w14:paraId="7C0B10B2" w14:textId="77777777">
            <w:pPr>
              <w:overflowPunct w:val="0"/>
              <w:autoSpaceDE w:val="0"/>
              <w:autoSpaceDN w:val="0"/>
              <w:adjustRightInd w:val="0"/>
              <w:spacing w:line="240" w:lineRule="auto"/>
              <w:ind w:hanging="110"/>
              <w:textAlignment w:val="baseline"/>
              <w:rPr>
                <w:i/>
              </w:rPr>
            </w:pPr>
            <w:r>
              <w:rPr>
                <w:i/>
              </w:rPr>
              <w:t>Courriel</w:t>
            </w:r>
          </w:p>
        </w:tc>
        <w:tc>
          <w:tcPr>
            <w:tcW w:w="5670" w:type="dxa"/>
          </w:tcPr>
          <w:p w:rsidRPr="00DC121F" w:rsidR="00DC121F" w:rsidP="002048E0" w:rsidRDefault="006D492E" w14:paraId="4F8C70CD" w14:textId="77777777">
            <w:pPr>
              <w:overflowPunct w:val="0"/>
              <w:autoSpaceDE w:val="0"/>
              <w:autoSpaceDN w:val="0"/>
              <w:adjustRightInd w:val="0"/>
              <w:spacing w:line="240" w:lineRule="auto"/>
              <w:ind w:hanging="110"/>
              <w:textAlignment w:val="baseline"/>
              <w:rPr>
                <w:i/>
              </w:rPr>
            </w:pPr>
            <w:hyperlink w:history="1" r:id="rId20">
              <w:r w:rsidR="00DC121F">
                <w:rPr>
                  <w:i/>
                  <w:color w:val="0000FF"/>
                  <w:u w:val="single"/>
                </w:rPr>
                <w:t>Alice.Tetu@eesc.europa.eu</w:t>
              </w:r>
            </w:hyperlink>
          </w:p>
        </w:tc>
      </w:tr>
    </w:tbl>
    <w:p w:rsidR="00DC121F" w:rsidRDefault="00DC121F" w14:paraId="6AFE14EC" w14:textId="5282EABE">
      <w:pPr>
        <w:spacing w:after="160" w:line="259" w:lineRule="auto"/>
        <w:jc w:val="left"/>
        <w:rPr>
          <w:sz w:val="16"/>
          <w:szCs w:val="16"/>
        </w:rPr>
      </w:pPr>
    </w:p>
    <w:p w:rsidRPr="00DC121F" w:rsidR="00DC121F" w:rsidP="00235E61" w:rsidRDefault="006D492E" w14:paraId="063ADD0E" w14:textId="186E781B">
      <w:pPr>
        <w:widowControl w:val="0"/>
        <w:numPr>
          <w:ilvl w:val="0"/>
          <w:numId w:val="2"/>
        </w:numPr>
        <w:overflowPunct w:val="0"/>
        <w:autoSpaceDE w:val="0"/>
        <w:autoSpaceDN w:val="0"/>
        <w:adjustRightInd w:val="0"/>
        <w:ind w:hanging="567"/>
        <w:textAlignment w:val="baseline"/>
        <w:rPr>
          <w:b/>
          <w:bCs/>
          <w:i/>
          <w:iCs/>
          <w:sz w:val="28"/>
          <w:szCs w:val="28"/>
        </w:rPr>
      </w:pPr>
      <w:hyperlink w:history="1" r:id="rId21">
        <w:r w:rsidR="00217022">
          <w:rPr>
            <w:b/>
            <w:i/>
            <w:color w:val="0000FF"/>
            <w:sz w:val="28"/>
            <w:u w:val="single"/>
          </w:rPr>
          <w:t>Corruption dans les marchés publics/marché intérieur</w:t>
        </w:r>
      </w:hyperlink>
    </w:p>
    <w:p w:rsidRPr="00DC121F" w:rsidR="00DC121F" w:rsidP="00DC121F" w:rsidRDefault="00DC121F" w14:paraId="1B3F27D9" w14:textId="77777777">
      <w:pPr>
        <w:tabs>
          <w:tab w:val="center" w:pos="284"/>
        </w:tabs>
        <w:overflowPunct w:val="0"/>
        <w:autoSpaceDE w:val="0"/>
        <w:autoSpaceDN w:val="0"/>
        <w:adjustRightInd w:val="0"/>
        <w:ind w:left="266" w:hanging="266"/>
        <w:textAlignment w:val="baseline"/>
        <w:rPr>
          <w:b/>
        </w:rPr>
      </w:pPr>
    </w:p>
    <w:tbl>
      <w:tblPr>
        <w:tblStyle w:val="TableGrid186"/>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25"/>
        <w:gridCol w:w="7262"/>
      </w:tblGrid>
      <w:tr w:rsidRPr="00DC121F" w:rsidR="00DC121F" w:rsidTr="00C83487" w14:paraId="51AD98E3" w14:textId="77777777">
        <w:tc>
          <w:tcPr>
            <w:tcW w:w="1090" w:type="pct"/>
          </w:tcPr>
          <w:p w:rsidRPr="00DC121F" w:rsidR="00DC121F" w:rsidP="00DC121F" w:rsidRDefault="00DC121F" w14:paraId="60E8676D" w14:textId="77777777">
            <w:pPr>
              <w:tabs>
                <w:tab w:val="center" w:pos="284"/>
              </w:tabs>
              <w:overflowPunct w:val="0"/>
              <w:autoSpaceDE w:val="0"/>
              <w:autoSpaceDN w:val="0"/>
              <w:adjustRightInd w:val="0"/>
              <w:ind w:left="266" w:hanging="266"/>
              <w:textAlignment w:val="baseline"/>
              <w:rPr>
                <w:b/>
              </w:rPr>
            </w:pPr>
            <w:r>
              <w:rPr>
                <w:b/>
              </w:rPr>
              <w:t>Rapporteur</w:t>
            </w:r>
          </w:p>
        </w:tc>
        <w:tc>
          <w:tcPr>
            <w:tcW w:w="3910" w:type="pct"/>
          </w:tcPr>
          <w:p w:rsidRPr="00DC121F" w:rsidR="00DC121F" w:rsidP="00DC121F" w:rsidRDefault="00DC121F" w14:paraId="4ED4B842" w14:textId="61265AC4">
            <w:pPr>
              <w:tabs>
                <w:tab w:val="center" w:pos="0"/>
              </w:tabs>
              <w:overflowPunct w:val="0"/>
              <w:autoSpaceDE w:val="0"/>
              <w:autoSpaceDN w:val="0"/>
              <w:adjustRightInd w:val="0"/>
              <w:ind w:left="266" w:hanging="266"/>
              <w:textAlignment w:val="baseline"/>
            </w:pPr>
            <w:r>
              <w:t>José Antonio MORENO DÍAZ (groupe des travailleurs — ES)</w:t>
            </w:r>
          </w:p>
        </w:tc>
      </w:tr>
      <w:tr w:rsidRPr="00DC121F" w:rsidR="00DC121F" w:rsidTr="00C83487" w14:paraId="5A1848FF" w14:textId="77777777">
        <w:tc>
          <w:tcPr>
            <w:tcW w:w="1090" w:type="pct"/>
          </w:tcPr>
          <w:p w:rsidRPr="00DC121F" w:rsidR="00DC121F" w:rsidP="00DC121F" w:rsidRDefault="00DC121F" w14:paraId="0BCF1F4C" w14:textId="77777777">
            <w:pPr>
              <w:tabs>
                <w:tab w:val="center" w:pos="284"/>
              </w:tabs>
              <w:overflowPunct w:val="0"/>
              <w:autoSpaceDE w:val="0"/>
              <w:autoSpaceDN w:val="0"/>
              <w:adjustRightInd w:val="0"/>
              <w:ind w:left="266" w:hanging="266"/>
              <w:textAlignment w:val="baseline"/>
              <w:rPr>
                <w:b/>
              </w:rPr>
            </w:pPr>
            <w:r>
              <w:rPr>
                <w:b/>
              </w:rPr>
              <w:t>Corapporteur</w:t>
            </w:r>
          </w:p>
        </w:tc>
        <w:tc>
          <w:tcPr>
            <w:tcW w:w="3910" w:type="pct"/>
          </w:tcPr>
          <w:p w:rsidRPr="00DC121F" w:rsidR="00DC121F" w:rsidP="00DC121F" w:rsidRDefault="00DC121F" w14:paraId="23F0707E" w14:textId="0026E019">
            <w:pPr>
              <w:tabs>
                <w:tab w:val="center" w:pos="284"/>
              </w:tabs>
              <w:overflowPunct w:val="0"/>
              <w:autoSpaceDE w:val="0"/>
              <w:autoSpaceDN w:val="0"/>
              <w:adjustRightInd w:val="0"/>
              <w:ind w:left="266" w:hanging="266"/>
              <w:textAlignment w:val="baseline"/>
            </w:pPr>
            <w:r>
              <w:t>Cristian PÎRVULESCU (groupe des organisations de la société civile — RO)</w:t>
            </w:r>
          </w:p>
        </w:tc>
      </w:tr>
      <w:tr w:rsidRPr="00DC121F" w:rsidR="00DC121F" w:rsidTr="00C83487" w14:paraId="7283DAA7" w14:textId="77777777">
        <w:tc>
          <w:tcPr>
            <w:tcW w:w="5000" w:type="pct"/>
            <w:gridSpan w:val="2"/>
          </w:tcPr>
          <w:p w:rsidRPr="00DC121F" w:rsidR="00DC121F" w:rsidP="00DC121F" w:rsidRDefault="00DC121F" w14:paraId="70B53374" w14:textId="77777777">
            <w:pPr>
              <w:tabs>
                <w:tab w:val="center" w:pos="284"/>
              </w:tabs>
              <w:overflowPunct w:val="0"/>
              <w:autoSpaceDE w:val="0"/>
              <w:autoSpaceDN w:val="0"/>
              <w:adjustRightInd w:val="0"/>
              <w:spacing w:line="160" w:lineRule="exact"/>
              <w:ind w:left="266" w:hanging="266"/>
              <w:textAlignment w:val="baseline"/>
            </w:pPr>
          </w:p>
        </w:tc>
      </w:tr>
      <w:tr w:rsidRPr="00DC121F" w:rsidR="00DC121F" w:rsidTr="00C83487" w14:paraId="7C716C56" w14:textId="77777777">
        <w:tc>
          <w:tcPr>
            <w:tcW w:w="1090" w:type="pct"/>
            <w:vMerge w:val="restart"/>
          </w:tcPr>
          <w:p w:rsidRPr="00DC121F" w:rsidR="00DC121F" w:rsidP="00DC121F" w:rsidRDefault="00DC121F" w14:paraId="47684010" w14:textId="011503C6">
            <w:pPr>
              <w:tabs>
                <w:tab w:val="center" w:pos="284"/>
              </w:tabs>
              <w:overflowPunct w:val="0"/>
              <w:autoSpaceDE w:val="0"/>
              <w:autoSpaceDN w:val="0"/>
              <w:adjustRightInd w:val="0"/>
              <w:ind w:left="266" w:hanging="266"/>
              <w:textAlignment w:val="baseline"/>
              <w:rPr>
                <w:b/>
              </w:rPr>
            </w:pPr>
            <w:r>
              <w:rPr>
                <w:b/>
              </w:rPr>
              <w:t>Références</w:t>
            </w:r>
          </w:p>
        </w:tc>
        <w:tc>
          <w:tcPr>
            <w:tcW w:w="3910" w:type="pct"/>
          </w:tcPr>
          <w:p w:rsidRPr="00DC121F" w:rsidR="00DC121F" w:rsidP="00DC121F" w:rsidRDefault="00DC121F" w14:paraId="056E8859" w14:textId="77777777">
            <w:pPr>
              <w:tabs>
                <w:tab w:val="center" w:pos="284"/>
              </w:tabs>
              <w:overflowPunct w:val="0"/>
              <w:autoSpaceDE w:val="0"/>
              <w:autoSpaceDN w:val="0"/>
              <w:adjustRightInd w:val="0"/>
              <w:ind w:left="266" w:hanging="266"/>
              <w:textAlignment w:val="baseline"/>
            </w:pPr>
            <w:r>
              <w:t>Avis d’initiative</w:t>
            </w:r>
          </w:p>
        </w:tc>
      </w:tr>
      <w:tr w:rsidRPr="00DC121F" w:rsidR="00DC121F" w:rsidTr="00C83487" w14:paraId="762B2DB5" w14:textId="77777777">
        <w:tc>
          <w:tcPr>
            <w:tcW w:w="1090" w:type="pct"/>
            <w:vMerge/>
          </w:tcPr>
          <w:p w:rsidRPr="00DC121F" w:rsidR="00DC121F" w:rsidP="00DC121F" w:rsidRDefault="00DC121F" w14:paraId="26560D50" w14:textId="77777777">
            <w:pPr>
              <w:tabs>
                <w:tab w:val="center" w:pos="284"/>
              </w:tabs>
              <w:overflowPunct w:val="0"/>
              <w:autoSpaceDE w:val="0"/>
              <w:autoSpaceDN w:val="0"/>
              <w:adjustRightInd w:val="0"/>
              <w:ind w:left="266" w:hanging="266"/>
              <w:textAlignment w:val="baseline"/>
              <w:rPr>
                <w:b/>
              </w:rPr>
            </w:pPr>
          </w:p>
        </w:tc>
        <w:tc>
          <w:tcPr>
            <w:tcW w:w="3910" w:type="pct"/>
          </w:tcPr>
          <w:p w:rsidRPr="00DC121F" w:rsidR="00DC121F" w:rsidP="00DC121F" w:rsidRDefault="00DC121F" w14:paraId="4E498975" w14:textId="6E6FC55E">
            <w:pPr>
              <w:tabs>
                <w:tab w:val="center" w:pos="284"/>
              </w:tabs>
              <w:overflowPunct w:val="0"/>
              <w:autoSpaceDE w:val="0"/>
              <w:autoSpaceDN w:val="0"/>
              <w:adjustRightInd w:val="0"/>
              <w:ind w:left="266" w:hanging="266"/>
              <w:textAlignment w:val="baseline"/>
            </w:pPr>
            <w:r>
              <w:t>EESC-2023-01711-00-00-AC</w:t>
            </w:r>
          </w:p>
        </w:tc>
      </w:tr>
    </w:tbl>
    <w:p w:rsidRPr="00DC121F" w:rsidR="00DC121F" w:rsidP="00DC121F" w:rsidRDefault="00DC121F" w14:paraId="718581A5" w14:textId="77777777">
      <w:pPr>
        <w:tabs>
          <w:tab w:val="center" w:pos="284"/>
        </w:tabs>
        <w:overflowPunct w:val="0"/>
        <w:autoSpaceDE w:val="0"/>
        <w:autoSpaceDN w:val="0"/>
        <w:adjustRightInd w:val="0"/>
        <w:ind w:left="266" w:hanging="266"/>
        <w:textAlignment w:val="baseline"/>
      </w:pPr>
    </w:p>
    <w:p w:rsidRPr="00DC121F" w:rsidR="00DC121F" w:rsidP="002048E0" w:rsidRDefault="00DC121F" w14:paraId="29CB91C0" w14:textId="77777777">
      <w:pPr>
        <w:keepNext/>
        <w:keepLines/>
        <w:overflowPunct w:val="0"/>
        <w:autoSpaceDE w:val="0"/>
        <w:autoSpaceDN w:val="0"/>
        <w:adjustRightInd w:val="0"/>
        <w:textAlignment w:val="baseline"/>
        <w:rPr>
          <w:b/>
        </w:rPr>
      </w:pPr>
      <w:r>
        <w:rPr>
          <w:b/>
        </w:rPr>
        <w:t>Points clés</w:t>
      </w:r>
    </w:p>
    <w:p w:rsidRPr="00DC121F" w:rsidR="00DC121F" w:rsidP="00DC121F" w:rsidRDefault="00DC121F" w14:paraId="01A34181" w14:textId="77777777">
      <w:pPr>
        <w:keepNext/>
        <w:keepLines/>
        <w:tabs>
          <w:tab w:val="center" w:pos="284"/>
        </w:tabs>
        <w:overflowPunct w:val="0"/>
        <w:autoSpaceDE w:val="0"/>
        <w:autoSpaceDN w:val="0"/>
        <w:adjustRightInd w:val="0"/>
        <w:ind w:left="266" w:hanging="266"/>
        <w:textAlignment w:val="baseline"/>
        <w:rPr>
          <w:b/>
        </w:rPr>
      </w:pPr>
    </w:p>
    <w:p w:rsidR="00DC121F" w:rsidP="00C83487" w:rsidRDefault="00DC121F" w14:paraId="6F14A1AA" w14:textId="34BBF533">
      <w:pPr>
        <w:overflowPunct w:val="0"/>
        <w:autoSpaceDE w:val="0"/>
        <w:autoSpaceDN w:val="0"/>
        <w:adjustRightInd w:val="0"/>
        <w:textAlignment w:val="baseline"/>
        <w:rPr>
          <w:bCs/>
          <w:iCs/>
        </w:rPr>
      </w:pPr>
      <w:r>
        <w:t>Le CESE:</w:t>
      </w:r>
    </w:p>
    <w:p w:rsidRPr="00DC121F" w:rsidR="008D47DD" w:rsidP="002048E0" w:rsidRDefault="008D47DD" w14:paraId="29BA8237" w14:textId="77777777">
      <w:pPr>
        <w:overflowPunct w:val="0"/>
        <w:autoSpaceDE w:val="0"/>
        <w:autoSpaceDN w:val="0"/>
        <w:adjustRightInd w:val="0"/>
        <w:ind w:firstLine="142"/>
        <w:textAlignment w:val="baseline"/>
        <w:rPr>
          <w:bCs/>
          <w:iCs/>
        </w:rPr>
      </w:pPr>
    </w:p>
    <w:p w:rsidRPr="00DC121F" w:rsidR="00DC121F" w:rsidP="002048E0" w:rsidRDefault="00DC121F" w14:paraId="058AF29F"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proofErr w:type="gramStart"/>
      <w:r>
        <w:t>considère</w:t>
      </w:r>
      <w:proofErr w:type="gramEnd"/>
      <w:r>
        <w:t xml:space="preserve"> que la Commission doit rétablir le rapport anticorruption de l’UE;</w:t>
      </w:r>
    </w:p>
    <w:p w:rsidRPr="00DC121F" w:rsidR="00DC121F" w:rsidP="002048E0" w:rsidRDefault="00DC121F" w14:paraId="3E8A6027"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proofErr w:type="gramStart"/>
      <w:r>
        <w:t>fait</w:t>
      </w:r>
      <w:proofErr w:type="gramEnd"/>
      <w:r>
        <w:t xml:space="preserve"> valoir que l’Union européenne doit se charger en priorité d’évaluer le cadre législatif relatif à l’intégrité des marchés publics et de le mettre en œuvre dans la pratique, de manière à vérifier s’il est compatible avec les besoins liés à la lutte contre la corruption;</w:t>
      </w:r>
    </w:p>
    <w:p w:rsidRPr="00DC121F" w:rsidR="00DC121F" w:rsidP="002048E0" w:rsidRDefault="00DC121F" w14:paraId="5D97A051"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proofErr w:type="gramStart"/>
      <w:r>
        <w:t>soutient</w:t>
      </w:r>
      <w:proofErr w:type="gramEnd"/>
      <w:r>
        <w:t xml:space="preserve"> la proposition du Parlement européen demandant à la Commission d’élaborer une stratégie globale de l’Union en matière de lutte contre la corruption;</w:t>
      </w:r>
    </w:p>
    <w:p w:rsidRPr="00DC121F" w:rsidR="00DC121F" w:rsidP="002048E0" w:rsidRDefault="00DC121F" w14:paraId="1CEE2FB3"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proofErr w:type="gramStart"/>
      <w:r>
        <w:t>estime</w:t>
      </w:r>
      <w:proofErr w:type="gramEnd"/>
      <w:r>
        <w:t xml:space="preserve"> que les efforts de lutte contre la corruption devraient être mieux coordonnés avec ceux qui visent à préserver et à développer la démocratie dans l’Union, dans la mesure où les pratiques de corruption peuvent apporter aux acteurs politiques des gains et des ressources illicites leur permettant de faire campagne et de maintenir leur système de soutien basé sur le clientélisme;</w:t>
      </w:r>
    </w:p>
    <w:p w:rsidRPr="00DC121F" w:rsidR="00DC121F" w:rsidP="002048E0" w:rsidRDefault="00DC121F" w14:paraId="78A8AB8F"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proofErr w:type="gramStart"/>
      <w:r>
        <w:t>est</w:t>
      </w:r>
      <w:proofErr w:type="gramEnd"/>
      <w:r>
        <w:t xml:space="preserve"> convaincu que les marchés publics européens auraient dû progresser davantage dans leur processus de numérisation. Il est donc essentiel que la Commission continue de fournir une assistance technique aux autorités nationales tout au long de ce processus difficile;</w:t>
      </w:r>
    </w:p>
    <w:p w:rsidRPr="00DC121F" w:rsidR="00DC121F" w:rsidP="002048E0" w:rsidRDefault="00DC121F" w14:paraId="79CA7C5D"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proofErr w:type="gramStart"/>
      <w:r>
        <w:t>estime</w:t>
      </w:r>
      <w:proofErr w:type="gramEnd"/>
      <w:r>
        <w:t xml:space="preserve"> que la Commission pourrait accorder une plus grande importance aux pactes d’intégrité;</w:t>
      </w:r>
    </w:p>
    <w:p w:rsidRPr="00DC121F" w:rsidR="00DC121F" w:rsidP="002048E0" w:rsidRDefault="00DC121F" w14:paraId="6811FFE2"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proofErr w:type="gramStart"/>
      <w:r>
        <w:t>est</w:t>
      </w:r>
      <w:proofErr w:type="gramEnd"/>
      <w:r>
        <w:t xml:space="preserve"> d’avis que le système d’exclusion croisée (entre les autorités européennes, les institutions nationales et les banques privées) pourrait s’avérer utile pour protéger le marché intérieur contre l’utilisation abusive des ressources publiques allouées aux appels d’offres;</w:t>
      </w:r>
    </w:p>
    <w:p w:rsidRPr="00DC121F" w:rsidR="00DC121F" w:rsidP="002048E0" w:rsidRDefault="00DC121F" w14:paraId="159263EF"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proofErr w:type="gramStart"/>
      <w:r>
        <w:lastRenderedPageBreak/>
        <w:t>invite</w:t>
      </w:r>
      <w:proofErr w:type="gramEnd"/>
      <w:r>
        <w:t xml:space="preserve"> la Commission et les autres institutions européennes et nationales à considérer la représentation des travailleurs, la négociation collective et le dialogue social comme des outils essentiels pour garantir l’efficacité de la lutte contre la corruption à tous les niveaux;</w:t>
      </w:r>
    </w:p>
    <w:p w:rsidRPr="00DC121F" w:rsidR="00DC121F" w:rsidP="002048E0" w:rsidRDefault="00DC121F" w14:paraId="2C1091B4"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proofErr w:type="gramStart"/>
      <w:r>
        <w:t>encourage</w:t>
      </w:r>
      <w:proofErr w:type="gramEnd"/>
      <w:r>
        <w:t xml:space="preserve"> toutes les entreprises, les associations d’employeurs et les partenaires sociaux à promouvoir activement une culture d’intégrité et à adhérer aux normes les plus strictes en vigueur aux niveaux national et international;</w:t>
      </w:r>
    </w:p>
    <w:p w:rsidRPr="00DC121F" w:rsidR="00DC121F" w:rsidP="002048E0" w:rsidRDefault="00DC121F" w14:paraId="12B283FB" w14:textId="77777777">
      <w:pPr>
        <w:numPr>
          <w:ilvl w:val="0"/>
          <w:numId w:val="35"/>
        </w:numPr>
        <w:overflowPunct w:val="0"/>
        <w:autoSpaceDE w:val="0"/>
        <w:autoSpaceDN w:val="0"/>
        <w:adjustRightInd w:val="0"/>
        <w:spacing w:line="276" w:lineRule="auto"/>
        <w:ind w:left="567" w:hanging="567"/>
        <w:contextualSpacing/>
        <w:textAlignment w:val="baseline"/>
        <w:rPr>
          <w:bCs/>
          <w:iCs/>
        </w:rPr>
      </w:pPr>
      <w:proofErr w:type="gramStart"/>
      <w:r>
        <w:t>attend</w:t>
      </w:r>
      <w:proofErr w:type="gramEnd"/>
      <w:r>
        <w:t xml:space="preserve"> avec intérêt l’institutionnalisation et le développement du réseau européen de lutte contre la corruption et est disposé à contribuer à ses travaux.</w:t>
      </w:r>
    </w:p>
    <w:p w:rsidRPr="00DC121F" w:rsidR="00DC121F" w:rsidP="00DC121F" w:rsidRDefault="00DC121F" w14:paraId="657DE2A3" w14:textId="77777777">
      <w:pPr>
        <w:widowControl w:val="0"/>
        <w:overflowPunct w:val="0"/>
        <w:autoSpaceDE w:val="0"/>
        <w:autoSpaceDN w:val="0"/>
        <w:adjustRightInd w:val="0"/>
        <w:ind w:left="709"/>
        <w:textAlignment w:val="baseline"/>
        <w:rPr>
          <w:szCs w:val="20"/>
        </w:rPr>
      </w:pPr>
    </w:p>
    <w:tbl>
      <w:tblPr>
        <w:tblStyle w:val="TableGrid18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DC121F" w:rsidR="00DC121F" w:rsidTr="00F655B8" w14:paraId="2DF0CC51" w14:textId="77777777">
        <w:tc>
          <w:tcPr>
            <w:tcW w:w="1556" w:type="pct"/>
          </w:tcPr>
          <w:p w:rsidRPr="00DC121F" w:rsidR="00DC121F" w:rsidP="00DC121F" w:rsidRDefault="00DC121F" w14:paraId="296C78BC" w14:textId="77777777">
            <w:pPr>
              <w:overflowPunct w:val="0"/>
              <w:autoSpaceDE w:val="0"/>
              <w:autoSpaceDN w:val="0"/>
              <w:adjustRightInd w:val="0"/>
              <w:spacing w:line="240" w:lineRule="auto"/>
              <w:textAlignment w:val="baseline"/>
              <w:rPr>
                <w:i/>
              </w:rPr>
            </w:pPr>
            <w:r>
              <w:rPr>
                <w:b/>
                <w:i/>
              </w:rPr>
              <w:t>Contact</w:t>
            </w:r>
          </w:p>
        </w:tc>
        <w:tc>
          <w:tcPr>
            <w:tcW w:w="3444" w:type="pct"/>
          </w:tcPr>
          <w:p w:rsidRPr="00DC121F" w:rsidR="00DC121F" w:rsidP="00DC121F" w:rsidRDefault="00DC121F" w14:paraId="41607EE4" w14:textId="77777777">
            <w:pPr>
              <w:overflowPunct w:val="0"/>
              <w:autoSpaceDE w:val="0"/>
              <w:autoSpaceDN w:val="0"/>
              <w:adjustRightInd w:val="0"/>
              <w:spacing w:line="240" w:lineRule="auto"/>
              <w:textAlignment w:val="baseline"/>
              <w:rPr>
                <w:i/>
              </w:rPr>
            </w:pPr>
            <w:proofErr w:type="spellStart"/>
            <w:r>
              <w:rPr>
                <w:i/>
              </w:rPr>
              <w:t>Radoslava</w:t>
            </w:r>
            <w:proofErr w:type="spellEnd"/>
            <w:r>
              <w:rPr>
                <w:i/>
              </w:rPr>
              <w:t xml:space="preserve"> </w:t>
            </w:r>
            <w:proofErr w:type="spellStart"/>
            <w:r>
              <w:rPr>
                <w:i/>
              </w:rPr>
              <w:t>Stefankova</w:t>
            </w:r>
            <w:proofErr w:type="spellEnd"/>
          </w:p>
        </w:tc>
      </w:tr>
      <w:tr w:rsidRPr="00DC121F" w:rsidR="00DC121F" w:rsidTr="00F655B8" w14:paraId="31B6AD67" w14:textId="77777777">
        <w:tc>
          <w:tcPr>
            <w:tcW w:w="1556" w:type="pct"/>
          </w:tcPr>
          <w:p w:rsidRPr="00DC121F" w:rsidR="00DC121F" w:rsidP="00DC121F" w:rsidRDefault="00DC121F" w14:paraId="09DB10F4" w14:textId="77777777">
            <w:pPr>
              <w:overflowPunct w:val="0"/>
              <w:autoSpaceDE w:val="0"/>
              <w:autoSpaceDN w:val="0"/>
              <w:adjustRightInd w:val="0"/>
              <w:spacing w:line="240" w:lineRule="auto"/>
              <w:textAlignment w:val="baseline"/>
              <w:rPr>
                <w:i/>
              </w:rPr>
            </w:pPr>
            <w:r>
              <w:rPr>
                <w:i/>
              </w:rPr>
              <w:t>Tél.</w:t>
            </w:r>
          </w:p>
        </w:tc>
        <w:tc>
          <w:tcPr>
            <w:tcW w:w="3444" w:type="pct"/>
          </w:tcPr>
          <w:p w:rsidRPr="00DC121F" w:rsidR="00DC121F" w:rsidP="00DC121F" w:rsidRDefault="00DC121F" w14:paraId="342605BB" w14:textId="77777777">
            <w:pPr>
              <w:overflowPunct w:val="0"/>
              <w:autoSpaceDE w:val="0"/>
              <w:autoSpaceDN w:val="0"/>
              <w:adjustRightInd w:val="0"/>
              <w:spacing w:line="240" w:lineRule="auto"/>
              <w:textAlignment w:val="baseline"/>
              <w:rPr>
                <w:i/>
              </w:rPr>
            </w:pPr>
            <w:r>
              <w:rPr>
                <w:i/>
              </w:rPr>
              <w:t>+32 2 546 8188</w:t>
            </w:r>
          </w:p>
        </w:tc>
      </w:tr>
      <w:tr w:rsidRPr="00DC121F" w:rsidR="00DC121F" w:rsidTr="00F655B8" w14:paraId="6FA14657" w14:textId="77777777">
        <w:tc>
          <w:tcPr>
            <w:tcW w:w="1556" w:type="pct"/>
          </w:tcPr>
          <w:p w:rsidRPr="00DC121F" w:rsidR="00DC121F" w:rsidP="00DC121F" w:rsidRDefault="00DC121F" w14:paraId="4827136C" w14:textId="77777777">
            <w:pPr>
              <w:overflowPunct w:val="0"/>
              <w:autoSpaceDE w:val="0"/>
              <w:autoSpaceDN w:val="0"/>
              <w:adjustRightInd w:val="0"/>
              <w:spacing w:line="240" w:lineRule="auto"/>
              <w:textAlignment w:val="baseline"/>
              <w:rPr>
                <w:i/>
              </w:rPr>
            </w:pPr>
            <w:r>
              <w:rPr>
                <w:i/>
              </w:rPr>
              <w:t>Courriel</w:t>
            </w:r>
          </w:p>
        </w:tc>
        <w:tc>
          <w:tcPr>
            <w:tcW w:w="3444" w:type="pct"/>
          </w:tcPr>
          <w:p w:rsidRPr="00DC121F" w:rsidR="00DC121F" w:rsidP="00DC121F" w:rsidRDefault="006D492E" w14:paraId="1E20E942" w14:textId="77777777">
            <w:pPr>
              <w:overflowPunct w:val="0"/>
              <w:autoSpaceDE w:val="0"/>
              <w:autoSpaceDN w:val="0"/>
              <w:adjustRightInd w:val="0"/>
              <w:spacing w:line="240" w:lineRule="auto"/>
              <w:textAlignment w:val="baseline"/>
              <w:rPr>
                <w:i/>
              </w:rPr>
            </w:pPr>
            <w:hyperlink w:history="1" r:id="rId22">
              <w:r w:rsidR="00217022">
                <w:rPr>
                  <w:i/>
                  <w:color w:val="0000FF"/>
                  <w:u w:val="single"/>
                </w:rPr>
                <w:t>Radoslava.Stefankova@eesc.europa.eu</w:t>
              </w:r>
            </w:hyperlink>
          </w:p>
        </w:tc>
      </w:tr>
    </w:tbl>
    <w:p w:rsidR="00DC121F" w:rsidRDefault="00DC121F" w14:paraId="6771E726" w14:textId="77777777">
      <w:pPr>
        <w:spacing w:after="160" w:line="259" w:lineRule="auto"/>
        <w:jc w:val="left"/>
        <w:rPr>
          <w:sz w:val="16"/>
          <w:szCs w:val="16"/>
        </w:rPr>
      </w:pPr>
    </w:p>
    <w:p w:rsidRPr="002D31E3" w:rsidR="001B6246" w:rsidP="002048E0" w:rsidRDefault="006D492E" w14:paraId="05EC8D79" w14:textId="58A30ECA">
      <w:pPr>
        <w:widowControl w:val="0"/>
        <w:numPr>
          <w:ilvl w:val="0"/>
          <w:numId w:val="4"/>
        </w:numPr>
        <w:overflowPunct w:val="0"/>
        <w:autoSpaceDE w:val="0"/>
        <w:autoSpaceDN w:val="0"/>
        <w:adjustRightInd w:val="0"/>
        <w:ind w:left="426" w:right="-143" w:hanging="425"/>
        <w:jc w:val="left"/>
        <w:textAlignment w:val="baseline"/>
        <w:rPr>
          <w:b/>
        </w:rPr>
      </w:pPr>
      <w:hyperlink w:tgtFrame="_blank" w:history="1" r:id="rId23">
        <w:r w:rsidR="001B6246">
          <w:rPr>
            <w:b/>
            <w:i/>
            <w:color w:val="0000FF"/>
            <w:sz w:val="28"/>
            <w:u w:val="single"/>
          </w:rPr>
          <w:t>Lutter contre la pauvreté et l’exclusion sociale en exploitant le pouvoir de l’économie sociale et des innovations socio-économiques</w:t>
        </w:r>
      </w:hyperlink>
    </w:p>
    <w:p w:rsidRPr="00C409AE" w:rsidR="001B6246" w:rsidP="001B6246" w:rsidRDefault="001B6246" w14:paraId="5EFC0703" w14:textId="77777777">
      <w:pPr>
        <w:widowControl w:val="0"/>
        <w:overflowPunct w:val="0"/>
        <w:autoSpaceDE w:val="0"/>
        <w:autoSpaceDN w:val="0"/>
        <w:adjustRightInd w:val="0"/>
        <w:ind w:left="567"/>
        <w:textAlignment w:val="baseline"/>
        <w:rPr>
          <w:b/>
          <w:sz w:val="18"/>
          <w:szCs w:val="18"/>
        </w:rPr>
      </w:pPr>
    </w:p>
    <w:tbl>
      <w:tblPr>
        <w:tblStyle w:val="TableGrid187"/>
        <w:tblW w:w="907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8"/>
        <w:gridCol w:w="7403"/>
      </w:tblGrid>
      <w:tr w:rsidRPr="001B6246" w:rsidR="001B6246" w:rsidTr="002048E0" w14:paraId="6F5A37B1" w14:textId="77777777">
        <w:trPr>
          <w:trHeight w:val="265"/>
        </w:trPr>
        <w:tc>
          <w:tcPr>
            <w:tcW w:w="1668" w:type="dxa"/>
          </w:tcPr>
          <w:p w:rsidRPr="001B6246" w:rsidR="001B6246" w:rsidP="001B6246" w:rsidRDefault="001B6246" w14:paraId="05A5F6CE" w14:textId="77777777">
            <w:pPr>
              <w:tabs>
                <w:tab w:val="center" w:pos="284"/>
              </w:tabs>
              <w:overflowPunct w:val="0"/>
              <w:autoSpaceDE w:val="0"/>
              <w:autoSpaceDN w:val="0"/>
              <w:adjustRightInd w:val="0"/>
              <w:ind w:left="266" w:hanging="266"/>
              <w:textAlignment w:val="baseline"/>
              <w:rPr>
                <w:b/>
              </w:rPr>
            </w:pPr>
            <w:r>
              <w:rPr>
                <w:b/>
              </w:rPr>
              <w:t>Rapporteur</w:t>
            </w:r>
          </w:p>
        </w:tc>
        <w:tc>
          <w:tcPr>
            <w:tcW w:w="7403" w:type="dxa"/>
          </w:tcPr>
          <w:p w:rsidRPr="001B6246" w:rsidR="001B6246" w:rsidP="001B6246" w:rsidRDefault="001B6246" w14:paraId="4AF9E1DA" w14:textId="027B3407">
            <w:pPr>
              <w:tabs>
                <w:tab w:val="center" w:pos="284"/>
              </w:tabs>
              <w:overflowPunct w:val="0"/>
              <w:autoSpaceDE w:val="0"/>
              <w:autoSpaceDN w:val="0"/>
              <w:adjustRightInd w:val="0"/>
              <w:ind w:left="266" w:hanging="266"/>
              <w:textAlignment w:val="baseline"/>
            </w:pPr>
            <w:r>
              <w:t>Alain COHEUR (groupe des organisations de la société civile — BE)</w:t>
            </w:r>
          </w:p>
        </w:tc>
      </w:tr>
      <w:tr w:rsidRPr="001B6246" w:rsidR="001B6246" w:rsidTr="002048E0" w14:paraId="64849DFE" w14:textId="77777777">
        <w:trPr>
          <w:trHeight w:val="265"/>
        </w:trPr>
        <w:tc>
          <w:tcPr>
            <w:tcW w:w="1668" w:type="dxa"/>
          </w:tcPr>
          <w:p w:rsidRPr="001B6246" w:rsidR="001B6246" w:rsidP="002048E0" w:rsidRDefault="001B6246" w14:paraId="731776C9" w14:textId="4B879F73">
            <w:pPr>
              <w:tabs>
                <w:tab w:val="center" w:pos="457"/>
              </w:tabs>
              <w:overflowPunct w:val="0"/>
              <w:autoSpaceDE w:val="0"/>
              <w:autoSpaceDN w:val="0"/>
              <w:adjustRightInd w:val="0"/>
              <w:ind w:left="266" w:hanging="266"/>
              <w:textAlignment w:val="baseline"/>
              <w:rPr>
                <w:b/>
              </w:rPr>
            </w:pPr>
            <w:r>
              <w:rPr>
                <w:b/>
              </w:rPr>
              <w:t>Corapporteur</w:t>
            </w:r>
          </w:p>
        </w:tc>
        <w:tc>
          <w:tcPr>
            <w:tcW w:w="7403" w:type="dxa"/>
          </w:tcPr>
          <w:p w:rsidRPr="001B6246" w:rsidR="001B6246" w:rsidP="001B6246" w:rsidRDefault="001B6246" w14:paraId="18CF51DF" w14:textId="2CFCCD62">
            <w:pPr>
              <w:tabs>
                <w:tab w:val="center" w:pos="284"/>
              </w:tabs>
              <w:overflowPunct w:val="0"/>
              <w:autoSpaceDE w:val="0"/>
              <w:autoSpaceDN w:val="0"/>
              <w:adjustRightInd w:val="0"/>
              <w:ind w:left="266" w:hanging="266"/>
              <w:textAlignment w:val="baseline"/>
            </w:pPr>
            <w:r>
              <w:t>Ferre WYCKMANS (groupe des travailleurs — BE)</w:t>
            </w:r>
          </w:p>
        </w:tc>
      </w:tr>
      <w:tr w:rsidRPr="001B6246" w:rsidR="001B6246" w:rsidTr="002048E0" w14:paraId="5C65FF20" w14:textId="77777777">
        <w:trPr>
          <w:trHeight w:val="289"/>
        </w:trPr>
        <w:tc>
          <w:tcPr>
            <w:tcW w:w="1668" w:type="dxa"/>
            <w:vMerge w:val="restart"/>
          </w:tcPr>
          <w:p w:rsidRPr="001B6246" w:rsidR="001B6246" w:rsidP="001B6246" w:rsidRDefault="001B6246" w14:paraId="4EAE0C23" w14:textId="77777777">
            <w:pPr>
              <w:tabs>
                <w:tab w:val="center" w:pos="284"/>
              </w:tabs>
              <w:overflowPunct w:val="0"/>
              <w:autoSpaceDE w:val="0"/>
              <w:autoSpaceDN w:val="0"/>
              <w:adjustRightInd w:val="0"/>
              <w:ind w:left="266" w:hanging="266"/>
              <w:textAlignment w:val="baseline"/>
              <w:rPr>
                <w:b/>
              </w:rPr>
            </w:pPr>
            <w:r>
              <w:rPr>
                <w:b/>
              </w:rPr>
              <w:t>Références</w:t>
            </w:r>
          </w:p>
        </w:tc>
        <w:tc>
          <w:tcPr>
            <w:tcW w:w="7403" w:type="dxa"/>
          </w:tcPr>
          <w:p w:rsidRPr="001B6246" w:rsidR="001B6246" w:rsidP="001B6246" w:rsidRDefault="001B6246" w14:paraId="06148604" w14:textId="7286F780">
            <w:pPr>
              <w:tabs>
                <w:tab w:val="center" w:pos="284"/>
              </w:tabs>
              <w:overflowPunct w:val="0"/>
              <w:autoSpaceDE w:val="0"/>
              <w:autoSpaceDN w:val="0"/>
              <w:adjustRightInd w:val="0"/>
              <w:ind w:left="266" w:hanging="266"/>
              <w:textAlignment w:val="baseline"/>
            </w:pPr>
            <w:r>
              <w:t>Avis exploratoire à la demande de la présidence belge du Conseil de l’UE</w:t>
            </w:r>
          </w:p>
        </w:tc>
      </w:tr>
      <w:tr w:rsidRPr="001B6246" w:rsidR="001B6246" w:rsidTr="002048E0" w14:paraId="03109D9C" w14:textId="77777777">
        <w:trPr>
          <w:trHeight w:val="289"/>
        </w:trPr>
        <w:tc>
          <w:tcPr>
            <w:tcW w:w="1668" w:type="dxa"/>
            <w:vMerge/>
          </w:tcPr>
          <w:p w:rsidRPr="001B6246" w:rsidR="001B6246" w:rsidP="001B6246" w:rsidRDefault="001B6246" w14:paraId="4FF946E4" w14:textId="77777777">
            <w:pPr>
              <w:tabs>
                <w:tab w:val="center" w:pos="284"/>
              </w:tabs>
              <w:overflowPunct w:val="0"/>
              <w:autoSpaceDE w:val="0"/>
              <w:autoSpaceDN w:val="0"/>
              <w:adjustRightInd w:val="0"/>
              <w:ind w:left="266" w:hanging="266"/>
              <w:textAlignment w:val="baseline"/>
              <w:rPr>
                <w:b/>
              </w:rPr>
            </w:pPr>
          </w:p>
        </w:tc>
        <w:tc>
          <w:tcPr>
            <w:tcW w:w="7403" w:type="dxa"/>
          </w:tcPr>
          <w:p w:rsidRPr="001B6246" w:rsidR="001B6246" w:rsidP="001B6246" w:rsidRDefault="001B6246" w14:paraId="2921719F" w14:textId="77777777">
            <w:pPr>
              <w:tabs>
                <w:tab w:val="center" w:pos="284"/>
              </w:tabs>
              <w:overflowPunct w:val="0"/>
              <w:autoSpaceDE w:val="0"/>
              <w:autoSpaceDN w:val="0"/>
              <w:adjustRightInd w:val="0"/>
              <w:ind w:left="266" w:hanging="266"/>
              <w:textAlignment w:val="baseline"/>
            </w:pPr>
            <w:r>
              <w:t>EESC-2023-04016-00-00-AC</w:t>
            </w:r>
          </w:p>
        </w:tc>
      </w:tr>
    </w:tbl>
    <w:p w:rsidRPr="00C409AE" w:rsidR="001B6246" w:rsidP="001B6246" w:rsidRDefault="001B6246" w14:paraId="2F7B09AB" w14:textId="77777777">
      <w:pPr>
        <w:keepNext/>
        <w:keepLines/>
        <w:tabs>
          <w:tab w:val="center" w:pos="284"/>
        </w:tabs>
        <w:overflowPunct w:val="0"/>
        <w:autoSpaceDE w:val="0"/>
        <w:autoSpaceDN w:val="0"/>
        <w:adjustRightInd w:val="0"/>
        <w:ind w:left="266" w:hanging="266"/>
        <w:textAlignment w:val="baseline"/>
        <w:rPr>
          <w:b/>
          <w:sz w:val="18"/>
          <w:szCs w:val="18"/>
        </w:rPr>
      </w:pPr>
    </w:p>
    <w:p w:rsidRPr="001B6246" w:rsidR="001B6246" w:rsidP="001B6246" w:rsidRDefault="001B6246" w14:paraId="1E2EAE1B" w14:textId="2D454554">
      <w:pPr>
        <w:keepNext/>
        <w:keepLines/>
        <w:tabs>
          <w:tab w:val="center" w:pos="284"/>
        </w:tabs>
        <w:overflowPunct w:val="0"/>
        <w:autoSpaceDE w:val="0"/>
        <w:autoSpaceDN w:val="0"/>
        <w:adjustRightInd w:val="0"/>
        <w:ind w:left="266" w:hanging="266"/>
        <w:textAlignment w:val="baseline"/>
        <w:rPr>
          <w:b/>
        </w:rPr>
      </w:pPr>
      <w:r>
        <w:rPr>
          <w:b/>
        </w:rPr>
        <w:t>Points clés</w:t>
      </w:r>
    </w:p>
    <w:p w:rsidRPr="00C409AE" w:rsidR="001B6246" w:rsidP="001B6246" w:rsidRDefault="001B6246" w14:paraId="7FDA0923" w14:textId="77777777">
      <w:pPr>
        <w:keepNext/>
        <w:keepLines/>
        <w:tabs>
          <w:tab w:val="center" w:pos="284"/>
        </w:tabs>
        <w:overflowPunct w:val="0"/>
        <w:autoSpaceDE w:val="0"/>
        <w:autoSpaceDN w:val="0"/>
        <w:adjustRightInd w:val="0"/>
        <w:ind w:left="266" w:hanging="266"/>
        <w:textAlignment w:val="baseline"/>
        <w:rPr>
          <w:b/>
          <w:sz w:val="18"/>
          <w:szCs w:val="18"/>
        </w:rPr>
      </w:pPr>
    </w:p>
    <w:p w:rsidRPr="001B6246" w:rsidR="001B6246" w:rsidP="001B6246" w:rsidRDefault="001B6246" w14:paraId="6A9D80EB" w14:textId="77777777">
      <w:pPr>
        <w:overflowPunct w:val="0"/>
        <w:autoSpaceDE w:val="0"/>
        <w:autoSpaceDN w:val="0"/>
        <w:adjustRightInd w:val="0"/>
        <w:textAlignment w:val="baseline"/>
        <w:rPr>
          <w:bCs/>
          <w:iCs/>
        </w:rPr>
      </w:pPr>
      <w:r>
        <w:t>Le CESE:</w:t>
      </w:r>
    </w:p>
    <w:p w:rsidRPr="00C409AE" w:rsidR="001B6246" w:rsidP="001B6246" w:rsidRDefault="001B6246" w14:paraId="3767A54B" w14:textId="77777777">
      <w:pPr>
        <w:overflowPunct w:val="0"/>
        <w:autoSpaceDE w:val="0"/>
        <w:autoSpaceDN w:val="0"/>
        <w:adjustRightInd w:val="0"/>
        <w:textAlignment w:val="baseline"/>
        <w:rPr>
          <w:bCs/>
          <w:iCs/>
          <w:sz w:val="18"/>
          <w:szCs w:val="18"/>
        </w:rPr>
      </w:pPr>
    </w:p>
    <w:p w:rsidRPr="001B6246" w:rsidR="001B6246" w:rsidP="002048E0" w:rsidRDefault="001B6246" w14:paraId="1E3CF3A2" w14:textId="77777777">
      <w:pPr>
        <w:numPr>
          <w:ilvl w:val="0"/>
          <w:numId w:val="36"/>
        </w:numPr>
        <w:overflowPunct w:val="0"/>
        <w:autoSpaceDE w:val="0"/>
        <w:autoSpaceDN w:val="0"/>
        <w:adjustRightInd w:val="0"/>
        <w:spacing w:after="200" w:line="276" w:lineRule="auto"/>
        <w:ind w:left="567" w:hanging="567"/>
        <w:contextualSpacing/>
        <w:textAlignment w:val="baseline"/>
      </w:pPr>
      <w:proofErr w:type="gramStart"/>
      <w:r>
        <w:t>invite</w:t>
      </w:r>
      <w:proofErr w:type="gramEnd"/>
      <w:r>
        <w:t xml:space="preserve"> la Commission européenne à poursuivre la réalisation de son plan d’action pour l’économie sociale, à en faire l’évaluation en 2025 pour nourrir un nouveau plan d’action, à veiller à accompagner activement la mise en œuvre de la recommandation par les États membres et à intégrer explicitement l’économie sociale et la politique d’innovation sociale dans le prochain programme de travail de la Commission;</w:t>
      </w:r>
    </w:p>
    <w:p w:rsidRPr="001B6246" w:rsidR="001B6246" w:rsidP="002048E0" w:rsidRDefault="001B6246" w14:paraId="235B48F9" w14:textId="77777777">
      <w:pPr>
        <w:numPr>
          <w:ilvl w:val="0"/>
          <w:numId w:val="36"/>
        </w:numPr>
        <w:overflowPunct w:val="0"/>
        <w:autoSpaceDE w:val="0"/>
        <w:autoSpaceDN w:val="0"/>
        <w:adjustRightInd w:val="0"/>
        <w:spacing w:after="200" w:line="276" w:lineRule="auto"/>
        <w:ind w:left="567" w:hanging="567"/>
        <w:contextualSpacing/>
        <w:textAlignment w:val="baseline"/>
        <w:rPr>
          <w:bCs/>
          <w:iCs/>
        </w:rPr>
      </w:pPr>
      <w:proofErr w:type="gramStart"/>
      <w:r>
        <w:t>préconise</w:t>
      </w:r>
      <w:proofErr w:type="gramEnd"/>
      <w:r>
        <w:t xml:space="preserve"> une approche territoriale forte incluant les régions et les municipalités en réunissant des acteurs multiples dans les politiques de déploiement de l’économie sociale. Sous l’impulsion des pouvoirs publics, il est possible de favoriser un développement local, une relocalisation des outils de production, la création d’emplois décents non délocalisables, de susciter des collaborations entre acteurs économiques et de créer un écosystème stimulant où se côtoient des acteurs associatifs, des coopératives, les mutuelles, des entreprises traditionnelles , des investisseurs du secteur bancaire, la société civile, les partenaires sociaux, le monde universitaire, etc.;</w:t>
      </w:r>
    </w:p>
    <w:p w:rsidRPr="001B6246" w:rsidR="001B6246" w:rsidP="002048E0" w:rsidRDefault="001B6246" w14:paraId="000B3800" w14:textId="77777777">
      <w:pPr>
        <w:numPr>
          <w:ilvl w:val="0"/>
          <w:numId w:val="36"/>
        </w:numPr>
        <w:overflowPunct w:val="0"/>
        <w:autoSpaceDE w:val="0"/>
        <w:autoSpaceDN w:val="0"/>
        <w:adjustRightInd w:val="0"/>
        <w:spacing w:after="200" w:line="276" w:lineRule="auto"/>
        <w:ind w:left="567" w:hanging="567"/>
        <w:contextualSpacing/>
        <w:textAlignment w:val="baseline"/>
        <w:rPr>
          <w:bCs/>
          <w:iCs/>
        </w:rPr>
      </w:pPr>
      <w:proofErr w:type="gramStart"/>
      <w:r>
        <w:t>demande</w:t>
      </w:r>
      <w:proofErr w:type="gramEnd"/>
      <w:r>
        <w:t xml:space="preserve"> que la Commission veille, dans ses initiatives en matière d’innovation sociale, à adopter une approche transversale et réunissant des acteurs multiples issus des entreprises classiques et de l’économie sociale, englobant des perspectives environnementales et sociales;</w:t>
      </w:r>
    </w:p>
    <w:p w:rsidRPr="001B6246" w:rsidR="001B6246" w:rsidP="002048E0" w:rsidRDefault="001B6246" w14:paraId="49700CAD" w14:textId="2CBF4F72">
      <w:pPr>
        <w:numPr>
          <w:ilvl w:val="0"/>
          <w:numId w:val="36"/>
        </w:numPr>
        <w:overflowPunct w:val="0"/>
        <w:autoSpaceDE w:val="0"/>
        <w:autoSpaceDN w:val="0"/>
        <w:adjustRightInd w:val="0"/>
        <w:spacing w:after="200" w:line="276" w:lineRule="auto"/>
        <w:ind w:left="567" w:hanging="567"/>
        <w:contextualSpacing/>
        <w:textAlignment w:val="baseline"/>
        <w:rPr>
          <w:bCs/>
          <w:iCs/>
        </w:rPr>
      </w:pPr>
      <w:proofErr w:type="gramStart"/>
      <w:r>
        <w:t>invite</w:t>
      </w:r>
      <w:proofErr w:type="gramEnd"/>
      <w:r>
        <w:t xml:space="preserve"> la Commission à inclure l’économie sociale et l’innovation sociale parmi les initiatives qu’elle mènera dans le cadre du développement des axes d’action de son rapport de prospective pour accroître premièrement la participation des femmes au marché du travail. Cela reste un défi pour les autres segments vulnérables de la population: les personnes en situation de handicap, les jeunes, les autres groupes sous-représentés ou exclus, qui ne sont ni dans l’emploi ni dans l’éducation ou la formation, ou vivant dans l’extrême pauvreté.</w:t>
      </w:r>
    </w:p>
    <w:p w:rsidRPr="001B6246" w:rsidR="001B6246" w:rsidP="001B6246" w:rsidRDefault="001B6246" w14:paraId="0DB34D8E" w14:textId="77777777">
      <w:pPr>
        <w:widowControl w:val="0"/>
        <w:overflowPunct w:val="0"/>
        <w:autoSpaceDE w:val="0"/>
        <w:autoSpaceDN w:val="0"/>
        <w:adjustRightInd w:val="0"/>
        <w:ind w:left="709"/>
        <w:textAlignment w:val="baseline"/>
        <w:rPr>
          <w:szCs w:val="20"/>
        </w:rPr>
      </w:pPr>
    </w:p>
    <w:tbl>
      <w:tblPr>
        <w:tblStyle w:val="TableGrid18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1B6246" w:rsidR="001B6246" w:rsidTr="00F655B8" w14:paraId="4815605B" w14:textId="77777777">
        <w:tc>
          <w:tcPr>
            <w:tcW w:w="1418" w:type="dxa"/>
          </w:tcPr>
          <w:p w:rsidRPr="001B6246" w:rsidR="001B6246" w:rsidP="001B6246" w:rsidRDefault="001B6246" w14:paraId="32B2F0B1" w14:textId="77777777">
            <w:pPr>
              <w:overflowPunct w:val="0"/>
              <w:autoSpaceDE w:val="0"/>
              <w:autoSpaceDN w:val="0"/>
              <w:adjustRightInd w:val="0"/>
              <w:spacing w:line="240" w:lineRule="auto"/>
              <w:textAlignment w:val="baseline"/>
              <w:rPr>
                <w:i/>
              </w:rPr>
            </w:pPr>
            <w:r>
              <w:rPr>
                <w:b/>
                <w:i/>
              </w:rPr>
              <w:lastRenderedPageBreak/>
              <w:t>Contact</w:t>
            </w:r>
          </w:p>
        </w:tc>
        <w:tc>
          <w:tcPr>
            <w:tcW w:w="5670" w:type="dxa"/>
          </w:tcPr>
          <w:p w:rsidRPr="001B6246" w:rsidR="001B6246" w:rsidP="001B6246" w:rsidRDefault="001B6246" w14:paraId="15C8814F" w14:textId="6E5DC0F7">
            <w:pPr>
              <w:overflowPunct w:val="0"/>
              <w:autoSpaceDE w:val="0"/>
              <w:autoSpaceDN w:val="0"/>
              <w:adjustRightInd w:val="0"/>
              <w:spacing w:line="240" w:lineRule="auto"/>
              <w:textAlignment w:val="baseline"/>
              <w:rPr>
                <w:i/>
              </w:rPr>
            </w:pPr>
            <w:proofErr w:type="spellStart"/>
            <w:r>
              <w:rPr>
                <w:i/>
              </w:rPr>
              <w:t>Annalisa</w:t>
            </w:r>
            <w:proofErr w:type="spellEnd"/>
            <w:r>
              <w:rPr>
                <w:i/>
              </w:rPr>
              <w:t xml:space="preserve"> </w:t>
            </w:r>
            <w:proofErr w:type="spellStart"/>
            <w:r>
              <w:rPr>
                <w:i/>
              </w:rPr>
              <w:t>Tessarolo</w:t>
            </w:r>
            <w:proofErr w:type="spellEnd"/>
          </w:p>
        </w:tc>
      </w:tr>
      <w:tr w:rsidRPr="001B6246" w:rsidR="001B6246" w:rsidTr="00F655B8" w14:paraId="7129E52D" w14:textId="77777777">
        <w:tc>
          <w:tcPr>
            <w:tcW w:w="1418" w:type="dxa"/>
          </w:tcPr>
          <w:p w:rsidRPr="001B6246" w:rsidR="001B6246" w:rsidP="001B6246" w:rsidRDefault="001B6246" w14:paraId="771E66C9" w14:textId="77777777">
            <w:pPr>
              <w:overflowPunct w:val="0"/>
              <w:autoSpaceDE w:val="0"/>
              <w:autoSpaceDN w:val="0"/>
              <w:adjustRightInd w:val="0"/>
              <w:spacing w:line="240" w:lineRule="auto"/>
              <w:textAlignment w:val="baseline"/>
              <w:rPr>
                <w:i/>
              </w:rPr>
            </w:pPr>
            <w:r>
              <w:rPr>
                <w:i/>
              </w:rPr>
              <w:t>Tél.</w:t>
            </w:r>
          </w:p>
        </w:tc>
        <w:tc>
          <w:tcPr>
            <w:tcW w:w="5670" w:type="dxa"/>
          </w:tcPr>
          <w:p w:rsidRPr="001B6246" w:rsidR="001B6246" w:rsidP="001B6246" w:rsidRDefault="001B6246" w14:paraId="645A2427" w14:textId="77777777">
            <w:pPr>
              <w:overflowPunct w:val="0"/>
              <w:autoSpaceDE w:val="0"/>
              <w:autoSpaceDN w:val="0"/>
              <w:adjustRightInd w:val="0"/>
              <w:spacing w:line="240" w:lineRule="auto"/>
              <w:textAlignment w:val="baseline"/>
              <w:rPr>
                <w:i/>
              </w:rPr>
            </w:pPr>
            <w:r>
              <w:rPr>
                <w:i/>
              </w:rPr>
              <w:t>+32 2 546 9732</w:t>
            </w:r>
          </w:p>
        </w:tc>
      </w:tr>
      <w:tr w:rsidRPr="001B6246" w:rsidR="001B6246" w:rsidTr="00F655B8" w14:paraId="565DBDCE" w14:textId="77777777">
        <w:tc>
          <w:tcPr>
            <w:tcW w:w="1418" w:type="dxa"/>
          </w:tcPr>
          <w:p w:rsidRPr="001B6246" w:rsidR="001B6246" w:rsidP="001B6246" w:rsidRDefault="001B6246" w14:paraId="6F49D699" w14:textId="77777777">
            <w:pPr>
              <w:overflowPunct w:val="0"/>
              <w:autoSpaceDE w:val="0"/>
              <w:autoSpaceDN w:val="0"/>
              <w:adjustRightInd w:val="0"/>
              <w:spacing w:line="240" w:lineRule="auto"/>
              <w:textAlignment w:val="baseline"/>
              <w:rPr>
                <w:i/>
              </w:rPr>
            </w:pPr>
            <w:r>
              <w:rPr>
                <w:i/>
              </w:rPr>
              <w:t>Courriel</w:t>
            </w:r>
          </w:p>
        </w:tc>
        <w:tc>
          <w:tcPr>
            <w:tcW w:w="5670" w:type="dxa"/>
          </w:tcPr>
          <w:p w:rsidRPr="001B6246" w:rsidR="001B6246" w:rsidP="001B6246" w:rsidRDefault="006D492E" w14:paraId="7EBA911B" w14:textId="77777777">
            <w:pPr>
              <w:overflowPunct w:val="0"/>
              <w:autoSpaceDE w:val="0"/>
              <w:autoSpaceDN w:val="0"/>
              <w:adjustRightInd w:val="0"/>
              <w:spacing w:line="240" w:lineRule="auto"/>
              <w:textAlignment w:val="baseline"/>
              <w:rPr>
                <w:i/>
                <w:iCs/>
              </w:rPr>
            </w:pPr>
            <w:hyperlink w:history="1" r:id="rId24">
              <w:r w:rsidR="00217022">
                <w:rPr>
                  <w:i/>
                  <w:color w:val="0000FF"/>
                  <w:u w:val="single"/>
                </w:rPr>
                <w:t>Annalisa.Tessarolo@eesc.europa.eu</w:t>
              </w:r>
            </w:hyperlink>
          </w:p>
        </w:tc>
      </w:tr>
    </w:tbl>
    <w:p w:rsidR="00235E61" w:rsidRDefault="00235E61" w14:paraId="26D66DB7" w14:textId="77777777">
      <w:pPr>
        <w:spacing w:after="160" w:line="259" w:lineRule="auto"/>
        <w:jc w:val="left"/>
        <w:rPr>
          <w:sz w:val="16"/>
          <w:szCs w:val="16"/>
        </w:rPr>
      </w:pPr>
    </w:p>
    <w:p w:rsidRPr="00235E61" w:rsidR="00235E61" w:rsidP="00235E61" w:rsidRDefault="006D492E" w14:paraId="363F7C4B" w14:textId="024CE4DC">
      <w:pPr>
        <w:widowControl w:val="0"/>
        <w:numPr>
          <w:ilvl w:val="0"/>
          <w:numId w:val="2"/>
        </w:numPr>
        <w:overflowPunct w:val="0"/>
        <w:autoSpaceDE w:val="0"/>
        <w:autoSpaceDN w:val="0"/>
        <w:adjustRightInd w:val="0"/>
        <w:ind w:hanging="567"/>
        <w:textAlignment w:val="baseline"/>
        <w:rPr>
          <w:sz w:val="20"/>
          <w:szCs w:val="20"/>
        </w:rPr>
      </w:pPr>
      <w:hyperlink w:tgtFrame="_blank" w:history="1" r:id="rId25">
        <w:r w:rsidR="00217022">
          <w:rPr>
            <w:b/>
            <w:i/>
            <w:color w:val="0000FF"/>
            <w:sz w:val="28"/>
            <w:u w:val="single"/>
          </w:rPr>
          <w:t>Test européen de résistance lié à l’innovation</w:t>
        </w:r>
      </w:hyperlink>
      <w:r w:rsidR="00217022">
        <w:rPr>
          <w:b/>
          <w:i/>
          <w:sz w:val="28"/>
        </w:rPr>
        <w:t xml:space="preserve"> </w:t>
      </w:r>
    </w:p>
    <w:p w:rsidRPr="00235E61" w:rsidR="00235E61" w:rsidP="00235E61" w:rsidRDefault="00235E61" w14:paraId="3C90239C" w14:textId="77777777">
      <w:pPr>
        <w:tabs>
          <w:tab w:val="center" w:pos="284"/>
        </w:tabs>
        <w:overflowPunct w:val="0"/>
        <w:autoSpaceDE w:val="0"/>
        <w:autoSpaceDN w:val="0"/>
        <w:adjustRightInd w:val="0"/>
        <w:ind w:left="266" w:hanging="266"/>
        <w:textAlignment w:val="baseline"/>
        <w:rPr>
          <w:b/>
          <w:sz w:val="20"/>
          <w:szCs w:val="20"/>
        </w:rPr>
      </w:pPr>
    </w:p>
    <w:tbl>
      <w:tblPr>
        <w:tblStyle w:val="TableGrid188"/>
        <w:tblW w:w="494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7147"/>
      </w:tblGrid>
      <w:tr w:rsidRPr="00235E61" w:rsidR="00235E61" w:rsidTr="006221F1" w14:paraId="2A9F4C74" w14:textId="77777777">
        <w:tc>
          <w:tcPr>
            <w:tcW w:w="1107" w:type="pct"/>
          </w:tcPr>
          <w:p w:rsidRPr="00235E61" w:rsidR="00235E61" w:rsidP="00235E61" w:rsidRDefault="00235E61" w14:paraId="00B2F3C3" w14:textId="77777777">
            <w:pPr>
              <w:tabs>
                <w:tab w:val="center" w:pos="284"/>
              </w:tabs>
              <w:overflowPunct w:val="0"/>
              <w:autoSpaceDE w:val="0"/>
              <w:autoSpaceDN w:val="0"/>
              <w:adjustRightInd w:val="0"/>
              <w:ind w:left="266" w:hanging="266"/>
              <w:textAlignment w:val="baseline"/>
              <w:rPr>
                <w:b/>
              </w:rPr>
            </w:pPr>
            <w:r>
              <w:rPr>
                <w:b/>
              </w:rPr>
              <w:t>Rapporteur</w:t>
            </w:r>
          </w:p>
        </w:tc>
        <w:tc>
          <w:tcPr>
            <w:tcW w:w="3893" w:type="pct"/>
          </w:tcPr>
          <w:p w:rsidRPr="00235E61" w:rsidR="00235E61" w:rsidP="00235E61" w:rsidRDefault="00235E61" w14:paraId="6C3E3C61" w14:textId="77777777">
            <w:pPr>
              <w:tabs>
                <w:tab w:val="center" w:pos="0"/>
              </w:tabs>
              <w:overflowPunct w:val="0"/>
              <w:autoSpaceDE w:val="0"/>
              <w:autoSpaceDN w:val="0"/>
              <w:adjustRightInd w:val="0"/>
              <w:ind w:left="266" w:hanging="266"/>
              <w:textAlignment w:val="baseline"/>
            </w:pPr>
            <w:r>
              <w:t>Olivier JORIS (groupe des employeurs — BE)</w:t>
            </w:r>
          </w:p>
        </w:tc>
      </w:tr>
      <w:tr w:rsidRPr="00235E61" w:rsidR="00235E61" w:rsidTr="006221F1" w14:paraId="340DF8AC" w14:textId="77777777">
        <w:tc>
          <w:tcPr>
            <w:tcW w:w="5000" w:type="pct"/>
            <w:gridSpan w:val="2"/>
          </w:tcPr>
          <w:p w:rsidRPr="00235E61" w:rsidR="00235E61" w:rsidP="00235E61" w:rsidRDefault="00235E61" w14:paraId="3C44BCDB" w14:textId="77777777">
            <w:pPr>
              <w:tabs>
                <w:tab w:val="center" w:pos="284"/>
              </w:tabs>
              <w:overflowPunct w:val="0"/>
              <w:autoSpaceDE w:val="0"/>
              <w:autoSpaceDN w:val="0"/>
              <w:adjustRightInd w:val="0"/>
              <w:spacing w:line="160" w:lineRule="exact"/>
              <w:ind w:left="266" w:hanging="266"/>
              <w:textAlignment w:val="baseline"/>
            </w:pPr>
          </w:p>
        </w:tc>
      </w:tr>
      <w:tr w:rsidRPr="00235E61" w:rsidR="00235E61" w:rsidTr="006221F1" w14:paraId="5EB3A03E" w14:textId="77777777">
        <w:tc>
          <w:tcPr>
            <w:tcW w:w="1107" w:type="pct"/>
            <w:vMerge w:val="restart"/>
          </w:tcPr>
          <w:p w:rsidRPr="00235E61" w:rsidR="00235E61" w:rsidP="00235E61" w:rsidRDefault="00235E61" w14:paraId="1709B388" w14:textId="77777777">
            <w:pPr>
              <w:tabs>
                <w:tab w:val="center" w:pos="284"/>
              </w:tabs>
              <w:overflowPunct w:val="0"/>
              <w:autoSpaceDE w:val="0"/>
              <w:autoSpaceDN w:val="0"/>
              <w:adjustRightInd w:val="0"/>
              <w:ind w:left="266" w:hanging="266"/>
              <w:textAlignment w:val="baseline"/>
              <w:rPr>
                <w:b/>
              </w:rPr>
            </w:pPr>
            <w:r>
              <w:rPr>
                <w:b/>
              </w:rPr>
              <w:t>Références</w:t>
            </w:r>
          </w:p>
        </w:tc>
        <w:tc>
          <w:tcPr>
            <w:tcW w:w="3893" w:type="pct"/>
          </w:tcPr>
          <w:p w:rsidRPr="00235E61" w:rsidR="00235E61" w:rsidP="00C83487" w:rsidRDefault="00235E61" w14:paraId="2CDE140A" w14:textId="5AF47668">
            <w:pPr>
              <w:tabs>
                <w:tab w:val="center" w:pos="284"/>
              </w:tabs>
              <w:overflowPunct w:val="0"/>
              <w:autoSpaceDE w:val="0"/>
              <w:autoSpaceDN w:val="0"/>
              <w:adjustRightInd w:val="0"/>
              <w:ind w:left="266" w:right="-107" w:hanging="266"/>
              <w:textAlignment w:val="baseline"/>
            </w:pPr>
            <w:r>
              <w:t>Avis exploratoire à la demande de la présidence belge du Conseil de l’UE</w:t>
            </w:r>
          </w:p>
        </w:tc>
      </w:tr>
      <w:tr w:rsidRPr="00235E61" w:rsidR="00235E61" w:rsidTr="006221F1" w14:paraId="73786E77" w14:textId="77777777">
        <w:tc>
          <w:tcPr>
            <w:tcW w:w="1107" w:type="pct"/>
            <w:vMerge/>
          </w:tcPr>
          <w:p w:rsidRPr="00235E61" w:rsidR="00235E61" w:rsidP="00235E61" w:rsidRDefault="00235E61" w14:paraId="2C1757D8" w14:textId="77777777">
            <w:pPr>
              <w:tabs>
                <w:tab w:val="center" w:pos="284"/>
              </w:tabs>
              <w:overflowPunct w:val="0"/>
              <w:autoSpaceDE w:val="0"/>
              <w:autoSpaceDN w:val="0"/>
              <w:adjustRightInd w:val="0"/>
              <w:ind w:left="266" w:hanging="266"/>
              <w:textAlignment w:val="baseline"/>
              <w:rPr>
                <w:b/>
              </w:rPr>
            </w:pPr>
          </w:p>
        </w:tc>
        <w:tc>
          <w:tcPr>
            <w:tcW w:w="3893" w:type="pct"/>
          </w:tcPr>
          <w:p w:rsidRPr="00235E61" w:rsidR="00235E61" w:rsidP="00235E61" w:rsidRDefault="00C83487" w14:paraId="1691D3D6" w14:textId="0C090076">
            <w:pPr>
              <w:tabs>
                <w:tab w:val="center" w:pos="284"/>
              </w:tabs>
              <w:overflowPunct w:val="0"/>
              <w:autoSpaceDE w:val="0"/>
              <w:autoSpaceDN w:val="0"/>
              <w:adjustRightInd w:val="0"/>
              <w:ind w:left="266" w:hanging="266"/>
              <w:textAlignment w:val="baseline"/>
            </w:pPr>
            <w:r>
              <w:t>EESC-2023-03692-00-00-AC</w:t>
            </w:r>
          </w:p>
        </w:tc>
      </w:tr>
    </w:tbl>
    <w:p w:rsidRPr="00235E61" w:rsidR="00235E61" w:rsidP="002048E0" w:rsidRDefault="00235E61" w14:paraId="6E32AE22" w14:textId="77777777">
      <w:pPr>
        <w:keepNext/>
        <w:keepLines/>
        <w:overflowPunct w:val="0"/>
        <w:autoSpaceDE w:val="0"/>
        <w:autoSpaceDN w:val="0"/>
        <w:adjustRightInd w:val="0"/>
        <w:textAlignment w:val="baseline"/>
        <w:rPr>
          <w:b/>
        </w:rPr>
      </w:pPr>
      <w:r>
        <w:rPr>
          <w:b/>
        </w:rPr>
        <w:t>Points clés</w:t>
      </w:r>
    </w:p>
    <w:p w:rsidRPr="00235E61" w:rsidR="00235E61" w:rsidP="00235E61" w:rsidRDefault="00235E61" w14:paraId="294F4590" w14:textId="77777777">
      <w:pPr>
        <w:keepNext/>
        <w:keepLines/>
        <w:tabs>
          <w:tab w:val="center" w:pos="284"/>
        </w:tabs>
        <w:overflowPunct w:val="0"/>
        <w:autoSpaceDE w:val="0"/>
        <w:autoSpaceDN w:val="0"/>
        <w:adjustRightInd w:val="0"/>
        <w:ind w:left="266" w:hanging="266"/>
        <w:textAlignment w:val="baseline"/>
        <w:rPr>
          <w:bCs/>
          <w:sz w:val="20"/>
          <w:szCs w:val="20"/>
        </w:rPr>
      </w:pPr>
    </w:p>
    <w:p w:rsidRPr="00235E61" w:rsidR="00235E61" w:rsidRDefault="00235E61" w14:paraId="612C7EDA" w14:textId="77777777">
      <w:pPr>
        <w:overflowPunct w:val="0"/>
        <w:autoSpaceDE w:val="0"/>
        <w:autoSpaceDN w:val="0"/>
        <w:adjustRightInd w:val="0"/>
        <w:textAlignment w:val="baseline"/>
        <w:rPr>
          <w:bCs/>
          <w:iCs/>
        </w:rPr>
      </w:pPr>
      <w:r>
        <w:t>Le CESE:</w:t>
      </w:r>
    </w:p>
    <w:p w:rsidRPr="00235E61" w:rsidR="00235E61" w:rsidP="00235E61" w:rsidRDefault="00235E61" w14:paraId="030B4D5C" w14:textId="77777777">
      <w:pPr>
        <w:overflowPunct w:val="0"/>
        <w:autoSpaceDE w:val="0"/>
        <w:autoSpaceDN w:val="0"/>
        <w:adjustRightInd w:val="0"/>
        <w:textAlignment w:val="baseline"/>
        <w:rPr>
          <w:bCs/>
          <w:iCs/>
          <w:sz w:val="20"/>
          <w:szCs w:val="20"/>
        </w:rPr>
      </w:pPr>
    </w:p>
    <w:p w:rsidRPr="00235E61" w:rsidR="00235E61" w:rsidP="002048E0" w:rsidRDefault="00235E61" w14:paraId="63A385EE" w14:textId="77777777">
      <w:pPr>
        <w:numPr>
          <w:ilvl w:val="0"/>
          <w:numId w:val="37"/>
        </w:numPr>
        <w:overflowPunct w:val="0"/>
        <w:autoSpaceDE w:val="0"/>
        <w:autoSpaceDN w:val="0"/>
        <w:adjustRightInd w:val="0"/>
        <w:ind w:left="567" w:hanging="567"/>
        <w:textAlignment w:val="baseline"/>
        <w:rPr>
          <w:iCs/>
        </w:rPr>
      </w:pPr>
      <w:proofErr w:type="gramStart"/>
      <w:r>
        <w:t>recommande</w:t>
      </w:r>
      <w:proofErr w:type="gramEnd"/>
      <w:r>
        <w:t xml:space="preserve"> que la Commission européenne actuelle et à venir </w:t>
      </w:r>
      <w:r>
        <w:rPr>
          <w:b/>
          <w:bCs/>
        </w:rPr>
        <w:t>introduise un nouveau test de résistance lié à l’innovation pour évaluer chaque nouvelle législation et initiative politique</w:t>
      </w:r>
      <w:r>
        <w:t>;</w:t>
      </w:r>
    </w:p>
    <w:p w:rsidRPr="006221F1" w:rsidR="006221F1" w:rsidP="006221F1" w:rsidRDefault="00235E61" w14:paraId="72EEC2A8" w14:textId="5ED4AE46">
      <w:pPr>
        <w:numPr>
          <w:ilvl w:val="0"/>
          <w:numId w:val="37"/>
        </w:numPr>
        <w:overflowPunct w:val="0"/>
        <w:autoSpaceDE w:val="0"/>
        <w:autoSpaceDN w:val="0"/>
        <w:adjustRightInd w:val="0"/>
        <w:ind w:left="567" w:hanging="567"/>
        <w:textAlignment w:val="baseline"/>
        <w:rPr>
          <w:iCs/>
        </w:rPr>
      </w:pPr>
      <w:proofErr w:type="gramStart"/>
      <w:r>
        <w:t>propose</w:t>
      </w:r>
      <w:proofErr w:type="gramEnd"/>
      <w:r>
        <w:t xml:space="preserve"> que le test comprenne les dix exigences clés suivantes.</w:t>
      </w:r>
    </w:p>
    <w:p w:rsidRPr="00235E61" w:rsidR="00235E61" w:rsidP="006221F1" w:rsidRDefault="00235E61" w14:paraId="1355EE8E" w14:textId="4CAE8943">
      <w:pPr>
        <w:overflowPunct w:val="0"/>
        <w:autoSpaceDE w:val="0"/>
        <w:autoSpaceDN w:val="0"/>
        <w:adjustRightInd w:val="0"/>
        <w:ind w:left="567"/>
        <w:textAlignment w:val="baseline"/>
        <w:rPr>
          <w:iCs/>
        </w:rPr>
      </w:pPr>
      <w:r>
        <w:t>La nouvelle législation/initiative politique se propose de:</w:t>
      </w:r>
    </w:p>
    <w:p w:rsidRPr="00235E61" w:rsidR="00235E61" w:rsidP="002048E0" w:rsidRDefault="00235E61" w14:paraId="62AD8810" w14:textId="77777777">
      <w:pPr>
        <w:numPr>
          <w:ilvl w:val="0"/>
          <w:numId w:val="29"/>
        </w:numPr>
        <w:overflowPunct w:val="0"/>
        <w:autoSpaceDE w:val="0"/>
        <w:autoSpaceDN w:val="0"/>
        <w:adjustRightInd w:val="0"/>
        <w:ind w:left="993" w:hanging="426"/>
        <w:textAlignment w:val="baseline"/>
      </w:pPr>
      <w:proofErr w:type="gramStart"/>
      <w:r>
        <w:t>protéger</w:t>
      </w:r>
      <w:proofErr w:type="gramEnd"/>
      <w:r>
        <w:t xml:space="preserve"> les consommateurs et l’environnement, tout en reconnaissant la nécessité de l’innovation pour permettre les transitions écologique et numérique de l’Union vers la durabilité, pour aider à créer des emplois plus nombreux et de meilleure qualité au bénéfice de la société, et à stimuler l’économie? (</w:t>
      </w:r>
      <w:proofErr w:type="gramStart"/>
      <w:r>
        <w:t>oui</w:t>
      </w:r>
      <w:proofErr w:type="gramEnd"/>
      <w:r>
        <w:t>)</w:t>
      </w:r>
    </w:p>
    <w:p w:rsidRPr="00235E61" w:rsidR="00235E61" w:rsidP="002048E0" w:rsidRDefault="00235E61" w14:paraId="3649BCC8" w14:textId="77777777">
      <w:pPr>
        <w:numPr>
          <w:ilvl w:val="0"/>
          <w:numId w:val="29"/>
        </w:numPr>
        <w:overflowPunct w:val="0"/>
        <w:autoSpaceDE w:val="0"/>
        <w:autoSpaceDN w:val="0"/>
        <w:adjustRightInd w:val="0"/>
        <w:ind w:left="993" w:hanging="426"/>
        <w:textAlignment w:val="baseline"/>
      </w:pPr>
      <w:proofErr w:type="gramStart"/>
      <w:r>
        <w:t>veiller</w:t>
      </w:r>
      <w:proofErr w:type="gramEnd"/>
      <w:r>
        <w:t xml:space="preserve"> à l’élaboration conjointe des politiques de manière à ce que les politiques existantes et futures soient utilisées de manière à susciter la confiance des investisseurs et à stimuler l’innovation, sans pour autant créer d’obstacles avec pour visée un investissement continu et neuf en faveur de l’innovation? (</w:t>
      </w:r>
      <w:proofErr w:type="gramStart"/>
      <w:r>
        <w:t>oui</w:t>
      </w:r>
      <w:proofErr w:type="gramEnd"/>
      <w:r>
        <w:t>)</w:t>
      </w:r>
    </w:p>
    <w:p w:rsidRPr="00235E61" w:rsidR="00235E61" w:rsidP="002048E0" w:rsidRDefault="00235E61" w14:paraId="45DC1EDF" w14:textId="77777777">
      <w:pPr>
        <w:numPr>
          <w:ilvl w:val="0"/>
          <w:numId w:val="29"/>
        </w:numPr>
        <w:overflowPunct w:val="0"/>
        <w:autoSpaceDE w:val="0"/>
        <w:autoSpaceDN w:val="0"/>
        <w:adjustRightInd w:val="0"/>
        <w:ind w:left="993" w:hanging="426"/>
        <w:textAlignment w:val="baseline"/>
      </w:pPr>
      <w:proofErr w:type="gramStart"/>
      <w:r>
        <w:t>garantir</w:t>
      </w:r>
      <w:proofErr w:type="gramEnd"/>
      <w:r>
        <w:t xml:space="preserve"> une compréhension claire par les innovateurs et les investisseurs? (</w:t>
      </w:r>
      <w:proofErr w:type="gramStart"/>
      <w:r>
        <w:t>oui</w:t>
      </w:r>
      <w:proofErr w:type="gramEnd"/>
      <w:r>
        <w:t>)</w:t>
      </w:r>
    </w:p>
    <w:p w:rsidRPr="00235E61" w:rsidR="00235E61" w:rsidP="002048E0" w:rsidRDefault="00235E61" w14:paraId="28991F2A" w14:textId="77777777">
      <w:pPr>
        <w:numPr>
          <w:ilvl w:val="0"/>
          <w:numId w:val="29"/>
        </w:numPr>
        <w:overflowPunct w:val="0"/>
        <w:autoSpaceDE w:val="0"/>
        <w:autoSpaceDN w:val="0"/>
        <w:adjustRightInd w:val="0"/>
        <w:ind w:left="993" w:hanging="426"/>
        <w:textAlignment w:val="baseline"/>
      </w:pPr>
      <w:proofErr w:type="gramStart"/>
      <w:r>
        <w:t>respecter</w:t>
      </w:r>
      <w:proofErr w:type="gramEnd"/>
      <w:r>
        <w:t xml:space="preserve"> l’utilisation de la boîte à outils de la Commission pour une meilleure réglementation? (</w:t>
      </w:r>
      <w:proofErr w:type="gramStart"/>
      <w:r>
        <w:t>oui</w:t>
      </w:r>
      <w:proofErr w:type="gramEnd"/>
      <w:r>
        <w:t>)</w:t>
      </w:r>
    </w:p>
    <w:p w:rsidRPr="00235E61" w:rsidR="00235E61" w:rsidP="002048E0" w:rsidRDefault="00235E61" w14:paraId="154D530B" w14:textId="77777777">
      <w:pPr>
        <w:numPr>
          <w:ilvl w:val="0"/>
          <w:numId w:val="29"/>
        </w:numPr>
        <w:overflowPunct w:val="0"/>
        <w:autoSpaceDE w:val="0"/>
        <w:autoSpaceDN w:val="0"/>
        <w:adjustRightInd w:val="0"/>
        <w:ind w:left="993" w:hanging="426"/>
        <w:textAlignment w:val="baseline"/>
      </w:pPr>
      <w:proofErr w:type="gramStart"/>
      <w:r>
        <w:t>veiller</w:t>
      </w:r>
      <w:proofErr w:type="gramEnd"/>
      <w:r>
        <w:t xml:space="preserve"> activement à l’inclusion des innovateurs et des investisseurs d’une extrémité à l’autre de l’éventail — de la start-up aux organisations internationales —, afin de veiller à ce que les politiques ne nuisent pas, volontairement ou involontairement, à la confiance des investisseurs pour investir ou continuer à investir dans l’innovation européenne? (</w:t>
      </w:r>
      <w:proofErr w:type="gramStart"/>
      <w:r>
        <w:t>oui</w:t>
      </w:r>
      <w:proofErr w:type="gramEnd"/>
      <w:r>
        <w:t>)</w:t>
      </w:r>
    </w:p>
    <w:p w:rsidRPr="00235E61" w:rsidR="00235E61" w:rsidP="002048E0" w:rsidRDefault="00235E61" w14:paraId="52779D18" w14:textId="77777777">
      <w:pPr>
        <w:numPr>
          <w:ilvl w:val="0"/>
          <w:numId w:val="29"/>
        </w:numPr>
        <w:overflowPunct w:val="0"/>
        <w:autoSpaceDE w:val="0"/>
        <w:autoSpaceDN w:val="0"/>
        <w:adjustRightInd w:val="0"/>
        <w:ind w:left="993" w:hanging="426"/>
        <w:textAlignment w:val="baseline"/>
      </w:pPr>
      <w:proofErr w:type="gramStart"/>
      <w:r>
        <w:t>reconnaître</w:t>
      </w:r>
      <w:proofErr w:type="gramEnd"/>
      <w:r>
        <w:t xml:space="preserve"> les préoccupations légitimes concernant les conflits d’intérêts potentiels et assurer la transparence sur ces questions pour tous les acteurs du processus, y compris les responsables politiques, les secteurs public et privé et la société civile? (</w:t>
      </w:r>
      <w:proofErr w:type="gramStart"/>
      <w:r>
        <w:t>oui</w:t>
      </w:r>
      <w:proofErr w:type="gramEnd"/>
      <w:r>
        <w:t>)</w:t>
      </w:r>
    </w:p>
    <w:p w:rsidRPr="00235E61" w:rsidR="00235E61" w:rsidP="002048E0" w:rsidRDefault="00235E61" w14:paraId="51D2823A" w14:textId="77777777">
      <w:pPr>
        <w:numPr>
          <w:ilvl w:val="0"/>
          <w:numId w:val="29"/>
        </w:numPr>
        <w:overflowPunct w:val="0"/>
        <w:autoSpaceDE w:val="0"/>
        <w:autoSpaceDN w:val="0"/>
        <w:adjustRightInd w:val="0"/>
        <w:ind w:left="993" w:hanging="426"/>
        <w:textAlignment w:val="baseline"/>
      </w:pPr>
      <w:proofErr w:type="gramStart"/>
      <w:r>
        <w:t>tenir</w:t>
      </w:r>
      <w:proofErr w:type="gramEnd"/>
      <w:r>
        <w:t xml:space="preserve"> compte de l’ensemble le plus pertinent et le mieux à jour concernant les meilleures données scientifiques disponibles? (</w:t>
      </w:r>
      <w:proofErr w:type="gramStart"/>
      <w:r>
        <w:t>oui</w:t>
      </w:r>
      <w:proofErr w:type="gramEnd"/>
      <w:r>
        <w:t>)</w:t>
      </w:r>
    </w:p>
    <w:p w:rsidRPr="00235E61" w:rsidR="00235E61" w:rsidP="002048E0" w:rsidRDefault="00235E61" w14:paraId="13DAC31D" w14:textId="77777777">
      <w:pPr>
        <w:numPr>
          <w:ilvl w:val="0"/>
          <w:numId w:val="29"/>
        </w:numPr>
        <w:overflowPunct w:val="0"/>
        <w:autoSpaceDE w:val="0"/>
        <w:autoSpaceDN w:val="0"/>
        <w:adjustRightInd w:val="0"/>
        <w:ind w:left="993" w:hanging="426"/>
        <w:textAlignment w:val="baseline"/>
      </w:pPr>
      <w:proofErr w:type="gramStart"/>
      <w:r>
        <w:t>produire</w:t>
      </w:r>
      <w:proofErr w:type="gramEnd"/>
      <w:r>
        <w:t xml:space="preserve"> une incidence négative sur la disponibilité des compétences, du capital humain et de l’éducation nécessaires à l’innovation, à la recherche et au développement? (</w:t>
      </w:r>
      <w:proofErr w:type="gramStart"/>
      <w:r>
        <w:t>non</w:t>
      </w:r>
      <w:proofErr w:type="gramEnd"/>
      <w:r>
        <w:t>)</w:t>
      </w:r>
    </w:p>
    <w:p w:rsidRPr="00235E61" w:rsidR="00235E61" w:rsidP="002048E0" w:rsidRDefault="00235E61" w14:paraId="4A7BF36B" w14:textId="77777777">
      <w:pPr>
        <w:numPr>
          <w:ilvl w:val="0"/>
          <w:numId w:val="29"/>
        </w:numPr>
        <w:overflowPunct w:val="0"/>
        <w:autoSpaceDE w:val="0"/>
        <w:autoSpaceDN w:val="0"/>
        <w:adjustRightInd w:val="0"/>
        <w:ind w:left="993" w:hanging="426"/>
        <w:textAlignment w:val="baseline"/>
      </w:pPr>
      <w:proofErr w:type="gramStart"/>
      <w:r>
        <w:t>fournir</w:t>
      </w:r>
      <w:proofErr w:type="gramEnd"/>
      <w:r>
        <w:t xml:space="preserve"> un débouché vers des actions susceptibles de créer un déséquilibre entre les femmes et les hommes? (</w:t>
      </w:r>
      <w:proofErr w:type="gramStart"/>
      <w:r>
        <w:t>non</w:t>
      </w:r>
      <w:proofErr w:type="gramEnd"/>
      <w:r>
        <w:t>)</w:t>
      </w:r>
    </w:p>
    <w:p w:rsidRPr="00235E61" w:rsidR="00235E61" w:rsidP="002048E0" w:rsidRDefault="00235E61" w14:paraId="10363F71" w14:textId="77777777">
      <w:pPr>
        <w:numPr>
          <w:ilvl w:val="0"/>
          <w:numId w:val="29"/>
        </w:numPr>
        <w:overflowPunct w:val="0"/>
        <w:autoSpaceDE w:val="0"/>
        <w:autoSpaceDN w:val="0"/>
        <w:adjustRightInd w:val="0"/>
        <w:ind w:left="993" w:hanging="426"/>
        <w:textAlignment w:val="baseline"/>
      </w:pPr>
      <w:proofErr w:type="gramStart"/>
      <w:r>
        <w:t>affronter</w:t>
      </w:r>
      <w:proofErr w:type="gramEnd"/>
      <w:r>
        <w:t xml:space="preserve"> les incitations fiscales existantes ou futures en faveur de l’innovation ou de la recherche et du développement en Europe? (</w:t>
      </w:r>
      <w:proofErr w:type="gramStart"/>
      <w:r>
        <w:t>non</w:t>
      </w:r>
      <w:proofErr w:type="gramEnd"/>
      <w:r>
        <w:t>)</w:t>
      </w:r>
    </w:p>
    <w:p w:rsidRPr="00235E61" w:rsidR="00235E61" w:rsidP="00235E61" w:rsidRDefault="00235E61" w14:paraId="0C2C974A" w14:textId="77777777">
      <w:pPr>
        <w:widowControl w:val="0"/>
        <w:overflowPunct w:val="0"/>
        <w:autoSpaceDE w:val="0"/>
        <w:autoSpaceDN w:val="0"/>
        <w:adjustRightInd w:val="0"/>
        <w:ind w:left="709"/>
        <w:textAlignment w:val="baseline"/>
        <w:rPr>
          <w:sz w:val="20"/>
          <w:szCs w:val="18"/>
        </w:rPr>
      </w:pPr>
    </w:p>
    <w:tbl>
      <w:tblPr>
        <w:tblStyle w:val="TableGrid188"/>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235E61" w:rsidR="00235E61" w:rsidTr="00F655B8" w14:paraId="4B488F4B" w14:textId="77777777">
        <w:tc>
          <w:tcPr>
            <w:tcW w:w="1556" w:type="pct"/>
          </w:tcPr>
          <w:p w:rsidRPr="00235E61" w:rsidR="00235E61" w:rsidP="00235E61" w:rsidRDefault="00235E61" w14:paraId="25B49F11" w14:textId="77777777">
            <w:pPr>
              <w:overflowPunct w:val="0"/>
              <w:autoSpaceDE w:val="0"/>
              <w:autoSpaceDN w:val="0"/>
              <w:adjustRightInd w:val="0"/>
              <w:spacing w:line="240" w:lineRule="auto"/>
              <w:textAlignment w:val="baseline"/>
              <w:rPr>
                <w:i/>
              </w:rPr>
            </w:pPr>
            <w:r>
              <w:rPr>
                <w:b/>
                <w:i/>
              </w:rPr>
              <w:t>Contact</w:t>
            </w:r>
          </w:p>
        </w:tc>
        <w:tc>
          <w:tcPr>
            <w:tcW w:w="3444" w:type="pct"/>
          </w:tcPr>
          <w:p w:rsidRPr="00235E61" w:rsidR="00235E61" w:rsidP="00235E61" w:rsidRDefault="00235E61" w14:paraId="1D4716F6" w14:textId="4D842A4B">
            <w:pPr>
              <w:overflowPunct w:val="0"/>
              <w:autoSpaceDE w:val="0"/>
              <w:autoSpaceDN w:val="0"/>
              <w:adjustRightInd w:val="0"/>
              <w:spacing w:line="240" w:lineRule="auto"/>
              <w:textAlignment w:val="baseline"/>
              <w:rPr>
                <w:i/>
              </w:rPr>
            </w:pPr>
            <w:r>
              <w:rPr>
                <w:i/>
              </w:rPr>
              <w:t>Marco Manfroni</w:t>
            </w:r>
          </w:p>
        </w:tc>
      </w:tr>
      <w:tr w:rsidRPr="00235E61" w:rsidR="00235E61" w:rsidTr="00F655B8" w14:paraId="6E02A708" w14:textId="77777777">
        <w:tc>
          <w:tcPr>
            <w:tcW w:w="1556" w:type="pct"/>
          </w:tcPr>
          <w:p w:rsidRPr="00235E61" w:rsidR="00235E61" w:rsidP="00235E61" w:rsidRDefault="00235E61" w14:paraId="39AE055E" w14:textId="77777777">
            <w:pPr>
              <w:overflowPunct w:val="0"/>
              <w:autoSpaceDE w:val="0"/>
              <w:autoSpaceDN w:val="0"/>
              <w:adjustRightInd w:val="0"/>
              <w:spacing w:line="240" w:lineRule="auto"/>
              <w:textAlignment w:val="baseline"/>
              <w:rPr>
                <w:i/>
              </w:rPr>
            </w:pPr>
            <w:r>
              <w:rPr>
                <w:i/>
              </w:rPr>
              <w:t>Tél.</w:t>
            </w:r>
          </w:p>
        </w:tc>
        <w:tc>
          <w:tcPr>
            <w:tcW w:w="3444" w:type="pct"/>
          </w:tcPr>
          <w:p w:rsidRPr="00235E61" w:rsidR="00235E61" w:rsidP="00235E61" w:rsidRDefault="00235E61" w14:paraId="6410A7CF" w14:textId="77777777">
            <w:pPr>
              <w:overflowPunct w:val="0"/>
              <w:autoSpaceDE w:val="0"/>
              <w:autoSpaceDN w:val="0"/>
              <w:adjustRightInd w:val="0"/>
              <w:spacing w:line="240" w:lineRule="auto"/>
              <w:textAlignment w:val="baseline"/>
              <w:rPr>
                <w:i/>
              </w:rPr>
            </w:pPr>
            <w:r>
              <w:rPr>
                <w:i/>
              </w:rPr>
              <w:t>+32 2 546 9140</w:t>
            </w:r>
          </w:p>
        </w:tc>
      </w:tr>
      <w:tr w:rsidRPr="00235E61" w:rsidR="00235E61" w:rsidTr="00F655B8" w14:paraId="1F9FE480" w14:textId="77777777">
        <w:tc>
          <w:tcPr>
            <w:tcW w:w="1556" w:type="pct"/>
          </w:tcPr>
          <w:p w:rsidRPr="00235E61" w:rsidR="00235E61" w:rsidP="00235E61" w:rsidRDefault="00C94208" w14:paraId="76CEE141" w14:textId="6F6F4D3F">
            <w:pPr>
              <w:overflowPunct w:val="0"/>
              <w:autoSpaceDE w:val="0"/>
              <w:autoSpaceDN w:val="0"/>
              <w:adjustRightInd w:val="0"/>
              <w:spacing w:line="240" w:lineRule="auto"/>
              <w:textAlignment w:val="baseline"/>
              <w:rPr>
                <w:i/>
              </w:rPr>
            </w:pPr>
            <w:r>
              <w:rPr>
                <w:i/>
              </w:rPr>
              <w:t>Courriel</w:t>
            </w:r>
          </w:p>
        </w:tc>
        <w:tc>
          <w:tcPr>
            <w:tcW w:w="3444" w:type="pct"/>
          </w:tcPr>
          <w:p w:rsidRPr="00235E61" w:rsidR="00235E61" w:rsidP="00235E61" w:rsidRDefault="006D492E" w14:paraId="32AFDC36" w14:textId="64AA67A0">
            <w:pPr>
              <w:overflowPunct w:val="0"/>
              <w:autoSpaceDE w:val="0"/>
              <w:autoSpaceDN w:val="0"/>
              <w:adjustRightInd w:val="0"/>
              <w:spacing w:line="240" w:lineRule="auto"/>
              <w:textAlignment w:val="baseline"/>
              <w:rPr>
                <w:i/>
              </w:rPr>
            </w:pPr>
            <w:hyperlink w:history="1" r:id="rId26">
              <w:r w:rsidR="00217022">
                <w:rPr>
                  <w:i/>
                  <w:color w:val="0000FF"/>
                  <w:u w:val="single"/>
                </w:rPr>
                <w:t>Marco.Manfroni@eesc.europa.eu</w:t>
              </w:r>
            </w:hyperlink>
          </w:p>
        </w:tc>
      </w:tr>
    </w:tbl>
    <w:p w:rsidR="00FB5D6F" w:rsidRDefault="00FB5D6F" w14:paraId="5BF22361" w14:textId="77777777">
      <w:pPr>
        <w:spacing w:after="160" w:line="259" w:lineRule="auto"/>
        <w:jc w:val="left"/>
        <w:rPr>
          <w:sz w:val="16"/>
          <w:szCs w:val="16"/>
        </w:rPr>
      </w:pPr>
    </w:p>
    <w:p w:rsidRPr="00DE6659" w:rsidR="00DE6659" w:rsidP="00DE6659" w:rsidRDefault="006D492E" w14:paraId="1283701A" w14:textId="13FE6321">
      <w:pPr>
        <w:widowControl w:val="0"/>
        <w:numPr>
          <w:ilvl w:val="0"/>
          <w:numId w:val="2"/>
        </w:numPr>
        <w:overflowPunct w:val="0"/>
        <w:autoSpaceDE w:val="0"/>
        <w:autoSpaceDN w:val="0"/>
        <w:adjustRightInd w:val="0"/>
        <w:ind w:hanging="567"/>
        <w:textAlignment w:val="baseline"/>
        <w:rPr>
          <w:sz w:val="20"/>
          <w:szCs w:val="20"/>
        </w:rPr>
      </w:pPr>
      <w:hyperlink w:tgtFrame="_blank" w:history="1" r:id="rId27">
        <w:r w:rsidR="00217022">
          <w:rPr>
            <w:b/>
            <w:i/>
            <w:color w:val="0000FF"/>
            <w:sz w:val="28"/>
            <w:u w:val="single"/>
          </w:rPr>
          <w:t>Associations transfrontalières européennes</w:t>
        </w:r>
      </w:hyperlink>
    </w:p>
    <w:p w:rsidRPr="00DE6659" w:rsidR="00DE6659" w:rsidP="00DE6659" w:rsidRDefault="00DE6659" w14:paraId="57705BF4" w14:textId="77777777">
      <w:pPr>
        <w:tabs>
          <w:tab w:val="center" w:pos="284"/>
        </w:tabs>
        <w:overflowPunct w:val="0"/>
        <w:autoSpaceDE w:val="0"/>
        <w:autoSpaceDN w:val="0"/>
        <w:adjustRightInd w:val="0"/>
        <w:ind w:left="266" w:hanging="266"/>
        <w:textAlignment w:val="baseline"/>
        <w:rPr>
          <w:b/>
        </w:rPr>
      </w:pPr>
    </w:p>
    <w:tbl>
      <w:tblPr>
        <w:tblStyle w:val="TableGrid189"/>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820"/>
      </w:tblGrid>
      <w:tr w:rsidRPr="00DE6659" w:rsidR="00DE6659" w:rsidTr="00F655B8" w14:paraId="34929BB7" w14:textId="77777777">
        <w:tc>
          <w:tcPr>
            <w:tcW w:w="1148" w:type="pct"/>
          </w:tcPr>
          <w:p w:rsidRPr="00DE6659" w:rsidR="00DE6659" w:rsidP="00DE6659" w:rsidRDefault="00DE6659" w14:paraId="0C847690" w14:textId="77777777">
            <w:pPr>
              <w:tabs>
                <w:tab w:val="center" w:pos="284"/>
              </w:tabs>
              <w:overflowPunct w:val="0"/>
              <w:autoSpaceDE w:val="0"/>
              <w:autoSpaceDN w:val="0"/>
              <w:adjustRightInd w:val="0"/>
              <w:ind w:left="266" w:hanging="266"/>
              <w:textAlignment w:val="baseline"/>
              <w:rPr>
                <w:b/>
              </w:rPr>
            </w:pPr>
            <w:r>
              <w:rPr>
                <w:b/>
              </w:rPr>
              <w:t>Rapporteur</w:t>
            </w:r>
          </w:p>
        </w:tc>
        <w:tc>
          <w:tcPr>
            <w:tcW w:w="3852" w:type="pct"/>
          </w:tcPr>
          <w:p w:rsidRPr="00DE6659" w:rsidR="00DE6659" w:rsidP="00DE6659" w:rsidRDefault="00DE6659" w14:paraId="50C51A66" w14:textId="77777777">
            <w:pPr>
              <w:tabs>
                <w:tab w:val="center" w:pos="0"/>
              </w:tabs>
              <w:overflowPunct w:val="0"/>
              <w:autoSpaceDE w:val="0"/>
              <w:autoSpaceDN w:val="0"/>
              <w:adjustRightInd w:val="0"/>
              <w:ind w:left="266" w:hanging="266"/>
              <w:textAlignment w:val="baseline"/>
            </w:pPr>
            <w:r>
              <w:t>Giuseppe GUERINI (groupe des organisations de la société civile — IT)</w:t>
            </w:r>
          </w:p>
        </w:tc>
      </w:tr>
      <w:tr w:rsidRPr="00DE6659" w:rsidR="00DE6659" w:rsidTr="00F655B8" w14:paraId="17BB29BA" w14:textId="77777777">
        <w:tc>
          <w:tcPr>
            <w:tcW w:w="5000" w:type="pct"/>
            <w:gridSpan w:val="2"/>
          </w:tcPr>
          <w:p w:rsidRPr="00DE6659" w:rsidR="00DE6659" w:rsidP="00DE6659" w:rsidRDefault="00DE6659" w14:paraId="776C7B17" w14:textId="77777777">
            <w:pPr>
              <w:tabs>
                <w:tab w:val="center" w:pos="284"/>
              </w:tabs>
              <w:overflowPunct w:val="0"/>
              <w:autoSpaceDE w:val="0"/>
              <w:autoSpaceDN w:val="0"/>
              <w:adjustRightInd w:val="0"/>
              <w:spacing w:line="160" w:lineRule="exact"/>
              <w:ind w:left="266" w:hanging="266"/>
              <w:textAlignment w:val="baseline"/>
            </w:pPr>
          </w:p>
        </w:tc>
      </w:tr>
      <w:tr w:rsidRPr="00DE6659" w:rsidR="00DE6659" w:rsidTr="00F655B8" w14:paraId="7E7707AA" w14:textId="77777777">
        <w:tc>
          <w:tcPr>
            <w:tcW w:w="1148" w:type="pct"/>
            <w:vMerge w:val="restart"/>
          </w:tcPr>
          <w:p w:rsidRPr="00DE6659" w:rsidR="00DE6659" w:rsidP="00DE6659" w:rsidRDefault="00DE6659" w14:paraId="023C8E87" w14:textId="77777777">
            <w:pPr>
              <w:tabs>
                <w:tab w:val="center" w:pos="284"/>
              </w:tabs>
              <w:overflowPunct w:val="0"/>
              <w:autoSpaceDE w:val="0"/>
              <w:autoSpaceDN w:val="0"/>
              <w:adjustRightInd w:val="0"/>
              <w:ind w:left="266" w:hanging="266"/>
              <w:textAlignment w:val="baseline"/>
              <w:rPr>
                <w:b/>
              </w:rPr>
            </w:pPr>
            <w:r>
              <w:rPr>
                <w:b/>
              </w:rPr>
              <w:t>Références</w:t>
            </w:r>
          </w:p>
        </w:tc>
        <w:tc>
          <w:tcPr>
            <w:tcW w:w="3852" w:type="pct"/>
          </w:tcPr>
          <w:p w:rsidRPr="00DE6659" w:rsidR="00DE6659" w:rsidP="00DE6659" w:rsidRDefault="00DE6659" w14:paraId="68348F3B" w14:textId="212D9FEA">
            <w:pPr>
              <w:tabs>
                <w:tab w:val="center" w:pos="284"/>
              </w:tabs>
              <w:overflowPunct w:val="0"/>
              <w:autoSpaceDE w:val="0"/>
              <w:autoSpaceDN w:val="0"/>
              <w:adjustRightInd w:val="0"/>
              <w:ind w:left="266" w:hanging="266"/>
              <w:textAlignment w:val="baseline"/>
            </w:pPr>
            <w:r>
              <w:t>COM(2023) 515 final</w:t>
            </w:r>
          </w:p>
          <w:p w:rsidRPr="00DE6659" w:rsidR="00DE6659" w:rsidP="00DE6659" w:rsidRDefault="00DE6659" w14:paraId="4367C17F" w14:textId="6E5C8CF3">
            <w:pPr>
              <w:tabs>
                <w:tab w:val="center" w:pos="284"/>
              </w:tabs>
              <w:overflowPunct w:val="0"/>
              <w:autoSpaceDE w:val="0"/>
              <w:autoSpaceDN w:val="0"/>
              <w:adjustRightInd w:val="0"/>
              <w:ind w:left="266" w:hanging="266"/>
              <w:textAlignment w:val="baseline"/>
            </w:pPr>
            <w:r>
              <w:t>COM(2023) 516 final</w:t>
            </w:r>
          </w:p>
        </w:tc>
      </w:tr>
      <w:tr w:rsidRPr="00DE6659" w:rsidR="00DE6659" w:rsidTr="00F655B8" w14:paraId="245B9DBF" w14:textId="77777777">
        <w:tc>
          <w:tcPr>
            <w:tcW w:w="1148" w:type="pct"/>
            <w:vMerge/>
          </w:tcPr>
          <w:p w:rsidRPr="00DE6659" w:rsidR="00DE6659" w:rsidP="00DE6659" w:rsidRDefault="00DE6659" w14:paraId="376DFF7E" w14:textId="77777777">
            <w:pPr>
              <w:tabs>
                <w:tab w:val="center" w:pos="284"/>
              </w:tabs>
              <w:overflowPunct w:val="0"/>
              <w:autoSpaceDE w:val="0"/>
              <w:autoSpaceDN w:val="0"/>
              <w:adjustRightInd w:val="0"/>
              <w:ind w:left="266" w:hanging="266"/>
              <w:textAlignment w:val="baseline"/>
              <w:rPr>
                <w:b/>
              </w:rPr>
            </w:pPr>
          </w:p>
        </w:tc>
        <w:tc>
          <w:tcPr>
            <w:tcW w:w="3852" w:type="pct"/>
          </w:tcPr>
          <w:p w:rsidRPr="00DE6659" w:rsidR="00DE6659" w:rsidP="00DE6659" w:rsidRDefault="00DE6659" w14:paraId="11EF4CA2" w14:textId="6F984846">
            <w:pPr>
              <w:tabs>
                <w:tab w:val="center" w:pos="284"/>
              </w:tabs>
              <w:overflowPunct w:val="0"/>
              <w:autoSpaceDE w:val="0"/>
              <w:autoSpaceDN w:val="0"/>
              <w:adjustRightInd w:val="0"/>
              <w:ind w:left="266" w:hanging="266"/>
              <w:textAlignment w:val="baseline"/>
            </w:pPr>
            <w:r>
              <w:t>EESC-2023-04411-00-00-AC</w:t>
            </w:r>
          </w:p>
        </w:tc>
      </w:tr>
    </w:tbl>
    <w:p w:rsidRPr="00DE6659" w:rsidR="00DE6659" w:rsidP="00DE6659" w:rsidRDefault="00DE6659" w14:paraId="69BF7962" w14:textId="77777777">
      <w:pPr>
        <w:keepNext/>
        <w:keepLines/>
        <w:tabs>
          <w:tab w:val="center" w:pos="284"/>
        </w:tabs>
        <w:overflowPunct w:val="0"/>
        <w:autoSpaceDE w:val="0"/>
        <w:autoSpaceDN w:val="0"/>
        <w:adjustRightInd w:val="0"/>
        <w:ind w:left="266" w:hanging="266"/>
        <w:textAlignment w:val="baseline"/>
        <w:rPr>
          <w:b/>
        </w:rPr>
      </w:pPr>
      <w:r>
        <w:rPr>
          <w:b/>
        </w:rPr>
        <w:t>Points clés</w:t>
      </w:r>
    </w:p>
    <w:p w:rsidRPr="00DE6659" w:rsidR="00DE6659" w:rsidP="00DE6659" w:rsidRDefault="00DE6659" w14:paraId="71A08C00" w14:textId="77777777">
      <w:pPr>
        <w:keepNext/>
        <w:keepLines/>
        <w:tabs>
          <w:tab w:val="center" w:pos="284"/>
        </w:tabs>
        <w:overflowPunct w:val="0"/>
        <w:autoSpaceDE w:val="0"/>
        <w:autoSpaceDN w:val="0"/>
        <w:adjustRightInd w:val="0"/>
        <w:ind w:left="266" w:hanging="266"/>
        <w:textAlignment w:val="baseline"/>
        <w:rPr>
          <w:bCs/>
        </w:rPr>
      </w:pPr>
    </w:p>
    <w:p w:rsidR="00DE6659" w:rsidP="00DE6659" w:rsidRDefault="00DE6659" w14:paraId="3727CF51" w14:textId="32D70D7B">
      <w:pPr>
        <w:overflowPunct w:val="0"/>
        <w:autoSpaceDE w:val="0"/>
        <w:autoSpaceDN w:val="0"/>
        <w:adjustRightInd w:val="0"/>
        <w:textAlignment w:val="baseline"/>
        <w:rPr>
          <w:bCs/>
          <w:iCs/>
        </w:rPr>
      </w:pPr>
      <w:r>
        <w:t>Le CESE:</w:t>
      </w:r>
    </w:p>
    <w:p w:rsidRPr="00DE6659" w:rsidR="008A0B2F" w:rsidP="00DE6659" w:rsidRDefault="008A0B2F" w14:paraId="7F2CED70" w14:textId="77777777">
      <w:pPr>
        <w:overflowPunct w:val="0"/>
        <w:autoSpaceDE w:val="0"/>
        <w:autoSpaceDN w:val="0"/>
        <w:adjustRightInd w:val="0"/>
        <w:textAlignment w:val="baseline"/>
        <w:rPr>
          <w:bCs/>
          <w:iCs/>
        </w:rPr>
      </w:pPr>
    </w:p>
    <w:p w:rsidRPr="00DE6659" w:rsidR="00DE6659" w:rsidP="002048E0" w:rsidRDefault="00DE6659" w14:paraId="0D491EE3" w14:textId="77777777">
      <w:pPr>
        <w:numPr>
          <w:ilvl w:val="0"/>
          <w:numId w:val="44"/>
        </w:numPr>
        <w:overflowPunct w:val="0"/>
        <w:autoSpaceDE w:val="0"/>
        <w:autoSpaceDN w:val="0"/>
        <w:adjustRightInd w:val="0"/>
        <w:spacing w:after="200" w:line="276" w:lineRule="auto"/>
        <w:ind w:left="567" w:hanging="567"/>
        <w:contextualSpacing/>
        <w:textAlignment w:val="baseline"/>
        <w:rPr>
          <w:bCs/>
          <w:iCs/>
        </w:rPr>
      </w:pPr>
      <w:proofErr w:type="gramStart"/>
      <w:r>
        <w:t>se</w:t>
      </w:r>
      <w:proofErr w:type="gramEnd"/>
      <w:r>
        <w:t xml:space="preserve"> félicite de la proposition de la Commission européenne qui vise à faciliter les activités transfrontalières des associations à but non lucratif dans l’UE par la création d’une nouvelle forme juridique, à savoir l’«association transfrontalière européenne», et engage les colégislateurs à procéder rapidement à son adoption;</w:t>
      </w:r>
    </w:p>
    <w:p w:rsidRPr="00DE6659" w:rsidR="00DE6659" w:rsidP="002048E0" w:rsidRDefault="00DE6659" w14:paraId="49329061" w14:textId="77777777">
      <w:pPr>
        <w:numPr>
          <w:ilvl w:val="0"/>
          <w:numId w:val="44"/>
        </w:numPr>
        <w:overflowPunct w:val="0"/>
        <w:autoSpaceDE w:val="0"/>
        <w:autoSpaceDN w:val="0"/>
        <w:adjustRightInd w:val="0"/>
        <w:spacing w:after="200" w:line="276" w:lineRule="auto"/>
        <w:ind w:left="567" w:hanging="567"/>
        <w:contextualSpacing/>
        <w:textAlignment w:val="baseline"/>
        <w:rPr>
          <w:bCs/>
          <w:iCs/>
        </w:rPr>
      </w:pPr>
      <w:proofErr w:type="gramStart"/>
      <w:r>
        <w:t>reconnaît</w:t>
      </w:r>
      <w:proofErr w:type="gramEnd"/>
      <w:r>
        <w:t xml:space="preserve"> les difficultés auxquelles se heurtent les associations et les entités à but non lucratif pour participer au marché intérieur et recommande à la Commission et aux États membres d’éliminer les obstacles juridiques et administratifs de manière à promouvoir le rôle que ces associations jouent dans l’UE en créant de la valeur économique et sociétale;</w:t>
      </w:r>
    </w:p>
    <w:p w:rsidRPr="00DE6659" w:rsidR="00DE6659" w:rsidP="002048E0" w:rsidRDefault="00DE6659" w14:paraId="33D9AFA2" w14:textId="77777777">
      <w:pPr>
        <w:numPr>
          <w:ilvl w:val="0"/>
          <w:numId w:val="44"/>
        </w:numPr>
        <w:overflowPunct w:val="0"/>
        <w:autoSpaceDE w:val="0"/>
        <w:autoSpaceDN w:val="0"/>
        <w:adjustRightInd w:val="0"/>
        <w:spacing w:after="200" w:line="276" w:lineRule="auto"/>
        <w:ind w:left="567" w:hanging="567"/>
        <w:contextualSpacing/>
        <w:textAlignment w:val="baseline"/>
        <w:rPr>
          <w:bCs/>
          <w:iCs/>
        </w:rPr>
      </w:pPr>
      <w:proofErr w:type="gramStart"/>
      <w:r>
        <w:t>reconnaît</w:t>
      </w:r>
      <w:proofErr w:type="gramEnd"/>
      <w:r>
        <w:t xml:space="preserve"> le potentiel des organisations à but non lucratif dans le contexte du marché unique et insiste sur la nécessité de favoriser la création d’un écosystème européen pour ce type d’entités afin de rendre le marché unique plus «social»;</w:t>
      </w:r>
    </w:p>
    <w:p w:rsidRPr="00DE6659" w:rsidR="00DE6659" w:rsidP="002048E0" w:rsidRDefault="00DE6659" w14:paraId="41339DE3" w14:textId="77777777">
      <w:pPr>
        <w:numPr>
          <w:ilvl w:val="0"/>
          <w:numId w:val="44"/>
        </w:numPr>
        <w:overflowPunct w:val="0"/>
        <w:autoSpaceDE w:val="0"/>
        <w:autoSpaceDN w:val="0"/>
        <w:adjustRightInd w:val="0"/>
        <w:spacing w:after="200" w:line="276" w:lineRule="auto"/>
        <w:ind w:left="567" w:hanging="567"/>
        <w:contextualSpacing/>
        <w:textAlignment w:val="baseline"/>
        <w:rPr>
          <w:bCs/>
          <w:iCs/>
        </w:rPr>
      </w:pPr>
      <w:proofErr w:type="gramStart"/>
      <w:r>
        <w:t>accueille</w:t>
      </w:r>
      <w:proofErr w:type="gramEnd"/>
      <w:r>
        <w:t xml:space="preserve"> favorablement la proposition de la Commission visant à créer, dans l’ordre juridique national des États membres, une nouvelle forme juridique d’association transfrontalière européenne (ECBA) afin de réduire les frais juridiques et administratifs liés à la reconnaissance et à la création d’associations à but non lucratif exerçant des activités dans un autre État membre;</w:t>
      </w:r>
    </w:p>
    <w:p w:rsidRPr="00DE6659" w:rsidR="00DE6659" w:rsidP="002048E0" w:rsidRDefault="00DE6659" w14:paraId="743CE49B" w14:textId="77777777">
      <w:pPr>
        <w:numPr>
          <w:ilvl w:val="0"/>
          <w:numId w:val="44"/>
        </w:numPr>
        <w:overflowPunct w:val="0"/>
        <w:autoSpaceDE w:val="0"/>
        <w:autoSpaceDN w:val="0"/>
        <w:adjustRightInd w:val="0"/>
        <w:spacing w:after="200" w:line="276" w:lineRule="auto"/>
        <w:ind w:left="567" w:hanging="567"/>
        <w:contextualSpacing/>
        <w:textAlignment w:val="baseline"/>
        <w:rPr>
          <w:bCs/>
          <w:iCs/>
        </w:rPr>
      </w:pPr>
      <w:proofErr w:type="gramStart"/>
      <w:r>
        <w:t>propose</w:t>
      </w:r>
      <w:proofErr w:type="gramEnd"/>
      <w:r>
        <w:t xml:space="preserve"> que toutes les organisations qui satisfont aux conditions requises et dont le siège statutaire se situe dans l’Union européenne puissent obtenir le statut d’ECBA, même si leur organe exécutif compte parmi ses membres des personnes physiques résidant dans un pays tiers, en particulier dans un pays de l’espace économique européen;</w:t>
      </w:r>
    </w:p>
    <w:p w:rsidRPr="00DE6659" w:rsidR="00DE6659" w:rsidP="002048E0" w:rsidRDefault="00DE6659" w14:paraId="5F1AF1A9" w14:textId="77777777">
      <w:pPr>
        <w:numPr>
          <w:ilvl w:val="0"/>
          <w:numId w:val="44"/>
        </w:numPr>
        <w:overflowPunct w:val="0"/>
        <w:autoSpaceDE w:val="0"/>
        <w:autoSpaceDN w:val="0"/>
        <w:adjustRightInd w:val="0"/>
        <w:spacing w:after="200" w:line="276" w:lineRule="auto"/>
        <w:ind w:left="567" w:hanging="567"/>
        <w:contextualSpacing/>
        <w:textAlignment w:val="baseline"/>
        <w:rPr>
          <w:bCs/>
          <w:iCs/>
        </w:rPr>
      </w:pPr>
      <w:proofErr w:type="gramStart"/>
      <w:r>
        <w:t>recommande</w:t>
      </w:r>
      <w:proofErr w:type="gramEnd"/>
      <w:r>
        <w:t xml:space="preserve"> que, dans le respect des principes de démocratie et de liberté d’association, les divers types d’adhésion et l’expression du droit de vote soient définis librement dans les statuts par les associations elles-mêmes et leurs membres;</w:t>
      </w:r>
    </w:p>
    <w:p w:rsidRPr="00DE6659" w:rsidR="00DE6659" w:rsidP="002048E0" w:rsidRDefault="00DE6659" w14:paraId="27B5DB34" w14:textId="77777777">
      <w:pPr>
        <w:numPr>
          <w:ilvl w:val="0"/>
          <w:numId w:val="44"/>
        </w:numPr>
        <w:overflowPunct w:val="0"/>
        <w:autoSpaceDE w:val="0"/>
        <w:autoSpaceDN w:val="0"/>
        <w:adjustRightInd w:val="0"/>
        <w:spacing w:line="276" w:lineRule="auto"/>
        <w:ind w:left="567" w:hanging="567"/>
        <w:contextualSpacing/>
        <w:textAlignment w:val="baseline"/>
        <w:rPr>
          <w:bCs/>
          <w:iCs/>
        </w:rPr>
      </w:pPr>
      <w:proofErr w:type="gramStart"/>
      <w:r>
        <w:t>soutient</w:t>
      </w:r>
      <w:proofErr w:type="gramEnd"/>
      <w:r>
        <w:t xml:space="preserve"> et salue la création du «certificat d’ECBA», qui permettra la reconnaissance de cette nouvelle forme juridique dans l’ensemble de l’Union une fois qu’une ECBA aura été enregistrée dans un État membre, mais recommande d’améliorer les systèmes de classification et d’enregistrement en créant des bases de données comparables.</w:t>
      </w:r>
    </w:p>
    <w:p w:rsidRPr="00DE6659" w:rsidR="00DE6659" w:rsidP="00C83487" w:rsidRDefault="00DE6659" w14:paraId="06A72892" w14:textId="77777777">
      <w:pPr>
        <w:widowControl w:val="0"/>
        <w:overflowPunct w:val="0"/>
        <w:autoSpaceDE w:val="0"/>
        <w:autoSpaceDN w:val="0"/>
        <w:adjustRightInd w:val="0"/>
        <w:ind w:left="567" w:hanging="567"/>
        <w:textAlignment w:val="baseline"/>
        <w:rPr>
          <w:szCs w:val="20"/>
        </w:rPr>
      </w:pPr>
    </w:p>
    <w:tbl>
      <w:tblPr>
        <w:tblStyle w:val="TableGrid18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DE6659" w:rsidR="00DE6659" w:rsidTr="00F655B8" w14:paraId="1391A80B" w14:textId="77777777">
        <w:tc>
          <w:tcPr>
            <w:tcW w:w="1556" w:type="pct"/>
          </w:tcPr>
          <w:p w:rsidRPr="00DE6659" w:rsidR="00DE6659" w:rsidP="00DE6659" w:rsidRDefault="00DE6659" w14:paraId="55CC11E0" w14:textId="77777777">
            <w:pPr>
              <w:overflowPunct w:val="0"/>
              <w:autoSpaceDE w:val="0"/>
              <w:autoSpaceDN w:val="0"/>
              <w:adjustRightInd w:val="0"/>
              <w:spacing w:line="240" w:lineRule="auto"/>
              <w:textAlignment w:val="baseline"/>
              <w:rPr>
                <w:i/>
              </w:rPr>
            </w:pPr>
            <w:r>
              <w:rPr>
                <w:b/>
                <w:i/>
              </w:rPr>
              <w:t>Contact</w:t>
            </w:r>
          </w:p>
        </w:tc>
        <w:tc>
          <w:tcPr>
            <w:tcW w:w="3444" w:type="pct"/>
          </w:tcPr>
          <w:p w:rsidRPr="00DE6659" w:rsidR="00DE6659" w:rsidP="00DE6659" w:rsidRDefault="00DE6659" w14:paraId="10D697FE" w14:textId="77777777">
            <w:pPr>
              <w:overflowPunct w:val="0"/>
              <w:autoSpaceDE w:val="0"/>
              <w:autoSpaceDN w:val="0"/>
              <w:adjustRightInd w:val="0"/>
              <w:spacing w:line="240" w:lineRule="auto"/>
              <w:textAlignment w:val="baseline"/>
              <w:rPr>
                <w:i/>
              </w:rPr>
            </w:pPr>
            <w:proofErr w:type="spellStart"/>
            <w:r>
              <w:rPr>
                <w:i/>
              </w:rPr>
              <w:t>Annalisa</w:t>
            </w:r>
            <w:proofErr w:type="spellEnd"/>
            <w:r>
              <w:rPr>
                <w:i/>
              </w:rPr>
              <w:t xml:space="preserve"> </w:t>
            </w:r>
            <w:proofErr w:type="spellStart"/>
            <w:r>
              <w:rPr>
                <w:i/>
              </w:rPr>
              <w:t>Tessarolo</w:t>
            </w:r>
            <w:proofErr w:type="spellEnd"/>
          </w:p>
        </w:tc>
      </w:tr>
      <w:tr w:rsidRPr="00DE6659" w:rsidR="00DE6659" w:rsidTr="00F655B8" w14:paraId="6D422E7E" w14:textId="77777777">
        <w:tc>
          <w:tcPr>
            <w:tcW w:w="1556" w:type="pct"/>
          </w:tcPr>
          <w:p w:rsidRPr="00DE6659" w:rsidR="00DE6659" w:rsidP="00DE6659" w:rsidRDefault="00DE6659" w14:paraId="55E86D62" w14:textId="77777777">
            <w:pPr>
              <w:overflowPunct w:val="0"/>
              <w:autoSpaceDE w:val="0"/>
              <w:autoSpaceDN w:val="0"/>
              <w:adjustRightInd w:val="0"/>
              <w:spacing w:line="240" w:lineRule="auto"/>
              <w:textAlignment w:val="baseline"/>
              <w:rPr>
                <w:i/>
              </w:rPr>
            </w:pPr>
            <w:r>
              <w:rPr>
                <w:i/>
              </w:rPr>
              <w:t>Tél.</w:t>
            </w:r>
          </w:p>
        </w:tc>
        <w:tc>
          <w:tcPr>
            <w:tcW w:w="3444" w:type="pct"/>
          </w:tcPr>
          <w:p w:rsidRPr="00DE6659" w:rsidR="00DE6659" w:rsidP="00DE6659" w:rsidRDefault="00DE6659" w14:paraId="50B93C11" w14:textId="77777777">
            <w:pPr>
              <w:overflowPunct w:val="0"/>
              <w:autoSpaceDE w:val="0"/>
              <w:autoSpaceDN w:val="0"/>
              <w:adjustRightInd w:val="0"/>
              <w:spacing w:line="240" w:lineRule="auto"/>
              <w:textAlignment w:val="baseline"/>
              <w:rPr>
                <w:i/>
              </w:rPr>
            </w:pPr>
            <w:r>
              <w:rPr>
                <w:i/>
              </w:rPr>
              <w:t>+32 2 546 9732</w:t>
            </w:r>
          </w:p>
        </w:tc>
      </w:tr>
      <w:tr w:rsidRPr="00DE6659" w:rsidR="00DE6659" w:rsidTr="00F655B8" w14:paraId="7DD77C04" w14:textId="77777777">
        <w:tc>
          <w:tcPr>
            <w:tcW w:w="1556" w:type="pct"/>
          </w:tcPr>
          <w:p w:rsidRPr="00DE6659" w:rsidR="00DE6659" w:rsidP="00DE6659" w:rsidRDefault="00DE6659" w14:paraId="1EFE7B35" w14:textId="77777777">
            <w:pPr>
              <w:overflowPunct w:val="0"/>
              <w:autoSpaceDE w:val="0"/>
              <w:autoSpaceDN w:val="0"/>
              <w:adjustRightInd w:val="0"/>
              <w:spacing w:line="240" w:lineRule="auto"/>
              <w:textAlignment w:val="baseline"/>
              <w:rPr>
                <w:i/>
              </w:rPr>
            </w:pPr>
            <w:r>
              <w:rPr>
                <w:i/>
              </w:rPr>
              <w:t>Courriel</w:t>
            </w:r>
          </w:p>
        </w:tc>
        <w:tc>
          <w:tcPr>
            <w:tcW w:w="3444" w:type="pct"/>
          </w:tcPr>
          <w:p w:rsidRPr="00DE6659" w:rsidR="00DE6659" w:rsidP="00DE6659" w:rsidRDefault="006D492E" w14:paraId="23C9553B" w14:textId="77777777">
            <w:pPr>
              <w:overflowPunct w:val="0"/>
              <w:autoSpaceDE w:val="0"/>
              <w:autoSpaceDN w:val="0"/>
              <w:adjustRightInd w:val="0"/>
              <w:spacing w:line="240" w:lineRule="auto"/>
              <w:textAlignment w:val="baseline"/>
              <w:rPr>
                <w:i/>
              </w:rPr>
            </w:pPr>
            <w:hyperlink w:history="1" r:id="rId28">
              <w:r w:rsidR="00217022">
                <w:rPr>
                  <w:i/>
                  <w:color w:val="0000FF"/>
                  <w:u w:val="single"/>
                </w:rPr>
                <w:t>Annalisa.Tessarolo@eesc.europa.eu</w:t>
              </w:r>
            </w:hyperlink>
          </w:p>
        </w:tc>
      </w:tr>
    </w:tbl>
    <w:p w:rsidR="009E6551" w:rsidRDefault="009E6551" w14:paraId="6FBA7EA9" w14:textId="77777777">
      <w:pPr>
        <w:spacing w:after="160" w:line="259" w:lineRule="auto"/>
        <w:jc w:val="left"/>
        <w:rPr>
          <w:sz w:val="16"/>
          <w:szCs w:val="16"/>
        </w:rPr>
      </w:pPr>
    </w:p>
    <w:p w:rsidRPr="009E6551" w:rsidR="009E6551" w:rsidP="00C409AE" w:rsidRDefault="006D492E" w14:paraId="4DE066CB" w14:textId="140882A2">
      <w:pPr>
        <w:keepNext/>
        <w:widowControl w:val="0"/>
        <w:numPr>
          <w:ilvl w:val="0"/>
          <w:numId w:val="2"/>
        </w:numPr>
        <w:overflowPunct w:val="0"/>
        <w:autoSpaceDE w:val="0"/>
        <w:autoSpaceDN w:val="0"/>
        <w:adjustRightInd w:val="0"/>
        <w:ind w:hanging="567"/>
        <w:textAlignment w:val="baseline"/>
        <w:rPr>
          <w:b/>
          <w:bCs/>
          <w:i/>
          <w:iCs/>
          <w:sz w:val="28"/>
          <w:szCs w:val="28"/>
        </w:rPr>
      </w:pPr>
      <w:hyperlink w:history="1" r:id="rId29">
        <w:r w:rsidR="00217022">
          <w:rPr>
            <w:b/>
            <w:i/>
            <w:color w:val="0000FF"/>
            <w:sz w:val="28"/>
            <w:u w:val="single"/>
          </w:rPr>
          <w:t>Nouvelle stratégie européenne pour le marché intérieur</w:t>
        </w:r>
      </w:hyperlink>
    </w:p>
    <w:p w:rsidRPr="009E6551" w:rsidR="009E6551" w:rsidP="00C409AE" w:rsidRDefault="009E6551" w14:paraId="34D445CD" w14:textId="77777777">
      <w:pPr>
        <w:keepNext/>
        <w:tabs>
          <w:tab w:val="center" w:pos="284"/>
        </w:tabs>
        <w:overflowPunct w:val="0"/>
        <w:autoSpaceDE w:val="0"/>
        <w:autoSpaceDN w:val="0"/>
        <w:adjustRightInd w:val="0"/>
        <w:ind w:left="266" w:hanging="266"/>
        <w:textAlignment w:val="baseline"/>
        <w:rPr>
          <w:b/>
        </w:rPr>
      </w:pPr>
    </w:p>
    <w:tbl>
      <w:tblPr>
        <w:tblStyle w:val="TableGrid190"/>
        <w:tblW w:w="484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967"/>
      </w:tblGrid>
      <w:tr w:rsidRPr="009E6551" w:rsidR="009E6551" w:rsidTr="002048E0" w14:paraId="4D686838" w14:textId="77777777">
        <w:tc>
          <w:tcPr>
            <w:tcW w:w="1129" w:type="pct"/>
          </w:tcPr>
          <w:p w:rsidRPr="009E6551" w:rsidR="009E6551" w:rsidP="00C409AE" w:rsidRDefault="009E6551" w14:paraId="4E868AF6" w14:textId="77777777">
            <w:pPr>
              <w:keepNext/>
              <w:tabs>
                <w:tab w:val="center" w:pos="284"/>
              </w:tabs>
              <w:overflowPunct w:val="0"/>
              <w:autoSpaceDE w:val="0"/>
              <w:autoSpaceDN w:val="0"/>
              <w:adjustRightInd w:val="0"/>
              <w:ind w:left="266" w:hanging="266"/>
              <w:textAlignment w:val="baseline"/>
              <w:rPr>
                <w:b/>
              </w:rPr>
            </w:pPr>
            <w:r>
              <w:rPr>
                <w:b/>
              </w:rPr>
              <w:t>Rapporteure</w:t>
            </w:r>
          </w:p>
        </w:tc>
        <w:tc>
          <w:tcPr>
            <w:tcW w:w="3871" w:type="pct"/>
          </w:tcPr>
          <w:p w:rsidRPr="009E6551" w:rsidR="009E6551" w:rsidP="00C409AE" w:rsidRDefault="009E6551" w14:paraId="1A8DCFC5" w14:textId="7734F633">
            <w:pPr>
              <w:keepNext/>
              <w:tabs>
                <w:tab w:val="center" w:pos="0"/>
              </w:tabs>
              <w:overflowPunct w:val="0"/>
              <w:autoSpaceDE w:val="0"/>
              <w:autoSpaceDN w:val="0"/>
              <w:adjustRightInd w:val="0"/>
              <w:ind w:left="266" w:hanging="266"/>
              <w:textAlignment w:val="baseline"/>
            </w:pPr>
            <w:r>
              <w:t>Sandra PARTHIE (groupe des employeurs — DE)</w:t>
            </w:r>
          </w:p>
        </w:tc>
      </w:tr>
      <w:tr w:rsidRPr="009E6551" w:rsidR="009E6551" w:rsidTr="002048E0" w14:paraId="567CF579" w14:textId="77777777">
        <w:tc>
          <w:tcPr>
            <w:tcW w:w="1129" w:type="pct"/>
          </w:tcPr>
          <w:p w:rsidRPr="009E6551" w:rsidR="009E6551" w:rsidP="009E6551" w:rsidRDefault="009E6551" w14:paraId="39731A44" w14:textId="77777777">
            <w:pPr>
              <w:tabs>
                <w:tab w:val="center" w:pos="284"/>
              </w:tabs>
              <w:overflowPunct w:val="0"/>
              <w:autoSpaceDE w:val="0"/>
              <w:autoSpaceDN w:val="0"/>
              <w:adjustRightInd w:val="0"/>
              <w:ind w:left="266" w:hanging="266"/>
              <w:textAlignment w:val="baseline"/>
              <w:rPr>
                <w:b/>
              </w:rPr>
            </w:pPr>
            <w:r>
              <w:rPr>
                <w:b/>
              </w:rPr>
              <w:t>Corapporteur</w:t>
            </w:r>
          </w:p>
        </w:tc>
        <w:tc>
          <w:tcPr>
            <w:tcW w:w="3871" w:type="pct"/>
          </w:tcPr>
          <w:p w:rsidRPr="009E6551" w:rsidR="009E6551" w:rsidP="009E6551" w:rsidRDefault="009E6551" w14:paraId="0FC36817" w14:textId="3CA123C9">
            <w:pPr>
              <w:tabs>
                <w:tab w:val="center" w:pos="284"/>
              </w:tabs>
              <w:overflowPunct w:val="0"/>
              <w:autoSpaceDE w:val="0"/>
              <w:autoSpaceDN w:val="0"/>
              <w:adjustRightInd w:val="0"/>
              <w:ind w:left="266" w:hanging="266"/>
              <w:textAlignment w:val="baseline"/>
            </w:pPr>
            <w:r>
              <w:t>Alain COHEUR (groupe des organisations de la société civile — BE)</w:t>
            </w:r>
          </w:p>
        </w:tc>
      </w:tr>
      <w:tr w:rsidRPr="009E6551" w:rsidR="009E6551" w:rsidTr="002048E0" w14:paraId="047ABAF7" w14:textId="77777777">
        <w:tc>
          <w:tcPr>
            <w:tcW w:w="5000" w:type="pct"/>
            <w:gridSpan w:val="2"/>
          </w:tcPr>
          <w:p w:rsidRPr="009E6551" w:rsidR="009E6551" w:rsidP="009E6551" w:rsidRDefault="009E6551" w14:paraId="12E208DD" w14:textId="77777777">
            <w:pPr>
              <w:tabs>
                <w:tab w:val="center" w:pos="284"/>
              </w:tabs>
              <w:overflowPunct w:val="0"/>
              <w:autoSpaceDE w:val="0"/>
              <w:autoSpaceDN w:val="0"/>
              <w:adjustRightInd w:val="0"/>
              <w:spacing w:line="160" w:lineRule="exact"/>
              <w:ind w:left="266" w:hanging="266"/>
              <w:textAlignment w:val="baseline"/>
            </w:pPr>
          </w:p>
        </w:tc>
      </w:tr>
      <w:tr w:rsidRPr="009E6551" w:rsidR="009E6551" w:rsidTr="002048E0" w14:paraId="423137BA" w14:textId="77777777">
        <w:tc>
          <w:tcPr>
            <w:tcW w:w="1129" w:type="pct"/>
            <w:vMerge w:val="restart"/>
          </w:tcPr>
          <w:p w:rsidRPr="009E6551" w:rsidR="009E6551" w:rsidP="009E6551" w:rsidRDefault="009E6551" w14:paraId="73633D71" w14:textId="77777777">
            <w:pPr>
              <w:tabs>
                <w:tab w:val="center" w:pos="284"/>
              </w:tabs>
              <w:overflowPunct w:val="0"/>
              <w:autoSpaceDE w:val="0"/>
              <w:autoSpaceDN w:val="0"/>
              <w:adjustRightInd w:val="0"/>
              <w:ind w:left="266" w:hanging="266"/>
              <w:textAlignment w:val="baseline"/>
              <w:rPr>
                <w:b/>
              </w:rPr>
            </w:pPr>
            <w:r>
              <w:rPr>
                <w:b/>
              </w:rPr>
              <w:t>Références</w:t>
            </w:r>
          </w:p>
        </w:tc>
        <w:tc>
          <w:tcPr>
            <w:tcW w:w="3871" w:type="pct"/>
          </w:tcPr>
          <w:p w:rsidRPr="009E6551" w:rsidR="009E6551" w:rsidP="009E6551" w:rsidRDefault="009E6551" w14:paraId="4138FC3B" w14:textId="000349E9">
            <w:pPr>
              <w:tabs>
                <w:tab w:val="center" w:pos="284"/>
              </w:tabs>
              <w:overflowPunct w:val="0"/>
              <w:autoSpaceDE w:val="0"/>
              <w:autoSpaceDN w:val="0"/>
              <w:adjustRightInd w:val="0"/>
              <w:ind w:left="266" w:hanging="266"/>
              <w:textAlignment w:val="baseline"/>
            </w:pPr>
            <w:r>
              <w:t>Avis exploratoire à la demande de la présidence belge du Conseil de l’UE</w:t>
            </w:r>
          </w:p>
        </w:tc>
      </w:tr>
      <w:tr w:rsidRPr="009E6551" w:rsidR="009E6551" w:rsidTr="002048E0" w14:paraId="6DA4EF09" w14:textId="77777777">
        <w:tc>
          <w:tcPr>
            <w:tcW w:w="1129" w:type="pct"/>
            <w:vMerge/>
          </w:tcPr>
          <w:p w:rsidRPr="009E6551" w:rsidR="009E6551" w:rsidP="009E6551" w:rsidRDefault="009E6551" w14:paraId="7533C1AB" w14:textId="77777777">
            <w:pPr>
              <w:tabs>
                <w:tab w:val="center" w:pos="284"/>
              </w:tabs>
              <w:overflowPunct w:val="0"/>
              <w:autoSpaceDE w:val="0"/>
              <w:autoSpaceDN w:val="0"/>
              <w:adjustRightInd w:val="0"/>
              <w:ind w:left="266" w:hanging="266"/>
              <w:textAlignment w:val="baseline"/>
              <w:rPr>
                <w:b/>
              </w:rPr>
            </w:pPr>
          </w:p>
        </w:tc>
        <w:tc>
          <w:tcPr>
            <w:tcW w:w="3871" w:type="pct"/>
          </w:tcPr>
          <w:p w:rsidRPr="009E6551" w:rsidR="009E6551" w:rsidP="009E6551" w:rsidRDefault="009E6551" w14:paraId="5D99BAED" w14:textId="0CE6B7E1">
            <w:pPr>
              <w:tabs>
                <w:tab w:val="center" w:pos="284"/>
              </w:tabs>
              <w:overflowPunct w:val="0"/>
              <w:autoSpaceDE w:val="0"/>
              <w:autoSpaceDN w:val="0"/>
              <w:adjustRightInd w:val="0"/>
              <w:ind w:left="266" w:hanging="266"/>
              <w:textAlignment w:val="baseline"/>
            </w:pPr>
            <w:r>
              <w:t>EESC-2023-03693-00-00-AC</w:t>
            </w:r>
          </w:p>
        </w:tc>
      </w:tr>
    </w:tbl>
    <w:p w:rsidRPr="009E6551" w:rsidR="009E6551" w:rsidP="009E6551" w:rsidRDefault="009E6551" w14:paraId="6B731D69" w14:textId="77777777">
      <w:pPr>
        <w:tabs>
          <w:tab w:val="center" w:pos="284"/>
        </w:tabs>
        <w:overflowPunct w:val="0"/>
        <w:autoSpaceDE w:val="0"/>
        <w:autoSpaceDN w:val="0"/>
        <w:adjustRightInd w:val="0"/>
        <w:ind w:left="266" w:hanging="266"/>
        <w:textAlignment w:val="baseline"/>
      </w:pPr>
    </w:p>
    <w:p w:rsidRPr="009E6551" w:rsidR="009E6551" w:rsidP="002048E0" w:rsidRDefault="009E6551" w14:paraId="3A3C29C6" w14:textId="77777777">
      <w:pPr>
        <w:keepNext/>
        <w:keepLines/>
        <w:overflowPunct w:val="0"/>
        <w:autoSpaceDE w:val="0"/>
        <w:autoSpaceDN w:val="0"/>
        <w:adjustRightInd w:val="0"/>
        <w:textAlignment w:val="baseline"/>
        <w:rPr>
          <w:b/>
        </w:rPr>
      </w:pPr>
      <w:r>
        <w:rPr>
          <w:b/>
        </w:rPr>
        <w:t>Points clés</w:t>
      </w:r>
    </w:p>
    <w:p w:rsidRPr="009E6551" w:rsidR="009E6551" w:rsidP="009E6551" w:rsidRDefault="009E6551" w14:paraId="311B68AC" w14:textId="77777777">
      <w:pPr>
        <w:keepNext/>
        <w:keepLines/>
        <w:tabs>
          <w:tab w:val="center" w:pos="284"/>
        </w:tabs>
        <w:overflowPunct w:val="0"/>
        <w:autoSpaceDE w:val="0"/>
        <w:autoSpaceDN w:val="0"/>
        <w:adjustRightInd w:val="0"/>
        <w:ind w:left="266" w:hanging="266"/>
        <w:textAlignment w:val="baseline"/>
        <w:rPr>
          <w:b/>
        </w:rPr>
      </w:pPr>
    </w:p>
    <w:p w:rsidR="009E6551" w:rsidP="00C83487" w:rsidRDefault="009E6551" w14:paraId="038B5CDD" w14:textId="1C193F61">
      <w:pPr>
        <w:overflowPunct w:val="0"/>
        <w:autoSpaceDE w:val="0"/>
        <w:autoSpaceDN w:val="0"/>
        <w:adjustRightInd w:val="0"/>
        <w:textAlignment w:val="baseline"/>
        <w:rPr>
          <w:bCs/>
          <w:iCs/>
        </w:rPr>
      </w:pPr>
      <w:r>
        <w:t>Le CESE:</w:t>
      </w:r>
    </w:p>
    <w:p w:rsidR="008C0662" w:rsidP="00C83487" w:rsidRDefault="008C0662" w14:paraId="631244B5" w14:textId="77777777">
      <w:pPr>
        <w:overflowPunct w:val="0"/>
        <w:autoSpaceDE w:val="0"/>
        <w:autoSpaceDN w:val="0"/>
        <w:adjustRightInd w:val="0"/>
        <w:spacing w:after="200" w:line="276" w:lineRule="auto"/>
        <w:ind w:left="426"/>
        <w:contextualSpacing/>
        <w:textAlignment w:val="baseline"/>
        <w:rPr>
          <w:bCs/>
          <w:iCs/>
          <w:lang w:eastAsia="zh-CN"/>
        </w:rPr>
      </w:pPr>
    </w:p>
    <w:p w:rsidRPr="009E6551" w:rsidR="009E6551" w:rsidP="002048E0" w:rsidRDefault="009E6551" w14:paraId="14763D9D" w14:textId="7BC581D2">
      <w:pPr>
        <w:numPr>
          <w:ilvl w:val="0"/>
          <w:numId w:val="38"/>
        </w:numPr>
        <w:overflowPunct w:val="0"/>
        <w:autoSpaceDE w:val="0"/>
        <w:autoSpaceDN w:val="0"/>
        <w:adjustRightInd w:val="0"/>
        <w:spacing w:after="200" w:line="276" w:lineRule="auto"/>
        <w:ind w:left="567" w:hanging="567"/>
        <w:contextualSpacing/>
        <w:textAlignment w:val="baseline"/>
        <w:rPr>
          <w:bCs/>
          <w:iCs/>
        </w:rPr>
      </w:pPr>
      <w:proofErr w:type="gramStart"/>
      <w:r>
        <w:t>est</w:t>
      </w:r>
      <w:proofErr w:type="gramEnd"/>
      <w:r>
        <w:t xml:space="preserve"> d’avis qu’une stratégie pour l’</w:t>
      </w:r>
      <w:r>
        <w:rPr>
          <w:b/>
          <w:bCs/>
        </w:rPr>
        <w:t>avenir du marché intérieur</w:t>
      </w:r>
      <w:r>
        <w:t xml:space="preserve"> devrait se concentrer sur plusieurs éléments: une </w:t>
      </w:r>
      <w:r>
        <w:rPr>
          <w:b/>
          <w:bCs/>
        </w:rPr>
        <w:t>politique industrielle européenne</w:t>
      </w:r>
      <w:r>
        <w:t xml:space="preserve">, un </w:t>
      </w:r>
      <w:r>
        <w:rPr>
          <w:b/>
          <w:bCs/>
        </w:rPr>
        <w:t>environnement propice aux entreprises et notamment aux PME</w:t>
      </w:r>
      <w:r>
        <w:t xml:space="preserve">, les </w:t>
      </w:r>
      <w:r>
        <w:rPr>
          <w:b/>
          <w:bCs/>
        </w:rPr>
        <w:t>entreprises de l’économie sociale</w:t>
      </w:r>
      <w:r>
        <w:t xml:space="preserve">, le soutien public au </w:t>
      </w:r>
      <w:r>
        <w:rPr>
          <w:b/>
          <w:bCs/>
        </w:rPr>
        <w:t>projet européen</w:t>
      </w:r>
      <w:r>
        <w:t xml:space="preserve">, des </w:t>
      </w:r>
      <w:r>
        <w:rPr>
          <w:b/>
          <w:bCs/>
        </w:rPr>
        <w:t>services d’intérêt général</w:t>
      </w:r>
      <w:r>
        <w:t xml:space="preserve"> convenablement organisés et efficaces et des mesures visant à préserver et développer notre </w:t>
      </w:r>
      <w:r>
        <w:rPr>
          <w:b/>
          <w:bCs/>
        </w:rPr>
        <w:t>modèle social</w:t>
      </w:r>
      <w:r>
        <w:t>;</w:t>
      </w:r>
    </w:p>
    <w:p w:rsidRPr="009E6551" w:rsidR="009E6551" w:rsidP="002048E0" w:rsidRDefault="009E6551" w14:paraId="172673C6" w14:textId="77777777">
      <w:pPr>
        <w:numPr>
          <w:ilvl w:val="0"/>
          <w:numId w:val="38"/>
        </w:numPr>
        <w:overflowPunct w:val="0"/>
        <w:autoSpaceDE w:val="0"/>
        <w:autoSpaceDN w:val="0"/>
        <w:adjustRightInd w:val="0"/>
        <w:spacing w:after="200" w:line="276" w:lineRule="auto"/>
        <w:ind w:left="567" w:hanging="567"/>
        <w:contextualSpacing/>
        <w:textAlignment w:val="baseline"/>
        <w:rPr>
          <w:bCs/>
          <w:iCs/>
        </w:rPr>
      </w:pPr>
      <w:proofErr w:type="gramStart"/>
      <w:r>
        <w:t>demande</w:t>
      </w:r>
      <w:proofErr w:type="gramEnd"/>
      <w:r>
        <w:t xml:space="preserve"> un </w:t>
      </w:r>
      <w:r>
        <w:rPr>
          <w:b/>
          <w:bCs/>
        </w:rPr>
        <w:t>nouveau cadre analytique pour guider la prise de décision politique</w:t>
      </w:r>
      <w:r>
        <w:t xml:space="preserve"> dans un monde en mutation confronté à de nouveaux défis géopolitiques. Il existe un certain nombre de conflits d’objectifs (demandes de subventions contre demandes de limitation des aides d’État; exigences de production locale contre ouverture des marchés; accès aux matières premières indispensables contre conditions d’approvisionnement). Un </w:t>
      </w:r>
      <w:r>
        <w:rPr>
          <w:b/>
          <w:bCs/>
        </w:rPr>
        <w:t>nouveau système de coopération</w:t>
      </w:r>
      <w:r>
        <w:t xml:space="preserve"> pour trouver les meilleures solutions est nécessaire, de même qu’un nouvel esprit de collaboration entre les États membres est essentiel pour créer un </w:t>
      </w:r>
      <w:r>
        <w:rPr>
          <w:b/>
          <w:bCs/>
        </w:rPr>
        <w:t>véritable sentiment d’identité européenne</w:t>
      </w:r>
      <w:r>
        <w:t>;</w:t>
      </w:r>
    </w:p>
    <w:p w:rsidRPr="009E6551" w:rsidR="009E6551" w:rsidP="002048E0" w:rsidRDefault="009E6551" w14:paraId="39342E33" w14:textId="77777777">
      <w:pPr>
        <w:numPr>
          <w:ilvl w:val="0"/>
          <w:numId w:val="38"/>
        </w:numPr>
        <w:overflowPunct w:val="0"/>
        <w:autoSpaceDE w:val="0"/>
        <w:autoSpaceDN w:val="0"/>
        <w:adjustRightInd w:val="0"/>
        <w:spacing w:after="200" w:line="276" w:lineRule="auto"/>
        <w:ind w:left="567" w:hanging="567"/>
        <w:contextualSpacing/>
        <w:textAlignment w:val="baseline"/>
        <w:rPr>
          <w:bCs/>
          <w:iCs/>
        </w:rPr>
      </w:pPr>
      <w:proofErr w:type="gramStart"/>
      <w:r>
        <w:t>demande</w:t>
      </w:r>
      <w:proofErr w:type="gramEnd"/>
      <w:r>
        <w:t xml:space="preserve"> une </w:t>
      </w:r>
      <w:r>
        <w:rPr>
          <w:b/>
          <w:bCs/>
        </w:rPr>
        <w:t>évaluation des conséquences de la libéralisation des services d’intérêt économique général (SIEG)</w:t>
      </w:r>
      <w:r>
        <w:t xml:space="preserve"> en matière de cohésion économique, sociale et territoriale et l’étude de la nécessité éventuelle de créer des </w:t>
      </w:r>
      <w:r>
        <w:rPr>
          <w:b/>
          <w:bCs/>
        </w:rPr>
        <w:t>instruments européens d’intervention publique dans les secteurs de SIEG</w:t>
      </w:r>
      <w:r>
        <w:t>.</w:t>
      </w:r>
    </w:p>
    <w:p w:rsidRPr="009E6551" w:rsidR="009E6551" w:rsidP="009E6551" w:rsidRDefault="009E6551" w14:paraId="21DD2801" w14:textId="77777777">
      <w:pPr>
        <w:widowControl w:val="0"/>
        <w:overflowPunct w:val="0"/>
        <w:autoSpaceDE w:val="0"/>
        <w:autoSpaceDN w:val="0"/>
        <w:adjustRightInd w:val="0"/>
        <w:ind w:left="709"/>
        <w:textAlignment w:val="baseline"/>
        <w:rPr>
          <w:szCs w:val="20"/>
        </w:rPr>
      </w:pPr>
    </w:p>
    <w:tbl>
      <w:tblPr>
        <w:tblStyle w:val="TableGrid190"/>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9E6551" w:rsidR="009E6551" w:rsidTr="00F655B8" w14:paraId="41B2FFFB" w14:textId="77777777">
        <w:tc>
          <w:tcPr>
            <w:tcW w:w="1556" w:type="pct"/>
          </w:tcPr>
          <w:p w:rsidRPr="009E6551" w:rsidR="009E6551" w:rsidP="009E6551" w:rsidRDefault="009E6551" w14:paraId="3C548129" w14:textId="77777777">
            <w:pPr>
              <w:overflowPunct w:val="0"/>
              <w:autoSpaceDE w:val="0"/>
              <w:autoSpaceDN w:val="0"/>
              <w:adjustRightInd w:val="0"/>
              <w:spacing w:line="240" w:lineRule="auto"/>
              <w:textAlignment w:val="baseline"/>
              <w:rPr>
                <w:i/>
              </w:rPr>
            </w:pPr>
            <w:r>
              <w:rPr>
                <w:b/>
                <w:i/>
              </w:rPr>
              <w:t>Contact</w:t>
            </w:r>
          </w:p>
        </w:tc>
        <w:tc>
          <w:tcPr>
            <w:tcW w:w="3444" w:type="pct"/>
          </w:tcPr>
          <w:p w:rsidRPr="009E6551" w:rsidR="009E6551" w:rsidP="009E6551" w:rsidRDefault="009E6551" w14:paraId="10EBD0B9" w14:textId="77777777">
            <w:pPr>
              <w:overflowPunct w:val="0"/>
              <w:autoSpaceDE w:val="0"/>
              <w:autoSpaceDN w:val="0"/>
              <w:adjustRightInd w:val="0"/>
              <w:spacing w:line="240" w:lineRule="auto"/>
              <w:textAlignment w:val="baseline"/>
              <w:rPr>
                <w:i/>
              </w:rPr>
            </w:pPr>
            <w:r>
              <w:rPr>
                <w:i/>
              </w:rPr>
              <w:t>Silvia Staffa</w:t>
            </w:r>
          </w:p>
        </w:tc>
      </w:tr>
      <w:tr w:rsidRPr="009E6551" w:rsidR="009E6551" w:rsidTr="00F655B8" w14:paraId="7D6FABF0" w14:textId="77777777">
        <w:tc>
          <w:tcPr>
            <w:tcW w:w="1556" w:type="pct"/>
          </w:tcPr>
          <w:p w:rsidRPr="009E6551" w:rsidR="009E6551" w:rsidP="009E6551" w:rsidRDefault="009E6551" w14:paraId="0B13118F" w14:textId="77777777">
            <w:pPr>
              <w:overflowPunct w:val="0"/>
              <w:autoSpaceDE w:val="0"/>
              <w:autoSpaceDN w:val="0"/>
              <w:adjustRightInd w:val="0"/>
              <w:spacing w:line="240" w:lineRule="auto"/>
              <w:textAlignment w:val="baseline"/>
              <w:rPr>
                <w:i/>
              </w:rPr>
            </w:pPr>
            <w:r>
              <w:rPr>
                <w:i/>
              </w:rPr>
              <w:t>Tél.</w:t>
            </w:r>
          </w:p>
        </w:tc>
        <w:tc>
          <w:tcPr>
            <w:tcW w:w="3444" w:type="pct"/>
          </w:tcPr>
          <w:p w:rsidRPr="009E6551" w:rsidR="009E6551" w:rsidP="009E6551" w:rsidRDefault="009E6551" w14:paraId="75955876" w14:textId="77777777">
            <w:pPr>
              <w:overflowPunct w:val="0"/>
              <w:autoSpaceDE w:val="0"/>
              <w:autoSpaceDN w:val="0"/>
              <w:adjustRightInd w:val="0"/>
              <w:spacing w:line="240" w:lineRule="auto"/>
              <w:textAlignment w:val="baseline"/>
              <w:rPr>
                <w:i/>
              </w:rPr>
            </w:pPr>
            <w:r>
              <w:rPr>
                <w:i/>
              </w:rPr>
              <w:t>+32 2 546 8378</w:t>
            </w:r>
          </w:p>
        </w:tc>
      </w:tr>
      <w:tr w:rsidRPr="009E6551" w:rsidR="009E6551" w:rsidTr="00F655B8" w14:paraId="661ACC00" w14:textId="77777777">
        <w:tc>
          <w:tcPr>
            <w:tcW w:w="1556" w:type="pct"/>
          </w:tcPr>
          <w:p w:rsidRPr="009E6551" w:rsidR="009E6551" w:rsidP="009E6551" w:rsidRDefault="009E6551" w14:paraId="402406CE" w14:textId="77777777">
            <w:pPr>
              <w:overflowPunct w:val="0"/>
              <w:autoSpaceDE w:val="0"/>
              <w:autoSpaceDN w:val="0"/>
              <w:adjustRightInd w:val="0"/>
              <w:spacing w:line="240" w:lineRule="auto"/>
              <w:textAlignment w:val="baseline"/>
              <w:rPr>
                <w:i/>
              </w:rPr>
            </w:pPr>
            <w:r>
              <w:rPr>
                <w:i/>
              </w:rPr>
              <w:t>Courriel</w:t>
            </w:r>
          </w:p>
        </w:tc>
        <w:tc>
          <w:tcPr>
            <w:tcW w:w="3444" w:type="pct"/>
          </w:tcPr>
          <w:p w:rsidRPr="009E6551" w:rsidR="009E6551" w:rsidP="009E6551" w:rsidRDefault="006D492E" w14:paraId="4125E6FA" w14:textId="77777777">
            <w:pPr>
              <w:overflowPunct w:val="0"/>
              <w:autoSpaceDE w:val="0"/>
              <w:autoSpaceDN w:val="0"/>
              <w:adjustRightInd w:val="0"/>
              <w:spacing w:line="240" w:lineRule="auto"/>
              <w:textAlignment w:val="baseline"/>
              <w:rPr>
                <w:iCs/>
              </w:rPr>
            </w:pPr>
            <w:hyperlink w:history="1" r:id="rId30">
              <w:r w:rsidR="00217022">
                <w:rPr>
                  <w:i/>
                  <w:color w:val="0000FF"/>
                  <w:u w:val="single"/>
                </w:rPr>
                <w:t>Silvia.Staffa@eesc.europa.eu</w:t>
              </w:r>
            </w:hyperlink>
          </w:p>
        </w:tc>
      </w:tr>
    </w:tbl>
    <w:p w:rsidR="009E6551" w:rsidRDefault="009E6551" w14:paraId="66AAB764" w14:textId="41D4E2A0">
      <w:pPr>
        <w:spacing w:after="160" w:line="259" w:lineRule="auto"/>
        <w:jc w:val="left"/>
        <w:rPr>
          <w:sz w:val="16"/>
          <w:szCs w:val="16"/>
        </w:rPr>
      </w:pPr>
    </w:p>
    <w:p w:rsidRPr="00C41F06" w:rsidR="00C41F06" w:rsidP="00C41F06" w:rsidRDefault="006D492E" w14:paraId="4105E430" w14:textId="734C1097">
      <w:pPr>
        <w:widowControl w:val="0"/>
        <w:numPr>
          <w:ilvl w:val="0"/>
          <w:numId w:val="2"/>
        </w:numPr>
        <w:overflowPunct w:val="0"/>
        <w:autoSpaceDE w:val="0"/>
        <w:autoSpaceDN w:val="0"/>
        <w:adjustRightInd w:val="0"/>
        <w:ind w:hanging="567"/>
        <w:textAlignment w:val="baseline"/>
        <w:rPr>
          <w:sz w:val="20"/>
          <w:szCs w:val="20"/>
        </w:rPr>
      </w:pPr>
      <w:hyperlink w:history="1" r:id="rId31">
        <w:r w:rsidR="00217022">
          <w:rPr>
            <w:b/>
            <w:i/>
            <w:color w:val="0000FF"/>
            <w:sz w:val="28"/>
            <w:u w:val="single"/>
          </w:rPr>
          <w:t>Révision de la directive sur les retards de paiement</w:t>
        </w:r>
      </w:hyperlink>
    </w:p>
    <w:p w:rsidRPr="00C41F06" w:rsidR="00C41F06" w:rsidP="00C41F06" w:rsidRDefault="00C41F06" w14:paraId="1A0FDB3C" w14:textId="77777777">
      <w:pPr>
        <w:tabs>
          <w:tab w:val="center" w:pos="284"/>
        </w:tabs>
        <w:overflowPunct w:val="0"/>
        <w:autoSpaceDE w:val="0"/>
        <w:autoSpaceDN w:val="0"/>
        <w:adjustRightInd w:val="0"/>
        <w:ind w:left="266" w:hanging="266"/>
        <w:textAlignment w:val="baseline"/>
        <w:rPr>
          <w:b/>
        </w:rPr>
      </w:pPr>
    </w:p>
    <w:tbl>
      <w:tblPr>
        <w:tblStyle w:val="TableGrid191"/>
        <w:tblW w:w="478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863"/>
      </w:tblGrid>
      <w:tr w:rsidRPr="00C41F06" w:rsidR="00C41F06" w:rsidTr="00F655B8" w14:paraId="17FC1AAE" w14:textId="77777777">
        <w:trPr>
          <w:trHeight w:val="406"/>
        </w:trPr>
        <w:tc>
          <w:tcPr>
            <w:tcW w:w="1142" w:type="pct"/>
          </w:tcPr>
          <w:p w:rsidRPr="00C41F06" w:rsidR="00C41F06" w:rsidP="00C41F06" w:rsidRDefault="00C41F06" w14:paraId="6D5A3F72" w14:textId="77777777">
            <w:pPr>
              <w:tabs>
                <w:tab w:val="center" w:pos="284"/>
              </w:tabs>
              <w:overflowPunct w:val="0"/>
              <w:autoSpaceDE w:val="0"/>
              <w:autoSpaceDN w:val="0"/>
              <w:adjustRightInd w:val="0"/>
              <w:ind w:left="266" w:hanging="266"/>
              <w:textAlignment w:val="baseline"/>
              <w:rPr>
                <w:b/>
              </w:rPr>
            </w:pPr>
            <w:r>
              <w:rPr>
                <w:b/>
              </w:rPr>
              <w:t>Rapporteurs</w:t>
            </w:r>
          </w:p>
        </w:tc>
        <w:tc>
          <w:tcPr>
            <w:tcW w:w="3858" w:type="pct"/>
          </w:tcPr>
          <w:p w:rsidRPr="00C41F06" w:rsidR="00C41F06" w:rsidP="00C41F06" w:rsidRDefault="00C41F06" w14:paraId="3A40F086" w14:textId="77777777">
            <w:pPr>
              <w:tabs>
                <w:tab w:val="center" w:pos="0"/>
              </w:tabs>
              <w:overflowPunct w:val="0"/>
              <w:autoSpaceDE w:val="0"/>
              <w:autoSpaceDN w:val="0"/>
              <w:adjustRightInd w:val="0"/>
              <w:ind w:left="266" w:hanging="266"/>
              <w:textAlignment w:val="baseline"/>
            </w:pPr>
            <w:proofErr w:type="spellStart"/>
            <w:r>
              <w:t>Panagiotis</w:t>
            </w:r>
            <w:proofErr w:type="spellEnd"/>
            <w:r>
              <w:t> GKOFAS (groupe des organisations de la société civile — EL)</w:t>
            </w:r>
          </w:p>
          <w:p w:rsidRPr="00C41F06" w:rsidR="00C41F06" w:rsidP="00C41F06" w:rsidRDefault="00C41F06" w14:paraId="6858251C" w14:textId="77777777">
            <w:pPr>
              <w:tabs>
                <w:tab w:val="center" w:pos="0"/>
              </w:tabs>
              <w:overflowPunct w:val="0"/>
              <w:autoSpaceDE w:val="0"/>
              <w:autoSpaceDN w:val="0"/>
              <w:adjustRightInd w:val="0"/>
              <w:ind w:left="266" w:hanging="266"/>
              <w:textAlignment w:val="baseline"/>
            </w:pPr>
            <w:r>
              <w:t>Alena MASTANTUONO (groupe des employeurs — CZ)</w:t>
            </w:r>
          </w:p>
          <w:p w:rsidRPr="00C83487" w:rsidR="008C0662" w:rsidP="00C41F06" w:rsidRDefault="00C41F06" w14:paraId="18949A9C" w14:textId="698C1239">
            <w:pPr>
              <w:tabs>
                <w:tab w:val="center" w:pos="0"/>
              </w:tabs>
              <w:overflowPunct w:val="0"/>
              <w:autoSpaceDE w:val="0"/>
              <w:autoSpaceDN w:val="0"/>
              <w:adjustRightInd w:val="0"/>
              <w:ind w:left="266" w:hanging="266"/>
              <w:textAlignment w:val="baseline"/>
            </w:pPr>
            <w:r>
              <w:t>Angelo PAGLIARA (groupe des travailleurs — IT)</w:t>
            </w:r>
          </w:p>
        </w:tc>
      </w:tr>
      <w:tr w:rsidRPr="00C41F06" w:rsidR="00C41F06" w:rsidTr="00F655B8" w14:paraId="13E6E1E7" w14:textId="77777777">
        <w:tc>
          <w:tcPr>
            <w:tcW w:w="1142" w:type="pct"/>
            <w:vMerge w:val="restart"/>
          </w:tcPr>
          <w:p w:rsidRPr="00C41F06" w:rsidR="00C41F06" w:rsidP="00C41F06" w:rsidRDefault="00C41F06" w14:paraId="3D984E0B" w14:textId="77777777">
            <w:pPr>
              <w:tabs>
                <w:tab w:val="center" w:pos="284"/>
              </w:tabs>
              <w:overflowPunct w:val="0"/>
              <w:autoSpaceDE w:val="0"/>
              <w:autoSpaceDN w:val="0"/>
              <w:adjustRightInd w:val="0"/>
              <w:ind w:left="266" w:hanging="266"/>
              <w:textAlignment w:val="baseline"/>
              <w:rPr>
                <w:b/>
              </w:rPr>
            </w:pPr>
            <w:r>
              <w:rPr>
                <w:b/>
              </w:rPr>
              <w:t>Références</w:t>
            </w:r>
          </w:p>
        </w:tc>
        <w:tc>
          <w:tcPr>
            <w:tcW w:w="3858" w:type="pct"/>
          </w:tcPr>
          <w:p w:rsidRPr="00C41F06" w:rsidR="00C41F06" w:rsidP="00C41F06" w:rsidRDefault="00C41F06" w14:paraId="16F6C4C1" w14:textId="482569CA">
            <w:pPr>
              <w:tabs>
                <w:tab w:val="center" w:pos="284"/>
              </w:tabs>
              <w:overflowPunct w:val="0"/>
              <w:autoSpaceDE w:val="0"/>
              <w:autoSpaceDN w:val="0"/>
              <w:adjustRightInd w:val="0"/>
              <w:ind w:left="266" w:hanging="266"/>
              <w:textAlignment w:val="baseline"/>
            </w:pPr>
            <w:r>
              <w:t>COM(2023) 533 final</w:t>
            </w:r>
          </w:p>
        </w:tc>
      </w:tr>
      <w:tr w:rsidRPr="00C41F06" w:rsidR="00C41F06" w:rsidTr="00F655B8" w14:paraId="7E622C46" w14:textId="77777777">
        <w:tc>
          <w:tcPr>
            <w:tcW w:w="1142" w:type="pct"/>
            <w:vMerge/>
          </w:tcPr>
          <w:p w:rsidRPr="00C41F06" w:rsidR="00C41F06" w:rsidP="00C41F06" w:rsidRDefault="00C41F06" w14:paraId="1B7520D4" w14:textId="77777777">
            <w:pPr>
              <w:tabs>
                <w:tab w:val="center" w:pos="284"/>
              </w:tabs>
              <w:overflowPunct w:val="0"/>
              <w:autoSpaceDE w:val="0"/>
              <w:autoSpaceDN w:val="0"/>
              <w:adjustRightInd w:val="0"/>
              <w:ind w:left="266" w:hanging="266"/>
              <w:textAlignment w:val="baseline"/>
              <w:rPr>
                <w:b/>
              </w:rPr>
            </w:pPr>
          </w:p>
        </w:tc>
        <w:tc>
          <w:tcPr>
            <w:tcW w:w="3858" w:type="pct"/>
          </w:tcPr>
          <w:p w:rsidRPr="00C41F06" w:rsidR="00C41F06" w:rsidP="00C41F06" w:rsidRDefault="00C41F06" w14:paraId="77792A8C" w14:textId="5E584AD0">
            <w:pPr>
              <w:tabs>
                <w:tab w:val="center" w:pos="284"/>
              </w:tabs>
              <w:overflowPunct w:val="0"/>
              <w:autoSpaceDE w:val="0"/>
              <w:autoSpaceDN w:val="0"/>
              <w:adjustRightInd w:val="0"/>
              <w:ind w:left="266" w:hanging="266"/>
              <w:textAlignment w:val="baseline"/>
            </w:pPr>
            <w:r>
              <w:t>EESC-2023-03705-00-00-AC</w:t>
            </w:r>
          </w:p>
        </w:tc>
      </w:tr>
    </w:tbl>
    <w:p w:rsidRPr="00C41F06" w:rsidR="00C41F06" w:rsidP="00C41F06" w:rsidRDefault="00C41F06" w14:paraId="17497D88" w14:textId="77777777">
      <w:pPr>
        <w:keepNext/>
        <w:keepLines/>
        <w:tabs>
          <w:tab w:val="center" w:pos="284"/>
        </w:tabs>
        <w:overflowPunct w:val="0"/>
        <w:autoSpaceDE w:val="0"/>
        <w:autoSpaceDN w:val="0"/>
        <w:adjustRightInd w:val="0"/>
        <w:ind w:left="266" w:hanging="266"/>
        <w:textAlignment w:val="baseline"/>
        <w:rPr>
          <w:b/>
        </w:rPr>
      </w:pPr>
    </w:p>
    <w:p w:rsidRPr="00C41F06" w:rsidR="00C41F06" w:rsidP="002048E0" w:rsidRDefault="00C41F06" w14:paraId="796186DF" w14:textId="77777777">
      <w:pPr>
        <w:keepNext/>
        <w:keepLines/>
        <w:overflowPunct w:val="0"/>
        <w:autoSpaceDE w:val="0"/>
        <w:autoSpaceDN w:val="0"/>
        <w:adjustRightInd w:val="0"/>
        <w:ind w:left="266" w:hanging="266"/>
        <w:textAlignment w:val="baseline"/>
        <w:rPr>
          <w:b/>
        </w:rPr>
      </w:pPr>
      <w:r>
        <w:rPr>
          <w:b/>
        </w:rPr>
        <w:t>Points clés</w:t>
      </w:r>
    </w:p>
    <w:p w:rsidRPr="00C41F06" w:rsidR="00C41F06" w:rsidP="00C41F06" w:rsidRDefault="00C41F06" w14:paraId="2D800941" w14:textId="77777777">
      <w:pPr>
        <w:keepNext/>
        <w:keepLines/>
        <w:tabs>
          <w:tab w:val="center" w:pos="284"/>
        </w:tabs>
        <w:overflowPunct w:val="0"/>
        <w:autoSpaceDE w:val="0"/>
        <w:autoSpaceDN w:val="0"/>
        <w:adjustRightInd w:val="0"/>
        <w:ind w:left="266" w:hanging="266"/>
        <w:textAlignment w:val="baseline"/>
        <w:rPr>
          <w:b/>
          <w:sz w:val="16"/>
          <w:szCs w:val="16"/>
        </w:rPr>
      </w:pPr>
    </w:p>
    <w:p w:rsidRPr="00C41F06" w:rsidR="00C41F06" w:rsidRDefault="00C41F06" w14:paraId="23EFE05A" w14:textId="77777777">
      <w:pPr>
        <w:overflowPunct w:val="0"/>
        <w:autoSpaceDE w:val="0"/>
        <w:autoSpaceDN w:val="0"/>
        <w:adjustRightInd w:val="0"/>
        <w:textAlignment w:val="baseline"/>
        <w:rPr>
          <w:bCs/>
          <w:iCs/>
        </w:rPr>
      </w:pPr>
      <w:r>
        <w:t>Le CESE:</w:t>
      </w:r>
    </w:p>
    <w:p w:rsidRPr="00C41F06" w:rsidR="00C41F06" w:rsidP="002048E0" w:rsidRDefault="00C41F06" w14:paraId="447E9916" w14:textId="77777777">
      <w:pPr>
        <w:numPr>
          <w:ilvl w:val="0"/>
          <w:numId w:val="39"/>
        </w:numPr>
        <w:overflowPunct w:val="0"/>
        <w:autoSpaceDE w:val="0"/>
        <w:autoSpaceDN w:val="0"/>
        <w:adjustRightInd w:val="0"/>
        <w:spacing w:after="200" w:line="276" w:lineRule="auto"/>
        <w:ind w:left="567" w:hanging="567"/>
        <w:contextualSpacing/>
        <w:textAlignment w:val="baseline"/>
        <w:rPr>
          <w:bCs/>
          <w:iCs/>
        </w:rPr>
      </w:pPr>
      <w:proofErr w:type="gramStart"/>
      <w:r>
        <w:t>accueille</w:t>
      </w:r>
      <w:proofErr w:type="gramEnd"/>
      <w:r>
        <w:t xml:space="preserve"> favorablement la communication de la Commission européenne relative au train de mesures de soutien aux PME et se félicite de l’intention que celle-ci manifeste de continuer à lutter contre les retards de paiement. Dans le même temps, le Comité </w:t>
      </w:r>
      <w:r>
        <w:rPr>
          <w:b/>
          <w:bCs/>
        </w:rPr>
        <w:t xml:space="preserve">craint que la </w:t>
      </w:r>
      <w:r>
        <w:rPr>
          <w:b/>
          <w:bCs/>
        </w:rPr>
        <w:lastRenderedPageBreak/>
        <w:t>transformation de la directive actuelle en règlement ne limite la marge de manœuvre des États membres</w:t>
      </w:r>
      <w:r>
        <w:t xml:space="preserve"> et la souplesse qui caractérise l’environnement des entreprises, à un moment où de multiples turbulences secouent l’Union;</w:t>
      </w:r>
    </w:p>
    <w:p w:rsidRPr="00C41F06" w:rsidR="00C41F06" w:rsidP="002048E0" w:rsidRDefault="00C41F06" w14:paraId="47C3CA44" w14:textId="77777777">
      <w:pPr>
        <w:numPr>
          <w:ilvl w:val="0"/>
          <w:numId w:val="39"/>
        </w:numPr>
        <w:overflowPunct w:val="0"/>
        <w:autoSpaceDE w:val="0"/>
        <w:autoSpaceDN w:val="0"/>
        <w:adjustRightInd w:val="0"/>
        <w:spacing w:after="200" w:line="276" w:lineRule="auto"/>
        <w:ind w:left="567" w:hanging="567"/>
        <w:contextualSpacing/>
        <w:textAlignment w:val="baseline"/>
        <w:rPr>
          <w:bCs/>
          <w:iCs/>
        </w:rPr>
      </w:pPr>
      <w:proofErr w:type="gramStart"/>
      <w:r>
        <w:t>considère</w:t>
      </w:r>
      <w:proofErr w:type="gramEnd"/>
      <w:r>
        <w:t xml:space="preserve"> que les </w:t>
      </w:r>
      <w:r>
        <w:rPr>
          <w:b/>
          <w:bCs/>
        </w:rPr>
        <w:t>retards de paiement</w:t>
      </w:r>
      <w:r>
        <w:t xml:space="preserve"> pénalisent les patrons de petites entreprises, leur famille et leurs salariés, entraînant de </w:t>
      </w:r>
      <w:r>
        <w:rPr>
          <w:b/>
          <w:bCs/>
        </w:rPr>
        <w:t>lourdes conséquences sur le règlement des services publics, des loyers et des emprunts</w:t>
      </w:r>
      <w:r>
        <w:t xml:space="preserve">, ainsi que sur </w:t>
      </w:r>
      <w:r>
        <w:rPr>
          <w:b/>
          <w:bCs/>
        </w:rPr>
        <w:t>le moral et la productivité</w:t>
      </w:r>
      <w:r>
        <w:t xml:space="preserve"> des intéressés;</w:t>
      </w:r>
    </w:p>
    <w:p w:rsidRPr="00C41F06" w:rsidR="00C41F06" w:rsidP="002048E0" w:rsidRDefault="00C41F06" w14:paraId="3D337469" w14:textId="77777777">
      <w:pPr>
        <w:numPr>
          <w:ilvl w:val="0"/>
          <w:numId w:val="39"/>
        </w:numPr>
        <w:overflowPunct w:val="0"/>
        <w:autoSpaceDE w:val="0"/>
        <w:autoSpaceDN w:val="0"/>
        <w:adjustRightInd w:val="0"/>
        <w:spacing w:after="200" w:line="276" w:lineRule="auto"/>
        <w:ind w:left="567" w:hanging="567"/>
        <w:contextualSpacing/>
        <w:textAlignment w:val="baseline"/>
        <w:rPr>
          <w:bCs/>
          <w:iCs/>
        </w:rPr>
      </w:pPr>
      <w:proofErr w:type="gramStart"/>
      <w:r>
        <w:t>estime</w:t>
      </w:r>
      <w:proofErr w:type="gramEnd"/>
      <w:r>
        <w:t xml:space="preserve"> que la Commission, par sa proposition, s’efforce de traiter la question des longs délais de paiement, sans remédier au problème des retards, </w:t>
      </w:r>
      <w:r>
        <w:rPr>
          <w:b/>
          <w:bCs/>
        </w:rPr>
        <w:t>en introduisant des mesures excessivement restrictives plutôt que d’améliorer le cadre de mise en œuvre existant</w:t>
      </w:r>
      <w:r>
        <w:t xml:space="preserve"> par des règles plus efficaces;</w:t>
      </w:r>
    </w:p>
    <w:p w:rsidRPr="00C41F06" w:rsidR="00C41F06" w:rsidP="002048E0" w:rsidRDefault="00C41F06" w14:paraId="7A05B496" w14:textId="77777777">
      <w:pPr>
        <w:numPr>
          <w:ilvl w:val="0"/>
          <w:numId w:val="39"/>
        </w:numPr>
        <w:overflowPunct w:val="0"/>
        <w:autoSpaceDE w:val="0"/>
        <w:autoSpaceDN w:val="0"/>
        <w:adjustRightInd w:val="0"/>
        <w:spacing w:after="200" w:line="276" w:lineRule="auto"/>
        <w:ind w:left="567" w:hanging="567"/>
        <w:contextualSpacing/>
        <w:textAlignment w:val="baseline"/>
        <w:rPr>
          <w:b/>
          <w:iCs/>
        </w:rPr>
      </w:pPr>
      <w:proofErr w:type="gramStart"/>
      <w:r>
        <w:t>souligne</w:t>
      </w:r>
      <w:proofErr w:type="gramEnd"/>
      <w:r>
        <w:t xml:space="preserve"> à quel point il importe de prévoir une certaine souplesse dans les négociations visant à fixer les délais de paiement, et fait part de ses vives préoccupations concernant la proposition de la Commission. En effet, </w:t>
      </w:r>
      <w:r>
        <w:rPr>
          <w:b/>
          <w:bCs/>
        </w:rPr>
        <w:t>le plafond de 30 jours envisagé supprimera la liberté contractuelle qui prévaut entre entreprises</w:t>
      </w:r>
      <w:r>
        <w:t>;</w:t>
      </w:r>
    </w:p>
    <w:p w:rsidRPr="00C41F06" w:rsidR="00C41F06" w:rsidP="002048E0" w:rsidRDefault="00C41F06" w14:paraId="47EDD388" w14:textId="77777777">
      <w:pPr>
        <w:numPr>
          <w:ilvl w:val="0"/>
          <w:numId w:val="39"/>
        </w:numPr>
        <w:overflowPunct w:val="0"/>
        <w:autoSpaceDE w:val="0"/>
        <w:autoSpaceDN w:val="0"/>
        <w:adjustRightInd w:val="0"/>
        <w:spacing w:after="200" w:line="276" w:lineRule="auto"/>
        <w:ind w:left="567" w:hanging="567"/>
        <w:contextualSpacing/>
        <w:textAlignment w:val="baseline"/>
        <w:rPr>
          <w:b/>
          <w:iCs/>
        </w:rPr>
      </w:pPr>
      <w:proofErr w:type="gramStart"/>
      <w:r>
        <w:t>se</w:t>
      </w:r>
      <w:proofErr w:type="gramEnd"/>
      <w:r>
        <w:t xml:space="preserve"> félicite de la proposition de fixer le délai de paiement à 30 jours pour les opérations entre administrations publiques et entreprises. </w:t>
      </w:r>
      <w:r>
        <w:rPr>
          <w:b/>
          <w:bCs/>
        </w:rPr>
        <w:t>Les pouvoirs publics, en tant que partenaire essentiel des entreprises, devraient montrer l’exemple</w:t>
      </w:r>
      <w:r>
        <w:t>;</w:t>
      </w:r>
    </w:p>
    <w:p w:rsidRPr="00C41F06" w:rsidR="00C41F06" w:rsidP="002048E0" w:rsidRDefault="00C41F06" w14:paraId="09D8D7C2" w14:textId="77777777">
      <w:pPr>
        <w:numPr>
          <w:ilvl w:val="0"/>
          <w:numId w:val="39"/>
        </w:numPr>
        <w:overflowPunct w:val="0"/>
        <w:autoSpaceDE w:val="0"/>
        <w:autoSpaceDN w:val="0"/>
        <w:adjustRightInd w:val="0"/>
        <w:spacing w:after="200" w:line="276" w:lineRule="auto"/>
        <w:ind w:left="567" w:hanging="567"/>
        <w:contextualSpacing/>
        <w:textAlignment w:val="baseline"/>
        <w:rPr>
          <w:bCs/>
          <w:iCs/>
        </w:rPr>
      </w:pPr>
      <w:proofErr w:type="gramStart"/>
      <w:r>
        <w:t>reconnaît</w:t>
      </w:r>
      <w:proofErr w:type="gramEnd"/>
      <w:r>
        <w:t xml:space="preserve"> les avantages qu’il peut y avoir à introduire des </w:t>
      </w:r>
      <w:r>
        <w:rPr>
          <w:b/>
          <w:bCs/>
        </w:rPr>
        <w:t>organismes nationaux chargés de l’application</w:t>
      </w:r>
      <w:r>
        <w:t xml:space="preserve">. Le Comité souligne néanmoins que ces instances </w:t>
      </w:r>
      <w:r>
        <w:rPr>
          <w:b/>
          <w:bCs/>
        </w:rPr>
        <w:t>devront opérer avec objectivité et garantir une confidentialité maximale</w:t>
      </w:r>
      <w:r>
        <w:t xml:space="preserve"> dans le traitement des informations sensibles sur le plan commercial, que celles-ci concernent les entreprises ou les administrations publiques, sans imposer de nouvelles obligations de déclaration;</w:t>
      </w:r>
    </w:p>
    <w:p w:rsidRPr="00C41F06" w:rsidR="00C41F06" w:rsidP="002048E0" w:rsidRDefault="00C41F06" w14:paraId="5ED9EEAA" w14:textId="77777777">
      <w:pPr>
        <w:numPr>
          <w:ilvl w:val="0"/>
          <w:numId w:val="39"/>
        </w:numPr>
        <w:overflowPunct w:val="0"/>
        <w:autoSpaceDE w:val="0"/>
        <w:autoSpaceDN w:val="0"/>
        <w:adjustRightInd w:val="0"/>
        <w:spacing w:line="276" w:lineRule="auto"/>
        <w:ind w:left="567" w:hanging="567"/>
        <w:contextualSpacing/>
        <w:textAlignment w:val="baseline"/>
        <w:rPr>
          <w:bCs/>
          <w:iCs/>
        </w:rPr>
      </w:pPr>
      <w:proofErr w:type="gramStart"/>
      <w:r>
        <w:t>estime</w:t>
      </w:r>
      <w:proofErr w:type="gramEnd"/>
      <w:r>
        <w:t xml:space="preserve"> que le </w:t>
      </w:r>
      <w:r>
        <w:rPr>
          <w:b/>
          <w:bCs/>
        </w:rPr>
        <w:t>durcissement des conditions en matière de délais de paiement</w:t>
      </w:r>
      <w:r>
        <w:t xml:space="preserve"> risquerait de peser sur les transactions commerciales au sein du marché unique et de pousser les entreprises à opérer en dehors de l’Union. En effet, il deviendrait plus aisé de traiter avec des fournisseurs de pays tiers qui sont autorisés à accepter des délais de paiement plus longs. Cette éventualité pourrait représenter une </w:t>
      </w:r>
      <w:r>
        <w:rPr>
          <w:b/>
          <w:bCs/>
        </w:rPr>
        <w:t>menace potentielle pour la compétitivité de l’Europe</w:t>
      </w:r>
      <w:r>
        <w:t xml:space="preserve"> et doit être évitée.</w:t>
      </w:r>
    </w:p>
    <w:p w:rsidRPr="00C41F06" w:rsidR="00C41F06" w:rsidP="002048E0" w:rsidRDefault="00C41F06" w14:paraId="69A5CAA5" w14:textId="77777777">
      <w:pPr>
        <w:overflowPunct w:val="0"/>
        <w:autoSpaceDE w:val="0"/>
        <w:autoSpaceDN w:val="0"/>
        <w:adjustRightInd w:val="0"/>
        <w:ind w:left="426" w:hanging="284"/>
        <w:jc w:val="center"/>
        <w:textAlignment w:val="baseline"/>
        <w:rPr>
          <w:sz w:val="16"/>
          <w:szCs w:val="16"/>
          <w:lang w:val="nl-BE"/>
        </w:rPr>
      </w:pPr>
    </w:p>
    <w:tbl>
      <w:tblPr>
        <w:tblStyle w:val="TableGrid19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42"/>
        <w:gridCol w:w="5289"/>
      </w:tblGrid>
      <w:tr w:rsidRPr="00C41F06" w:rsidR="00C41F06" w:rsidTr="006221F1" w14:paraId="6F31166D" w14:textId="77777777">
        <w:tc>
          <w:tcPr>
            <w:tcW w:w="951" w:type="pct"/>
          </w:tcPr>
          <w:p w:rsidRPr="00C41F06" w:rsidR="00C41F06" w:rsidP="00C41F06" w:rsidRDefault="00C41F06" w14:paraId="185C0272" w14:textId="77777777">
            <w:pPr>
              <w:overflowPunct w:val="0"/>
              <w:autoSpaceDE w:val="0"/>
              <w:autoSpaceDN w:val="0"/>
              <w:adjustRightInd w:val="0"/>
              <w:spacing w:line="240" w:lineRule="auto"/>
              <w:textAlignment w:val="baseline"/>
              <w:rPr>
                <w:i/>
              </w:rPr>
            </w:pPr>
            <w:r>
              <w:rPr>
                <w:b/>
                <w:i/>
              </w:rPr>
              <w:t>Contact</w:t>
            </w:r>
          </w:p>
        </w:tc>
        <w:tc>
          <w:tcPr>
            <w:tcW w:w="4049" w:type="pct"/>
          </w:tcPr>
          <w:p w:rsidRPr="00C41F06" w:rsidR="00C41F06" w:rsidP="00C41F06" w:rsidRDefault="00C41F06" w14:paraId="1CD69579" w14:textId="77777777">
            <w:pPr>
              <w:overflowPunct w:val="0"/>
              <w:autoSpaceDE w:val="0"/>
              <w:autoSpaceDN w:val="0"/>
              <w:adjustRightInd w:val="0"/>
              <w:spacing w:line="240" w:lineRule="auto"/>
              <w:textAlignment w:val="baseline"/>
              <w:rPr>
                <w:i/>
              </w:rPr>
            </w:pPr>
            <w:r>
              <w:rPr>
                <w:i/>
              </w:rPr>
              <w:t>Dalila Bernard</w:t>
            </w:r>
          </w:p>
        </w:tc>
      </w:tr>
      <w:tr w:rsidRPr="00C41F06" w:rsidR="00C41F06" w:rsidTr="006221F1" w14:paraId="14726A39" w14:textId="77777777">
        <w:tc>
          <w:tcPr>
            <w:tcW w:w="951" w:type="pct"/>
          </w:tcPr>
          <w:p w:rsidRPr="00C41F06" w:rsidR="00C41F06" w:rsidP="00C41F06" w:rsidRDefault="00C41F06" w14:paraId="49363AC6" w14:textId="77777777">
            <w:pPr>
              <w:overflowPunct w:val="0"/>
              <w:autoSpaceDE w:val="0"/>
              <w:autoSpaceDN w:val="0"/>
              <w:adjustRightInd w:val="0"/>
              <w:spacing w:line="240" w:lineRule="auto"/>
              <w:textAlignment w:val="baseline"/>
              <w:rPr>
                <w:i/>
              </w:rPr>
            </w:pPr>
            <w:r>
              <w:rPr>
                <w:i/>
              </w:rPr>
              <w:t>Tél.</w:t>
            </w:r>
          </w:p>
        </w:tc>
        <w:tc>
          <w:tcPr>
            <w:tcW w:w="4049" w:type="pct"/>
          </w:tcPr>
          <w:p w:rsidRPr="00C41F06" w:rsidR="00C41F06" w:rsidP="00C41F06" w:rsidRDefault="00C41F06" w14:paraId="40799C6A" w14:textId="77777777">
            <w:pPr>
              <w:overflowPunct w:val="0"/>
              <w:autoSpaceDE w:val="0"/>
              <w:autoSpaceDN w:val="0"/>
              <w:adjustRightInd w:val="0"/>
              <w:spacing w:line="240" w:lineRule="auto"/>
              <w:textAlignment w:val="baseline"/>
              <w:rPr>
                <w:i/>
              </w:rPr>
            </w:pPr>
            <w:r>
              <w:rPr>
                <w:i/>
              </w:rPr>
              <w:t>+32 2 546 8438</w:t>
            </w:r>
          </w:p>
        </w:tc>
      </w:tr>
      <w:tr w:rsidRPr="00C41F06" w:rsidR="00C41F06" w:rsidTr="006221F1" w14:paraId="1DBDA269" w14:textId="77777777">
        <w:tc>
          <w:tcPr>
            <w:tcW w:w="951" w:type="pct"/>
          </w:tcPr>
          <w:p w:rsidRPr="00C41F06" w:rsidR="00C41F06" w:rsidP="00C41F06" w:rsidRDefault="00C41F06" w14:paraId="0461CCC6" w14:textId="77777777">
            <w:pPr>
              <w:overflowPunct w:val="0"/>
              <w:autoSpaceDE w:val="0"/>
              <w:autoSpaceDN w:val="0"/>
              <w:adjustRightInd w:val="0"/>
              <w:spacing w:line="240" w:lineRule="auto"/>
              <w:textAlignment w:val="baseline"/>
              <w:rPr>
                <w:i/>
              </w:rPr>
            </w:pPr>
            <w:r>
              <w:rPr>
                <w:i/>
              </w:rPr>
              <w:t>Courriel</w:t>
            </w:r>
          </w:p>
        </w:tc>
        <w:tc>
          <w:tcPr>
            <w:tcW w:w="4049" w:type="pct"/>
          </w:tcPr>
          <w:p w:rsidRPr="00C41F06" w:rsidR="00C41F06" w:rsidP="00C41F06" w:rsidRDefault="006D492E" w14:paraId="36F98705" w14:textId="77777777">
            <w:pPr>
              <w:overflowPunct w:val="0"/>
              <w:autoSpaceDE w:val="0"/>
              <w:autoSpaceDN w:val="0"/>
              <w:adjustRightInd w:val="0"/>
              <w:spacing w:line="240" w:lineRule="auto"/>
              <w:textAlignment w:val="baseline"/>
              <w:rPr>
                <w:i/>
              </w:rPr>
            </w:pPr>
            <w:hyperlink w:history="1" r:id="rId32">
              <w:r w:rsidR="00217022">
                <w:rPr>
                  <w:i/>
                  <w:color w:val="0000FF"/>
                  <w:u w:val="single"/>
                </w:rPr>
                <w:t>Dalila.Bernard@eesc.europa.eu</w:t>
              </w:r>
            </w:hyperlink>
          </w:p>
        </w:tc>
      </w:tr>
    </w:tbl>
    <w:p w:rsidR="004B5B45" w:rsidRDefault="004B5B45" w14:paraId="7518CDBD" w14:textId="77777777">
      <w:pPr>
        <w:spacing w:after="160" w:line="259" w:lineRule="auto"/>
        <w:jc w:val="left"/>
        <w:rPr>
          <w:sz w:val="16"/>
          <w:szCs w:val="16"/>
        </w:rPr>
      </w:pPr>
    </w:p>
    <w:p w:rsidR="004B5B45" w:rsidRDefault="004B5B45" w14:paraId="4BF86895" w14:textId="77777777">
      <w:pPr>
        <w:spacing w:after="160" w:line="259" w:lineRule="auto"/>
        <w:jc w:val="left"/>
        <w:rPr>
          <w:sz w:val="16"/>
          <w:szCs w:val="16"/>
        </w:rPr>
      </w:pPr>
      <w:r>
        <w:br w:type="page"/>
      </w:r>
    </w:p>
    <w:p w:rsidRPr="00EE2FBD" w:rsidR="004C3902" w:rsidP="00234EA0" w:rsidRDefault="008E2A59" w14:paraId="7AD922B6" w14:textId="2BABB602">
      <w:pPr>
        <w:pStyle w:val="Heading1"/>
        <w:ind w:hanging="928"/>
        <w:rPr>
          <w:b/>
          <w:bCs/>
        </w:rPr>
      </w:pPr>
      <w:bookmarkStart w:name="_Toc153539681" w:id="19"/>
      <w:bookmarkStart w:name="_Toc157783382" w:id="20"/>
      <w:r>
        <w:rPr>
          <w:b/>
        </w:rPr>
        <w:lastRenderedPageBreak/>
        <w:t>AGRICULTURE, DÉVELOPPEMENT RURAL ET ENVIRONNEMENT</w:t>
      </w:r>
      <w:bookmarkStart w:name="_Hlk145944317" w:id="21"/>
      <w:bookmarkEnd w:id="19"/>
      <w:bookmarkEnd w:id="20"/>
    </w:p>
    <w:bookmarkEnd w:id="21"/>
    <w:p w:rsidRPr="00094B6B" w:rsidR="002C016E" w:rsidP="00DE43CE" w:rsidRDefault="002C016E" w14:paraId="0E7342A4" w14:textId="73254B30">
      <w:pPr>
        <w:keepNext/>
        <w:keepLines/>
        <w:jc w:val="left"/>
        <w:rPr>
          <w:bCs/>
          <w:iCs/>
        </w:rPr>
      </w:pPr>
    </w:p>
    <w:p w:rsidRPr="001546A6" w:rsidR="001546A6" w:rsidP="002048E0" w:rsidRDefault="006D492E" w14:paraId="039C06E4" w14:textId="7C3B04FF">
      <w:pPr>
        <w:widowControl w:val="0"/>
        <w:numPr>
          <w:ilvl w:val="0"/>
          <w:numId w:val="5"/>
        </w:numPr>
        <w:overflowPunct w:val="0"/>
        <w:autoSpaceDE w:val="0"/>
        <w:autoSpaceDN w:val="0"/>
        <w:adjustRightInd w:val="0"/>
        <w:spacing w:after="200" w:line="276" w:lineRule="auto"/>
        <w:ind w:hanging="720"/>
        <w:contextualSpacing/>
        <w:textAlignment w:val="baseline"/>
        <w:rPr>
          <w:sz w:val="20"/>
        </w:rPr>
      </w:pPr>
      <w:hyperlink w:history="1" r:id="rId33">
        <w:r w:rsidR="001546A6">
          <w:rPr>
            <w:b/>
            <w:i/>
            <w:color w:val="0000FF"/>
            <w:sz w:val="28"/>
            <w:u w:val="single"/>
          </w:rPr>
          <w:t>Objectifs ciblés pour la fixation des possibilités de pêche</w:t>
        </w:r>
      </w:hyperlink>
    </w:p>
    <w:p w:rsidR="001546A6" w:rsidP="001546A6" w:rsidRDefault="001546A6" w14:paraId="7FA70B60" w14:textId="466C4B99">
      <w:pPr>
        <w:widowControl w:val="0"/>
        <w:overflowPunct w:val="0"/>
        <w:autoSpaceDE w:val="0"/>
        <w:autoSpaceDN w:val="0"/>
        <w:adjustRightInd w:val="0"/>
        <w:spacing w:after="200" w:line="276" w:lineRule="auto"/>
        <w:ind w:left="360"/>
        <w:contextualSpacing/>
        <w:textAlignment w:val="baseline"/>
        <w:rPr>
          <w:sz w:val="20"/>
          <w:lang w:eastAsia="zh-CN"/>
        </w:rPr>
      </w:pPr>
    </w:p>
    <w:p w:rsidRPr="001546A6" w:rsidR="001546A6" w:rsidP="001546A6" w:rsidRDefault="001546A6" w14:paraId="439D11CF" w14:textId="77777777">
      <w:pPr>
        <w:widowControl w:val="0"/>
        <w:overflowPunct w:val="0"/>
        <w:autoSpaceDE w:val="0"/>
        <w:autoSpaceDN w:val="0"/>
        <w:adjustRightInd w:val="0"/>
        <w:spacing w:after="200" w:line="276" w:lineRule="auto"/>
        <w:ind w:left="360"/>
        <w:contextualSpacing/>
        <w:textAlignment w:val="baseline"/>
        <w:rPr>
          <w:sz w:val="20"/>
          <w:lang w:eastAsia="zh-CN"/>
        </w:rPr>
      </w:pPr>
    </w:p>
    <w:tbl>
      <w:tblPr>
        <w:tblStyle w:val="TableGrid19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479"/>
      </w:tblGrid>
      <w:tr w:rsidRPr="001546A6" w:rsidR="001546A6" w:rsidTr="006221F1" w14:paraId="0E83ACAC" w14:textId="77777777">
        <w:tc>
          <w:tcPr>
            <w:tcW w:w="1701" w:type="dxa"/>
          </w:tcPr>
          <w:p w:rsidRPr="001D1D1C" w:rsidR="001546A6" w:rsidP="001546A6" w:rsidRDefault="001546A6" w14:paraId="13C11586" w14:textId="77777777">
            <w:pPr>
              <w:tabs>
                <w:tab w:val="center" w:pos="284"/>
              </w:tabs>
              <w:overflowPunct w:val="0"/>
              <w:autoSpaceDE w:val="0"/>
              <w:autoSpaceDN w:val="0"/>
              <w:adjustRightInd w:val="0"/>
              <w:ind w:left="266" w:hanging="266"/>
              <w:textAlignment w:val="baseline"/>
              <w:rPr>
                <w:b/>
              </w:rPr>
            </w:pPr>
            <w:r>
              <w:rPr>
                <w:b/>
              </w:rPr>
              <w:t>Rapporteur</w:t>
            </w:r>
          </w:p>
        </w:tc>
        <w:tc>
          <w:tcPr>
            <w:tcW w:w="7479" w:type="dxa"/>
          </w:tcPr>
          <w:p w:rsidRPr="001D1D1C" w:rsidR="001546A6" w:rsidP="001546A6" w:rsidRDefault="001546A6" w14:paraId="71636E19" w14:textId="7F3B9901">
            <w:pPr>
              <w:tabs>
                <w:tab w:val="center" w:pos="284"/>
              </w:tabs>
              <w:overflowPunct w:val="0"/>
              <w:autoSpaceDE w:val="0"/>
              <w:autoSpaceDN w:val="0"/>
              <w:adjustRightInd w:val="0"/>
              <w:ind w:left="266" w:hanging="266"/>
              <w:textAlignment w:val="baseline"/>
            </w:pPr>
            <w:proofErr w:type="spellStart"/>
            <w:r>
              <w:t>Panagiotis</w:t>
            </w:r>
            <w:proofErr w:type="spellEnd"/>
            <w:r>
              <w:t xml:space="preserve"> GKOFAS (groupe des organisations de la société civile — EL) </w:t>
            </w:r>
          </w:p>
        </w:tc>
      </w:tr>
      <w:tr w:rsidRPr="001546A6" w:rsidR="001546A6" w:rsidTr="006221F1" w14:paraId="1CEA36C4" w14:textId="77777777">
        <w:tc>
          <w:tcPr>
            <w:tcW w:w="9180" w:type="dxa"/>
            <w:gridSpan w:val="2"/>
          </w:tcPr>
          <w:p w:rsidRPr="001D1D1C" w:rsidR="001546A6" w:rsidP="001546A6" w:rsidRDefault="001546A6" w14:paraId="6C83F210" w14:textId="77777777">
            <w:pPr>
              <w:tabs>
                <w:tab w:val="center" w:pos="284"/>
              </w:tabs>
              <w:overflowPunct w:val="0"/>
              <w:autoSpaceDE w:val="0"/>
              <w:autoSpaceDN w:val="0"/>
              <w:adjustRightInd w:val="0"/>
              <w:spacing w:line="160" w:lineRule="exact"/>
              <w:ind w:left="266" w:hanging="266"/>
              <w:textAlignment w:val="baseline"/>
              <w:rPr>
                <w:lang w:val="fr-LU"/>
              </w:rPr>
            </w:pPr>
          </w:p>
        </w:tc>
      </w:tr>
      <w:tr w:rsidRPr="001546A6" w:rsidR="001546A6" w:rsidTr="006221F1" w14:paraId="1DA72B21" w14:textId="77777777">
        <w:tc>
          <w:tcPr>
            <w:tcW w:w="1701" w:type="dxa"/>
          </w:tcPr>
          <w:p w:rsidRPr="001D1D1C" w:rsidR="001546A6" w:rsidP="001546A6" w:rsidRDefault="001546A6" w14:paraId="6043C6DB" w14:textId="77777777">
            <w:pPr>
              <w:tabs>
                <w:tab w:val="center" w:pos="284"/>
              </w:tabs>
              <w:overflowPunct w:val="0"/>
              <w:autoSpaceDE w:val="0"/>
              <w:autoSpaceDN w:val="0"/>
              <w:adjustRightInd w:val="0"/>
              <w:ind w:left="266" w:hanging="266"/>
              <w:textAlignment w:val="baseline"/>
              <w:rPr>
                <w:b/>
              </w:rPr>
            </w:pPr>
            <w:r>
              <w:rPr>
                <w:b/>
              </w:rPr>
              <w:t>Références</w:t>
            </w:r>
          </w:p>
        </w:tc>
        <w:tc>
          <w:tcPr>
            <w:tcW w:w="7479" w:type="dxa"/>
          </w:tcPr>
          <w:p w:rsidRPr="001D1D1C" w:rsidR="008A0B2F" w:rsidP="001546A6" w:rsidRDefault="008A0B2F" w14:paraId="6820DD0F" w14:textId="4FCD64FC">
            <w:pPr>
              <w:tabs>
                <w:tab w:val="center" w:pos="284"/>
              </w:tabs>
              <w:overflowPunct w:val="0"/>
              <w:autoSpaceDE w:val="0"/>
              <w:autoSpaceDN w:val="0"/>
              <w:adjustRightInd w:val="0"/>
              <w:ind w:left="266" w:hanging="266"/>
              <w:textAlignment w:val="baseline"/>
            </w:pPr>
            <w:r>
              <w:t>COM(2023) 771 final</w:t>
            </w:r>
          </w:p>
          <w:p w:rsidRPr="001D1D1C" w:rsidR="001546A6" w:rsidP="001546A6" w:rsidRDefault="001546A6" w14:paraId="2330AE9B" w14:textId="71E7E3F3">
            <w:pPr>
              <w:tabs>
                <w:tab w:val="center" w:pos="284"/>
              </w:tabs>
              <w:overflowPunct w:val="0"/>
              <w:autoSpaceDE w:val="0"/>
              <w:autoSpaceDN w:val="0"/>
              <w:adjustRightInd w:val="0"/>
              <w:ind w:left="266" w:hanging="266"/>
              <w:textAlignment w:val="baseline"/>
            </w:pPr>
            <w:r>
              <w:t>EESC-2024-00004-00-00-AC</w:t>
            </w:r>
          </w:p>
        </w:tc>
      </w:tr>
    </w:tbl>
    <w:p w:rsidRPr="001546A6" w:rsidR="001546A6" w:rsidP="001546A6" w:rsidRDefault="001546A6" w14:paraId="312E5B05" w14:textId="77777777">
      <w:pPr>
        <w:tabs>
          <w:tab w:val="center" w:pos="284"/>
        </w:tabs>
        <w:overflowPunct w:val="0"/>
        <w:autoSpaceDE w:val="0"/>
        <w:autoSpaceDN w:val="0"/>
        <w:adjustRightInd w:val="0"/>
        <w:ind w:left="266" w:hanging="266"/>
        <w:textAlignment w:val="baseline"/>
        <w:rPr>
          <w:lang w:val="fr-LU"/>
        </w:rPr>
      </w:pPr>
    </w:p>
    <w:p w:rsidRPr="001546A6" w:rsidR="001546A6" w:rsidP="001546A6" w:rsidRDefault="001546A6" w14:paraId="5A6693F9" w14:textId="77777777">
      <w:pPr>
        <w:keepNext/>
        <w:keepLines/>
        <w:tabs>
          <w:tab w:val="center" w:pos="284"/>
        </w:tabs>
        <w:overflowPunct w:val="0"/>
        <w:autoSpaceDE w:val="0"/>
        <w:autoSpaceDN w:val="0"/>
        <w:adjustRightInd w:val="0"/>
        <w:ind w:left="266" w:hanging="266"/>
        <w:textAlignment w:val="baseline"/>
        <w:rPr>
          <w:b/>
        </w:rPr>
      </w:pPr>
      <w:r>
        <w:rPr>
          <w:b/>
        </w:rPr>
        <w:t>Points clés</w:t>
      </w:r>
    </w:p>
    <w:p w:rsidRPr="001546A6" w:rsidR="001546A6" w:rsidP="001546A6" w:rsidRDefault="001546A6" w14:paraId="2C47AA66" w14:textId="77777777">
      <w:pPr>
        <w:overflowPunct w:val="0"/>
        <w:autoSpaceDE w:val="0"/>
        <w:autoSpaceDN w:val="0"/>
        <w:adjustRightInd w:val="0"/>
        <w:textAlignment w:val="baseline"/>
        <w:rPr>
          <w:bCs/>
          <w:iCs/>
          <w:lang w:val="fr-LU"/>
        </w:rPr>
      </w:pPr>
    </w:p>
    <w:p w:rsidRPr="001546A6" w:rsidR="001546A6" w:rsidP="001546A6" w:rsidRDefault="001546A6" w14:paraId="5460D6F5" w14:textId="77777777">
      <w:pPr>
        <w:overflowPunct w:val="0"/>
        <w:autoSpaceDE w:val="0"/>
        <w:autoSpaceDN w:val="0"/>
        <w:adjustRightInd w:val="0"/>
        <w:textAlignment w:val="baseline"/>
        <w:rPr>
          <w:szCs w:val="20"/>
        </w:rPr>
      </w:pPr>
      <w:r>
        <w:t>Le CESE:</w:t>
      </w:r>
    </w:p>
    <w:p w:rsidRPr="001546A6" w:rsidR="001546A6" w:rsidP="001546A6" w:rsidRDefault="001546A6" w14:paraId="22234EEC" w14:textId="77777777">
      <w:pPr>
        <w:overflowPunct w:val="0"/>
        <w:autoSpaceDE w:val="0"/>
        <w:autoSpaceDN w:val="0"/>
        <w:adjustRightInd w:val="0"/>
        <w:textAlignment w:val="baseline"/>
        <w:rPr>
          <w:szCs w:val="20"/>
        </w:rPr>
      </w:pPr>
    </w:p>
    <w:p w:rsidRPr="001546A6" w:rsidR="001546A6" w:rsidP="002048E0" w:rsidRDefault="001546A6" w14:paraId="3F976603" w14:textId="77777777">
      <w:pPr>
        <w:numPr>
          <w:ilvl w:val="0"/>
          <w:numId w:val="40"/>
        </w:numPr>
        <w:overflowPunct w:val="0"/>
        <w:autoSpaceDE w:val="0"/>
        <w:autoSpaceDN w:val="0"/>
        <w:adjustRightInd w:val="0"/>
        <w:spacing w:after="200" w:line="276" w:lineRule="auto"/>
        <w:ind w:left="567" w:hanging="567"/>
        <w:contextualSpacing/>
        <w:textAlignment w:val="baseline"/>
      </w:pPr>
      <w:proofErr w:type="gramStart"/>
      <w:r>
        <w:t>prend</w:t>
      </w:r>
      <w:proofErr w:type="gramEnd"/>
      <w:r>
        <w:t xml:space="preserve"> acte de l’objectif de la proposition législative à l’examen de modifier les plans pluriannuels pour certains stocks pêchés en mer Baltique, en mer du Nord et dans les eaux occidentales, ainsi que pour les pêcheries exploitant ces stocks, de sorte à garantir la cohérence des règles régissant la fixation des possibilités de pêche annuelles par le Conseil;</w:t>
      </w:r>
    </w:p>
    <w:p w:rsidRPr="001546A6" w:rsidR="001546A6" w:rsidP="002048E0" w:rsidRDefault="001546A6" w14:paraId="35CAD606" w14:textId="77777777">
      <w:pPr>
        <w:numPr>
          <w:ilvl w:val="0"/>
          <w:numId w:val="40"/>
        </w:numPr>
        <w:overflowPunct w:val="0"/>
        <w:autoSpaceDE w:val="0"/>
        <w:autoSpaceDN w:val="0"/>
        <w:adjustRightInd w:val="0"/>
        <w:spacing w:after="200" w:line="276" w:lineRule="auto"/>
        <w:ind w:left="567" w:hanging="567"/>
        <w:contextualSpacing/>
        <w:textAlignment w:val="baseline"/>
      </w:pPr>
      <w:proofErr w:type="gramStart"/>
      <w:r>
        <w:t>constate</w:t>
      </w:r>
      <w:proofErr w:type="gramEnd"/>
      <w:r>
        <w:t xml:space="preserve"> que chacun de ces trois plans pluriannuels prévoit une «règle des 5 %», laquelle dispose que les possibilités de pêche sont fixées de manière à garantir de maintenir à un niveau inférieur à 5 % la probabilité que la biomasse du stock reproducteur tombe en dessous du niveau de référence à partir duquel la capacité reproductive risque d’être réduite;</w:t>
      </w:r>
    </w:p>
    <w:p w:rsidRPr="001546A6" w:rsidR="001546A6" w:rsidP="002048E0" w:rsidRDefault="001546A6" w14:paraId="1D28D5E2" w14:textId="77777777">
      <w:pPr>
        <w:numPr>
          <w:ilvl w:val="0"/>
          <w:numId w:val="40"/>
        </w:numPr>
        <w:overflowPunct w:val="0"/>
        <w:autoSpaceDE w:val="0"/>
        <w:autoSpaceDN w:val="0"/>
        <w:adjustRightInd w:val="0"/>
        <w:spacing w:after="200" w:line="276" w:lineRule="auto"/>
        <w:ind w:left="567" w:hanging="567"/>
        <w:contextualSpacing/>
        <w:textAlignment w:val="baseline"/>
      </w:pPr>
      <w:proofErr w:type="gramStart"/>
      <w:r>
        <w:t>reconnaît</w:t>
      </w:r>
      <w:proofErr w:type="gramEnd"/>
      <w:r>
        <w:t xml:space="preserve"> que dans certaines circonstances liées à l’état d’un stock halieutique donné et aux prévisions à court terme quant au développement de la biomasse dudit stock, l’application de la règle des 5 % est susceptible de signifier que les possibilités de pêche ne peuvent pas être fixées et que la pêche ciblée doit être suspendue, au risque de produire des conséquences socio-économiques potentiellement graves;</w:t>
      </w:r>
    </w:p>
    <w:p w:rsidRPr="001546A6" w:rsidR="001546A6" w:rsidP="002048E0" w:rsidRDefault="001546A6" w14:paraId="5B39FA0C" w14:textId="77777777">
      <w:pPr>
        <w:numPr>
          <w:ilvl w:val="0"/>
          <w:numId w:val="40"/>
        </w:numPr>
        <w:overflowPunct w:val="0"/>
        <w:autoSpaceDE w:val="0"/>
        <w:autoSpaceDN w:val="0"/>
        <w:adjustRightInd w:val="0"/>
        <w:spacing w:after="200" w:line="276" w:lineRule="auto"/>
        <w:ind w:left="567" w:hanging="567"/>
        <w:contextualSpacing/>
        <w:textAlignment w:val="baseline"/>
      </w:pPr>
      <w:proofErr w:type="gramStart"/>
      <w:r>
        <w:t>approuve</w:t>
      </w:r>
      <w:proofErr w:type="gramEnd"/>
      <w:r>
        <w:t xml:space="preserve"> par conséquent la proposition de supprimer la règle des 5 % dans les trois plans pluriannuels en question.</w:t>
      </w:r>
    </w:p>
    <w:p w:rsidRPr="001546A6" w:rsidR="001546A6" w:rsidP="001546A6" w:rsidRDefault="001546A6" w14:paraId="114FE0A0" w14:textId="77777777">
      <w:pPr>
        <w:spacing w:after="200" w:line="276" w:lineRule="auto"/>
        <w:ind w:left="567"/>
        <w:contextualSpacing/>
        <w:outlineLvl w:val="1"/>
        <w:rPr>
          <w:rFonts w:ascii="Calibri" w:hAnsi="Calibri"/>
          <w:lang w:val="fr-LU" w:eastAsia="zh-CN"/>
        </w:rPr>
      </w:pPr>
    </w:p>
    <w:tbl>
      <w:tblPr>
        <w:tblStyle w:val="TableGrid19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1546A6" w:rsidR="001546A6" w:rsidTr="00F655B8" w14:paraId="70454B14" w14:textId="77777777">
        <w:tc>
          <w:tcPr>
            <w:tcW w:w="1418" w:type="dxa"/>
          </w:tcPr>
          <w:p w:rsidRPr="001546A6" w:rsidR="001546A6" w:rsidP="001546A6" w:rsidRDefault="001546A6" w14:paraId="40690270" w14:textId="77777777">
            <w:pPr>
              <w:overflowPunct w:val="0"/>
              <w:autoSpaceDE w:val="0"/>
              <w:autoSpaceDN w:val="0"/>
              <w:adjustRightInd w:val="0"/>
              <w:spacing w:line="240" w:lineRule="auto"/>
              <w:textAlignment w:val="baseline"/>
              <w:rPr>
                <w:i/>
              </w:rPr>
            </w:pPr>
            <w:r>
              <w:rPr>
                <w:b/>
                <w:i/>
              </w:rPr>
              <w:t>Contact</w:t>
            </w:r>
          </w:p>
        </w:tc>
        <w:tc>
          <w:tcPr>
            <w:tcW w:w="5670" w:type="dxa"/>
          </w:tcPr>
          <w:p w:rsidRPr="001546A6" w:rsidR="001546A6" w:rsidP="001546A6" w:rsidRDefault="001546A6" w14:paraId="178F51E4" w14:textId="77777777">
            <w:pPr>
              <w:overflowPunct w:val="0"/>
              <w:autoSpaceDE w:val="0"/>
              <w:autoSpaceDN w:val="0"/>
              <w:adjustRightInd w:val="0"/>
              <w:spacing w:line="240" w:lineRule="auto"/>
              <w:textAlignment w:val="baseline"/>
              <w:rPr>
                <w:i/>
              </w:rPr>
            </w:pPr>
            <w:r>
              <w:rPr>
                <w:i/>
              </w:rPr>
              <w:t xml:space="preserve">Arturo </w:t>
            </w:r>
            <w:proofErr w:type="spellStart"/>
            <w:r>
              <w:rPr>
                <w:i/>
              </w:rPr>
              <w:t>Iniguez</w:t>
            </w:r>
            <w:proofErr w:type="spellEnd"/>
          </w:p>
        </w:tc>
      </w:tr>
      <w:tr w:rsidRPr="001546A6" w:rsidR="001546A6" w:rsidTr="00F655B8" w14:paraId="59C49362" w14:textId="77777777">
        <w:tc>
          <w:tcPr>
            <w:tcW w:w="1418" w:type="dxa"/>
          </w:tcPr>
          <w:p w:rsidRPr="001546A6" w:rsidR="001546A6" w:rsidP="001546A6" w:rsidRDefault="001546A6" w14:paraId="2D5E2166" w14:textId="77777777">
            <w:pPr>
              <w:overflowPunct w:val="0"/>
              <w:autoSpaceDE w:val="0"/>
              <w:autoSpaceDN w:val="0"/>
              <w:adjustRightInd w:val="0"/>
              <w:spacing w:line="240" w:lineRule="auto"/>
              <w:textAlignment w:val="baseline"/>
              <w:rPr>
                <w:i/>
              </w:rPr>
            </w:pPr>
            <w:r>
              <w:rPr>
                <w:i/>
              </w:rPr>
              <w:t>Tél.</w:t>
            </w:r>
          </w:p>
        </w:tc>
        <w:tc>
          <w:tcPr>
            <w:tcW w:w="5670" w:type="dxa"/>
          </w:tcPr>
          <w:p w:rsidRPr="001546A6" w:rsidR="001546A6" w:rsidP="001546A6" w:rsidRDefault="001546A6" w14:paraId="0F340586" w14:textId="77777777">
            <w:pPr>
              <w:overflowPunct w:val="0"/>
              <w:autoSpaceDE w:val="0"/>
              <w:autoSpaceDN w:val="0"/>
              <w:adjustRightInd w:val="0"/>
              <w:spacing w:line="240" w:lineRule="auto"/>
              <w:textAlignment w:val="baseline"/>
              <w:rPr>
                <w:i/>
              </w:rPr>
            </w:pPr>
            <w:r>
              <w:rPr>
                <w:i/>
              </w:rPr>
              <w:t>+32 2 546 8768</w:t>
            </w:r>
          </w:p>
        </w:tc>
      </w:tr>
      <w:tr w:rsidRPr="001546A6" w:rsidR="001546A6" w:rsidTr="00F655B8" w14:paraId="7E13A8F0" w14:textId="77777777">
        <w:tc>
          <w:tcPr>
            <w:tcW w:w="1418" w:type="dxa"/>
          </w:tcPr>
          <w:p w:rsidRPr="001546A6" w:rsidR="001546A6" w:rsidP="001546A6" w:rsidRDefault="001546A6" w14:paraId="65570F29" w14:textId="77777777">
            <w:pPr>
              <w:overflowPunct w:val="0"/>
              <w:autoSpaceDE w:val="0"/>
              <w:autoSpaceDN w:val="0"/>
              <w:adjustRightInd w:val="0"/>
              <w:spacing w:line="240" w:lineRule="auto"/>
              <w:textAlignment w:val="baseline"/>
              <w:rPr>
                <w:i/>
              </w:rPr>
            </w:pPr>
            <w:r>
              <w:rPr>
                <w:i/>
              </w:rPr>
              <w:t>Courriel</w:t>
            </w:r>
          </w:p>
        </w:tc>
        <w:tc>
          <w:tcPr>
            <w:tcW w:w="5670" w:type="dxa"/>
          </w:tcPr>
          <w:p w:rsidRPr="00C83487" w:rsidR="001546A6" w:rsidP="001546A6" w:rsidRDefault="006D492E" w14:paraId="4CAF59C5" w14:textId="663BE3D7">
            <w:pPr>
              <w:overflowPunct w:val="0"/>
              <w:autoSpaceDE w:val="0"/>
              <w:autoSpaceDN w:val="0"/>
              <w:adjustRightInd w:val="0"/>
              <w:spacing w:line="240" w:lineRule="auto"/>
              <w:textAlignment w:val="baseline"/>
              <w:rPr>
                <w:i/>
                <w:color w:val="0000FF"/>
                <w:u w:val="single"/>
              </w:rPr>
            </w:pPr>
            <w:hyperlink w:history="1" r:id="rId34">
              <w:r w:rsidR="00217022">
                <w:rPr>
                  <w:i/>
                  <w:color w:val="0000FF"/>
                  <w:u w:val="single"/>
                </w:rPr>
                <w:t>Arturo.Iniguez@eesc.europa.eu</w:t>
              </w:r>
            </w:hyperlink>
          </w:p>
        </w:tc>
      </w:tr>
    </w:tbl>
    <w:p w:rsidR="00E20508" w:rsidRDefault="00E20508" w14:paraId="4578CC15" w14:textId="1F06E978">
      <w:pPr>
        <w:spacing w:after="160" w:line="259" w:lineRule="auto"/>
        <w:jc w:val="left"/>
        <w:rPr>
          <w:b/>
          <w:bCs/>
        </w:rPr>
      </w:pPr>
    </w:p>
    <w:p w:rsidRPr="0048644C" w:rsidR="0048644C" w:rsidP="0048644C" w:rsidRDefault="006D492E" w14:paraId="3853AC6D" w14:textId="305B434E">
      <w:pPr>
        <w:widowControl w:val="0"/>
        <w:numPr>
          <w:ilvl w:val="0"/>
          <w:numId w:val="2"/>
        </w:numPr>
        <w:overflowPunct w:val="0"/>
        <w:autoSpaceDE w:val="0"/>
        <w:autoSpaceDN w:val="0"/>
        <w:adjustRightInd w:val="0"/>
        <w:ind w:hanging="567"/>
        <w:textAlignment w:val="baseline"/>
        <w:rPr>
          <w:sz w:val="20"/>
          <w:szCs w:val="20"/>
        </w:rPr>
      </w:pPr>
      <w:hyperlink w:history="1" r:id="rId35">
        <w:r w:rsidR="00217022">
          <w:rPr>
            <w:b/>
            <w:i/>
            <w:color w:val="0000FF"/>
            <w:sz w:val="28"/>
            <w:u w:val="single"/>
          </w:rPr>
          <w:t>Vers la politique agricole commune (PAC) après 2027</w:t>
        </w:r>
      </w:hyperlink>
    </w:p>
    <w:p w:rsidRPr="0048644C" w:rsidR="0048644C" w:rsidP="0048644C" w:rsidRDefault="0048644C" w14:paraId="7D0AAAD5" w14:textId="77777777">
      <w:pPr>
        <w:tabs>
          <w:tab w:val="center" w:pos="284"/>
        </w:tabs>
        <w:overflowPunct w:val="0"/>
        <w:autoSpaceDE w:val="0"/>
        <w:autoSpaceDN w:val="0"/>
        <w:adjustRightInd w:val="0"/>
        <w:ind w:left="266" w:hanging="266"/>
        <w:textAlignment w:val="baseline"/>
        <w:rPr>
          <w:b/>
          <w:sz w:val="14"/>
          <w:szCs w:val="14"/>
        </w:rPr>
      </w:pPr>
    </w:p>
    <w:tbl>
      <w:tblPr>
        <w:tblStyle w:val="TableGrid195"/>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61"/>
        <w:gridCol w:w="7926"/>
      </w:tblGrid>
      <w:tr w:rsidRPr="0048644C" w:rsidR="0048644C" w:rsidTr="00C83487" w14:paraId="104552E9" w14:textId="77777777">
        <w:trPr>
          <w:trHeight w:val="297"/>
        </w:trPr>
        <w:tc>
          <w:tcPr>
            <w:tcW w:w="733" w:type="pct"/>
          </w:tcPr>
          <w:p w:rsidRPr="0048644C" w:rsidR="0048644C" w:rsidP="0048644C" w:rsidRDefault="0048644C" w14:paraId="1D48BA65" w14:textId="77777777">
            <w:pPr>
              <w:tabs>
                <w:tab w:val="center" w:pos="284"/>
              </w:tabs>
              <w:overflowPunct w:val="0"/>
              <w:autoSpaceDE w:val="0"/>
              <w:autoSpaceDN w:val="0"/>
              <w:adjustRightInd w:val="0"/>
              <w:ind w:left="266" w:hanging="266"/>
              <w:textAlignment w:val="baseline"/>
              <w:rPr>
                <w:b/>
              </w:rPr>
            </w:pPr>
            <w:r>
              <w:rPr>
                <w:b/>
              </w:rPr>
              <w:t>Rapporteur</w:t>
            </w:r>
          </w:p>
        </w:tc>
        <w:tc>
          <w:tcPr>
            <w:tcW w:w="4267" w:type="pct"/>
          </w:tcPr>
          <w:p w:rsidRPr="0048644C" w:rsidR="0048644C" w:rsidP="0048644C" w:rsidRDefault="0048644C" w14:paraId="0A2388D7" w14:textId="3831C980">
            <w:pPr>
              <w:tabs>
                <w:tab w:val="center" w:pos="284"/>
              </w:tabs>
              <w:overflowPunct w:val="0"/>
              <w:autoSpaceDE w:val="0"/>
              <w:autoSpaceDN w:val="0"/>
              <w:adjustRightInd w:val="0"/>
              <w:ind w:left="266" w:hanging="266"/>
              <w:textAlignment w:val="baseline"/>
              <w:rPr>
                <w:bCs/>
              </w:rPr>
            </w:pPr>
            <w:proofErr w:type="spellStart"/>
            <w:r>
              <w:t>Stoyan</w:t>
            </w:r>
            <w:proofErr w:type="spellEnd"/>
            <w:r>
              <w:t> TCHOUKANOV (groupe des organisations de la société civile — BG)</w:t>
            </w:r>
          </w:p>
        </w:tc>
      </w:tr>
      <w:tr w:rsidRPr="0048644C" w:rsidR="0048644C" w:rsidTr="00F655B8" w14:paraId="4706EC05" w14:textId="77777777">
        <w:trPr>
          <w:trHeight w:val="285"/>
        </w:trPr>
        <w:tc>
          <w:tcPr>
            <w:tcW w:w="733" w:type="pct"/>
            <w:vMerge w:val="restart"/>
          </w:tcPr>
          <w:p w:rsidRPr="0048644C" w:rsidR="0048644C" w:rsidP="0048644C" w:rsidRDefault="0048644C" w14:paraId="4E8A6DF7" w14:textId="77777777">
            <w:pPr>
              <w:tabs>
                <w:tab w:val="center" w:pos="284"/>
              </w:tabs>
              <w:overflowPunct w:val="0"/>
              <w:autoSpaceDE w:val="0"/>
              <w:autoSpaceDN w:val="0"/>
              <w:adjustRightInd w:val="0"/>
              <w:ind w:left="266" w:hanging="266"/>
              <w:textAlignment w:val="baseline"/>
              <w:rPr>
                <w:b/>
              </w:rPr>
            </w:pPr>
            <w:r>
              <w:rPr>
                <w:b/>
              </w:rPr>
              <w:t>Références</w:t>
            </w:r>
          </w:p>
        </w:tc>
        <w:tc>
          <w:tcPr>
            <w:tcW w:w="4267" w:type="pct"/>
          </w:tcPr>
          <w:p w:rsidRPr="0048644C" w:rsidR="0048644C" w:rsidP="0048644C" w:rsidRDefault="0048644C" w14:paraId="12F473B0" w14:textId="690BF5E2">
            <w:pPr>
              <w:tabs>
                <w:tab w:val="center" w:pos="284"/>
              </w:tabs>
              <w:overflowPunct w:val="0"/>
              <w:autoSpaceDE w:val="0"/>
              <w:autoSpaceDN w:val="0"/>
              <w:adjustRightInd w:val="0"/>
              <w:ind w:left="266" w:hanging="266"/>
              <w:textAlignment w:val="baseline"/>
            </w:pPr>
            <w:r>
              <w:t>Avis exploratoire à la demande de la présidence belge du Conseil de l’UE</w:t>
            </w:r>
          </w:p>
        </w:tc>
      </w:tr>
      <w:tr w:rsidRPr="0048644C" w:rsidR="0048644C" w:rsidTr="00F655B8" w14:paraId="185DEF53" w14:textId="77777777">
        <w:trPr>
          <w:trHeight w:val="293"/>
        </w:trPr>
        <w:tc>
          <w:tcPr>
            <w:tcW w:w="733" w:type="pct"/>
            <w:vMerge/>
          </w:tcPr>
          <w:p w:rsidRPr="0048644C" w:rsidR="0048644C" w:rsidP="0048644C" w:rsidRDefault="0048644C" w14:paraId="6F9967C9" w14:textId="77777777">
            <w:pPr>
              <w:tabs>
                <w:tab w:val="center" w:pos="284"/>
              </w:tabs>
              <w:overflowPunct w:val="0"/>
              <w:autoSpaceDE w:val="0"/>
              <w:autoSpaceDN w:val="0"/>
              <w:adjustRightInd w:val="0"/>
              <w:ind w:left="266" w:hanging="266"/>
              <w:textAlignment w:val="baseline"/>
              <w:rPr>
                <w:b/>
              </w:rPr>
            </w:pPr>
          </w:p>
        </w:tc>
        <w:tc>
          <w:tcPr>
            <w:tcW w:w="4267" w:type="pct"/>
          </w:tcPr>
          <w:p w:rsidRPr="0048644C" w:rsidR="0048644C" w:rsidP="0048644C" w:rsidRDefault="00C83487" w14:paraId="6B2F8067" w14:textId="194D3C80">
            <w:pPr>
              <w:tabs>
                <w:tab w:val="center" w:pos="284"/>
              </w:tabs>
              <w:overflowPunct w:val="0"/>
              <w:autoSpaceDE w:val="0"/>
              <w:autoSpaceDN w:val="0"/>
              <w:adjustRightInd w:val="0"/>
              <w:ind w:left="266" w:hanging="266"/>
              <w:textAlignment w:val="baseline"/>
            </w:pPr>
            <w:r>
              <w:t>EESC-2023-03963-00-00-AC</w:t>
            </w:r>
          </w:p>
        </w:tc>
      </w:tr>
    </w:tbl>
    <w:p w:rsidR="007F6026" w:rsidP="007F6026" w:rsidRDefault="007F6026" w14:paraId="31AE2072" w14:textId="77777777">
      <w:pPr>
        <w:keepNext/>
        <w:keepLines/>
        <w:overflowPunct w:val="0"/>
        <w:autoSpaceDE w:val="0"/>
        <w:autoSpaceDN w:val="0"/>
        <w:adjustRightInd w:val="0"/>
        <w:textAlignment w:val="baseline"/>
        <w:rPr>
          <w:b/>
        </w:rPr>
      </w:pPr>
    </w:p>
    <w:p w:rsidRPr="0048644C" w:rsidR="0048644C" w:rsidP="002048E0" w:rsidRDefault="0048644C" w14:paraId="66B2F906" w14:textId="5A6361DC">
      <w:pPr>
        <w:keepNext/>
        <w:keepLines/>
        <w:overflowPunct w:val="0"/>
        <w:autoSpaceDE w:val="0"/>
        <w:autoSpaceDN w:val="0"/>
        <w:adjustRightInd w:val="0"/>
        <w:textAlignment w:val="baseline"/>
        <w:rPr>
          <w:b/>
        </w:rPr>
      </w:pPr>
      <w:r>
        <w:rPr>
          <w:b/>
        </w:rPr>
        <w:t>Points clés</w:t>
      </w:r>
    </w:p>
    <w:p w:rsidRPr="007F6026" w:rsidR="007F6026" w:rsidP="0048644C" w:rsidRDefault="007F6026" w14:paraId="53CAB92D" w14:textId="77777777">
      <w:pPr>
        <w:keepNext/>
        <w:keepLines/>
        <w:tabs>
          <w:tab w:val="center" w:pos="284"/>
        </w:tabs>
        <w:overflowPunct w:val="0"/>
        <w:autoSpaceDE w:val="0"/>
        <w:autoSpaceDN w:val="0"/>
        <w:adjustRightInd w:val="0"/>
        <w:ind w:left="266" w:hanging="266"/>
        <w:textAlignment w:val="baseline"/>
      </w:pPr>
    </w:p>
    <w:p w:rsidRPr="0048644C" w:rsidR="0048644C" w:rsidRDefault="0048644C" w14:paraId="08594ACA" w14:textId="77777777">
      <w:pPr>
        <w:overflowPunct w:val="0"/>
        <w:autoSpaceDE w:val="0"/>
        <w:autoSpaceDN w:val="0"/>
        <w:adjustRightInd w:val="0"/>
        <w:textAlignment w:val="baseline"/>
        <w:rPr>
          <w:bCs/>
          <w:iCs/>
        </w:rPr>
      </w:pPr>
      <w:r>
        <w:t>Le CESE estime que la politique agricole commune (PAC) de l’après 2027</w:t>
      </w:r>
    </w:p>
    <w:p w:rsidRPr="002048E0" w:rsidR="0048644C" w:rsidP="002048E0" w:rsidRDefault="0048644C" w14:paraId="6496DB4E" w14:textId="77777777">
      <w:pPr>
        <w:pStyle w:val="ListParagraph"/>
        <w:numPr>
          <w:ilvl w:val="0"/>
          <w:numId w:val="41"/>
        </w:numPr>
        <w:overflowPunct w:val="0"/>
        <w:autoSpaceDE w:val="0"/>
        <w:autoSpaceDN w:val="0"/>
        <w:adjustRightInd w:val="0"/>
        <w:ind w:left="567" w:hanging="567"/>
        <w:textAlignment w:val="baseline"/>
        <w:outlineLvl w:val="1"/>
        <w:rPr>
          <w:szCs w:val="20"/>
        </w:rPr>
      </w:pPr>
      <w:proofErr w:type="gramStart"/>
      <w:r>
        <w:t>doit</w:t>
      </w:r>
      <w:proofErr w:type="gramEnd"/>
      <w:r>
        <w:t xml:space="preserve"> fournir un </w:t>
      </w:r>
      <w:r>
        <w:rPr>
          <w:b/>
          <w:bCs/>
        </w:rPr>
        <w:t>cadre politique stable à long terme</w:t>
      </w:r>
      <w:r>
        <w:t>, axé sur une production alimentaire durable et l’autonomie stratégique ouverte de l’Union européenne, tout en protégeant la diversité des types d’agriculture dans l’UE, en répondant aux besoins écologiques et de la société («l’argent public pour les biens publics»), et en garantissant le développement rural;</w:t>
      </w:r>
    </w:p>
    <w:p w:rsidRPr="002048E0" w:rsidR="0048644C" w:rsidP="002048E0" w:rsidRDefault="0048644C" w14:paraId="0A683AD2" w14:textId="55BCED5E">
      <w:pPr>
        <w:pStyle w:val="ListParagraph"/>
        <w:numPr>
          <w:ilvl w:val="0"/>
          <w:numId w:val="41"/>
        </w:numPr>
        <w:overflowPunct w:val="0"/>
        <w:autoSpaceDE w:val="0"/>
        <w:autoSpaceDN w:val="0"/>
        <w:adjustRightInd w:val="0"/>
        <w:ind w:left="567" w:hanging="567"/>
        <w:textAlignment w:val="baseline"/>
        <w:outlineLvl w:val="1"/>
        <w:rPr>
          <w:szCs w:val="20"/>
        </w:rPr>
      </w:pPr>
      <w:proofErr w:type="gramStart"/>
      <w:r>
        <w:lastRenderedPageBreak/>
        <w:t>considère</w:t>
      </w:r>
      <w:proofErr w:type="gramEnd"/>
      <w:r>
        <w:t xml:space="preserve"> que la PAC doit constituer un </w:t>
      </w:r>
      <w:r>
        <w:rPr>
          <w:b/>
          <w:bCs/>
        </w:rPr>
        <w:t>coup de semonce</w:t>
      </w:r>
      <w:r>
        <w:t xml:space="preserve"> qui met en lumière la nécessité de soutenir les agriculteurs de manière adéquate tout au long de la transition; </w:t>
      </w:r>
    </w:p>
    <w:p w:rsidRPr="002048E0" w:rsidR="0048644C" w:rsidP="002048E0" w:rsidRDefault="0048644C" w14:paraId="5BA54AF3" w14:textId="13687C37">
      <w:pPr>
        <w:pStyle w:val="ListParagraph"/>
        <w:numPr>
          <w:ilvl w:val="0"/>
          <w:numId w:val="41"/>
        </w:numPr>
        <w:overflowPunct w:val="0"/>
        <w:autoSpaceDE w:val="0"/>
        <w:autoSpaceDN w:val="0"/>
        <w:adjustRightInd w:val="0"/>
        <w:ind w:left="567" w:hanging="567"/>
        <w:textAlignment w:val="baseline"/>
        <w:outlineLvl w:val="1"/>
        <w:rPr>
          <w:szCs w:val="20"/>
        </w:rPr>
      </w:pPr>
      <w:r>
        <w:t xml:space="preserve">bien que la part du budget de l’Union consacrée à la PAC n’ait cessé de diminuer au cours des 40 dernières années, pour atteindre moins de 25 % en 2021, est d’avis que le </w:t>
      </w:r>
      <w:r>
        <w:rPr>
          <w:b/>
          <w:bCs/>
        </w:rPr>
        <w:t>financement</w:t>
      </w:r>
      <w:r>
        <w:t xml:space="preserve"> devrait être à la hauteur de ses ambitions s’agissant de soutenir une transition juste, et que l’aide de base au revenu actuelle fondée sur la surface devrait être graduellement remplacée par des incitations financières aux agriculteurs fournissant des services bénéfiques pour l’environnement et la société, en prévoyant une période de transition raisonnable qui pourrait dépasser la période couverte par un seul cadre financier pluriannuel (CFP); </w:t>
      </w:r>
    </w:p>
    <w:p w:rsidRPr="002048E0" w:rsidR="0048644C" w:rsidP="002048E0" w:rsidRDefault="0048644C" w14:paraId="6F39431C" w14:textId="714EEC19">
      <w:pPr>
        <w:pStyle w:val="ListParagraph"/>
        <w:numPr>
          <w:ilvl w:val="0"/>
          <w:numId w:val="41"/>
        </w:numPr>
        <w:overflowPunct w:val="0"/>
        <w:autoSpaceDE w:val="0"/>
        <w:autoSpaceDN w:val="0"/>
        <w:adjustRightInd w:val="0"/>
        <w:ind w:left="567" w:hanging="567"/>
        <w:textAlignment w:val="baseline"/>
        <w:outlineLvl w:val="1"/>
        <w:rPr>
          <w:szCs w:val="20"/>
        </w:rPr>
      </w:pPr>
      <w:r>
        <w:t xml:space="preserve">estime que, parallèlement à d’autres politiques et afin de mettre un terme à la nouvelle baisse du nombre d’exploitations agricoles dans l’UE, la PAC devrait promouvoir le </w:t>
      </w:r>
      <w:r>
        <w:rPr>
          <w:b/>
          <w:bCs/>
        </w:rPr>
        <w:t>renouvellement générationnel</w:t>
      </w:r>
      <w:r>
        <w:t xml:space="preserve"> des agriculteurs par l’accès à la terre, la hausse des revenus moyens de l’agriculture, des conditions d’investissement favorables, l’autonomisation des femmes, la garantie de bonnes conditions de travail, l’amélioration des perspectives à long terme pour les agriculteurs, la promotion de l’exploitation durable des terres marginales ou abandonnées ainsi que de l’élevage extensif;</w:t>
      </w:r>
    </w:p>
    <w:p w:rsidRPr="002048E0" w:rsidR="0048644C" w:rsidP="002048E0" w:rsidRDefault="0048644C" w14:paraId="02D08C86" w14:textId="77777777">
      <w:pPr>
        <w:pStyle w:val="ListParagraph"/>
        <w:numPr>
          <w:ilvl w:val="0"/>
          <w:numId w:val="41"/>
        </w:numPr>
        <w:overflowPunct w:val="0"/>
        <w:autoSpaceDE w:val="0"/>
        <w:autoSpaceDN w:val="0"/>
        <w:adjustRightInd w:val="0"/>
        <w:ind w:left="567" w:hanging="567"/>
        <w:textAlignment w:val="baseline"/>
        <w:outlineLvl w:val="1"/>
        <w:rPr>
          <w:szCs w:val="20"/>
        </w:rPr>
      </w:pPr>
      <w:proofErr w:type="gramStart"/>
      <w:r>
        <w:t>fait</w:t>
      </w:r>
      <w:proofErr w:type="gramEnd"/>
      <w:r>
        <w:t xml:space="preserve"> observer que la PAC doit maintenir une production agricole durable dans l’ensemble de l’UE et contribuer à promouvoir </w:t>
      </w:r>
      <w:r>
        <w:rPr>
          <w:b/>
          <w:bCs/>
        </w:rPr>
        <w:t>une demande accrue, de la part des consommateurs</w:t>
      </w:r>
      <w:r>
        <w:t>, de régimes alimentaires plus sains et plus durables, s’efforcer de réduire le gaspillage alimentaire et réglementer les marchés alimentaires de manière à remédier à la financiarisation du secteur alimentaire;</w:t>
      </w:r>
    </w:p>
    <w:p w:rsidRPr="002048E0" w:rsidR="0048644C" w:rsidP="002048E0" w:rsidRDefault="0048644C" w14:paraId="15ABB431" w14:textId="77777777">
      <w:pPr>
        <w:pStyle w:val="ListParagraph"/>
        <w:numPr>
          <w:ilvl w:val="0"/>
          <w:numId w:val="41"/>
        </w:numPr>
        <w:overflowPunct w:val="0"/>
        <w:autoSpaceDE w:val="0"/>
        <w:autoSpaceDN w:val="0"/>
        <w:adjustRightInd w:val="0"/>
        <w:ind w:left="567" w:hanging="567"/>
        <w:textAlignment w:val="baseline"/>
        <w:outlineLvl w:val="1"/>
        <w:rPr>
          <w:szCs w:val="20"/>
        </w:rPr>
      </w:pPr>
      <w:proofErr w:type="gramStart"/>
      <w:r>
        <w:t>considère</w:t>
      </w:r>
      <w:proofErr w:type="gramEnd"/>
      <w:r>
        <w:t xml:space="preserve"> qu’elle devrait envisager d’inclure des </w:t>
      </w:r>
      <w:r>
        <w:rPr>
          <w:b/>
          <w:bCs/>
        </w:rPr>
        <w:t>éléments contracycliques</w:t>
      </w:r>
      <w:r>
        <w:t xml:space="preserve"> et prévoir des régimes d’aide à l’investissement destinés à améliorer la production d’énergie renouvelable au niveau de l’exploitation et à l’échelon local dans les zones rurales;</w:t>
      </w:r>
    </w:p>
    <w:p w:rsidRPr="002048E0" w:rsidR="0048644C" w:rsidP="002048E0" w:rsidRDefault="0048644C" w14:paraId="772C8887" w14:textId="77777777">
      <w:pPr>
        <w:pStyle w:val="ListParagraph"/>
        <w:numPr>
          <w:ilvl w:val="0"/>
          <w:numId w:val="41"/>
        </w:numPr>
        <w:overflowPunct w:val="0"/>
        <w:autoSpaceDE w:val="0"/>
        <w:autoSpaceDN w:val="0"/>
        <w:adjustRightInd w:val="0"/>
        <w:ind w:left="567" w:hanging="567"/>
        <w:textAlignment w:val="baseline"/>
        <w:outlineLvl w:val="1"/>
        <w:rPr>
          <w:szCs w:val="20"/>
        </w:rPr>
      </w:pPr>
      <w:proofErr w:type="gramStart"/>
      <w:r>
        <w:t>est</w:t>
      </w:r>
      <w:proofErr w:type="gramEnd"/>
      <w:r>
        <w:t xml:space="preserve"> d’avis que la PAC devrait viser à renforcer les partenariats public-privé pour les </w:t>
      </w:r>
      <w:r>
        <w:rPr>
          <w:b/>
          <w:bCs/>
        </w:rPr>
        <w:t>régimes d’assurance</w:t>
      </w:r>
      <w:r>
        <w:t xml:space="preserve"> de manière à faire face aux conséquences des conditions climatiques extrêmes;</w:t>
      </w:r>
    </w:p>
    <w:p w:rsidRPr="002048E0" w:rsidR="0048644C" w:rsidP="002048E0" w:rsidRDefault="0048644C" w14:paraId="027E93E4" w14:textId="77777777">
      <w:pPr>
        <w:pStyle w:val="ListParagraph"/>
        <w:numPr>
          <w:ilvl w:val="0"/>
          <w:numId w:val="41"/>
        </w:numPr>
        <w:overflowPunct w:val="0"/>
        <w:autoSpaceDE w:val="0"/>
        <w:autoSpaceDN w:val="0"/>
        <w:adjustRightInd w:val="0"/>
        <w:ind w:left="567" w:hanging="567"/>
        <w:textAlignment w:val="baseline"/>
        <w:outlineLvl w:val="1"/>
        <w:rPr>
          <w:szCs w:val="20"/>
        </w:rPr>
      </w:pPr>
      <w:proofErr w:type="gramStart"/>
      <w:r>
        <w:t>fait</w:t>
      </w:r>
      <w:proofErr w:type="gramEnd"/>
      <w:r>
        <w:t xml:space="preserve"> valoir qu’elle devrait soutenir les </w:t>
      </w:r>
      <w:r>
        <w:rPr>
          <w:b/>
          <w:bCs/>
        </w:rPr>
        <w:t>technologies numériques</w:t>
      </w:r>
      <w:r>
        <w:t xml:space="preserve"> qui contribuent de manière avérée à réduire les pressions exercées sur la nature et l’environnement ou à améliorer le bien-être animal ou les conditions de travail;</w:t>
      </w:r>
    </w:p>
    <w:p w:rsidRPr="002048E0" w:rsidR="0048644C" w:rsidP="002048E0" w:rsidRDefault="0048644C" w14:paraId="4CFC3438" w14:textId="77777777">
      <w:pPr>
        <w:pStyle w:val="ListParagraph"/>
        <w:numPr>
          <w:ilvl w:val="0"/>
          <w:numId w:val="41"/>
        </w:numPr>
        <w:overflowPunct w:val="0"/>
        <w:autoSpaceDE w:val="0"/>
        <w:autoSpaceDN w:val="0"/>
        <w:adjustRightInd w:val="0"/>
        <w:ind w:left="567" w:hanging="567"/>
        <w:textAlignment w:val="baseline"/>
        <w:outlineLvl w:val="1"/>
        <w:rPr>
          <w:szCs w:val="20"/>
        </w:rPr>
      </w:pPr>
      <w:proofErr w:type="gramStart"/>
      <w:r>
        <w:t>ajoute</w:t>
      </w:r>
      <w:proofErr w:type="gramEnd"/>
      <w:r>
        <w:t xml:space="preserve"> qu’elle devrait prévoir un </w:t>
      </w:r>
      <w:r>
        <w:rPr>
          <w:b/>
          <w:bCs/>
        </w:rPr>
        <w:t>réexamen des processus</w:t>
      </w:r>
      <w:r>
        <w:t xml:space="preserve"> d’élaboration et d’adaptation des plans stratégiques afin de permettre une participation des parties prenantes, une plus grande flexibilité pour les États membres et des adaptations plus rapides après leur approbation initiale.</w:t>
      </w:r>
    </w:p>
    <w:p w:rsidRPr="0048644C" w:rsidR="0048644C" w:rsidP="0048644C" w:rsidRDefault="0048644C" w14:paraId="026C3080" w14:textId="77777777">
      <w:pPr>
        <w:widowControl w:val="0"/>
        <w:overflowPunct w:val="0"/>
        <w:autoSpaceDE w:val="0"/>
        <w:autoSpaceDN w:val="0"/>
        <w:adjustRightInd w:val="0"/>
        <w:ind w:left="709"/>
        <w:textAlignment w:val="baseline"/>
        <w:rPr>
          <w:sz w:val="10"/>
          <w:szCs w:val="10"/>
        </w:rPr>
      </w:pPr>
    </w:p>
    <w:tbl>
      <w:tblPr>
        <w:tblStyle w:val="TableGrid195"/>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48644C" w:rsidR="0048644C" w:rsidTr="00F655B8" w14:paraId="721C88AC" w14:textId="77777777">
        <w:tc>
          <w:tcPr>
            <w:tcW w:w="1556" w:type="pct"/>
          </w:tcPr>
          <w:p w:rsidRPr="0048644C" w:rsidR="0048644C" w:rsidP="0048644C" w:rsidRDefault="0048644C" w14:paraId="0B8D550D" w14:textId="77777777">
            <w:pPr>
              <w:overflowPunct w:val="0"/>
              <w:autoSpaceDE w:val="0"/>
              <w:autoSpaceDN w:val="0"/>
              <w:adjustRightInd w:val="0"/>
              <w:spacing w:line="240" w:lineRule="auto"/>
              <w:textAlignment w:val="baseline"/>
              <w:rPr>
                <w:i/>
              </w:rPr>
            </w:pPr>
            <w:r>
              <w:rPr>
                <w:b/>
                <w:i/>
              </w:rPr>
              <w:t>Contact</w:t>
            </w:r>
          </w:p>
        </w:tc>
        <w:tc>
          <w:tcPr>
            <w:tcW w:w="3444" w:type="pct"/>
          </w:tcPr>
          <w:p w:rsidRPr="0048644C" w:rsidR="0048644C" w:rsidP="0048644C" w:rsidRDefault="0048644C" w14:paraId="48049031" w14:textId="77777777">
            <w:pPr>
              <w:overflowPunct w:val="0"/>
              <w:autoSpaceDE w:val="0"/>
              <w:autoSpaceDN w:val="0"/>
              <w:adjustRightInd w:val="0"/>
              <w:spacing w:line="240" w:lineRule="auto"/>
              <w:textAlignment w:val="baseline"/>
              <w:rPr>
                <w:i/>
                <w:iCs/>
              </w:rPr>
            </w:pPr>
            <w:r>
              <w:rPr>
                <w:i/>
              </w:rPr>
              <w:t xml:space="preserve">Martine </w:t>
            </w:r>
            <w:proofErr w:type="spellStart"/>
            <w:r>
              <w:rPr>
                <w:i/>
              </w:rPr>
              <w:t>Delanoy</w:t>
            </w:r>
            <w:proofErr w:type="spellEnd"/>
          </w:p>
        </w:tc>
      </w:tr>
      <w:tr w:rsidRPr="0048644C" w:rsidR="0048644C" w:rsidTr="00F655B8" w14:paraId="1C716522" w14:textId="77777777">
        <w:tc>
          <w:tcPr>
            <w:tcW w:w="1556" w:type="pct"/>
          </w:tcPr>
          <w:p w:rsidRPr="0048644C" w:rsidR="0048644C" w:rsidP="0048644C" w:rsidRDefault="0048644C" w14:paraId="4BB41A15" w14:textId="77777777">
            <w:pPr>
              <w:overflowPunct w:val="0"/>
              <w:autoSpaceDE w:val="0"/>
              <w:autoSpaceDN w:val="0"/>
              <w:adjustRightInd w:val="0"/>
              <w:spacing w:line="240" w:lineRule="auto"/>
              <w:textAlignment w:val="baseline"/>
              <w:rPr>
                <w:i/>
              </w:rPr>
            </w:pPr>
            <w:r>
              <w:rPr>
                <w:i/>
              </w:rPr>
              <w:t>Tél.</w:t>
            </w:r>
          </w:p>
        </w:tc>
        <w:tc>
          <w:tcPr>
            <w:tcW w:w="3444" w:type="pct"/>
          </w:tcPr>
          <w:p w:rsidRPr="0048644C" w:rsidR="0048644C" w:rsidP="0048644C" w:rsidRDefault="0048644C" w14:paraId="57596B2C" w14:textId="77777777">
            <w:pPr>
              <w:overflowPunct w:val="0"/>
              <w:autoSpaceDE w:val="0"/>
              <w:autoSpaceDN w:val="0"/>
              <w:adjustRightInd w:val="0"/>
              <w:spacing w:line="240" w:lineRule="auto"/>
              <w:textAlignment w:val="baseline"/>
              <w:rPr>
                <w:i/>
              </w:rPr>
            </w:pPr>
            <w:r>
              <w:rPr>
                <w:i/>
              </w:rPr>
              <w:t>+32 2 546 9802</w:t>
            </w:r>
          </w:p>
        </w:tc>
      </w:tr>
      <w:tr w:rsidRPr="0048644C" w:rsidR="0048644C" w:rsidTr="00F655B8" w14:paraId="6B3A8EAB" w14:textId="77777777">
        <w:tc>
          <w:tcPr>
            <w:tcW w:w="1556" w:type="pct"/>
          </w:tcPr>
          <w:p w:rsidRPr="0048644C" w:rsidR="0048644C" w:rsidP="0048644C" w:rsidRDefault="0048644C" w14:paraId="45417D47" w14:textId="77777777">
            <w:pPr>
              <w:overflowPunct w:val="0"/>
              <w:autoSpaceDE w:val="0"/>
              <w:autoSpaceDN w:val="0"/>
              <w:adjustRightInd w:val="0"/>
              <w:spacing w:line="240" w:lineRule="auto"/>
              <w:textAlignment w:val="baseline"/>
              <w:rPr>
                <w:i/>
              </w:rPr>
            </w:pPr>
            <w:r>
              <w:rPr>
                <w:i/>
              </w:rPr>
              <w:t>Courriel</w:t>
            </w:r>
          </w:p>
        </w:tc>
        <w:tc>
          <w:tcPr>
            <w:tcW w:w="3444" w:type="pct"/>
          </w:tcPr>
          <w:p w:rsidRPr="0048644C" w:rsidR="0048644C" w:rsidP="0048644C" w:rsidRDefault="006D492E" w14:paraId="7C6FE1E8" w14:textId="755735AE">
            <w:pPr>
              <w:overflowPunct w:val="0"/>
              <w:autoSpaceDE w:val="0"/>
              <w:autoSpaceDN w:val="0"/>
              <w:adjustRightInd w:val="0"/>
              <w:spacing w:line="240" w:lineRule="auto"/>
              <w:textAlignment w:val="baseline"/>
              <w:rPr>
                <w:i/>
              </w:rPr>
            </w:pPr>
            <w:hyperlink w:history="1" r:id="rId36">
              <w:r w:rsidR="00217022">
                <w:rPr>
                  <w:i/>
                  <w:color w:val="0000FF"/>
                  <w:u w:val="single"/>
                </w:rPr>
                <w:t>Martine.Delanoy@eesc.europa.eu</w:t>
              </w:r>
            </w:hyperlink>
          </w:p>
        </w:tc>
      </w:tr>
    </w:tbl>
    <w:p w:rsidR="006938FA" w:rsidRDefault="006938FA" w14:paraId="6AD61F9D" w14:textId="77777777">
      <w:pPr>
        <w:spacing w:after="160" w:line="259" w:lineRule="auto"/>
        <w:jc w:val="left"/>
        <w:rPr>
          <w:b/>
          <w:bCs/>
        </w:rPr>
      </w:pPr>
      <w:r>
        <w:br w:type="page"/>
      </w:r>
    </w:p>
    <w:p w:rsidRPr="00810736" w:rsidR="006B3316" w:rsidP="0074419C" w:rsidRDefault="005374D2" w14:paraId="4FE1ECEE" w14:textId="7B16969B">
      <w:pPr>
        <w:pStyle w:val="Heading1"/>
        <w:ind w:hanging="928"/>
        <w:rPr>
          <w:b/>
          <w:bCs/>
        </w:rPr>
      </w:pPr>
      <w:bookmarkStart w:name="_Toc153539702" w:id="22"/>
      <w:bookmarkStart w:name="_Toc157783383" w:id="23"/>
      <w:r>
        <w:rPr>
          <w:b/>
        </w:rPr>
        <w:lastRenderedPageBreak/>
        <w:t>RELATIONS EXTÉRIEURES</w:t>
      </w:r>
      <w:bookmarkEnd w:id="22"/>
      <w:bookmarkEnd w:id="23"/>
    </w:p>
    <w:p w:rsidRPr="00BD0493" w:rsidR="00BD0493" w:rsidP="00BD0493" w:rsidRDefault="00BD0493" w14:paraId="10EC00FD" w14:textId="77777777"/>
    <w:p w:rsidRPr="005D0E3D" w:rsidR="005D0E3D" w:rsidP="005D0E3D" w:rsidRDefault="006D492E" w14:paraId="523887E3" w14:textId="583C66D5">
      <w:pPr>
        <w:widowControl w:val="0"/>
        <w:numPr>
          <w:ilvl w:val="0"/>
          <w:numId w:val="2"/>
        </w:numPr>
        <w:overflowPunct w:val="0"/>
        <w:autoSpaceDE w:val="0"/>
        <w:autoSpaceDN w:val="0"/>
        <w:adjustRightInd w:val="0"/>
        <w:ind w:hanging="567"/>
        <w:textAlignment w:val="baseline"/>
        <w:rPr>
          <w:sz w:val="20"/>
          <w:szCs w:val="20"/>
        </w:rPr>
      </w:pPr>
      <w:hyperlink w:history="1" r:id="rId37">
        <w:r w:rsidR="00217022">
          <w:rPr>
            <w:b/>
            <w:i/>
            <w:color w:val="0000FF"/>
            <w:sz w:val="28"/>
            <w:u w:val="single"/>
          </w:rPr>
          <w:t>Lutter contre les effets du changement climatique et de la dégradation de l’environnement sur la paix, la sécurité et la défense</w:t>
        </w:r>
      </w:hyperlink>
    </w:p>
    <w:p w:rsidRPr="005D0E3D" w:rsidR="005D0E3D" w:rsidP="005D0E3D" w:rsidRDefault="005D0E3D" w14:paraId="5DC1F01F" w14:textId="77777777">
      <w:pPr>
        <w:tabs>
          <w:tab w:val="center" w:pos="284"/>
        </w:tabs>
        <w:overflowPunct w:val="0"/>
        <w:autoSpaceDE w:val="0"/>
        <w:autoSpaceDN w:val="0"/>
        <w:adjustRightInd w:val="0"/>
        <w:ind w:left="266" w:hanging="266"/>
        <w:textAlignment w:val="baseline"/>
      </w:pPr>
    </w:p>
    <w:tbl>
      <w:tblPr>
        <w:tblStyle w:val="TableGrid193"/>
        <w:tblW w:w="9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7053"/>
      </w:tblGrid>
      <w:tr w:rsidRPr="005D0E3D" w:rsidR="005D0E3D" w:rsidTr="006221F1" w14:paraId="2C6EB7F5" w14:textId="77777777">
        <w:tc>
          <w:tcPr>
            <w:tcW w:w="2127" w:type="dxa"/>
          </w:tcPr>
          <w:p w:rsidRPr="005D0E3D" w:rsidR="005D0E3D" w:rsidP="005D0E3D" w:rsidRDefault="005D0E3D" w14:paraId="668CF52A" w14:textId="77777777">
            <w:pPr>
              <w:tabs>
                <w:tab w:val="center" w:pos="284"/>
              </w:tabs>
              <w:overflowPunct w:val="0"/>
              <w:autoSpaceDE w:val="0"/>
              <w:autoSpaceDN w:val="0"/>
              <w:adjustRightInd w:val="0"/>
              <w:ind w:left="266" w:hanging="266"/>
              <w:textAlignment w:val="baseline"/>
              <w:rPr>
                <w:b/>
              </w:rPr>
            </w:pPr>
            <w:r>
              <w:rPr>
                <w:b/>
              </w:rPr>
              <w:t>Rapporteure</w:t>
            </w:r>
          </w:p>
        </w:tc>
        <w:tc>
          <w:tcPr>
            <w:tcW w:w="7053" w:type="dxa"/>
          </w:tcPr>
          <w:p w:rsidRPr="005D0E3D" w:rsidR="005D0E3D" w:rsidP="005D0E3D" w:rsidRDefault="005D0E3D" w14:paraId="48A63C93" w14:textId="3A28DAAE">
            <w:pPr>
              <w:tabs>
                <w:tab w:val="center" w:pos="284"/>
              </w:tabs>
              <w:overflowPunct w:val="0"/>
              <w:autoSpaceDE w:val="0"/>
              <w:autoSpaceDN w:val="0"/>
              <w:adjustRightInd w:val="0"/>
              <w:ind w:left="266" w:hanging="266"/>
              <w:textAlignment w:val="baseline"/>
            </w:pPr>
            <w:proofErr w:type="spellStart"/>
            <w:r>
              <w:t>Ozlem</w:t>
            </w:r>
            <w:proofErr w:type="spellEnd"/>
            <w:r>
              <w:t> YILDIRIM (groupe des travailleurs – FR)</w:t>
            </w:r>
          </w:p>
        </w:tc>
      </w:tr>
      <w:tr w:rsidRPr="005D0E3D" w:rsidR="005D0E3D" w:rsidTr="006221F1" w14:paraId="7F387EEA" w14:textId="77777777">
        <w:tc>
          <w:tcPr>
            <w:tcW w:w="9180" w:type="dxa"/>
            <w:gridSpan w:val="2"/>
          </w:tcPr>
          <w:p w:rsidRPr="005D0E3D" w:rsidR="005D0E3D" w:rsidP="005D0E3D" w:rsidRDefault="005D0E3D" w14:paraId="2E9402B4" w14:textId="77777777">
            <w:pPr>
              <w:tabs>
                <w:tab w:val="center" w:pos="284"/>
              </w:tabs>
              <w:overflowPunct w:val="0"/>
              <w:autoSpaceDE w:val="0"/>
              <w:autoSpaceDN w:val="0"/>
              <w:adjustRightInd w:val="0"/>
              <w:spacing w:line="160" w:lineRule="exact"/>
              <w:ind w:left="266" w:hanging="266"/>
              <w:textAlignment w:val="baseline"/>
              <w:rPr>
                <w:lang w:val="en-US"/>
              </w:rPr>
            </w:pPr>
          </w:p>
        </w:tc>
      </w:tr>
      <w:tr w:rsidRPr="005D0E3D" w:rsidR="005D0E3D" w:rsidTr="006221F1" w14:paraId="36521EE5" w14:textId="77777777">
        <w:trPr>
          <w:trHeight w:val="369"/>
        </w:trPr>
        <w:tc>
          <w:tcPr>
            <w:tcW w:w="2127" w:type="dxa"/>
          </w:tcPr>
          <w:p w:rsidRPr="005D0E3D" w:rsidR="005D0E3D" w:rsidP="005D0E3D" w:rsidRDefault="005D0E3D" w14:paraId="3569DACF" w14:textId="1A6A64D6">
            <w:pPr>
              <w:tabs>
                <w:tab w:val="center" w:pos="284"/>
              </w:tabs>
              <w:overflowPunct w:val="0"/>
              <w:autoSpaceDE w:val="0"/>
              <w:autoSpaceDN w:val="0"/>
              <w:adjustRightInd w:val="0"/>
              <w:ind w:left="266" w:hanging="266"/>
              <w:textAlignment w:val="baseline"/>
              <w:rPr>
                <w:b/>
              </w:rPr>
            </w:pPr>
            <w:r>
              <w:rPr>
                <w:b/>
              </w:rPr>
              <w:t>Références</w:t>
            </w:r>
          </w:p>
        </w:tc>
        <w:tc>
          <w:tcPr>
            <w:tcW w:w="7053" w:type="dxa"/>
          </w:tcPr>
          <w:p w:rsidR="00595154" w:rsidP="005D0E3D" w:rsidRDefault="00595154" w14:paraId="6B1EDB82" w14:textId="2DC16540">
            <w:pPr>
              <w:tabs>
                <w:tab w:val="center" w:pos="284"/>
              </w:tabs>
              <w:overflowPunct w:val="0"/>
              <w:autoSpaceDE w:val="0"/>
              <w:autoSpaceDN w:val="0"/>
              <w:adjustRightInd w:val="0"/>
              <w:ind w:left="266" w:hanging="266"/>
              <w:textAlignment w:val="baseline"/>
            </w:pPr>
            <w:r>
              <w:t>JOIN(2023) 19 final</w:t>
            </w:r>
          </w:p>
          <w:p w:rsidRPr="005D0E3D" w:rsidR="005D0E3D" w:rsidP="005D0E3D" w:rsidRDefault="005D0E3D" w14:paraId="38FBFE28" w14:textId="4D024506">
            <w:pPr>
              <w:tabs>
                <w:tab w:val="center" w:pos="284"/>
              </w:tabs>
              <w:overflowPunct w:val="0"/>
              <w:autoSpaceDE w:val="0"/>
              <w:autoSpaceDN w:val="0"/>
              <w:adjustRightInd w:val="0"/>
              <w:ind w:left="266" w:hanging="266"/>
              <w:textAlignment w:val="baseline"/>
            </w:pPr>
            <w:r>
              <w:t>EESC-2023-03725-00-00-AC</w:t>
            </w:r>
          </w:p>
        </w:tc>
      </w:tr>
    </w:tbl>
    <w:p w:rsidRPr="005D0E3D" w:rsidR="005D0E3D" w:rsidP="005D0E3D" w:rsidRDefault="005D0E3D" w14:paraId="07781348" w14:textId="77777777">
      <w:pPr>
        <w:tabs>
          <w:tab w:val="center" w:pos="284"/>
        </w:tabs>
        <w:overflowPunct w:val="0"/>
        <w:autoSpaceDE w:val="0"/>
        <w:autoSpaceDN w:val="0"/>
        <w:adjustRightInd w:val="0"/>
        <w:ind w:left="266" w:hanging="266"/>
        <w:textAlignment w:val="baseline"/>
      </w:pPr>
    </w:p>
    <w:p w:rsidRPr="005D0E3D" w:rsidR="005D0E3D" w:rsidP="002048E0" w:rsidRDefault="005D0E3D" w14:paraId="20E53CE1" w14:textId="77777777">
      <w:pPr>
        <w:keepNext/>
        <w:keepLines/>
        <w:overflowPunct w:val="0"/>
        <w:autoSpaceDE w:val="0"/>
        <w:autoSpaceDN w:val="0"/>
        <w:adjustRightInd w:val="0"/>
        <w:textAlignment w:val="baseline"/>
        <w:rPr>
          <w:b/>
        </w:rPr>
      </w:pPr>
      <w:r>
        <w:rPr>
          <w:b/>
        </w:rPr>
        <w:t>Points clés</w:t>
      </w:r>
    </w:p>
    <w:p w:rsidR="005D0E3D" w:rsidP="005D0E3D" w:rsidRDefault="005D0E3D" w14:paraId="6E4FDC2B" w14:textId="77777777">
      <w:pPr>
        <w:overflowPunct w:val="0"/>
        <w:autoSpaceDE w:val="0"/>
        <w:autoSpaceDN w:val="0"/>
        <w:adjustRightInd w:val="0"/>
        <w:textAlignment w:val="baseline"/>
        <w:rPr>
          <w:szCs w:val="20"/>
        </w:rPr>
      </w:pPr>
    </w:p>
    <w:p w:rsidRPr="005D0E3D" w:rsidR="005D0E3D" w:rsidRDefault="005D0E3D" w14:paraId="340DAB4D" w14:textId="79A29C37">
      <w:pPr>
        <w:overflowPunct w:val="0"/>
        <w:autoSpaceDE w:val="0"/>
        <w:autoSpaceDN w:val="0"/>
        <w:adjustRightInd w:val="0"/>
        <w:textAlignment w:val="baseline"/>
        <w:rPr>
          <w:bCs/>
          <w:iCs/>
        </w:rPr>
      </w:pPr>
      <w:r>
        <w:t>Le CESE:</w:t>
      </w:r>
    </w:p>
    <w:p w:rsidRPr="005D0E3D" w:rsidR="005D0E3D" w:rsidP="005D0E3D" w:rsidRDefault="005D0E3D" w14:paraId="0B71709C" w14:textId="77777777">
      <w:pPr>
        <w:overflowPunct w:val="0"/>
        <w:autoSpaceDE w:val="0"/>
        <w:autoSpaceDN w:val="0"/>
        <w:adjustRightInd w:val="0"/>
        <w:textAlignment w:val="baseline"/>
        <w:rPr>
          <w:bCs/>
          <w:iCs/>
        </w:rPr>
      </w:pPr>
    </w:p>
    <w:p w:rsidRPr="005D0E3D" w:rsidR="005D0E3D" w:rsidP="002048E0" w:rsidRDefault="005D0E3D" w14:paraId="19F9B6AA" w14:textId="77777777">
      <w:pPr>
        <w:widowControl w:val="0"/>
        <w:numPr>
          <w:ilvl w:val="0"/>
          <w:numId w:val="42"/>
        </w:numPr>
        <w:overflowPunct w:val="0"/>
        <w:autoSpaceDE w:val="0"/>
        <w:autoSpaceDN w:val="0"/>
        <w:adjustRightInd w:val="0"/>
        <w:ind w:left="567" w:hanging="567"/>
        <w:textAlignment w:val="baseline"/>
        <w:rPr>
          <w:bCs/>
          <w:iCs/>
        </w:rPr>
      </w:pPr>
      <w:proofErr w:type="gramStart"/>
      <w:r>
        <w:t>estime</w:t>
      </w:r>
      <w:proofErr w:type="gramEnd"/>
      <w:r>
        <w:t xml:space="preserve"> que les effets du changement climatique aggravent les risques et menaces qui pèsent sur la paix ainsi que sur la sécurité européenne et internationale; </w:t>
      </w:r>
    </w:p>
    <w:p w:rsidRPr="005D0E3D" w:rsidR="005D0E3D" w:rsidP="002048E0" w:rsidRDefault="005D0E3D" w14:paraId="2D972864" w14:textId="77777777">
      <w:pPr>
        <w:widowControl w:val="0"/>
        <w:numPr>
          <w:ilvl w:val="0"/>
          <w:numId w:val="42"/>
        </w:numPr>
        <w:overflowPunct w:val="0"/>
        <w:autoSpaceDE w:val="0"/>
        <w:autoSpaceDN w:val="0"/>
        <w:adjustRightInd w:val="0"/>
        <w:ind w:left="567" w:hanging="567"/>
        <w:textAlignment w:val="baseline"/>
        <w:rPr>
          <w:bCs/>
          <w:iCs/>
        </w:rPr>
      </w:pPr>
      <w:proofErr w:type="gramStart"/>
      <w:r>
        <w:t>soutient</w:t>
      </w:r>
      <w:proofErr w:type="gramEnd"/>
      <w:r>
        <w:t xml:space="preserve"> l’intention propre à la Commission européenne de prendre en compte la problématique climat-sécurité, mais note néanmoins que les périmètres géographiques, politiques et militaires de celle-ci doivent être mieux définis;</w:t>
      </w:r>
    </w:p>
    <w:p w:rsidRPr="005D0E3D" w:rsidR="005D0E3D" w:rsidP="002048E0" w:rsidRDefault="005D0E3D" w14:paraId="51D14D4D" w14:textId="77777777">
      <w:pPr>
        <w:widowControl w:val="0"/>
        <w:numPr>
          <w:ilvl w:val="0"/>
          <w:numId w:val="42"/>
        </w:numPr>
        <w:overflowPunct w:val="0"/>
        <w:autoSpaceDE w:val="0"/>
        <w:autoSpaceDN w:val="0"/>
        <w:adjustRightInd w:val="0"/>
        <w:ind w:left="567" w:hanging="567"/>
        <w:textAlignment w:val="baseline"/>
        <w:rPr>
          <w:bCs/>
          <w:iCs/>
        </w:rPr>
      </w:pPr>
      <w:proofErr w:type="gramStart"/>
      <w:r>
        <w:t>stresse</w:t>
      </w:r>
      <w:proofErr w:type="gramEnd"/>
      <w:r>
        <w:t xml:space="preserve"> l'urgence à investir dans la mise en place de réponses résilientes, notamment en préparant les processus décisionnels européens à ces types de tensions à venir;</w:t>
      </w:r>
    </w:p>
    <w:p w:rsidRPr="005D0E3D" w:rsidR="005D0E3D" w:rsidP="002048E0" w:rsidRDefault="005D0E3D" w14:paraId="49BCF427" w14:textId="77777777">
      <w:pPr>
        <w:widowControl w:val="0"/>
        <w:numPr>
          <w:ilvl w:val="0"/>
          <w:numId w:val="42"/>
        </w:numPr>
        <w:overflowPunct w:val="0"/>
        <w:autoSpaceDE w:val="0"/>
        <w:autoSpaceDN w:val="0"/>
        <w:adjustRightInd w:val="0"/>
        <w:ind w:left="567" w:hanging="567"/>
        <w:textAlignment w:val="baseline"/>
        <w:rPr>
          <w:bCs/>
          <w:iCs/>
        </w:rPr>
      </w:pPr>
      <w:proofErr w:type="gramStart"/>
      <w:r>
        <w:t>recommande</w:t>
      </w:r>
      <w:proofErr w:type="gramEnd"/>
      <w:r>
        <w:t xml:space="preserve"> aux institutions européennes d'envisager d’intégrer à l’élaboration des politiques communautaires la prise en compte de l’évolution rapide des réalités biophysiques (dont dépendent la vie et le bien-être des populations) et la cohésion politique (tant des États membres que des voisins et des partenaires de l’UE);</w:t>
      </w:r>
    </w:p>
    <w:p w:rsidRPr="005D0E3D" w:rsidR="005D0E3D" w:rsidP="002048E0" w:rsidRDefault="005D0E3D" w14:paraId="2B839CB7" w14:textId="77777777">
      <w:pPr>
        <w:widowControl w:val="0"/>
        <w:numPr>
          <w:ilvl w:val="0"/>
          <w:numId w:val="42"/>
        </w:numPr>
        <w:overflowPunct w:val="0"/>
        <w:autoSpaceDE w:val="0"/>
        <w:autoSpaceDN w:val="0"/>
        <w:adjustRightInd w:val="0"/>
        <w:ind w:left="567" w:hanging="567"/>
        <w:textAlignment w:val="baseline"/>
        <w:rPr>
          <w:bCs/>
          <w:iCs/>
        </w:rPr>
      </w:pPr>
      <w:proofErr w:type="gramStart"/>
      <w:r>
        <w:t>rappelle</w:t>
      </w:r>
      <w:proofErr w:type="gramEnd"/>
      <w:r>
        <w:t xml:space="preserve"> la mission fondamentale du projet européen, à savoir la promotion et le maintien de la paix, et réaffirme sa plus haute importance. Pour y parvenir, l’Europe doit intensifier ses efforts en matière de consolidation de la paix. Cette promotion de la paix est indissociable de la préservation et de la promotion des droits fondamentaux, ainsi que de la démocratie. La prise en compte du nexus «climat-sécurité» vise à les préserver dans la mesure où la finalité de cette démarche est bien de maintenir et de promouvoir les droits fondamentaux face aux remises en question que les effets d’insécurité provoqués par le changement climatique pourraient induire, tant pour les personnes que pour les sociétés;</w:t>
      </w:r>
    </w:p>
    <w:p w:rsidRPr="005D0E3D" w:rsidR="005D0E3D" w:rsidP="002048E0" w:rsidRDefault="005D0E3D" w14:paraId="29BD1B30" w14:textId="77777777">
      <w:pPr>
        <w:keepNext/>
        <w:keepLines/>
        <w:numPr>
          <w:ilvl w:val="0"/>
          <w:numId w:val="42"/>
        </w:numPr>
        <w:overflowPunct w:val="0"/>
        <w:autoSpaceDE w:val="0"/>
        <w:autoSpaceDN w:val="0"/>
        <w:adjustRightInd w:val="0"/>
        <w:ind w:left="567" w:hanging="567"/>
        <w:textAlignment w:val="baseline"/>
        <w:rPr>
          <w:bCs/>
          <w:iCs/>
        </w:rPr>
      </w:pPr>
      <w:proofErr w:type="gramStart"/>
      <w:r>
        <w:t>recommande</w:t>
      </w:r>
      <w:proofErr w:type="gramEnd"/>
      <w:r>
        <w:t xml:space="preserve"> de renforcer la prise en compte du nexus climat-sécurité, en créant des interfaces proactives entre les institutions chargées des relations extérieures, de la cohésion intérieure de l’Union, des services de sécurité et de défense des États membres, en y intégrant un dialogue permanent avec la communauté scientifique. Ces renforcements devront intégrer les apports de la recherche et de l’innovation sur la résilience, ce qui permettra d’améliorer aussi bien la prospective que l’efficacité de l’action de l’UE.</w:t>
      </w:r>
    </w:p>
    <w:p w:rsidRPr="005D0E3D" w:rsidR="005D0E3D" w:rsidP="005D0E3D" w:rsidRDefault="005D0E3D" w14:paraId="72A424E0" w14:textId="77777777">
      <w:pPr>
        <w:widowControl w:val="0"/>
        <w:overflowPunct w:val="0"/>
        <w:autoSpaceDE w:val="0"/>
        <w:autoSpaceDN w:val="0"/>
        <w:adjustRightInd w:val="0"/>
        <w:textAlignment w:val="baseline"/>
        <w:rPr>
          <w:szCs w:val="20"/>
        </w:rPr>
      </w:pPr>
    </w:p>
    <w:tbl>
      <w:tblPr>
        <w:tblStyle w:val="TableGrid19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252"/>
      </w:tblGrid>
      <w:tr w:rsidRPr="005D0E3D" w:rsidR="005D0E3D" w:rsidTr="00F655B8" w14:paraId="6314C6E9" w14:textId="77777777">
        <w:tc>
          <w:tcPr>
            <w:tcW w:w="2127" w:type="dxa"/>
          </w:tcPr>
          <w:p w:rsidRPr="005D0E3D" w:rsidR="005D0E3D" w:rsidP="005D0E3D" w:rsidRDefault="005D0E3D" w14:paraId="1E279F70" w14:textId="77777777">
            <w:pPr>
              <w:overflowPunct w:val="0"/>
              <w:autoSpaceDE w:val="0"/>
              <w:autoSpaceDN w:val="0"/>
              <w:adjustRightInd w:val="0"/>
              <w:spacing w:line="240" w:lineRule="auto"/>
              <w:textAlignment w:val="baseline"/>
              <w:rPr>
                <w:i/>
              </w:rPr>
            </w:pPr>
            <w:r>
              <w:rPr>
                <w:b/>
                <w:i/>
              </w:rPr>
              <w:t>Contact</w:t>
            </w:r>
          </w:p>
        </w:tc>
        <w:tc>
          <w:tcPr>
            <w:tcW w:w="4252" w:type="dxa"/>
          </w:tcPr>
          <w:p w:rsidRPr="005D0E3D" w:rsidR="005D0E3D" w:rsidP="005D0E3D" w:rsidRDefault="005D0E3D" w14:paraId="711C3B1D" w14:textId="3E6C932F">
            <w:pPr>
              <w:overflowPunct w:val="0"/>
              <w:autoSpaceDE w:val="0"/>
              <w:autoSpaceDN w:val="0"/>
              <w:adjustRightInd w:val="0"/>
              <w:spacing w:line="240" w:lineRule="auto"/>
              <w:textAlignment w:val="baseline"/>
              <w:rPr>
                <w:i/>
              </w:rPr>
            </w:pPr>
            <w:r>
              <w:rPr>
                <w:i/>
              </w:rPr>
              <w:t xml:space="preserve">Ana </w:t>
            </w:r>
            <w:proofErr w:type="spellStart"/>
            <w:r>
              <w:rPr>
                <w:i/>
              </w:rPr>
              <w:t>Dujmovic</w:t>
            </w:r>
            <w:proofErr w:type="spellEnd"/>
          </w:p>
        </w:tc>
      </w:tr>
      <w:tr w:rsidRPr="005D0E3D" w:rsidR="005D0E3D" w:rsidTr="00F655B8" w14:paraId="5A20580F" w14:textId="77777777">
        <w:tc>
          <w:tcPr>
            <w:tcW w:w="2127" w:type="dxa"/>
          </w:tcPr>
          <w:p w:rsidRPr="005D0E3D" w:rsidR="005D0E3D" w:rsidP="005D0E3D" w:rsidRDefault="005D0E3D" w14:paraId="2F1FD0C2" w14:textId="77777777">
            <w:pPr>
              <w:overflowPunct w:val="0"/>
              <w:autoSpaceDE w:val="0"/>
              <w:autoSpaceDN w:val="0"/>
              <w:adjustRightInd w:val="0"/>
              <w:spacing w:line="240" w:lineRule="auto"/>
              <w:textAlignment w:val="baseline"/>
              <w:rPr>
                <w:i/>
              </w:rPr>
            </w:pPr>
            <w:r>
              <w:rPr>
                <w:i/>
              </w:rPr>
              <w:t>Tél.</w:t>
            </w:r>
          </w:p>
        </w:tc>
        <w:tc>
          <w:tcPr>
            <w:tcW w:w="4252" w:type="dxa"/>
          </w:tcPr>
          <w:p w:rsidRPr="005D0E3D" w:rsidR="005D0E3D" w:rsidP="005D0E3D" w:rsidRDefault="005D0E3D" w14:paraId="72985C78" w14:textId="77777777">
            <w:pPr>
              <w:overflowPunct w:val="0"/>
              <w:autoSpaceDE w:val="0"/>
              <w:autoSpaceDN w:val="0"/>
              <w:adjustRightInd w:val="0"/>
              <w:spacing w:line="240" w:lineRule="auto"/>
              <w:textAlignment w:val="baseline"/>
              <w:rPr>
                <w:i/>
              </w:rPr>
            </w:pPr>
            <w:r>
              <w:rPr>
                <w:i/>
              </w:rPr>
              <w:t>+32 2 546 8290</w:t>
            </w:r>
          </w:p>
        </w:tc>
      </w:tr>
      <w:tr w:rsidRPr="005D0E3D" w:rsidR="005D0E3D" w:rsidTr="00F655B8" w14:paraId="40B741E5" w14:textId="77777777">
        <w:tc>
          <w:tcPr>
            <w:tcW w:w="2127" w:type="dxa"/>
          </w:tcPr>
          <w:p w:rsidRPr="005D0E3D" w:rsidR="005D0E3D" w:rsidP="005D0E3D" w:rsidRDefault="005D0E3D" w14:paraId="25DF2A04" w14:textId="77777777">
            <w:pPr>
              <w:overflowPunct w:val="0"/>
              <w:autoSpaceDE w:val="0"/>
              <w:autoSpaceDN w:val="0"/>
              <w:adjustRightInd w:val="0"/>
              <w:spacing w:line="240" w:lineRule="auto"/>
              <w:textAlignment w:val="baseline"/>
              <w:rPr>
                <w:i/>
              </w:rPr>
            </w:pPr>
            <w:r>
              <w:rPr>
                <w:i/>
              </w:rPr>
              <w:t>Courriel</w:t>
            </w:r>
          </w:p>
        </w:tc>
        <w:tc>
          <w:tcPr>
            <w:tcW w:w="4252" w:type="dxa"/>
          </w:tcPr>
          <w:p w:rsidRPr="005D0E3D" w:rsidR="005D0E3D" w:rsidP="005D0E3D" w:rsidRDefault="006D492E" w14:paraId="7D5BAAE0" w14:textId="69E0C0B9">
            <w:pPr>
              <w:overflowPunct w:val="0"/>
              <w:autoSpaceDE w:val="0"/>
              <w:autoSpaceDN w:val="0"/>
              <w:adjustRightInd w:val="0"/>
              <w:spacing w:line="240" w:lineRule="auto"/>
              <w:textAlignment w:val="baseline"/>
              <w:rPr>
                <w:i/>
              </w:rPr>
            </w:pPr>
            <w:hyperlink w:history="1" r:id="rId38">
              <w:r w:rsidR="00217022">
                <w:rPr>
                  <w:i/>
                  <w:color w:val="0000FF"/>
                  <w:u w:val="single"/>
                </w:rPr>
                <w:t>Ana.Dujmovic@eesc.europa.eu</w:t>
              </w:r>
            </w:hyperlink>
          </w:p>
        </w:tc>
      </w:tr>
    </w:tbl>
    <w:p w:rsidR="00FF485C" w:rsidRDefault="00FF485C" w14:paraId="005CB271" w14:textId="77777777">
      <w:pPr>
        <w:spacing w:after="160" w:line="259" w:lineRule="auto"/>
        <w:jc w:val="left"/>
      </w:pPr>
      <w:r>
        <w:br w:type="page"/>
      </w:r>
    </w:p>
    <w:p w:rsidRPr="000B1C30" w:rsidR="00E110D0" w:rsidP="005B4680" w:rsidRDefault="00E110D0" w14:paraId="268D0B18" w14:textId="0D072EE0">
      <w:pPr>
        <w:pStyle w:val="Heading1"/>
        <w:ind w:hanging="928"/>
        <w:rPr>
          <w:b/>
          <w:bCs/>
        </w:rPr>
      </w:pPr>
      <w:bookmarkStart w:name="_Toc153539712" w:id="24"/>
      <w:bookmarkStart w:name="_Toc157783384" w:id="25"/>
      <w:r>
        <w:rPr>
          <w:b/>
        </w:rPr>
        <w:lastRenderedPageBreak/>
        <w:t>TRANSPORTS, ÉNERGIE, INFRASTRUCTURES ET SOCIÉTÉ DE L’INFORMATION</w:t>
      </w:r>
      <w:bookmarkEnd w:id="24"/>
      <w:bookmarkEnd w:id="25"/>
    </w:p>
    <w:p w:rsidR="0092772D" w:rsidP="00775FC4" w:rsidRDefault="0092772D" w14:paraId="764F554F" w14:textId="3DB1B15F">
      <w:pPr>
        <w:keepNext/>
        <w:keepLines/>
      </w:pPr>
    </w:p>
    <w:p w:rsidRPr="00AE6861" w:rsidR="00AE6861" w:rsidP="00AE6861" w:rsidRDefault="006D492E" w14:paraId="6D10EE41" w14:textId="4A9C8E35">
      <w:pPr>
        <w:widowControl w:val="0"/>
        <w:numPr>
          <w:ilvl w:val="0"/>
          <w:numId w:val="2"/>
        </w:numPr>
        <w:overflowPunct w:val="0"/>
        <w:autoSpaceDE w:val="0"/>
        <w:autoSpaceDN w:val="0"/>
        <w:adjustRightInd w:val="0"/>
        <w:ind w:hanging="567"/>
        <w:textAlignment w:val="baseline"/>
        <w:rPr>
          <w:sz w:val="20"/>
          <w:szCs w:val="20"/>
        </w:rPr>
      </w:pPr>
      <w:hyperlink w:history="1" r:id="rId39">
        <w:r w:rsidR="00AE6861">
          <w:rPr>
            <w:b/>
            <w:i/>
            <w:color w:val="0000FF"/>
            <w:sz w:val="28"/>
            <w:u w:val="single"/>
          </w:rPr>
          <w:t>Planification des infrastructures énergétiques transfrontalières</w:t>
        </w:r>
      </w:hyperlink>
    </w:p>
    <w:p w:rsidRPr="00AE6861" w:rsidR="00AE6861" w:rsidP="00AE6861" w:rsidRDefault="00AE6861" w14:paraId="3D911FA9" w14:textId="77777777">
      <w:pPr>
        <w:tabs>
          <w:tab w:val="center" w:pos="284"/>
        </w:tabs>
        <w:overflowPunct w:val="0"/>
        <w:autoSpaceDE w:val="0"/>
        <w:autoSpaceDN w:val="0"/>
        <w:adjustRightInd w:val="0"/>
        <w:ind w:left="266" w:hanging="266"/>
        <w:textAlignment w:val="baseline"/>
        <w:rPr>
          <w:b/>
        </w:rPr>
      </w:pPr>
    </w:p>
    <w:tbl>
      <w:tblPr>
        <w:tblStyle w:val="TableGrid194"/>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6838"/>
      </w:tblGrid>
      <w:tr w:rsidRPr="00AE6861" w:rsidR="00AE6861" w:rsidTr="00F655B8" w14:paraId="611E13EB" w14:textId="77777777">
        <w:tc>
          <w:tcPr>
            <w:tcW w:w="2235" w:type="dxa"/>
          </w:tcPr>
          <w:p w:rsidRPr="00AE6861" w:rsidR="00AE6861" w:rsidP="00AE6861" w:rsidRDefault="00AE6861" w14:paraId="03786D8A" w14:textId="77777777">
            <w:pPr>
              <w:tabs>
                <w:tab w:val="center" w:pos="284"/>
              </w:tabs>
              <w:overflowPunct w:val="0"/>
              <w:autoSpaceDE w:val="0"/>
              <w:autoSpaceDN w:val="0"/>
              <w:adjustRightInd w:val="0"/>
              <w:ind w:left="266" w:hanging="266"/>
              <w:textAlignment w:val="baseline"/>
              <w:rPr>
                <w:b/>
              </w:rPr>
            </w:pPr>
            <w:r>
              <w:rPr>
                <w:b/>
              </w:rPr>
              <w:t xml:space="preserve">Rapporteur </w:t>
            </w:r>
          </w:p>
        </w:tc>
        <w:tc>
          <w:tcPr>
            <w:tcW w:w="6838" w:type="dxa"/>
          </w:tcPr>
          <w:p w:rsidRPr="00AE6861" w:rsidR="00AE6861" w:rsidP="00AE6861" w:rsidRDefault="00AE6861" w14:paraId="3E0F0420" w14:textId="73086536">
            <w:pPr>
              <w:tabs>
                <w:tab w:val="center" w:pos="284"/>
              </w:tabs>
              <w:overflowPunct w:val="0"/>
              <w:autoSpaceDE w:val="0"/>
              <w:autoSpaceDN w:val="0"/>
              <w:adjustRightInd w:val="0"/>
              <w:ind w:left="266" w:hanging="266"/>
              <w:textAlignment w:val="baseline"/>
            </w:pPr>
            <w:r>
              <w:t>Thomas KATTNIG (groupe des travailleurs — AT)</w:t>
            </w:r>
          </w:p>
        </w:tc>
      </w:tr>
      <w:tr w:rsidRPr="00AE6861" w:rsidR="00AE6861" w:rsidTr="00F655B8" w14:paraId="41B1CA66" w14:textId="77777777">
        <w:tc>
          <w:tcPr>
            <w:tcW w:w="9073" w:type="dxa"/>
            <w:gridSpan w:val="2"/>
          </w:tcPr>
          <w:p w:rsidRPr="00AE6861" w:rsidR="00AE6861" w:rsidP="00AE6861" w:rsidRDefault="00AE6861" w14:paraId="59EF0579" w14:textId="77777777">
            <w:pPr>
              <w:tabs>
                <w:tab w:val="center" w:pos="284"/>
              </w:tabs>
              <w:overflowPunct w:val="0"/>
              <w:autoSpaceDE w:val="0"/>
              <w:autoSpaceDN w:val="0"/>
              <w:adjustRightInd w:val="0"/>
              <w:spacing w:line="160" w:lineRule="exact"/>
              <w:ind w:left="266" w:hanging="266"/>
              <w:textAlignment w:val="baseline"/>
            </w:pPr>
          </w:p>
        </w:tc>
      </w:tr>
      <w:tr w:rsidRPr="00AE6861" w:rsidR="00AE6861" w:rsidTr="00F655B8" w14:paraId="1747A971" w14:textId="77777777">
        <w:tc>
          <w:tcPr>
            <w:tcW w:w="2235" w:type="dxa"/>
          </w:tcPr>
          <w:p w:rsidRPr="00AE6861" w:rsidR="00AE6861" w:rsidP="00AE6861" w:rsidRDefault="00AE6861" w14:paraId="5CAE83EB" w14:textId="77777777">
            <w:pPr>
              <w:tabs>
                <w:tab w:val="center" w:pos="284"/>
              </w:tabs>
              <w:overflowPunct w:val="0"/>
              <w:autoSpaceDE w:val="0"/>
              <w:autoSpaceDN w:val="0"/>
              <w:adjustRightInd w:val="0"/>
              <w:ind w:left="266" w:hanging="266"/>
              <w:textAlignment w:val="baseline"/>
              <w:rPr>
                <w:b/>
              </w:rPr>
            </w:pPr>
            <w:r>
              <w:rPr>
                <w:b/>
              </w:rPr>
              <w:t>Références</w:t>
            </w:r>
          </w:p>
        </w:tc>
        <w:tc>
          <w:tcPr>
            <w:tcW w:w="6838" w:type="dxa"/>
          </w:tcPr>
          <w:p w:rsidRPr="00AE6861" w:rsidR="00AE6861" w:rsidP="00AE6861" w:rsidRDefault="00AE6861" w14:paraId="2E07B88C" w14:textId="77777777">
            <w:pPr>
              <w:tabs>
                <w:tab w:val="center" w:pos="0"/>
              </w:tabs>
              <w:overflowPunct w:val="0"/>
              <w:autoSpaceDE w:val="0"/>
              <w:autoSpaceDN w:val="0"/>
              <w:adjustRightInd w:val="0"/>
              <w:textAlignment w:val="baseline"/>
            </w:pPr>
            <w:r>
              <w:t>Avis exploratoire à la demande de la présidence belge du Conseil de l’UE</w:t>
            </w:r>
          </w:p>
          <w:p w:rsidRPr="00AE6861" w:rsidR="00AE6861" w:rsidP="00AE6861" w:rsidRDefault="00AE6861" w14:paraId="793F9518" w14:textId="241FC048">
            <w:pPr>
              <w:tabs>
                <w:tab w:val="center" w:pos="284"/>
              </w:tabs>
              <w:overflowPunct w:val="0"/>
              <w:autoSpaceDE w:val="0"/>
              <w:autoSpaceDN w:val="0"/>
              <w:adjustRightInd w:val="0"/>
              <w:ind w:left="266" w:hanging="266"/>
              <w:textAlignment w:val="baseline"/>
            </w:pPr>
            <w:r>
              <w:t>EESC-2023-03641-00-00-AC</w:t>
            </w:r>
          </w:p>
        </w:tc>
      </w:tr>
    </w:tbl>
    <w:p w:rsidRPr="00AE6861" w:rsidR="00AE6861" w:rsidP="00AE6861" w:rsidRDefault="00AE6861" w14:paraId="333C00EF" w14:textId="77777777">
      <w:pPr>
        <w:tabs>
          <w:tab w:val="center" w:pos="284"/>
        </w:tabs>
        <w:overflowPunct w:val="0"/>
        <w:autoSpaceDE w:val="0"/>
        <w:autoSpaceDN w:val="0"/>
        <w:adjustRightInd w:val="0"/>
        <w:ind w:left="266" w:hanging="266"/>
        <w:textAlignment w:val="baseline"/>
        <w:rPr>
          <w:b/>
        </w:rPr>
      </w:pPr>
    </w:p>
    <w:p w:rsidRPr="00AE6861" w:rsidR="00AE6861" w:rsidP="00C83487" w:rsidRDefault="00AE6861" w14:paraId="1FFCA319" w14:textId="77777777">
      <w:pPr>
        <w:overflowPunct w:val="0"/>
        <w:autoSpaceDE w:val="0"/>
        <w:autoSpaceDN w:val="0"/>
        <w:adjustRightInd w:val="0"/>
        <w:textAlignment w:val="baseline"/>
        <w:rPr>
          <w:b/>
        </w:rPr>
      </w:pPr>
      <w:r>
        <w:rPr>
          <w:b/>
        </w:rPr>
        <w:t>Points clés</w:t>
      </w:r>
    </w:p>
    <w:p w:rsidRPr="00AE6861" w:rsidR="00AE6861" w:rsidP="00C83487" w:rsidRDefault="00AE6861" w14:paraId="3A09BA7E" w14:textId="77777777">
      <w:pPr>
        <w:overflowPunct w:val="0"/>
        <w:autoSpaceDE w:val="0"/>
        <w:autoSpaceDN w:val="0"/>
        <w:adjustRightInd w:val="0"/>
        <w:textAlignment w:val="baseline"/>
        <w:rPr>
          <w:b/>
        </w:rPr>
      </w:pPr>
    </w:p>
    <w:p w:rsidRPr="00AE6861" w:rsidR="00AE6861" w:rsidP="00C83487" w:rsidRDefault="00AE6861" w14:paraId="22444765" w14:textId="77777777">
      <w:pPr>
        <w:overflowPunct w:val="0"/>
        <w:autoSpaceDE w:val="0"/>
        <w:autoSpaceDN w:val="0"/>
        <w:adjustRightInd w:val="0"/>
        <w:textAlignment w:val="baseline"/>
        <w:rPr>
          <w:bCs/>
          <w:iCs/>
        </w:rPr>
      </w:pPr>
      <w:r>
        <w:t>Le CESE:</w:t>
      </w:r>
    </w:p>
    <w:p w:rsidRPr="00AE6861" w:rsidR="00AE6861" w:rsidP="00C83487" w:rsidRDefault="00AE6861" w14:paraId="3073BC71" w14:textId="77777777">
      <w:pPr>
        <w:overflowPunct w:val="0"/>
        <w:autoSpaceDE w:val="0"/>
        <w:autoSpaceDN w:val="0"/>
        <w:adjustRightInd w:val="0"/>
        <w:textAlignment w:val="baseline"/>
        <w:rPr>
          <w:b/>
          <w:szCs w:val="20"/>
        </w:rPr>
      </w:pPr>
    </w:p>
    <w:p w:rsidRPr="00AE6861" w:rsidR="00AE6861" w:rsidP="002048E0" w:rsidRDefault="00AE6861" w14:paraId="63111137" w14:textId="77777777">
      <w:pPr>
        <w:numPr>
          <w:ilvl w:val="0"/>
          <w:numId w:val="43"/>
        </w:numPr>
        <w:overflowPunct w:val="0"/>
        <w:autoSpaceDE w:val="0"/>
        <w:autoSpaceDN w:val="0"/>
        <w:adjustRightInd w:val="0"/>
        <w:spacing w:after="200" w:line="276" w:lineRule="auto"/>
        <w:ind w:left="567" w:hanging="567"/>
        <w:contextualSpacing/>
        <w:textAlignment w:val="baseline"/>
        <w:rPr>
          <w:szCs w:val="20"/>
        </w:rPr>
      </w:pPr>
      <w:proofErr w:type="gramStart"/>
      <w:r>
        <w:t>souligne</w:t>
      </w:r>
      <w:proofErr w:type="gramEnd"/>
      <w:r>
        <w:t xml:space="preserve"> que les infrastructures énergétiques, comme celles assurant le transport et la distribution de l’énergie, ne peuvent être traitées comme un bien parmi d’autres et doivent au contraire être considérées comme un service d’intérêt général pour l’économie et pour la population;</w:t>
      </w:r>
    </w:p>
    <w:p w:rsidRPr="00AE6861" w:rsidR="00AE6861" w:rsidP="002048E0" w:rsidRDefault="00AE6861" w14:paraId="20CE66D7" w14:textId="77777777">
      <w:pPr>
        <w:numPr>
          <w:ilvl w:val="0"/>
          <w:numId w:val="43"/>
        </w:numPr>
        <w:overflowPunct w:val="0"/>
        <w:autoSpaceDE w:val="0"/>
        <w:autoSpaceDN w:val="0"/>
        <w:adjustRightInd w:val="0"/>
        <w:spacing w:after="200" w:line="276" w:lineRule="auto"/>
        <w:ind w:left="567" w:hanging="567"/>
        <w:contextualSpacing/>
        <w:textAlignment w:val="baseline"/>
        <w:rPr>
          <w:szCs w:val="20"/>
        </w:rPr>
      </w:pPr>
      <w:proofErr w:type="gramStart"/>
      <w:r>
        <w:t>demande</w:t>
      </w:r>
      <w:proofErr w:type="gramEnd"/>
      <w:r>
        <w:t xml:space="preserve"> que l’on veille tout particulièrement à ce que le développement des réseaux — y compris les liaisons transfrontalières, que ce soit à terre ou en mer — soit assimilé aux infrastructures critiques relevant d’un intérêt public supérieur, à faire de la lutte contre le changement climatique l’un des objectifs de la régulation et, d’une manière générale, à assurer une synchronisation plus efficace entre la planification des énergies renouvelables et le réseau électrique;</w:t>
      </w:r>
    </w:p>
    <w:p w:rsidRPr="00AE6861" w:rsidR="00AE6861" w:rsidP="002048E0" w:rsidRDefault="00AE6861" w14:paraId="294C0340" w14:textId="77777777">
      <w:pPr>
        <w:numPr>
          <w:ilvl w:val="0"/>
          <w:numId w:val="43"/>
        </w:numPr>
        <w:overflowPunct w:val="0"/>
        <w:autoSpaceDE w:val="0"/>
        <w:autoSpaceDN w:val="0"/>
        <w:adjustRightInd w:val="0"/>
        <w:spacing w:after="200" w:line="276" w:lineRule="auto"/>
        <w:ind w:left="567" w:hanging="567"/>
        <w:contextualSpacing/>
        <w:textAlignment w:val="baseline"/>
        <w:rPr>
          <w:szCs w:val="20"/>
        </w:rPr>
      </w:pPr>
      <w:proofErr w:type="gramStart"/>
      <w:r>
        <w:t>souligne</w:t>
      </w:r>
      <w:proofErr w:type="gramEnd"/>
      <w:r>
        <w:t>, compte tenu de la hausse de la demande, qu’il est très important d’engager des investissements substantiels dans les réseaux électriques afin de stimuler l’économie européenne et de créer des emplois (verts) de qualité;</w:t>
      </w:r>
    </w:p>
    <w:p w:rsidRPr="00AE6861" w:rsidR="00AE6861" w:rsidP="002048E0" w:rsidRDefault="00AE6861" w14:paraId="64256A1E" w14:textId="77777777">
      <w:pPr>
        <w:numPr>
          <w:ilvl w:val="0"/>
          <w:numId w:val="43"/>
        </w:numPr>
        <w:overflowPunct w:val="0"/>
        <w:autoSpaceDE w:val="0"/>
        <w:autoSpaceDN w:val="0"/>
        <w:adjustRightInd w:val="0"/>
        <w:spacing w:after="200" w:line="276" w:lineRule="auto"/>
        <w:ind w:left="567" w:hanging="567"/>
        <w:contextualSpacing/>
        <w:textAlignment w:val="baseline"/>
        <w:rPr>
          <w:szCs w:val="20"/>
        </w:rPr>
      </w:pPr>
      <w:proofErr w:type="gramStart"/>
      <w:r>
        <w:t>demande</w:t>
      </w:r>
      <w:proofErr w:type="gramEnd"/>
      <w:r>
        <w:t xml:space="preserve"> que des mesures plus contraignantes soient prises à l’égard des gestionnaires de réseau de transport et de distribution, mais aussi que les producteurs d’énergie soient associés aux mesures de stabilisation du réseau, afin de mieux coordonner leurs actions et de permettre au réseau de profiter des avantages de la numérisation;</w:t>
      </w:r>
    </w:p>
    <w:p w:rsidRPr="00AE6861" w:rsidR="00AE6861" w:rsidP="002048E0" w:rsidRDefault="00AE6861" w14:paraId="0A64DFC3" w14:textId="77777777">
      <w:pPr>
        <w:numPr>
          <w:ilvl w:val="0"/>
          <w:numId w:val="43"/>
        </w:numPr>
        <w:overflowPunct w:val="0"/>
        <w:autoSpaceDE w:val="0"/>
        <w:autoSpaceDN w:val="0"/>
        <w:adjustRightInd w:val="0"/>
        <w:spacing w:after="200" w:line="276" w:lineRule="auto"/>
        <w:ind w:left="567" w:hanging="567"/>
        <w:contextualSpacing/>
        <w:textAlignment w:val="baseline"/>
        <w:rPr>
          <w:szCs w:val="20"/>
        </w:rPr>
      </w:pPr>
      <w:proofErr w:type="gramStart"/>
      <w:r>
        <w:t>relève</w:t>
      </w:r>
      <w:proofErr w:type="gramEnd"/>
      <w:r>
        <w:t xml:space="preserve"> que des infrastructures énergétiques telles que les installations à grande échelle requièrent des précautions particulières du point de vue des mesures de sécurité. La question de la (cyber)sécurité doit notamment, plus encore qu’avant, être érigée en priorité.</w:t>
      </w:r>
    </w:p>
    <w:p w:rsidRPr="00AE6861" w:rsidR="00AE6861" w:rsidP="00AE6861" w:rsidRDefault="00AE6861" w14:paraId="5AE8EDAA" w14:textId="77777777">
      <w:pPr>
        <w:widowControl w:val="0"/>
        <w:overflowPunct w:val="0"/>
        <w:autoSpaceDE w:val="0"/>
        <w:autoSpaceDN w:val="0"/>
        <w:adjustRightInd w:val="0"/>
        <w:ind w:left="709"/>
        <w:textAlignment w:val="baseline"/>
        <w:rPr>
          <w:szCs w:val="20"/>
        </w:rPr>
      </w:pPr>
    </w:p>
    <w:tbl>
      <w:tblPr>
        <w:tblStyle w:val="TableGrid19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AE6861" w:rsidR="00AE6861" w:rsidTr="00F655B8" w14:paraId="5AE54BB8" w14:textId="77777777">
        <w:tc>
          <w:tcPr>
            <w:tcW w:w="1418" w:type="dxa"/>
          </w:tcPr>
          <w:p w:rsidRPr="00AE6861" w:rsidR="00AE6861" w:rsidP="00AE6861" w:rsidRDefault="00AE6861" w14:paraId="34F28AF2" w14:textId="77777777">
            <w:pPr>
              <w:overflowPunct w:val="0"/>
              <w:autoSpaceDE w:val="0"/>
              <w:autoSpaceDN w:val="0"/>
              <w:adjustRightInd w:val="0"/>
              <w:spacing w:line="240" w:lineRule="auto"/>
              <w:textAlignment w:val="baseline"/>
              <w:rPr>
                <w:i/>
              </w:rPr>
            </w:pPr>
            <w:r>
              <w:rPr>
                <w:b/>
                <w:i/>
              </w:rPr>
              <w:t>Contact</w:t>
            </w:r>
          </w:p>
        </w:tc>
        <w:tc>
          <w:tcPr>
            <w:tcW w:w="5670" w:type="dxa"/>
          </w:tcPr>
          <w:p w:rsidRPr="00AE6861" w:rsidR="00AE6861" w:rsidP="00AE6861" w:rsidRDefault="00AE6861" w14:paraId="57C926E0" w14:textId="40273CCB">
            <w:pPr>
              <w:overflowPunct w:val="0"/>
              <w:autoSpaceDE w:val="0"/>
              <w:autoSpaceDN w:val="0"/>
              <w:adjustRightInd w:val="0"/>
              <w:spacing w:line="240" w:lineRule="auto"/>
              <w:textAlignment w:val="baseline"/>
              <w:rPr>
                <w:i/>
              </w:rPr>
            </w:pPr>
            <w:r>
              <w:rPr>
                <w:i/>
              </w:rPr>
              <w:t>Giorgia Bordignon</w:t>
            </w:r>
          </w:p>
        </w:tc>
      </w:tr>
      <w:tr w:rsidRPr="00AE6861" w:rsidR="00AE6861" w:rsidTr="00F655B8" w14:paraId="1C50B3C3" w14:textId="77777777">
        <w:tc>
          <w:tcPr>
            <w:tcW w:w="1418" w:type="dxa"/>
          </w:tcPr>
          <w:p w:rsidRPr="00AE6861" w:rsidR="00AE6861" w:rsidP="00AE6861" w:rsidRDefault="00AE6861" w14:paraId="2996C4B6" w14:textId="77777777">
            <w:pPr>
              <w:overflowPunct w:val="0"/>
              <w:autoSpaceDE w:val="0"/>
              <w:autoSpaceDN w:val="0"/>
              <w:adjustRightInd w:val="0"/>
              <w:spacing w:line="240" w:lineRule="auto"/>
              <w:textAlignment w:val="baseline"/>
              <w:rPr>
                <w:i/>
              </w:rPr>
            </w:pPr>
            <w:r>
              <w:rPr>
                <w:i/>
              </w:rPr>
              <w:t>Tél.</w:t>
            </w:r>
          </w:p>
        </w:tc>
        <w:tc>
          <w:tcPr>
            <w:tcW w:w="5670" w:type="dxa"/>
          </w:tcPr>
          <w:p w:rsidRPr="00AE6861" w:rsidR="00AE6861" w:rsidP="00AE6861" w:rsidRDefault="00AE6861" w14:paraId="18053F0E" w14:textId="77777777">
            <w:pPr>
              <w:overflowPunct w:val="0"/>
              <w:autoSpaceDE w:val="0"/>
              <w:autoSpaceDN w:val="0"/>
              <w:adjustRightInd w:val="0"/>
              <w:spacing w:line="240" w:lineRule="auto"/>
              <w:textAlignment w:val="baseline"/>
              <w:rPr>
                <w:i/>
              </w:rPr>
            </w:pPr>
            <w:r>
              <w:rPr>
                <w:i/>
              </w:rPr>
              <w:t>+ 32 2 546 8535</w:t>
            </w:r>
          </w:p>
        </w:tc>
      </w:tr>
      <w:tr w:rsidRPr="00AE6861" w:rsidR="00AE6861" w:rsidTr="00F655B8" w14:paraId="194AB4C5" w14:textId="77777777">
        <w:tc>
          <w:tcPr>
            <w:tcW w:w="1418" w:type="dxa"/>
          </w:tcPr>
          <w:p w:rsidRPr="00AE6861" w:rsidR="00AE6861" w:rsidP="00AE6861" w:rsidRDefault="006B1A4D" w14:paraId="5F0CF1BE" w14:textId="712040C7">
            <w:pPr>
              <w:overflowPunct w:val="0"/>
              <w:autoSpaceDE w:val="0"/>
              <w:autoSpaceDN w:val="0"/>
              <w:adjustRightInd w:val="0"/>
              <w:spacing w:line="240" w:lineRule="auto"/>
              <w:textAlignment w:val="baseline"/>
              <w:rPr>
                <w:i/>
              </w:rPr>
            </w:pPr>
            <w:r>
              <w:rPr>
                <w:i/>
              </w:rPr>
              <w:t>Courriel</w:t>
            </w:r>
          </w:p>
        </w:tc>
        <w:tc>
          <w:tcPr>
            <w:tcW w:w="5670" w:type="dxa"/>
          </w:tcPr>
          <w:p w:rsidRPr="00AE6861" w:rsidR="00AE6861" w:rsidP="00AE6861" w:rsidRDefault="006D492E" w14:paraId="0EA2DED1" w14:textId="77777777">
            <w:pPr>
              <w:overflowPunct w:val="0"/>
              <w:autoSpaceDE w:val="0"/>
              <w:autoSpaceDN w:val="0"/>
              <w:adjustRightInd w:val="0"/>
              <w:spacing w:line="240" w:lineRule="auto"/>
              <w:textAlignment w:val="baseline"/>
              <w:rPr>
                <w:i/>
                <w:iCs/>
              </w:rPr>
            </w:pPr>
            <w:hyperlink w:history="1" r:id="rId40">
              <w:r w:rsidR="00217022">
                <w:rPr>
                  <w:i/>
                  <w:color w:val="0000FF"/>
                  <w:u w:val="single"/>
                </w:rPr>
                <w:t>GiorgiaAndrea.Bordignon@eesc.europa.eu</w:t>
              </w:r>
            </w:hyperlink>
          </w:p>
        </w:tc>
      </w:tr>
    </w:tbl>
    <w:bookmarkEnd w:id="0"/>
    <w:p w:rsidRPr="006C7863" w:rsidR="0092772D" w:rsidP="006C7863" w:rsidRDefault="00556EDF" w14:paraId="7379A588" w14:textId="68000811">
      <w:pPr>
        <w:overflowPunct w:val="0"/>
        <w:autoSpaceDE w:val="0"/>
        <w:autoSpaceDN w:val="0"/>
        <w:adjustRightInd w:val="0"/>
        <w:jc w:val="center"/>
        <w:textAlignment w:val="baseline"/>
      </w:pPr>
      <w:r>
        <w:t>_____________</w:t>
      </w:r>
    </w:p>
    <w:sectPr w:rsidRPr="006C7863" w:rsidR="0092772D" w:rsidSect="00521B5A">
      <w:headerReference w:type="even" r:id="rId41"/>
      <w:headerReference w:type="default" r:id="rId42"/>
      <w:footerReference w:type="even" r:id="rId43"/>
      <w:footerReference w:type="default" r:id="rId44"/>
      <w:headerReference w:type="first" r:id="rId45"/>
      <w:footerReference w:type="first" r:id="rId46"/>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01DA0" w14:textId="77777777" w:rsidR="000058F8" w:rsidRDefault="000058F8" w:rsidP="003B0516">
      <w:pPr>
        <w:spacing w:line="240" w:lineRule="auto"/>
      </w:pPr>
      <w:r>
        <w:separator/>
      </w:r>
    </w:p>
  </w:endnote>
  <w:endnote w:type="continuationSeparator" w:id="0">
    <w:p w14:paraId="3D6C3A30" w14:textId="77777777" w:rsidR="000058F8" w:rsidRDefault="000058F8"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4F53F024" w:rsidR="00765C4F" w:rsidRPr="00521B5A" w:rsidRDefault="00521B5A" w:rsidP="00521B5A">
    <w:pPr>
      <w:pStyle w:val="Footer"/>
    </w:pPr>
    <w:r>
      <w:t>EESC-2023-04915-00-0</w:t>
    </w:r>
    <w:r w:rsidR="00C409AE">
      <w:t>1</w:t>
    </w:r>
    <w:r>
      <w:t xml:space="preserve">-TCD-TRA (EN) </w:t>
    </w:r>
    <w:r>
      <w:fldChar w:fldCharType="begin"/>
    </w:r>
    <w:r>
      <w:instrText xml:space="preserve"> PAGE  \* Arabic  \* MERGEFORMAT </w:instrText>
    </w:r>
    <w:r>
      <w:fldChar w:fldCharType="separate"/>
    </w:r>
    <w:r w:rsidR="002048E0">
      <w:t>1</w:t>
    </w:r>
    <w:r>
      <w:fldChar w:fldCharType="end"/>
    </w:r>
    <w:r>
      <w:t>/</w:t>
    </w:r>
    <w:r w:rsidR="006D492E">
      <w:fldChar w:fldCharType="begin"/>
    </w:r>
    <w:r w:rsidR="006D492E">
      <w:instrText xml:space="preserve"> NUMPAGES </w:instrText>
    </w:r>
    <w:r w:rsidR="006D492E">
      <w:fldChar w:fldCharType="separate"/>
    </w:r>
    <w:r w:rsidR="002048E0">
      <w:t>1</w:t>
    </w:r>
    <w:r w:rsidR="006D492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521B5A" w:rsidRDefault="00E4258F" w:rsidP="00521B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708E3F6C" w:rsidR="00E4258F" w:rsidRPr="00521B5A" w:rsidRDefault="00521B5A" w:rsidP="00521B5A">
    <w:pPr>
      <w:pStyle w:val="Footer"/>
    </w:pPr>
    <w:r>
      <w:t>EESC-2023-05816-00-0</w:t>
    </w:r>
    <w:r w:rsidR="00490FAC">
      <w:t>1</w:t>
    </w:r>
    <w:r>
      <w:t xml:space="preserve">-TCD-TRA (EN) </w:t>
    </w:r>
    <w:r>
      <w:fldChar w:fldCharType="begin"/>
    </w:r>
    <w:r>
      <w:instrText xml:space="preserve"> PAGE  \* Arabic  \* MERGEFORMAT </w:instrText>
    </w:r>
    <w:r>
      <w:fldChar w:fldCharType="separate"/>
    </w:r>
    <w:r>
      <w:t>2</w:t>
    </w:r>
    <w:r>
      <w:fldChar w:fldCharType="end"/>
    </w:r>
    <w:r>
      <w:t>/</w:t>
    </w:r>
    <w:r w:rsidR="006D492E">
      <w:fldChar w:fldCharType="begin"/>
    </w:r>
    <w:r w:rsidR="006D492E">
      <w:instrText xml:space="preserve"> NUMPAGES </w:instrText>
    </w:r>
    <w:r w:rsidR="006D492E">
      <w:fldChar w:fldCharType="separate"/>
    </w:r>
    <w:r>
      <w:t>6</w:t>
    </w:r>
    <w:r w:rsidR="006D492E">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521B5A" w:rsidRDefault="00E4258F" w:rsidP="00521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83E7F" w14:textId="77777777" w:rsidR="000058F8" w:rsidRDefault="000058F8" w:rsidP="003B0516">
      <w:pPr>
        <w:spacing w:line="240" w:lineRule="auto"/>
      </w:pPr>
      <w:r>
        <w:separator/>
      </w:r>
    </w:p>
  </w:footnote>
  <w:footnote w:type="continuationSeparator" w:id="0">
    <w:p w14:paraId="1FF126C5" w14:textId="77777777" w:rsidR="000058F8" w:rsidRDefault="000058F8"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521B5A" w:rsidRDefault="00E4258F" w:rsidP="00521B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6E4647C7" w:rsidR="00E4258F" w:rsidRPr="00521B5A" w:rsidRDefault="00E4258F" w:rsidP="00521B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521B5A" w:rsidRDefault="00E4258F" w:rsidP="00521B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EBEEFDE"/>
    <w:lvl w:ilvl="0">
      <w:numFmt w:val="decimal"/>
      <w:lvlText w:val="*"/>
      <w:lvlJc w:val="left"/>
    </w:lvl>
  </w:abstractNum>
  <w:abstractNum w:abstractNumId="1" w15:restartNumberingAfterBreak="0">
    <w:nsid w:val="00A84A86"/>
    <w:multiLevelType w:val="hybridMultilevel"/>
    <w:tmpl w:val="6914B47A"/>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 w15:restartNumberingAfterBreak="0">
    <w:nsid w:val="02010D4C"/>
    <w:multiLevelType w:val="hybridMultilevel"/>
    <w:tmpl w:val="7E528C6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6162749"/>
    <w:multiLevelType w:val="hybridMultilevel"/>
    <w:tmpl w:val="AA82DD62"/>
    <w:lvl w:ilvl="0" w:tplc="080C0017">
      <w:start w:val="1"/>
      <w:numFmt w:val="lowerLetter"/>
      <w:lvlText w:val="%1)"/>
      <w:lvlJc w:val="left"/>
      <w:pPr>
        <w:ind w:left="927" w:hanging="360"/>
      </w:pPr>
      <w:rPr>
        <w:rFonts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5" w15:restartNumberingAfterBreak="0">
    <w:nsid w:val="09A06557"/>
    <w:multiLevelType w:val="hybridMultilevel"/>
    <w:tmpl w:val="25FCB430"/>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6" w15:restartNumberingAfterBreak="0">
    <w:nsid w:val="0C571088"/>
    <w:multiLevelType w:val="hybridMultilevel"/>
    <w:tmpl w:val="6C4062FE"/>
    <w:lvl w:ilvl="0" w:tplc="02ACC1C8">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5546CA9"/>
    <w:multiLevelType w:val="hybridMultilevel"/>
    <w:tmpl w:val="D75CA30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5853CB3"/>
    <w:multiLevelType w:val="hybridMultilevel"/>
    <w:tmpl w:val="DA76A426"/>
    <w:lvl w:ilvl="0" w:tplc="F6166D28">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445EAA"/>
    <w:multiLevelType w:val="hybridMultilevel"/>
    <w:tmpl w:val="C3263AD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DAA3585"/>
    <w:multiLevelType w:val="hybridMultilevel"/>
    <w:tmpl w:val="F2789F14"/>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1" w15:restartNumberingAfterBreak="0">
    <w:nsid w:val="230E118E"/>
    <w:multiLevelType w:val="hybridMultilevel"/>
    <w:tmpl w:val="35543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45D08"/>
    <w:multiLevelType w:val="hybridMultilevel"/>
    <w:tmpl w:val="819CD394"/>
    <w:lvl w:ilvl="0" w:tplc="85C8C05E">
      <w:start w:val="1"/>
      <w:numFmt w:val="bullet"/>
      <w:pStyle w:val="Link"/>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8201A16"/>
    <w:multiLevelType w:val="hybridMultilevel"/>
    <w:tmpl w:val="C8FCED58"/>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4" w15:restartNumberingAfterBreak="0">
    <w:nsid w:val="29334BA8"/>
    <w:multiLevelType w:val="hybridMultilevel"/>
    <w:tmpl w:val="729423E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9CA72C4"/>
    <w:multiLevelType w:val="hybridMultilevel"/>
    <w:tmpl w:val="54FCB942"/>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6" w15:restartNumberingAfterBreak="0">
    <w:nsid w:val="2A861250"/>
    <w:multiLevelType w:val="hybridMultilevel"/>
    <w:tmpl w:val="5F3E2F34"/>
    <w:lvl w:ilvl="0" w:tplc="04090001">
      <w:start w:val="1"/>
      <w:numFmt w:val="bullet"/>
      <w:lvlText w:val=""/>
      <w:lvlJc w:val="left"/>
      <w:pPr>
        <w:ind w:left="2421" w:hanging="360"/>
      </w:pPr>
      <w:rPr>
        <w:rFonts w:ascii="Symbol" w:hAnsi="Symbol" w:hint="default"/>
      </w:rPr>
    </w:lvl>
    <w:lvl w:ilvl="1" w:tplc="080C0003" w:tentative="1">
      <w:start w:val="1"/>
      <w:numFmt w:val="bullet"/>
      <w:lvlText w:val="o"/>
      <w:lvlJc w:val="left"/>
      <w:pPr>
        <w:ind w:left="3141" w:hanging="360"/>
      </w:pPr>
      <w:rPr>
        <w:rFonts w:ascii="Courier New" w:hAnsi="Courier New" w:cs="Courier New" w:hint="default"/>
      </w:rPr>
    </w:lvl>
    <w:lvl w:ilvl="2" w:tplc="080C0005" w:tentative="1">
      <w:start w:val="1"/>
      <w:numFmt w:val="bullet"/>
      <w:lvlText w:val=""/>
      <w:lvlJc w:val="left"/>
      <w:pPr>
        <w:ind w:left="3861" w:hanging="360"/>
      </w:pPr>
      <w:rPr>
        <w:rFonts w:ascii="Wingdings" w:hAnsi="Wingdings" w:hint="default"/>
      </w:rPr>
    </w:lvl>
    <w:lvl w:ilvl="3" w:tplc="080C0001" w:tentative="1">
      <w:start w:val="1"/>
      <w:numFmt w:val="bullet"/>
      <w:lvlText w:val=""/>
      <w:lvlJc w:val="left"/>
      <w:pPr>
        <w:ind w:left="4581" w:hanging="360"/>
      </w:pPr>
      <w:rPr>
        <w:rFonts w:ascii="Symbol" w:hAnsi="Symbol" w:hint="default"/>
      </w:rPr>
    </w:lvl>
    <w:lvl w:ilvl="4" w:tplc="080C0003" w:tentative="1">
      <w:start w:val="1"/>
      <w:numFmt w:val="bullet"/>
      <w:lvlText w:val="o"/>
      <w:lvlJc w:val="left"/>
      <w:pPr>
        <w:ind w:left="5301" w:hanging="360"/>
      </w:pPr>
      <w:rPr>
        <w:rFonts w:ascii="Courier New" w:hAnsi="Courier New" w:cs="Courier New" w:hint="default"/>
      </w:rPr>
    </w:lvl>
    <w:lvl w:ilvl="5" w:tplc="080C0005" w:tentative="1">
      <w:start w:val="1"/>
      <w:numFmt w:val="bullet"/>
      <w:lvlText w:val=""/>
      <w:lvlJc w:val="left"/>
      <w:pPr>
        <w:ind w:left="6021" w:hanging="360"/>
      </w:pPr>
      <w:rPr>
        <w:rFonts w:ascii="Wingdings" w:hAnsi="Wingdings" w:hint="default"/>
      </w:rPr>
    </w:lvl>
    <w:lvl w:ilvl="6" w:tplc="080C0001" w:tentative="1">
      <w:start w:val="1"/>
      <w:numFmt w:val="bullet"/>
      <w:lvlText w:val=""/>
      <w:lvlJc w:val="left"/>
      <w:pPr>
        <w:ind w:left="6741" w:hanging="360"/>
      </w:pPr>
      <w:rPr>
        <w:rFonts w:ascii="Symbol" w:hAnsi="Symbol" w:hint="default"/>
      </w:rPr>
    </w:lvl>
    <w:lvl w:ilvl="7" w:tplc="080C0003" w:tentative="1">
      <w:start w:val="1"/>
      <w:numFmt w:val="bullet"/>
      <w:lvlText w:val="o"/>
      <w:lvlJc w:val="left"/>
      <w:pPr>
        <w:ind w:left="7461" w:hanging="360"/>
      </w:pPr>
      <w:rPr>
        <w:rFonts w:ascii="Courier New" w:hAnsi="Courier New" w:cs="Courier New" w:hint="default"/>
      </w:rPr>
    </w:lvl>
    <w:lvl w:ilvl="8" w:tplc="080C0005" w:tentative="1">
      <w:start w:val="1"/>
      <w:numFmt w:val="bullet"/>
      <w:lvlText w:val=""/>
      <w:lvlJc w:val="left"/>
      <w:pPr>
        <w:ind w:left="8181" w:hanging="360"/>
      </w:pPr>
      <w:rPr>
        <w:rFonts w:ascii="Wingdings" w:hAnsi="Wingdings" w:hint="default"/>
      </w:rPr>
    </w:lvl>
  </w:abstractNum>
  <w:abstractNum w:abstractNumId="17" w15:restartNumberingAfterBreak="0">
    <w:nsid w:val="2AE85290"/>
    <w:multiLevelType w:val="hybridMultilevel"/>
    <w:tmpl w:val="3AE85AA4"/>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8" w15:restartNumberingAfterBreak="0">
    <w:nsid w:val="2E193462"/>
    <w:multiLevelType w:val="hybridMultilevel"/>
    <w:tmpl w:val="B8A4E0B4"/>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31A7187B"/>
    <w:multiLevelType w:val="hybridMultilevel"/>
    <w:tmpl w:val="9DECF53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0" w15:restartNumberingAfterBreak="0">
    <w:nsid w:val="33951B5F"/>
    <w:multiLevelType w:val="hybridMultilevel"/>
    <w:tmpl w:val="7EDA0A7A"/>
    <w:lvl w:ilvl="0" w:tplc="F6166D28">
      <w:start w:val="1"/>
      <w:numFmt w:val="bullet"/>
      <w:lvlText w:val=""/>
      <w:lvlJc w:val="left"/>
      <w:pPr>
        <w:ind w:left="862" w:hanging="360"/>
      </w:pPr>
      <w:rPr>
        <w:rFonts w:ascii="Symbol" w:hAnsi="Symbol"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1" w15:restartNumberingAfterBreak="0">
    <w:nsid w:val="3B7E17AA"/>
    <w:multiLevelType w:val="hybridMultilevel"/>
    <w:tmpl w:val="0A1ADF0A"/>
    <w:lvl w:ilvl="0" w:tplc="F6166D28">
      <w:start w:val="1"/>
      <w:numFmt w:val="bullet"/>
      <w:lvlText w:val=""/>
      <w:lvlJc w:val="left"/>
      <w:pPr>
        <w:ind w:left="720" w:hanging="360"/>
      </w:pPr>
      <w:rPr>
        <w:rFonts w:ascii="Symbol" w:hAnsi="Symbol" w:hint="default"/>
      </w:rPr>
    </w:lvl>
    <w:lvl w:ilvl="1" w:tplc="080C000D">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3ED10D9B"/>
    <w:multiLevelType w:val="hybridMultilevel"/>
    <w:tmpl w:val="601C7734"/>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3" w15:restartNumberingAfterBreak="0">
    <w:nsid w:val="3FE03056"/>
    <w:multiLevelType w:val="hybridMultilevel"/>
    <w:tmpl w:val="22989C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403C7B2A"/>
    <w:multiLevelType w:val="hybridMultilevel"/>
    <w:tmpl w:val="B2201AA2"/>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5" w15:restartNumberingAfterBreak="0">
    <w:nsid w:val="40A671A8"/>
    <w:multiLevelType w:val="hybridMultilevel"/>
    <w:tmpl w:val="F6FCBD3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42A86B4E"/>
    <w:multiLevelType w:val="multilevel"/>
    <w:tmpl w:val="CE0ACB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5BB6B85"/>
    <w:multiLevelType w:val="hybridMultilevel"/>
    <w:tmpl w:val="387C50B6"/>
    <w:lvl w:ilvl="0" w:tplc="F6166D28">
      <w:start w:val="1"/>
      <w:numFmt w:val="bullet"/>
      <w:lvlText w:val=""/>
      <w:lvlJc w:val="left"/>
      <w:pPr>
        <w:ind w:left="2771" w:hanging="360"/>
      </w:pPr>
      <w:rPr>
        <w:rFonts w:ascii="Symbol" w:hAnsi="Symbol" w:hint="default"/>
      </w:rPr>
    </w:lvl>
    <w:lvl w:ilvl="1" w:tplc="080C0003">
      <w:start w:val="1"/>
      <w:numFmt w:val="bullet"/>
      <w:lvlText w:val="o"/>
      <w:lvlJc w:val="left"/>
      <w:pPr>
        <w:ind w:left="3491" w:hanging="360"/>
      </w:pPr>
      <w:rPr>
        <w:rFonts w:ascii="Courier New" w:hAnsi="Courier New" w:cs="Courier New" w:hint="default"/>
      </w:rPr>
    </w:lvl>
    <w:lvl w:ilvl="2" w:tplc="080C0005" w:tentative="1">
      <w:start w:val="1"/>
      <w:numFmt w:val="bullet"/>
      <w:lvlText w:val=""/>
      <w:lvlJc w:val="left"/>
      <w:pPr>
        <w:ind w:left="4211" w:hanging="360"/>
      </w:pPr>
      <w:rPr>
        <w:rFonts w:ascii="Wingdings" w:hAnsi="Wingdings" w:hint="default"/>
      </w:rPr>
    </w:lvl>
    <w:lvl w:ilvl="3" w:tplc="080C0001" w:tentative="1">
      <w:start w:val="1"/>
      <w:numFmt w:val="bullet"/>
      <w:lvlText w:val=""/>
      <w:lvlJc w:val="left"/>
      <w:pPr>
        <w:ind w:left="4931" w:hanging="360"/>
      </w:pPr>
      <w:rPr>
        <w:rFonts w:ascii="Symbol" w:hAnsi="Symbol" w:hint="default"/>
      </w:rPr>
    </w:lvl>
    <w:lvl w:ilvl="4" w:tplc="080C0003" w:tentative="1">
      <w:start w:val="1"/>
      <w:numFmt w:val="bullet"/>
      <w:lvlText w:val="o"/>
      <w:lvlJc w:val="left"/>
      <w:pPr>
        <w:ind w:left="5651" w:hanging="360"/>
      </w:pPr>
      <w:rPr>
        <w:rFonts w:ascii="Courier New" w:hAnsi="Courier New" w:cs="Courier New" w:hint="default"/>
      </w:rPr>
    </w:lvl>
    <w:lvl w:ilvl="5" w:tplc="080C0005" w:tentative="1">
      <w:start w:val="1"/>
      <w:numFmt w:val="bullet"/>
      <w:lvlText w:val=""/>
      <w:lvlJc w:val="left"/>
      <w:pPr>
        <w:ind w:left="6371" w:hanging="360"/>
      </w:pPr>
      <w:rPr>
        <w:rFonts w:ascii="Wingdings" w:hAnsi="Wingdings" w:hint="default"/>
      </w:rPr>
    </w:lvl>
    <w:lvl w:ilvl="6" w:tplc="080C0001" w:tentative="1">
      <w:start w:val="1"/>
      <w:numFmt w:val="bullet"/>
      <w:lvlText w:val=""/>
      <w:lvlJc w:val="left"/>
      <w:pPr>
        <w:ind w:left="7091" w:hanging="360"/>
      </w:pPr>
      <w:rPr>
        <w:rFonts w:ascii="Symbol" w:hAnsi="Symbol" w:hint="default"/>
      </w:rPr>
    </w:lvl>
    <w:lvl w:ilvl="7" w:tplc="080C0003" w:tentative="1">
      <w:start w:val="1"/>
      <w:numFmt w:val="bullet"/>
      <w:lvlText w:val="o"/>
      <w:lvlJc w:val="left"/>
      <w:pPr>
        <w:ind w:left="7811" w:hanging="360"/>
      </w:pPr>
      <w:rPr>
        <w:rFonts w:ascii="Courier New" w:hAnsi="Courier New" w:cs="Courier New" w:hint="default"/>
      </w:rPr>
    </w:lvl>
    <w:lvl w:ilvl="8" w:tplc="080C0005" w:tentative="1">
      <w:start w:val="1"/>
      <w:numFmt w:val="bullet"/>
      <w:lvlText w:val=""/>
      <w:lvlJc w:val="left"/>
      <w:pPr>
        <w:ind w:left="8531" w:hanging="360"/>
      </w:pPr>
      <w:rPr>
        <w:rFonts w:ascii="Wingdings" w:hAnsi="Wingdings" w:hint="default"/>
      </w:rPr>
    </w:lvl>
  </w:abstractNum>
  <w:abstractNum w:abstractNumId="28" w15:restartNumberingAfterBreak="0">
    <w:nsid w:val="482328A3"/>
    <w:multiLevelType w:val="hybridMultilevel"/>
    <w:tmpl w:val="40EC0DBE"/>
    <w:lvl w:ilvl="0" w:tplc="F6166D28">
      <w:start w:val="1"/>
      <w:numFmt w:val="bullet"/>
      <w:lvlText w:val=""/>
      <w:lvlJc w:val="left"/>
      <w:pPr>
        <w:ind w:left="1146" w:hanging="360"/>
      </w:pPr>
      <w:rPr>
        <w:rFonts w:ascii="Symbol" w:hAnsi="Symbol" w:hint="default"/>
      </w:rPr>
    </w:lvl>
    <w:lvl w:ilvl="1" w:tplc="080C0003" w:tentative="1">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29" w15:restartNumberingAfterBreak="0">
    <w:nsid w:val="51131A45"/>
    <w:multiLevelType w:val="hybridMultilevel"/>
    <w:tmpl w:val="EBB4DDF0"/>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0" w15:restartNumberingAfterBreak="0">
    <w:nsid w:val="55F90A89"/>
    <w:multiLevelType w:val="hybridMultilevel"/>
    <w:tmpl w:val="CA92DE98"/>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1" w15:restartNumberingAfterBreak="0">
    <w:nsid w:val="56FB1BE5"/>
    <w:multiLevelType w:val="hybridMultilevel"/>
    <w:tmpl w:val="A27622E8"/>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2" w15:restartNumberingAfterBreak="0">
    <w:nsid w:val="58DB1D7C"/>
    <w:multiLevelType w:val="hybridMultilevel"/>
    <w:tmpl w:val="A98E4C3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5D7F0AD1"/>
    <w:multiLevelType w:val="hybridMultilevel"/>
    <w:tmpl w:val="69C41A7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5E4C6686"/>
    <w:multiLevelType w:val="hybridMultilevel"/>
    <w:tmpl w:val="F0744C7E"/>
    <w:lvl w:ilvl="0" w:tplc="F6166D28">
      <w:start w:val="1"/>
      <w:numFmt w:val="bullet"/>
      <w:lvlText w:val=""/>
      <w:lvlJc w:val="left"/>
      <w:pPr>
        <w:ind w:left="720" w:hanging="360"/>
      </w:pPr>
      <w:rPr>
        <w:rFonts w:ascii="Symbol" w:hAnsi="Symbol" w:hint="default"/>
      </w:rPr>
    </w:lvl>
    <w:lvl w:ilvl="1" w:tplc="080C000D">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61302929"/>
    <w:multiLevelType w:val="hybridMultilevel"/>
    <w:tmpl w:val="735271EA"/>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6" w15:restartNumberingAfterBreak="0">
    <w:nsid w:val="648510DD"/>
    <w:multiLevelType w:val="hybridMultilevel"/>
    <w:tmpl w:val="1F24EA8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7" w15:restartNumberingAfterBreak="0">
    <w:nsid w:val="6B7C38EE"/>
    <w:multiLevelType w:val="hybridMultilevel"/>
    <w:tmpl w:val="8C42244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8" w15:restartNumberingAfterBreak="0">
    <w:nsid w:val="6C815F40"/>
    <w:multiLevelType w:val="hybridMultilevel"/>
    <w:tmpl w:val="ACD6346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6C8F7DDF"/>
    <w:multiLevelType w:val="hybridMultilevel"/>
    <w:tmpl w:val="5D46C84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749D6D66"/>
    <w:multiLevelType w:val="hybridMultilevel"/>
    <w:tmpl w:val="3F5E6A00"/>
    <w:lvl w:ilvl="0" w:tplc="F6166D28">
      <w:start w:val="1"/>
      <w:numFmt w:val="bullet"/>
      <w:lvlText w:val=""/>
      <w:lvlJc w:val="left"/>
      <w:pPr>
        <w:ind w:left="720" w:hanging="360"/>
      </w:pPr>
      <w:rPr>
        <w:rFonts w:ascii="Symbol" w:hAnsi="Symbol" w:hint="default"/>
        <w:b w:val="0"/>
        <w:i w:val="0"/>
        <w:sz w:val="22"/>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79DA0492"/>
    <w:multiLevelType w:val="hybridMultilevel"/>
    <w:tmpl w:val="69184040"/>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2" w15:restartNumberingAfterBreak="0">
    <w:nsid w:val="79FA3E36"/>
    <w:multiLevelType w:val="hybridMultilevel"/>
    <w:tmpl w:val="D9AC41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7D0E47C9"/>
    <w:multiLevelType w:val="hybridMultilevel"/>
    <w:tmpl w:val="F26225D4"/>
    <w:lvl w:ilvl="0" w:tplc="080C0001">
      <w:start w:val="1"/>
      <w:numFmt w:val="bullet"/>
      <w:lvlText w:val=""/>
      <w:lvlJc w:val="left"/>
      <w:pPr>
        <w:ind w:left="720" w:hanging="360"/>
      </w:pPr>
      <w:rPr>
        <w:rFonts w:ascii="Symbol" w:hAnsi="Symbol" w:hint="default"/>
      </w:rPr>
    </w:lvl>
    <w:lvl w:ilvl="1" w:tplc="080C000D">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2"/>
  </w:num>
  <w:num w:numId="2">
    <w:abstractNumId w:val="0"/>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
    <w:abstractNumId w:val="24"/>
  </w:num>
  <w:num w:numId="4">
    <w:abstractNumId w:val="16"/>
  </w:num>
  <w:num w:numId="5">
    <w:abstractNumId w:val="11"/>
  </w:num>
  <w:num w:numId="6">
    <w:abstractNumId w:val="3"/>
  </w:num>
  <w:num w:numId="7">
    <w:abstractNumId w:val="5"/>
  </w:num>
  <w:num w:numId="8">
    <w:abstractNumId w:val="18"/>
  </w:num>
  <w:num w:numId="9">
    <w:abstractNumId w:val="29"/>
  </w:num>
  <w:num w:numId="10">
    <w:abstractNumId w:val="7"/>
  </w:num>
  <w:num w:numId="11">
    <w:abstractNumId w:val="26"/>
  </w:num>
  <w:num w:numId="12">
    <w:abstractNumId w:val="8"/>
  </w:num>
  <w:num w:numId="13">
    <w:abstractNumId w:val="14"/>
  </w:num>
  <w:num w:numId="14">
    <w:abstractNumId w:val="28"/>
  </w:num>
  <w:num w:numId="15">
    <w:abstractNumId w:val="31"/>
  </w:num>
  <w:num w:numId="16">
    <w:abstractNumId w:val="2"/>
  </w:num>
  <w:num w:numId="17">
    <w:abstractNumId w:val="10"/>
  </w:num>
  <w:num w:numId="18">
    <w:abstractNumId w:val="17"/>
  </w:num>
  <w:num w:numId="19">
    <w:abstractNumId w:val="19"/>
  </w:num>
  <w:num w:numId="20">
    <w:abstractNumId w:val="37"/>
  </w:num>
  <w:num w:numId="21">
    <w:abstractNumId w:val="15"/>
  </w:num>
  <w:num w:numId="22">
    <w:abstractNumId w:val="40"/>
  </w:num>
  <w:num w:numId="23">
    <w:abstractNumId w:val="6"/>
  </w:num>
  <w:num w:numId="24">
    <w:abstractNumId w:val="27"/>
  </w:num>
  <w:num w:numId="25">
    <w:abstractNumId w:val="20"/>
  </w:num>
  <w:num w:numId="26">
    <w:abstractNumId w:val="42"/>
  </w:num>
  <w:num w:numId="27">
    <w:abstractNumId w:val="43"/>
  </w:num>
  <w:num w:numId="28">
    <w:abstractNumId w:val="23"/>
  </w:num>
  <w:num w:numId="29">
    <w:abstractNumId w:val="4"/>
  </w:num>
  <w:num w:numId="30">
    <w:abstractNumId w:val="25"/>
  </w:num>
  <w:num w:numId="31">
    <w:abstractNumId w:val="36"/>
  </w:num>
  <w:num w:numId="32">
    <w:abstractNumId w:val="41"/>
  </w:num>
  <w:num w:numId="33">
    <w:abstractNumId w:val="22"/>
  </w:num>
  <w:num w:numId="34">
    <w:abstractNumId w:val="39"/>
  </w:num>
  <w:num w:numId="35">
    <w:abstractNumId w:val="21"/>
  </w:num>
  <w:num w:numId="36">
    <w:abstractNumId w:val="32"/>
  </w:num>
  <w:num w:numId="37">
    <w:abstractNumId w:val="38"/>
  </w:num>
  <w:num w:numId="38">
    <w:abstractNumId w:val="34"/>
  </w:num>
  <w:num w:numId="39">
    <w:abstractNumId w:val="35"/>
  </w:num>
  <w:num w:numId="40">
    <w:abstractNumId w:val="9"/>
  </w:num>
  <w:num w:numId="41">
    <w:abstractNumId w:val="33"/>
  </w:num>
  <w:num w:numId="42">
    <w:abstractNumId w:val="13"/>
  </w:num>
  <w:num w:numId="43">
    <w:abstractNumId w:val="30"/>
  </w:num>
  <w:num w:numId="44">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11FC"/>
    <w:rsid w:val="00001786"/>
    <w:rsid w:val="00001A64"/>
    <w:rsid w:val="00002061"/>
    <w:rsid w:val="00002240"/>
    <w:rsid w:val="00002A4B"/>
    <w:rsid w:val="000058F8"/>
    <w:rsid w:val="00007729"/>
    <w:rsid w:val="00011582"/>
    <w:rsid w:val="00011846"/>
    <w:rsid w:val="00012071"/>
    <w:rsid w:val="000124A6"/>
    <w:rsid w:val="00013CEE"/>
    <w:rsid w:val="00014132"/>
    <w:rsid w:val="000142E0"/>
    <w:rsid w:val="00014C93"/>
    <w:rsid w:val="00015E18"/>
    <w:rsid w:val="00016015"/>
    <w:rsid w:val="00017B56"/>
    <w:rsid w:val="0002109C"/>
    <w:rsid w:val="00021CE3"/>
    <w:rsid w:val="000232FA"/>
    <w:rsid w:val="00023B5F"/>
    <w:rsid w:val="00023DE9"/>
    <w:rsid w:val="000243E7"/>
    <w:rsid w:val="0002450A"/>
    <w:rsid w:val="00024601"/>
    <w:rsid w:val="000247C5"/>
    <w:rsid w:val="00024D79"/>
    <w:rsid w:val="000257FE"/>
    <w:rsid w:val="00025CE3"/>
    <w:rsid w:val="0002700A"/>
    <w:rsid w:val="00027072"/>
    <w:rsid w:val="000273E5"/>
    <w:rsid w:val="00027441"/>
    <w:rsid w:val="0003047E"/>
    <w:rsid w:val="00030AA7"/>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385"/>
    <w:rsid w:val="00041C4A"/>
    <w:rsid w:val="0004205F"/>
    <w:rsid w:val="000421E0"/>
    <w:rsid w:val="000429BA"/>
    <w:rsid w:val="00043287"/>
    <w:rsid w:val="00043A3F"/>
    <w:rsid w:val="00046621"/>
    <w:rsid w:val="00046E56"/>
    <w:rsid w:val="00047887"/>
    <w:rsid w:val="00050002"/>
    <w:rsid w:val="000507DF"/>
    <w:rsid w:val="0005110E"/>
    <w:rsid w:val="0005170F"/>
    <w:rsid w:val="00052BF1"/>
    <w:rsid w:val="00052DD1"/>
    <w:rsid w:val="0005495B"/>
    <w:rsid w:val="00055A19"/>
    <w:rsid w:val="00055CA5"/>
    <w:rsid w:val="00055D63"/>
    <w:rsid w:val="00056079"/>
    <w:rsid w:val="00056B3E"/>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F4C"/>
    <w:rsid w:val="00072D9B"/>
    <w:rsid w:val="00073491"/>
    <w:rsid w:val="000736D0"/>
    <w:rsid w:val="0007419A"/>
    <w:rsid w:val="00075ECB"/>
    <w:rsid w:val="000764E8"/>
    <w:rsid w:val="00076BA9"/>
    <w:rsid w:val="00077FF5"/>
    <w:rsid w:val="000830F4"/>
    <w:rsid w:val="00083845"/>
    <w:rsid w:val="00085082"/>
    <w:rsid w:val="00086B53"/>
    <w:rsid w:val="00086D43"/>
    <w:rsid w:val="00091179"/>
    <w:rsid w:val="000911BF"/>
    <w:rsid w:val="000917D8"/>
    <w:rsid w:val="00092425"/>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1B7"/>
    <w:rsid w:val="000A2953"/>
    <w:rsid w:val="000A3603"/>
    <w:rsid w:val="000A558D"/>
    <w:rsid w:val="000A74DC"/>
    <w:rsid w:val="000A7BA8"/>
    <w:rsid w:val="000A7EC1"/>
    <w:rsid w:val="000B01F7"/>
    <w:rsid w:val="000B0B9A"/>
    <w:rsid w:val="000B19C4"/>
    <w:rsid w:val="000B1AE6"/>
    <w:rsid w:val="000B1C30"/>
    <w:rsid w:val="000B1C78"/>
    <w:rsid w:val="000B25D7"/>
    <w:rsid w:val="000B37D6"/>
    <w:rsid w:val="000B3917"/>
    <w:rsid w:val="000B5831"/>
    <w:rsid w:val="000B5E57"/>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D0"/>
    <w:rsid w:val="000D5A98"/>
    <w:rsid w:val="000D65AC"/>
    <w:rsid w:val="000D6C7C"/>
    <w:rsid w:val="000D7181"/>
    <w:rsid w:val="000D72F5"/>
    <w:rsid w:val="000D754F"/>
    <w:rsid w:val="000D7878"/>
    <w:rsid w:val="000E1079"/>
    <w:rsid w:val="000E14F2"/>
    <w:rsid w:val="000E3485"/>
    <w:rsid w:val="000E37FD"/>
    <w:rsid w:val="000E437C"/>
    <w:rsid w:val="000E447F"/>
    <w:rsid w:val="000E5197"/>
    <w:rsid w:val="000E56EA"/>
    <w:rsid w:val="000E5FFD"/>
    <w:rsid w:val="000E6108"/>
    <w:rsid w:val="000E698E"/>
    <w:rsid w:val="000E75F1"/>
    <w:rsid w:val="000F21B9"/>
    <w:rsid w:val="000F2598"/>
    <w:rsid w:val="000F2BDB"/>
    <w:rsid w:val="000F2E5A"/>
    <w:rsid w:val="000F442A"/>
    <w:rsid w:val="000F4825"/>
    <w:rsid w:val="000F53B7"/>
    <w:rsid w:val="000F679A"/>
    <w:rsid w:val="000F6FCF"/>
    <w:rsid w:val="001000A8"/>
    <w:rsid w:val="0010109E"/>
    <w:rsid w:val="001016BE"/>
    <w:rsid w:val="00101D87"/>
    <w:rsid w:val="001023AA"/>
    <w:rsid w:val="00104302"/>
    <w:rsid w:val="00104B7A"/>
    <w:rsid w:val="001052A1"/>
    <w:rsid w:val="0010535A"/>
    <w:rsid w:val="00105758"/>
    <w:rsid w:val="00105EF9"/>
    <w:rsid w:val="00106358"/>
    <w:rsid w:val="00110085"/>
    <w:rsid w:val="00110172"/>
    <w:rsid w:val="001106FB"/>
    <w:rsid w:val="00111187"/>
    <w:rsid w:val="00111BD8"/>
    <w:rsid w:val="00113B00"/>
    <w:rsid w:val="001140AE"/>
    <w:rsid w:val="00115CB3"/>
    <w:rsid w:val="00115CD7"/>
    <w:rsid w:val="00115FCA"/>
    <w:rsid w:val="001167A1"/>
    <w:rsid w:val="001168D6"/>
    <w:rsid w:val="00116A1C"/>
    <w:rsid w:val="001179DB"/>
    <w:rsid w:val="00117AA8"/>
    <w:rsid w:val="00120215"/>
    <w:rsid w:val="00120BA5"/>
    <w:rsid w:val="00121BCE"/>
    <w:rsid w:val="00123FF3"/>
    <w:rsid w:val="00124D7C"/>
    <w:rsid w:val="00124D9E"/>
    <w:rsid w:val="0012548F"/>
    <w:rsid w:val="001264CB"/>
    <w:rsid w:val="00126BB5"/>
    <w:rsid w:val="00126CEB"/>
    <w:rsid w:val="00126D3E"/>
    <w:rsid w:val="00126D40"/>
    <w:rsid w:val="001271C3"/>
    <w:rsid w:val="00127C4E"/>
    <w:rsid w:val="0013052F"/>
    <w:rsid w:val="0013145E"/>
    <w:rsid w:val="00132B56"/>
    <w:rsid w:val="001332A2"/>
    <w:rsid w:val="00133C08"/>
    <w:rsid w:val="001348CC"/>
    <w:rsid w:val="00135610"/>
    <w:rsid w:val="00135769"/>
    <w:rsid w:val="00137BCC"/>
    <w:rsid w:val="001400C7"/>
    <w:rsid w:val="00142A44"/>
    <w:rsid w:val="001435E4"/>
    <w:rsid w:val="001445A7"/>
    <w:rsid w:val="001455A1"/>
    <w:rsid w:val="0014589C"/>
    <w:rsid w:val="00145DCD"/>
    <w:rsid w:val="00150AD8"/>
    <w:rsid w:val="00150B75"/>
    <w:rsid w:val="00150E51"/>
    <w:rsid w:val="001513FD"/>
    <w:rsid w:val="00151EDB"/>
    <w:rsid w:val="0015211E"/>
    <w:rsid w:val="00153032"/>
    <w:rsid w:val="00153F0C"/>
    <w:rsid w:val="001543FE"/>
    <w:rsid w:val="001546A6"/>
    <w:rsid w:val="00154EC7"/>
    <w:rsid w:val="00155B53"/>
    <w:rsid w:val="001563F6"/>
    <w:rsid w:val="00157F0F"/>
    <w:rsid w:val="001606AD"/>
    <w:rsid w:val="00163106"/>
    <w:rsid w:val="00164813"/>
    <w:rsid w:val="0016534C"/>
    <w:rsid w:val="00165EA2"/>
    <w:rsid w:val="00172541"/>
    <w:rsid w:val="0017287C"/>
    <w:rsid w:val="00173E94"/>
    <w:rsid w:val="001744F9"/>
    <w:rsid w:val="00174763"/>
    <w:rsid w:val="001755E0"/>
    <w:rsid w:val="001756D1"/>
    <w:rsid w:val="00175EC3"/>
    <w:rsid w:val="001760E9"/>
    <w:rsid w:val="00176786"/>
    <w:rsid w:val="00180F59"/>
    <w:rsid w:val="0018231C"/>
    <w:rsid w:val="00182F92"/>
    <w:rsid w:val="0018432F"/>
    <w:rsid w:val="00184D19"/>
    <w:rsid w:val="001861B4"/>
    <w:rsid w:val="001865D3"/>
    <w:rsid w:val="00187F8B"/>
    <w:rsid w:val="00191584"/>
    <w:rsid w:val="00191597"/>
    <w:rsid w:val="00192911"/>
    <w:rsid w:val="00192BCD"/>
    <w:rsid w:val="00193D92"/>
    <w:rsid w:val="00194870"/>
    <w:rsid w:val="001951FD"/>
    <w:rsid w:val="00195380"/>
    <w:rsid w:val="001965D5"/>
    <w:rsid w:val="0019674A"/>
    <w:rsid w:val="0019715D"/>
    <w:rsid w:val="001A0AD4"/>
    <w:rsid w:val="001A1CC5"/>
    <w:rsid w:val="001A2273"/>
    <w:rsid w:val="001A2632"/>
    <w:rsid w:val="001A2ED2"/>
    <w:rsid w:val="001A7110"/>
    <w:rsid w:val="001A7476"/>
    <w:rsid w:val="001B10DA"/>
    <w:rsid w:val="001B146A"/>
    <w:rsid w:val="001B6246"/>
    <w:rsid w:val="001B643B"/>
    <w:rsid w:val="001B6460"/>
    <w:rsid w:val="001B79F5"/>
    <w:rsid w:val="001C087D"/>
    <w:rsid w:val="001C08F2"/>
    <w:rsid w:val="001C1786"/>
    <w:rsid w:val="001C226F"/>
    <w:rsid w:val="001C3412"/>
    <w:rsid w:val="001C3A5B"/>
    <w:rsid w:val="001C3C0F"/>
    <w:rsid w:val="001C4219"/>
    <w:rsid w:val="001C4A5D"/>
    <w:rsid w:val="001C4EDC"/>
    <w:rsid w:val="001C4EFA"/>
    <w:rsid w:val="001C5776"/>
    <w:rsid w:val="001C5D5C"/>
    <w:rsid w:val="001C64EB"/>
    <w:rsid w:val="001C6DC3"/>
    <w:rsid w:val="001C72AB"/>
    <w:rsid w:val="001C7B41"/>
    <w:rsid w:val="001D1D1C"/>
    <w:rsid w:val="001D1F54"/>
    <w:rsid w:val="001D2636"/>
    <w:rsid w:val="001D277D"/>
    <w:rsid w:val="001D31CF"/>
    <w:rsid w:val="001D357A"/>
    <w:rsid w:val="001D3D0A"/>
    <w:rsid w:val="001D6EF9"/>
    <w:rsid w:val="001D6FFF"/>
    <w:rsid w:val="001D770D"/>
    <w:rsid w:val="001E0F0C"/>
    <w:rsid w:val="001E1489"/>
    <w:rsid w:val="001E1833"/>
    <w:rsid w:val="001E2286"/>
    <w:rsid w:val="001E347B"/>
    <w:rsid w:val="001E3DFE"/>
    <w:rsid w:val="001E418F"/>
    <w:rsid w:val="001E6413"/>
    <w:rsid w:val="001E6AE6"/>
    <w:rsid w:val="001E6F69"/>
    <w:rsid w:val="001E715B"/>
    <w:rsid w:val="001E71D7"/>
    <w:rsid w:val="001F0687"/>
    <w:rsid w:val="001F11A4"/>
    <w:rsid w:val="001F1433"/>
    <w:rsid w:val="001F1862"/>
    <w:rsid w:val="001F3E4F"/>
    <w:rsid w:val="001F47B5"/>
    <w:rsid w:val="001F56CE"/>
    <w:rsid w:val="001F5A42"/>
    <w:rsid w:val="001F6FD5"/>
    <w:rsid w:val="001F773D"/>
    <w:rsid w:val="00200222"/>
    <w:rsid w:val="0020062C"/>
    <w:rsid w:val="0020064C"/>
    <w:rsid w:val="00200823"/>
    <w:rsid w:val="00200BE9"/>
    <w:rsid w:val="0020199E"/>
    <w:rsid w:val="00201A37"/>
    <w:rsid w:val="00202D9A"/>
    <w:rsid w:val="002030A0"/>
    <w:rsid w:val="002037FC"/>
    <w:rsid w:val="00203B0B"/>
    <w:rsid w:val="00203BF4"/>
    <w:rsid w:val="002040E7"/>
    <w:rsid w:val="002043D7"/>
    <w:rsid w:val="002048E0"/>
    <w:rsid w:val="002048F7"/>
    <w:rsid w:val="002049FA"/>
    <w:rsid w:val="00204FE8"/>
    <w:rsid w:val="00205D0D"/>
    <w:rsid w:val="00206D17"/>
    <w:rsid w:val="00207025"/>
    <w:rsid w:val="00207B3C"/>
    <w:rsid w:val="00210F85"/>
    <w:rsid w:val="002119AD"/>
    <w:rsid w:val="00215520"/>
    <w:rsid w:val="0021590B"/>
    <w:rsid w:val="00215FAB"/>
    <w:rsid w:val="00217022"/>
    <w:rsid w:val="00217695"/>
    <w:rsid w:val="002205F3"/>
    <w:rsid w:val="00221313"/>
    <w:rsid w:val="002213A3"/>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571"/>
    <w:rsid w:val="00232374"/>
    <w:rsid w:val="002326F4"/>
    <w:rsid w:val="00232868"/>
    <w:rsid w:val="002328D2"/>
    <w:rsid w:val="0023415A"/>
    <w:rsid w:val="00234EA0"/>
    <w:rsid w:val="00235B94"/>
    <w:rsid w:val="00235E61"/>
    <w:rsid w:val="00237481"/>
    <w:rsid w:val="00240C09"/>
    <w:rsid w:val="00240D4D"/>
    <w:rsid w:val="002419CA"/>
    <w:rsid w:val="00241C29"/>
    <w:rsid w:val="00242666"/>
    <w:rsid w:val="002435FB"/>
    <w:rsid w:val="00243BC0"/>
    <w:rsid w:val="00245136"/>
    <w:rsid w:val="002457A2"/>
    <w:rsid w:val="00245A60"/>
    <w:rsid w:val="00245CD4"/>
    <w:rsid w:val="00246F51"/>
    <w:rsid w:val="002479AC"/>
    <w:rsid w:val="00247E02"/>
    <w:rsid w:val="00251418"/>
    <w:rsid w:val="002525C2"/>
    <w:rsid w:val="002527F0"/>
    <w:rsid w:val="00252D9C"/>
    <w:rsid w:val="00252DA5"/>
    <w:rsid w:val="00254776"/>
    <w:rsid w:val="00255669"/>
    <w:rsid w:val="0025617D"/>
    <w:rsid w:val="00256BEC"/>
    <w:rsid w:val="00256F0A"/>
    <w:rsid w:val="002571FC"/>
    <w:rsid w:val="00260907"/>
    <w:rsid w:val="00260B0A"/>
    <w:rsid w:val="00261903"/>
    <w:rsid w:val="00261EA6"/>
    <w:rsid w:val="00261FDB"/>
    <w:rsid w:val="002634CF"/>
    <w:rsid w:val="002635C7"/>
    <w:rsid w:val="00263616"/>
    <w:rsid w:val="00267ABD"/>
    <w:rsid w:val="002706AD"/>
    <w:rsid w:val="00270828"/>
    <w:rsid w:val="00270AEC"/>
    <w:rsid w:val="002713AA"/>
    <w:rsid w:val="002713F4"/>
    <w:rsid w:val="002725D3"/>
    <w:rsid w:val="002736DF"/>
    <w:rsid w:val="002737D4"/>
    <w:rsid w:val="00274160"/>
    <w:rsid w:val="00274765"/>
    <w:rsid w:val="00274DCF"/>
    <w:rsid w:val="00275718"/>
    <w:rsid w:val="00275A32"/>
    <w:rsid w:val="002761B2"/>
    <w:rsid w:val="0027698E"/>
    <w:rsid w:val="00276CC9"/>
    <w:rsid w:val="002776B9"/>
    <w:rsid w:val="00277FEC"/>
    <w:rsid w:val="0028000C"/>
    <w:rsid w:val="00280603"/>
    <w:rsid w:val="00280A90"/>
    <w:rsid w:val="0028403D"/>
    <w:rsid w:val="002852F7"/>
    <w:rsid w:val="002859C4"/>
    <w:rsid w:val="00285E58"/>
    <w:rsid w:val="002879B4"/>
    <w:rsid w:val="00287B4A"/>
    <w:rsid w:val="002908E2"/>
    <w:rsid w:val="00291154"/>
    <w:rsid w:val="0029132C"/>
    <w:rsid w:val="00292D44"/>
    <w:rsid w:val="00293765"/>
    <w:rsid w:val="0029379B"/>
    <w:rsid w:val="00293E9C"/>
    <w:rsid w:val="0029442A"/>
    <w:rsid w:val="00295B31"/>
    <w:rsid w:val="00295B97"/>
    <w:rsid w:val="002962DA"/>
    <w:rsid w:val="0029725F"/>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6D6C"/>
    <w:rsid w:val="002B75A5"/>
    <w:rsid w:val="002B7981"/>
    <w:rsid w:val="002B7C5C"/>
    <w:rsid w:val="002B7F3A"/>
    <w:rsid w:val="002C016E"/>
    <w:rsid w:val="002C07E4"/>
    <w:rsid w:val="002C08B8"/>
    <w:rsid w:val="002C0E2F"/>
    <w:rsid w:val="002C2466"/>
    <w:rsid w:val="002C24B9"/>
    <w:rsid w:val="002C273B"/>
    <w:rsid w:val="002C2B80"/>
    <w:rsid w:val="002C4B6E"/>
    <w:rsid w:val="002C5F52"/>
    <w:rsid w:val="002C704D"/>
    <w:rsid w:val="002D03B9"/>
    <w:rsid w:val="002D10D5"/>
    <w:rsid w:val="002D1175"/>
    <w:rsid w:val="002D31E3"/>
    <w:rsid w:val="002D3D63"/>
    <w:rsid w:val="002D3FFF"/>
    <w:rsid w:val="002D4382"/>
    <w:rsid w:val="002D4A78"/>
    <w:rsid w:val="002D4C38"/>
    <w:rsid w:val="002D4C63"/>
    <w:rsid w:val="002D4D5D"/>
    <w:rsid w:val="002D5A51"/>
    <w:rsid w:val="002D6C8A"/>
    <w:rsid w:val="002E01B5"/>
    <w:rsid w:val="002E211F"/>
    <w:rsid w:val="002E29B4"/>
    <w:rsid w:val="002E44D6"/>
    <w:rsid w:val="002E459D"/>
    <w:rsid w:val="002E5473"/>
    <w:rsid w:val="002E615C"/>
    <w:rsid w:val="002E62B0"/>
    <w:rsid w:val="002E7F30"/>
    <w:rsid w:val="002F0853"/>
    <w:rsid w:val="002F0F3E"/>
    <w:rsid w:val="002F31FD"/>
    <w:rsid w:val="002F32E6"/>
    <w:rsid w:val="002F4AF0"/>
    <w:rsid w:val="002F5750"/>
    <w:rsid w:val="002F57AC"/>
    <w:rsid w:val="002F5819"/>
    <w:rsid w:val="002F5EE1"/>
    <w:rsid w:val="002F63EB"/>
    <w:rsid w:val="002F6997"/>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20F33"/>
    <w:rsid w:val="0032128B"/>
    <w:rsid w:val="00321539"/>
    <w:rsid w:val="0032154F"/>
    <w:rsid w:val="0032266E"/>
    <w:rsid w:val="003227CC"/>
    <w:rsid w:val="0032340F"/>
    <w:rsid w:val="0032356C"/>
    <w:rsid w:val="00323A05"/>
    <w:rsid w:val="00325509"/>
    <w:rsid w:val="00325F6C"/>
    <w:rsid w:val="003262D8"/>
    <w:rsid w:val="00326919"/>
    <w:rsid w:val="00326CD9"/>
    <w:rsid w:val="00326F5F"/>
    <w:rsid w:val="00327162"/>
    <w:rsid w:val="0033098C"/>
    <w:rsid w:val="0033099B"/>
    <w:rsid w:val="00330A97"/>
    <w:rsid w:val="00331ACB"/>
    <w:rsid w:val="00331C12"/>
    <w:rsid w:val="00331F0C"/>
    <w:rsid w:val="00331F6F"/>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F9A"/>
    <w:rsid w:val="003505DD"/>
    <w:rsid w:val="00350A12"/>
    <w:rsid w:val="00350F5C"/>
    <w:rsid w:val="003512EC"/>
    <w:rsid w:val="0035145B"/>
    <w:rsid w:val="00351F56"/>
    <w:rsid w:val="003527B4"/>
    <w:rsid w:val="003529C2"/>
    <w:rsid w:val="00353184"/>
    <w:rsid w:val="00353D37"/>
    <w:rsid w:val="00354714"/>
    <w:rsid w:val="003550F7"/>
    <w:rsid w:val="00356BAD"/>
    <w:rsid w:val="00356CCD"/>
    <w:rsid w:val="003604AE"/>
    <w:rsid w:val="00360C81"/>
    <w:rsid w:val="00361E48"/>
    <w:rsid w:val="00361F46"/>
    <w:rsid w:val="00363F5C"/>
    <w:rsid w:val="003641AD"/>
    <w:rsid w:val="003661D3"/>
    <w:rsid w:val="0036641A"/>
    <w:rsid w:val="00370548"/>
    <w:rsid w:val="00370CCB"/>
    <w:rsid w:val="003746E1"/>
    <w:rsid w:val="003748B6"/>
    <w:rsid w:val="00374BB8"/>
    <w:rsid w:val="003754CD"/>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73CF"/>
    <w:rsid w:val="00390587"/>
    <w:rsid w:val="00391B98"/>
    <w:rsid w:val="0039201C"/>
    <w:rsid w:val="00394949"/>
    <w:rsid w:val="00395070"/>
    <w:rsid w:val="003953F0"/>
    <w:rsid w:val="00395762"/>
    <w:rsid w:val="00396061"/>
    <w:rsid w:val="0039613E"/>
    <w:rsid w:val="003965BB"/>
    <w:rsid w:val="00396707"/>
    <w:rsid w:val="00396CC5"/>
    <w:rsid w:val="00397F85"/>
    <w:rsid w:val="003A0DB7"/>
    <w:rsid w:val="003A2251"/>
    <w:rsid w:val="003A37C0"/>
    <w:rsid w:val="003A3C4C"/>
    <w:rsid w:val="003A7071"/>
    <w:rsid w:val="003B01EE"/>
    <w:rsid w:val="003B0516"/>
    <w:rsid w:val="003B2007"/>
    <w:rsid w:val="003B301F"/>
    <w:rsid w:val="003B3C5F"/>
    <w:rsid w:val="003B3D68"/>
    <w:rsid w:val="003B48B7"/>
    <w:rsid w:val="003B6100"/>
    <w:rsid w:val="003B62FD"/>
    <w:rsid w:val="003B6653"/>
    <w:rsid w:val="003B6760"/>
    <w:rsid w:val="003B6EB5"/>
    <w:rsid w:val="003C07C5"/>
    <w:rsid w:val="003C0D9C"/>
    <w:rsid w:val="003C0E5B"/>
    <w:rsid w:val="003C0FF2"/>
    <w:rsid w:val="003C179C"/>
    <w:rsid w:val="003C2647"/>
    <w:rsid w:val="003C2F64"/>
    <w:rsid w:val="003C3C73"/>
    <w:rsid w:val="003C3F66"/>
    <w:rsid w:val="003C4172"/>
    <w:rsid w:val="003C4D5B"/>
    <w:rsid w:val="003C5614"/>
    <w:rsid w:val="003C5C25"/>
    <w:rsid w:val="003C5D97"/>
    <w:rsid w:val="003C7843"/>
    <w:rsid w:val="003D219D"/>
    <w:rsid w:val="003D33F7"/>
    <w:rsid w:val="003D4576"/>
    <w:rsid w:val="003D4F68"/>
    <w:rsid w:val="003D5339"/>
    <w:rsid w:val="003D55E1"/>
    <w:rsid w:val="003D5625"/>
    <w:rsid w:val="003D57BD"/>
    <w:rsid w:val="003D5824"/>
    <w:rsid w:val="003D5CC0"/>
    <w:rsid w:val="003D76E2"/>
    <w:rsid w:val="003D7B91"/>
    <w:rsid w:val="003E15E3"/>
    <w:rsid w:val="003E15FD"/>
    <w:rsid w:val="003E2373"/>
    <w:rsid w:val="003E262D"/>
    <w:rsid w:val="003E2757"/>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437F"/>
    <w:rsid w:val="003F4F94"/>
    <w:rsid w:val="003F510A"/>
    <w:rsid w:val="003F549A"/>
    <w:rsid w:val="003F5D7F"/>
    <w:rsid w:val="003F6382"/>
    <w:rsid w:val="003F6762"/>
    <w:rsid w:val="003F78A9"/>
    <w:rsid w:val="0040019C"/>
    <w:rsid w:val="00400842"/>
    <w:rsid w:val="00400A1F"/>
    <w:rsid w:val="004028F0"/>
    <w:rsid w:val="00402A19"/>
    <w:rsid w:val="004031E2"/>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5CFC"/>
    <w:rsid w:val="00416136"/>
    <w:rsid w:val="00420A3B"/>
    <w:rsid w:val="00420AB5"/>
    <w:rsid w:val="00421CBB"/>
    <w:rsid w:val="004220CA"/>
    <w:rsid w:val="004228C2"/>
    <w:rsid w:val="00423D72"/>
    <w:rsid w:val="00424F1B"/>
    <w:rsid w:val="00424FBB"/>
    <w:rsid w:val="00425793"/>
    <w:rsid w:val="00425B4A"/>
    <w:rsid w:val="004268C7"/>
    <w:rsid w:val="00426B8F"/>
    <w:rsid w:val="00426ECD"/>
    <w:rsid w:val="00427161"/>
    <w:rsid w:val="00427D31"/>
    <w:rsid w:val="004305AF"/>
    <w:rsid w:val="004331B4"/>
    <w:rsid w:val="00433439"/>
    <w:rsid w:val="0043387F"/>
    <w:rsid w:val="00435C78"/>
    <w:rsid w:val="00436853"/>
    <w:rsid w:val="004408E6"/>
    <w:rsid w:val="004412D5"/>
    <w:rsid w:val="004415E2"/>
    <w:rsid w:val="00441A37"/>
    <w:rsid w:val="00441E1B"/>
    <w:rsid w:val="00441E45"/>
    <w:rsid w:val="004429E2"/>
    <w:rsid w:val="0044393A"/>
    <w:rsid w:val="0044394C"/>
    <w:rsid w:val="00443C4F"/>
    <w:rsid w:val="00444114"/>
    <w:rsid w:val="004442D3"/>
    <w:rsid w:val="00447339"/>
    <w:rsid w:val="004477C9"/>
    <w:rsid w:val="00447EE5"/>
    <w:rsid w:val="00450E5A"/>
    <w:rsid w:val="004511AE"/>
    <w:rsid w:val="0045193E"/>
    <w:rsid w:val="004529D8"/>
    <w:rsid w:val="004539DA"/>
    <w:rsid w:val="00455312"/>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7BE4"/>
    <w:rsid w:val="00470719"/>
    <w:rsid w:val="00472A79"/>
    <w:rsid w:val="00472ACA"/>
    <w:rsid w:val="00472E72"/>
    <w:rsid w:val="004732C2"/>
    <w:rsid w:val="004734C7"/>
    <w:rsid w:val="004743D6"/>
    <w:rsid w:val="00474FF0"/>
    <w:rsid w:val="004755C3"/>
    <w:rsid w:val="00475D3E"/>
    <w:rsid w:val="0047677D"/>
    <w:rsid w:val="00477361"/>
    <w:rsid w:val="00477E0A"/>
    <w:rsid w:val="00480DF5"/>
    <w:rsid w:val="004823CB"/>
    <w:rsid w:val="00482F34"/>
    <w:rsid w:val="00483DD5"/>
    <w:rsid w:val="00485EA6"/>
    <w:rsid w:val="0048644C"/>
    <w:rsid w:val="00490086"/>
    <w:rsid w:val="004904F9"/>
    <w:rsid w:val="00490FAC"/>
    <w:rsid w:val="00491C8D"/>
    <w:rsid w:val="00492374"/>
    <w:rsid w:val="00492ED3"/>
    <w:rsid w:val="0049347F"/>
    <w:rsid w:val="004940E4"/>
    <w:rsid w:val="004940F8"/>
    <w:rsid w:val="00495110"/>
    <w:rsid w:val="004955DA"/>
    <w:rsid w:val="004961BF"/>
    <w:rsid w:val="004971E8"/>
    <w:rsid w:val="004A3CBD"/>
    <w:rsid w:val="004A46D9"/>
    <w:rsid w:val="004A5CD7"/>
    <w:rsid w:val="004A6166"/>
    <w:rsid w:val="004A654F"/>
    <w:rsid w:val="004A66EE"/>
    <w:rsid w:val="004A688A"/>
    <w:rsid w:val="004A6B7F"/>
    <w:rsid w:val="004B2250"/>
    <w:rsid w:val="004B32D3"/>
    <w:rsid w:val="004B344F"/>
    <w:rsid w:val="004B4150"/>
    <w:rsid w:val="004B4B28"/>
    <w:rsid w:val="004B5B45"/>
    <w:rsid w:val="004B7248"/>
    <w:rsid w:val="004B72DD"/>
    <w:rsid w:val="004C0C1D"/>
    <w:rsid w:val="004C1E12"/>
    <w:rsid w:val="004C1EDE"/>
    <w:rsid w:val="004C2872"/>
    <w:rsid w:val="004C3902"/>
    <w:rsid w:val="004C40E4"/>
    <w:rsid w:val="004C4101"/>
    <w:rsid w:val="004C583B"/>
    <w:rsid w:val="004C6FAA"/>
    <w:rsid w:val="004C76BE"/>
    <w:rsid w:val="004C7B29"/>
    <w:rsid w:val="004D0366"/>
    <w:rsid w:val="004D0940"/>
    <w:rsid w:val="004D09EB"/>
    <w:rsid w:val="004D1910"/>
    <w:rsid w:val="004D2E64"/>
    <w:rsid w:val="004D3247"/>
    <w:rsid w:val="004D3E27"/>
    <w:rsid w:val="004D45DE"/>
    <w:rsid w:val="004D4CB3"/>
    <w:rsid w:val="004D65FF"/>
    <w:rsid w:val="004D7AC0"/>
    <w:rsid w:val="004D7CB8"/>
    <w:rsid w:val="004D7F08"/>
    <w:rsid w:val="004E0C44"/>
    <w:rsid w:val="004E114D"/>
    <w:rsid w:val="004E1AA1"/>
    <w:rsid w:val="004E3304"/>
    <w:rsid w:val="004E34ED"/>
    <w:rsid w:val="004E41B9"/>
    <w:rsid w:val="004E5A3A"/>
    <w:rsid w:val="004E5DC9"/>
    <w:rsid w:val="004E77E1"/>
    <w:rsid w:val="004F0CF5"/>
    <w:rsid w:val="004F2430"/>
    <w:rsid w:val="004F271C"/>
    <w:rsid w:val="004F32CD"/>
    <w:rsid w:val="004F4CD9"/>
    <w:rsid w:val="004F68A8"/>
    <w:rsid w:val="004F7FE1"/>
    <w:rsid w:val="00500031"/>
    <w:rsid w:val="00501036"/>
    <w:rsid w:val="00501B49"/>
    <w:rsid w:val="00502092"/>
    <w:rsid w:val="0050211A"/>
    <w:rsid w:val="00502B04"/>
    <w:rsid w:val="00502C82"/>
    <w:rsid w:val="005030F7"/>
    <w:rsid w:val="00503E8A"/>
    <w:rsid w:val="00504D3B"/>
    <w:rsid w:val="0050513B"/>
    <w:rsid w:val="00505C07"/>
    <w:rsid w:val="00507097"/>
    <w:rsid w:val="00507FBD"/>
    <w:rsid w:val="00510903"/>
    <w:rsid w:val="00510F71"/>
    <w:rsid w:val="0051254E"/>
    <w:rsid w:val="005127F5"/>
    <w:rsid w:val="00512A34"/>
    <w:rsid w:val="005139C5"/>
    <w:rsid w:val="0051658B"/>
    <w:rsid w:val="00516FB9"/>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14B4"/>
    <w:rsid w:val="00542A74"/>
    <w:rsid w:val="00542AB1"/>
    <w:rsid w:val="00542C6F"/>
    <w:rsid w:val="005445DD"/>
    <w:rsid w:val="00544D95"/>
    <w:rsid w:val="005463FF"/>
    <w:rsid w:val="0054651F"/>
    <w:rsid w:val="00546842"/>
    <w:rsid w:val="00546843"/>
    <w:rsid w:val="00546B94"/>
    <w:rsid w:val="005475DA"/>
    <w:rsid w:val="00550800"/>
    <w:rsid w:val="0055106D"/>
    <w:rsid w:val="00552022"/>
    <w:rsid w:val="005522C8"/>
    <w:rsid w:val="0055236A"/>
    <w:rsid w:val="005523A0"/>
    <w:rsid w:val="005531A7"/>
    <w:rsid w:val="00554499"/>
    <w:rsid w:val="0055583C"/>
    <w:rsid w:val="00555A39"/>
    <w:rsid w:val="00555C58"/>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919"/>
    <w:rsid w:val="00570527"/>
    <w:rsid w:val="00570DDC"/>
    <w:rsid w:val="00571BCD"/>
    <w:rsid w:val="00571FEB"/>
    <w:rsid w:val="00572679"/>
    <w:rsid w:val="00572735"/>
    <w:rsid w:val="005727A8"/>
    <w:rsid w:val="00574403"/>
    <w:rsid w:val="00574E5A"/>
    <w:rsid w:val="0057638B"/>
    <w:rsid w:val="00577672"/>
    <w:rsid w:val="00582A42"/>
    <w:rsid w:val="00584D91"/>
    <w:rsid w:val="00585857"/>
    <w:rsid w:val="0058593B"/>
    <w:rsid w:val="0058593F"/>
    <w:rsid w:val="00586967"/>
    <w:rsid w:val="00586B4B"/>
    <w:rsid w:val="005874AF"/>
    <w:rsid w:val="00587FA5"/>
    <w:rsid w:val="00590BDD"/>
    <w:rsid w:val="00593F1B"/>
    <w:rsid w:val="00594140"/>
    <w:rsid w:val="005941E3"/>
    <w:rsid w:val="00595154"/>
    <w:rsid w:val="0059541C"/>
    <w:rsid w:val="0059647B"/>
    <w:rsid w:val="005967FB"/>
    <w:rsid w:val="005A1FA3"/>
    <w:rsid w:val="005A297E"/>
    <w:rsid w:val="005A29D5"/>
    <w:rsid w:val="005A31A4"/>
    <w:rsid w:val="005A3AC1"/>
    <w:rsid w:val="005A3DF8"/>
    <w:rsid w:val="005A3E6D"/>
    <w:rsid w:val="005A4945"/>
    <w:rsid w:val="005A4ABB"/>
    <w:rsid w:val="005A4E72"/>
    <w:rsid w:val="005A67F3"/>
    <w:rsid w:val="005A6946"/>
    <w:rsid w:val="005A755F"/>
    <w:rsid w:val="005A7D66"/>
    <w:rsid w:val="005B0E27"/>
    <w:rsid w:val="005B3012"/>
    <w:rsid w:val="005B3E1F"/>
    <w:rsid w:val="005B3E41"/>
    <w:rsid w:val="005B4680"/>
    <w:rsid w:val="005B4EE6"/>
    <w:rsid w:val="005B5038"/>
    <w:rsid w:val="005B6007"/>
    <w:rsid w:val="005B7660"/>
    <w:rsid w:val="005C0363"/>
    <w:rsid w:val="005C0454"/>
    <w:rsid w:val="005C078D"/>
    <w:rsid w:val="005C6297"/>
    <w:rsid w:val="005C63F8"/>
    <w:rsid w:val="005C6A74"/>
    <w:rsid w:val="005C72B5"/>
    <w:rsid w:val="005C7902"/>
    <w:rsid w:val="005C7C47"/>
    <w:rsid w:val="005D0E3D"/>
    <w:rsid w:val="005D326D"/>
    <w:rsid w:val="005D3431"/>
    <w:rsid w:val="005D3628"/>
    <w:rsid w:val="005D55F5"/>
    <w:rsid w:val="005D610D"/>
    <w:rsid w:val="005D621C"/>
    <w:rsid w:val="005D6E4D"/>
    <w:rsid w:val="005D76AC"/>
    <w:rsid w:val="005D7939"/>
    <w:rsid w:val="005E1D60"/>
    <w:rsid w:val="005E23CD"/>
    <w:rsid w:val="005E2C02"/>
    <w:rsid w:val="005E3426"/>
    <w:rsid w:val="005E3EE4"/>
    <w:rsid w:val="005E4970"/>
    <w:rsid w:val="005E547D"/>
    <w:rsid w:val="005E56F3"/>
    <w:rsid w:val="005E60E1"/>
    <w:rsid w:val="005E682E"/>
    <w:rsid w:val="005E764B"/>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07F31"/>
    <w:rsid w:val="00610B3B"/>
    <w:rsid w:val="0061132E"/>
    <w:rsid w:val="006119BD"/>
    <w:rsid w:val="00612458"/>
    <w:rsid w:val="006125A8"/>
    <w:rsid w:val="00613467"/>
    <w:rsid w:val="0061692F"/>
    <w:rsid w:val="00617140"/>
    <w:rsid w:val="0061753E"/>
    <w:rsid w:val="006178CC"/>
    <w:rsid w:val="006203CD"/>
    <w:rsid w:val="0062050F"/>
    <w:rsid w:val="00621329"/>
    <w:rsid w:val="0062138E"/>
    <w:rsid w:val="00621E7B"/>
    <w:rsid w:val="00622199"/>
    <w:rsid w:val="006221F1"/>
    <w:rsid w:val="00622822"/>
    <w:rsid w:val="00623469"/>
    <w:rsid w:val="00624785"/>
    <w:rsid w:val="00624CAC"/>
    <w:rsid w:val="00625885"/>
    <w:rsid w:val="006262F2"/>
    <w:rsid w:val="006263FF"/>
    <w:rsid w:val="00626B92"/>
    <w:rsid w:val="006270FF"/>
    <w:rsid w:val="00627B8F"/>
    <w:rsid w:val="00627D71"/>
    <w:rsid w:val="00630047"/>
    <w:rsid w:val="0063079B"/>
    <w:rsid w:val="00630928"/>
    <w:rsid w:val="00631509"/>
    <w:rsid w:val="00631A84"/>
    <w:rsid w:val="00632139"/>
    <w:rsid w:val="0063245C"/>
    <w:rsid w:val="006324DA"/>
    <w:rsid w:val="006334BE"/>
    <w:rsid w:val="00636F0E"/>
    <w:rsid w:val="00637ED7"/>
    <w:rsid w:val="00637F76"/>
    <w:rsid w:val="00640656"/>
    <w:rsid w:val="00640B6E"/>
    <w:rsid w:val="00640E92"/>
    <w:rsid w:val="00641262"/>
    <w:rsid w:val="00641B9B"/>
    <w:rsid w:val="006432CF"/>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604D8"/>
    <w:rsid w:val="00661542"/>
    <w:rsid w:val="00662436"/>
    <w:rsid w:val="00662475"/>
    <w:rsid w:val="00662D95"/>
    <w:rsid w:val="0066408C"/>
    <w:rsid w:val="006669FA"/>
    <w:rsid w:val="00666A72"/>
    <w:rsid w:val="00667261"/>
    <w:rsid w:val="00667E70"/>
    <w:rsid w:val="00670347"/>
    <w:rsid w:val="00670387"/>
    <w:rsid w:val="006722E8"/>
    <w:rsid w:val="0067337A"/>
    <w:rsid w:val="006736F5"/>
    <w:rsid w:val="006749D4"/>
    <w:rsid w:val="00674A47"/>
    <w:rsid w:val="00675177"/>
    <w:rsid w:val="00675C3E"/>
    <w:rsid w:val="00676CBB"/>
    <w:rsid w:val="00677979"/>
    <w:rsid w:val="0068132C"/>
    <w:rsid w:val="00681B23"/>
    <w:rsid w:val="0068241A"/>
    <w:rsid w:val="00682943"/>
    <w:rsid w:val="00682B1D"/>
    <w:rsid w:val="00682BBF"/>
    <w:rsid w:val="0068439A"/>
    <w:rsid w:val="006849A6"/>
    <w:rsid w:val="00685937"/>
    <w:rsid w:val="00685C57"/>
    <w:rsid w:val="00686FAC"/>
    <w:rsid w:val="00687437"/>
    <w:rsid w:val="00687C49"/>
    <w:rsid w:val="0069051C"/>
    <w:rsid w:val="00691253"/>
    <w:rsid w:val="00691356"/>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406"/>
    <w:rsid w:val="006A497B"/>
    <w:rsid w:val="006A5171"/>
    <w:rsid w:val="006A5764"/>
    <w:rsid w:val="006A5AA8"/>
    <w:rsid w:val="006A66F5"/>
    <w:rsid w:val="006A6D9B"/>
    <w:rsid w:val="006A6FE4"/>
    <w:rsid w:val="006A737A"/>
    <w:rsid w:val="006A7FB4"/>
    <w:rsid w:val="006B050A"/>
    <w:rsid w:val="006B106B"/>
    <w:rsid w:val="006B13C2"/>
    <w:rsid w:val="006B1A4D"/>
    <w:rsid w:val="006B265F"/>
    <w:rsid w:val="006B318C"/>
    <w:rsid w:val="006B3316"/>
    <w:rsid w:val="006B3644"/>
    <w:rsid w:val="006B5025"/>
    <w:rsid w:val="006B58ED"/>
    <w:rsid w:val="006B5D99"/>
    <w:rsid w:val="006B6D88"/>
    <w:rsid w:val="006C1160"/>
    <w:rsid w:val="006C23B2"/>
    <w:rsid w:val="006C24B2"/>
    <w:rsid w:val="006C25B5"/>
    <w:rsid w:val="006C2C92"/>
    <w:rsid w:val="006C2EB9"/>
    <w:rsid w:val="006C4311"/>
    <w:rsid w:val="006C4ED2"/>
    <w:rsid w:val="006C61EF"/>
    <w:rsid w:val="006C7863"/>
    <w:rsid w:val="006D0A58"/>
    <w:rsid w:val="006D1EA4"/>
    <w:rsid w:val="006D32E3"/>
    <w:rsid w:val="006D3464"/>
    <w:rsid w:val="006D3C90"/>
    <w:rsid w:val="006D4847"/>
    <w:rsid w:val="006D498C"/>
    <w:rsid w:val="006D6086"/>
    <w:rsid w:val="006D7794"/>
    <w:rsid w:val="006D7F35"/>
    <w:rsid w:val="006E01CB"/>
    <w:rsid w:val="006E0BCE"/>
    <w:rsid w:val="006E0E88"/>
    <w:rsid w:val="006E10B5"/>
    <w:rsid w:val="006E16D5"/>
    <w:rsid w:val="006E1DD7"/>
    <w:rsid w:val="006E224A"/>
    <w:rsid w:val="006E22C8"/>
    <w:rsid w:val="006E3078"/>
    <w:rsid w:val="006E3F60"/>
    <w:rsid w:val="006E4430"/>
    <w:rsid w:val="006E489B"/>
    <w:rsid w:val="006E4F6C"/>
    <w:rsid w:val="006E6434"/>
    <w:rsid w:val="006E679C"/>
    <w:rsid w:val="006F04A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33BE"/>
    <w:rsid w:val="0071398A"/>
    <w:rsid w:val="007150C5"/>
    <w:rsid w:val="007155A0"/>
    <w:rsid w:val="00715A60"/>
    <w:rsid w:val="007179BC"/>
    <w:rsid w:val="00720D22"/>
    <w:rsid w:val="00721342"/>
    <w:rsid w:val="00721386"/>
    <w:rsid w:val="00721B7D"/>
    <w:rsid w:val="007220B3"/>
    <w:rsid w:val="0072408B"/>
    <w:rsid w:val="00724702"/>
    <w:rsid w:val="00724D6D"/>
    <w:rsid w:val="00727B0D"/>
    <w:rsid w:val="00730A22"/>
    <w:rsid w:val="00730BCC"/>
    <w:rsid w:val="00730F46"/>
    <w:rsid w:val="007313E4"/>
    <w:rsid w:val="007327CD"/>
    <w:rsid w:val="00732CC4"/>
    <w:rsid w:val="00733A55"/>
    <w:rsid w:val="00734181"/>
    <w:rsid w:val="00735256"/>
    <w:rsid w:val="00737766"/>
    <w:rsid w:val="007406C8"/>
    <w:rsid w:val="007425D2"/>
    <w:rsid w:val="0074379C"/>
    <w:rsid w:val="00743FAB"/>
    <w:rsid w:val="0074419C"/>
    <w:rsid w:val="00744C0A"/>
    <w:rsid w:val="00745EAA"/>
    <w:rsid w:val="00746B35"/>
    <w:rsid w:val="007473E6"/>
    <w:rsid w:val="00750BF7"/>
    <w:rsid w:val="00750F31"/>
    <w:rsid w:val="0075182B"/>
    <w:rsid w:val="00751D4A"/>
    <w:rsid w:val="007521F2"/>
    <w:rsid w:val="0075250B"/>
    <w:rsid w:val="00753015"/>
    <w:rsid w:val="00753F2A"/>
    <w:rsid w:val="00754DC5"/>
    <w:rsid w:val="00754E93"/>
    <w:rsid w:val="0075541F"/>
    <w:rsid w:val="00756490"/>
    <w:rsid w:val="00756AF7"/>
    <w:rsid w:val="00756F3D"/>
    <w:rsid w:val="0075779D"/>
    <w:rsid w:val="00760B02"/>
    <w:rsid w:val="00760C0A"/>
    <w:rsid w:val="00761F36"/>
    <w:rsid w:val="0076429F"/>
    <w:rsid w:val="007650A7"/>
    <w:rsid w:val="00765480"/>
    <w:rsid w:val="00765C4F"/>
    <w:rsid w:val="00766372"/>
    <w:rsid w:val="00766B65"/>
    <w:rsid w:val="0076753A"/>
    <w:rsid w:val="00770B2E"/>
    <w:rsid w:val="00771110"/>
    <w:rsid w:val="007717CB"/>
    <w:rsid w:val="00772F61"/>
    <w:rsid w:val="00775FC4"/>
    <w:rsid w:val="00775FDA"/>
    <w:rsid w:val="007764A8"/>
    <w:rsid w:val="007770B2"/>
    <w:rsid w:val="0077736D"/>
    <w:rsid w:val="0077792F"/>
    <w:rsid w:val="007818B3"/>
    <w:rsid w:val="00781B32"/>
    <w:rsid w:val="007830DD"/>
    <w:rsid w:val="007833BB"/>
    <w:rsid w:val="00783680"/>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26B7"/>
    <w:rsid w:val="007A4DC4"/>
    <w:rsid w:val="007A4F58"/>
    <w:rsid w:val="007B081C"/>
    <w:rsid w:val="007B20AF"/>
    <w:rsid w:val="007B21C5"/>
    <w:rsid w:val="007B231B"/>
    <w:rsid w:val="007B4C34"/>
    <w:rsid w:val="007B4C38"/>
    <w:rsid w:val="007B4EBE"/>
    <w:rsid w:val="007B6259"/>
    <w:rsid w:val="007B6B96"/>
    <w:rsid w:val="007B76EB"/>
    <w:rsid w:val="007B7C40"/>
    <w:rsid w:val="007C0BDC"/>
    <w:rsid w:val="007C1057"/>
    <w:rsid w:val="007C11A7"/>
    <w:rsid w:val="007C1E20"/>
    <w:rsid w:val="007C2536"/>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020"/>
    <w:rsid w:val="007F2119"/>
    <w:rsid w:val="007F211C"/>
    <w:rsid w:val="007F292F"/>
    <w:rsid w:val="007F2C09"/>
    <w:rsid w:val="007F6026"/>
    <w:rsid w:val="007F68CA"/>
    <w:rsid w:val="007F6922"/>
    <w:rsid w:val="007F6CE1"/>
    <w:rsid w:val="007F7DBA"/>
    <w:rsid w:val="007F7E38"/>
    <w:rsid w:val="00800DE9"/>
    <w:rsid w:val="00802A53"/>
    <w:rsid w:val="008033DC"/>
    <w:rsid w:val="00804736"/>
    <w:rsid w:val="0080501D"/>
    <w:rsid w:val="00806BBC"/>
    <w:rsid w:val="0080771B"/>
    <w:rsid w:val="00807FBF"/>
    <w:rsid w:val="008102E2"/>
    <w:rsid w:val="008103DE"/>
    <w:rsid w:val="008106AA"/>
    <w:rsid w:val="00810736"/>
    <w:rsid w:val="00810CA6"/>
    <w:rsid w:val="00812594"/>
    <w:rsid w:val="00813A00"/>
    <w:rsid w:val="00813C58"/>
    <w:rsid w:val="00814E33"/>
    <w:rsid w:val="008159E1"/>
    <w:rsid w:val="00816A45"/>
    <w:rsid w:val="008171DA"/>
    <w:rsid w:val="008172B0"/>
    <w:rsid w:val="00820120"/>
    <w:rsid w:val="00821220"/>
    <w:rsid w:val="008220BD"/>
    <w:rsid w:val="00822289"/>
    <w:rsid w:val="00822ED8"/>
    <w:rsid w:val="008230CE"/>
    <w:rsid w:val="0082354F"/>
    <w:rsid w:val="00824647"/>
    <w:rsid w:val="00824DCF"/>
    <w:rsid w:val="00824E86"/>
    <w:rsid w:val="0082509A"/>
    <w:rsid w:val="00825787"/>
    <w:rsid w:val="0082786A"/>
    <w:rsid w:val="00827902"/>
    <w:rsid w:val="008279D0"/>
    <w:rsid w:val="00827B0E"/>
    <w:rsid w:val="00830C03"/>
    <w:rsid w:val="00830DE0"/>
    <w:rsid w:val="008327B1"/>
    <w:rsid w:val="00832A5A"/>
    <w:rsid w:val="00833016"/>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2DC9"/>
    <w:rsid w:val="0086458A"/>
    <w:rsid w:val="008653E0"/>
    <w:rsid w:val="008663D5"/>
    <w:rsid w:val="00866533"/>
    <w:rsid w:val="00866A9D"/>
    <w:rsid w:val="00870153"/>
    <w:rsid w:val="00871481"/>
    <w:rsid w:val="00871B5A"/>
    <w:rsid w:val="008737C0"/>
    <w:rsid w:val="00873B6F"/>
    <w:rsid w:val="00873B93"/>
    <w:rsid w:val="00873E2F"/>
    <w:rsid w:val="008742E0"/>
    <w:rsid w:val="008745F7"/>
    <w:rsid w:val="00874AE5"/>
    <w:rsid w:val="00875684"/>
    <w:rsid w:val="00875906"/>
    <w:rsid w:val="00876E46"/>
    <w:rsid w:val="00877395"/>
    <w:rsid w:val="00877776"/>
    <w:rsid w:val="008778E2"/>
    <w:rsid w:val="00877DC5"/>
    <w:rsid w:val="008811C8"/>
    <w:rsid w:val="00881C83"/>
    <w:rsid w:val="00881E9B"/>
    <w:rsid w:val="0088219D"/>
    <w:rsid w:val="00882D7E"/>
    <w:rsid w:val="00883640"/>
    <w:rsid w:val="00883682"/>
    <w:rsid w:val="0088465F"/>
    <w:rsid w:val="00884879"/>
    <w:rsid w:val="008854AE"/>
    <w:rsid w:val="00885CFC"/>
    <w:rsid w:val="00886448"/>
    <w:rsid w:val="008866A5"/>
    <w:rsid w:val="008870B6"/>
    <w:rsid w:val="008878CF"/>
    <w:rsid w:val="00891F6E"/>
    <w:rsid w:val="008927A3"/>
    <w:rsid w:val="00892C1A"/>
    <w:rsid w:val="00892D6C"/>
    <w:rsid w:val="0089333A"/>
    <w:rsid w:val="008944AD"/>
    <w:rsid w:val="008946BF"/>
    <w:rsid w:val="00894BA8"/>
    <w:rsid w:val="00895C48"/>
    <w:rsid w:val="008968EE"/>
    <w:rsid w:val="00896F71"/>
    <w:rsid w:val="008A0B15"/>
    <w:rsid w:val="008A0B2F"/>
    <w:rsid w:val="008A0C54"/>
    <w:rsid w:val="008A0E09"/>
    <w:rsid w:val="008A16E3"/>
    <w:rsid w:val="008A4B7D"/>
    <w:rsid w:val="008A4C14"/>
    <w:rsid w:val="008A4D3B"/>
    <w:rsid w:val="008A55B6"/>
    <w:rsid w:val="008A6537"/>
    <w:rsid w:val="008A6871"/>
    <w:rsid w:val="008A6EC7"/>
    <w:rsid w:val="008A755A"/>
    <w:rsid w:val="008A7B98"/>
    <w:rsid w:val="008B2544"/>
    <w:rsid w:val="008B26C6"/>
    <w:rsid w:val="008B2708"/>
    <w:rsid w:val="008B4283"/>
    <w:rsid w:val="008B47C5"/>
    <w:rsid w:val="008B5320"/>
    <w:rsid w:val="008B5703"/>
    <w:rsid w:val="008B659D"/>
    <w:rsid w:val="008B66DD"/>
    <w:rsid w:val="008B7198"/>
    <w:rsid w:val="008B72DD"/>
    <w:rsid w:val="008C0662"/>
    <w:rsid w:val="008C18DE"/>
    <w:rsid w:val="008C3DBE"/>
    <w:rsid w:val="008C3E09"/>
    <w:rsid w:val="008C4B50"/>
    <w:rsid w:val="008C4FD1"/>
    <w:rsid w:val="008C5773"/>
    <w:rsid w:val="008C5DFD"/>
    <w:rsid w:val="008D089A"/>
    <w:rsid w:val="008D1E60"/>
    <w:rsid w:val="008D2131"/>
    <w:rsid w:val="008D315D"/>
    <w:rsid w:val="008D47DD"/>
    <w:rsid w:val="008D5168"/>
    <w:rsid w:val="008D5213"/>
    <w:rsid w:val="008D6032"/>
    <w:rsid w:val="008E0931"/>
    <w:rsid w:val="008E0C2D"/>
    <w:rsid w:val="008E0C2F"/>
    <w:rsid w:val="008E0E80"/>
    <w:rsid w:val="008E2A59"/>
    <w:rsid w:val="008E2BA0"/>
    <w:rsid w:val="008E2CDC"/>
    <w:rsid w:val="008E2CDD"/>
    <w:rsid w:val="008E4427"/>
    <w:rsid w:val="008E499D"/>
    <w:rsid w:val="008E49EE"/>
    <w:rsid w:val="008E5076"/>
    <w:rsid w:val="008E639A"/>
    <w:rsid w:val="008E679C"/>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804"/>
    <w:rsid w:val="00912E0E"/>
    <w:rsid w:val="00912F6B"/>
    <w:rsid w:val="0091310A"/>
    <w:rsid w:val="009134F0"/>
    <w:rsid w:val="00914265"/>
    <w:rsid w:val="009150E9"/>
    <w:rsid w:val="009173E7"/>
    <w:rsid w:val="009177FF"/>
    <w:rsid w:val="009200A8"/>
    <w:rsid w:val="009209AC"/>
    <w:rsid w:val="00921C81"/>
    <w:rsid w:val="0092322D"/>
    <w:rsid w:val="00923439"/>
    <w:rsid w:val="00924AC1"/>
    <w:rsid w:val="00924B37"/>
    <w:rsid w:val="0092675E"/>
    <w:rsid w:val="00927055"/>
    <w:rsid w:val="009274B5"/>
    <w:rsid w:val="0092772D"/>
    <w:rsid w:val="00931577"/>
    <w:rsid w:val="00931584"/>
    <w:rsid w:val="00932DBC"/>
    <w:rsid w:val="00934472"/>
    <w:rsid w:val="009357C2"/>
    <w:rsid w:val="00935B1C"/>
    <w:rsid w:val="00937D7A"/>
    <w:rsid w:val="00940899"/>
    <w:rsid w:val="00940972"/>
    <w:rsid w:val="00942238"/>
    <w:rsid w:val="00942F41"/>
    <w:rsid w:val="00943A69"/>
    <w:rsid w:val="009444A2"/>
    <w:rsid w:val="00944A54"/>
    <w:rsid w:val="0094733C"/>
    <w:rsid w:val="009476EF"/>
    <w:rsid w:val="00947E08"/>
    <w:rsid w:val="009508AD"/>
    <w:rsid w:val="00950C4F"/>
    <w:rsid w:val="009530C5"/>
    <w:rsid w:val="0095386D"/>
    <w:rsid w:val="0095396D"/>
    <w:rsid w:val="00957B83"/>
    <w:rsid w:val="00957CBF"/>
    <w:rsid w:val="0096099A"/>
    <w:rsid w:val="00960F6E"/>
    <w:rsid w:val="00961956"/>
    <w:rsid w:val="00961F3C"/>
    <w:rsid w:val="00964DE8"/>
    <w:rsid w:val="00965516"/>
    <w:rsid w:val="00965B61"/>
    <w:rsid w:val="0096721E"/>
    <w:rsid w:val="00967517"/>
    <w:rsid w:val="009679A9"/>
    <w:rsid w:val="00967CEC"/>
    <w:rsid w:val="00970971"/>
    <w:rsid w:val="00971495"/>
    <w:rsid w:val="00971842"/>
    <w:rsid w:val="00971A18"/>
    <w:rsid w:val="00972A8C"/>
    <w:rsid w:val="009737C7"/>
    <w:rsid w:val="009744BD"/>
    <w:rsid w:val="00974EE4"/>
    <w:rsid w:val="00975A67"/>
    <w:rsid w:val="0097659B"/>
    <w:rsid w:val="009775B8"/>
    <w:rsid w:val="00980E41"/>
    <w:rsid w:val="0098510D"/>
    <w:rsid w:val="00986C7F"/>
    <w:rsid w:val="00987332"/>
    <w:rsid w:val="00987507"/>
    <w:rsid w:val="00987A9E"/>
    <w:rsid w:val="009916B2"/>
    <w:rsid w:val="009954A1"/>
    <w:rsid w:val="0099551B"/>
    <w:rsid w:val="009960A0"/>
    <w:rsid w:val="00996E9C"/>
    <w:rsid w:val="009A1B51"/>
    <w:rsid w:val="009A3E0E"/>
    <w:rsid w:val="009A6D65"/>
    <w:rsid w:val="009A74B2"/>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4996"/>
    <w:rsid w:val="009C513E"/>
    <w:rsid w:val="009C53DA"/>
    <w:rsid w:val="009C574C"/>
    <w:rsid w:val="009C75E4"/>
    <w:rsid w:val="009C7E57"/>
    <w:rsid w:val="009D07F4"/>
    <w:rsid w:val="009D0FCC"/>
    <w:rsid w:val="009D1CA2"/>
    <w:rsid w:val="009D1E59"/>
    <w:rsid w:val="009D2CD0"/>
    <w:rsid w:val="009D388E"/>
    <w:rsid w:val="009D5CC6"/>
    <w:rsid w:val="009D5F27"/>
    <w:rsid w:val="009D6767"/>
    <w:rsid w:val="009D6A81"/>
    <w:rsid w:val="009D7824"/>
    <w:rsid w:val="009E03F3"/>
    <w:rsid w:val="009E2696"/>
    <w:rsid w:val="009E2B66"/>
    <w:rsid w:val="009E433D"/>
    <w:rsid w:val="009E4E92"/>
    <w:rsid w:val="009E57A4"/>
    <w:rsid w:val="009E6551"/>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6825"/>
    <w:rsid w:val="00A06E9E"/>
    <w:rsid w:val="00A07736"/>
    <w:rsid w:val="00A1036D"/>
    <w:rsid w:val="00A10A98"/>
    <w:rsid w:val="00A10B0E"/>
    <w:rsid w:val="00A10C1C"/>
    <w:rsid w:val="00A11AB2"/>
    <w:rsid w:val="00A12627"/>
    <w:rsid w:val="00A12A65"/>
    <w:rsid w:val="00A13493"/>
    <w:rsid w:val="00A1357C"/>
    <w:rsid w:val="00A13A09"/>
    <w:rsid w:val="00A1414A"/>
    <w:rsid w:val="00A15A99"/>
    <w:rsid w:val="00A17267"/>
    <w:rsid w:val="00A2086E"/>
    <w:rsid w:val="00A20E9D"/>
    <w:rsid w:val="00A2120F"/>
    <w:rsid w:val="00A2178F"/>
    <w:rsid w:val="00A21FFA"/>
    <w:rsid w:val="00A23F52"/>
    <w:rsid w:val="00A24264"/>
    <w:rsid w:val="00A26217"/>
    <w:rsid w:val="00A3013F"/>
    <w:rsid w:val="00A3055E"/>
    <w:rsid w:val="00A30792"/>
    <w:rsid w:val="00A30B84"/>
    <w:rsid w:val="00A31DC8"/>
    <w:rsid w:val="00A3262A"/>
    <w:rsid w:val="00A3344B"/>
    <w:rsid w:val="00A33973"/>
    <w:rsid w:val="00A35436"/>
    <w:rsid w:val="00A35FF9"/>
    <w:rsid w:val="00A367AA"/>
    <w:rsid w:val="00A37880"/>
    <w:rsid w:val="00A400BF"/>
    <w:rsid w:val="00A41417"/>
    <w:rsid w:val="00A41A3E"/>
    <w:rsid w:val="00A42C70"/>
    <w:rsid w:val="00A43CE0"/>
    <w:rsid w:val="00A4413F"/>
    <w:rsid w:val="00A44394"/>
    <w:rsid w:val="00A45B92"/>
    <w:rsid w:val="00A45EC3"/>
    <w:rsid w:val="00A46122"/>
    <w:rsid w:val="00A478BD"/>
    <w:rsid w:val="00A47CF5"/>
    <w:rsid w:val="00A5032A"/>
    <w:rsid w:val="00A50AC9"/>
    <w:rsid w:val="00A50AE7"/>
    <w:rsid w:val="00A51F03"/>
    <w:rsid w:val="00A51F67"/>
    <w:rsid w:val="00A522D4"/>
    <w:rsid w:val="00A5367D"/>
    <w:rsid w:val="00A54E07"/>
    <w:rsid w:val="00A5507B"/>
    <w:rsid w:val="00A57D98"/>
    <w:rsid w:val="00A61524"/>
    <w:rsid w:val="00A62F57"/>
    <w:rsid w:val="00A63413"/>
    <w:rsid w:val="00A6488B"/>
    <w:rsid w:val="00A6556C"/>
    <w:rsid w:val="00A659B5"/>
    <w:rsid w:val="00A65A66"/>
    <w:rsid w:val="00A661BB"/>
    <w:rsid w:val="00A70D6E"/>
    <w:rsid w:val="00A715F7"/>
    <w:rsid w:val="00A720CF"/>
    <w:rsid w:val="00A72192"/>
    <w:rsid w:val="00A72B07"/>
    <w:rsid w:val="00A73BB9"/>
    <w:rsid w:val="00A73D4A"/>
    <w:rsid w:val="00A743EB"/>
    <w:rsid w:val="00A74B4C"/>
    <w:rsid w:val="00A7552F"/>
    <w:rsid w:val="00A76236"/>
    <w:rsid w:val="00A763E7"/>
    <w:rsid w:val="00A77796"/>
    <w:rsid w:val="00A81862"/>
    <w:rsid w:val="00A8187F"/>
    <w:rsid w:val="00A8271E"/>
    <w:rsid w:val="00A827D2"/>
    <w:rsid w:val="00A847C3"/>
    <w:rsid w:val="00A855CF"/>
    <w:rsid w:val="00A86128"/>
    <w:rsid w:val="00A86D6A"/>
    <w:rsid w:val="00A86E2C"/>
    <w:rsid w:val="00A8766D"/>
    <w:rsid w:val="00A90F72"/>
    <w:rsid w:val="00A93DC3"/>
    <w:rsid w:val="00A9462E"/>
    <w:rsid w:val="00A94E45"/>
    <w:rsid w:val="00A950A5"/>
    <w:rsid w:val="00A978B6"/>
    <w:rsid w:val="00A97929"/>
    <w:rsid w:val="00AA05F8"/>
    <w:rsid w:val="00AA22BE"/>
    <w:rsid w:val="00AA44A3"/>
    <w:rsid w:val="00AA5C1D"/>
    <w:rsid w:val="00AA5C61"/>
    <w:rsid w:val="00AA6795"/>
    <w:rsid w:val="00AA69BF"/>
    <w:rsid w:val="00AA6CC7"/>
    <w:rsid w:val="00AA70B6"/>
    <w:rsid w:val="00AA7709"/>
    <w:rsid w:val="00AA7DA3"/>
    <w:rsid w:val="00AB0B18"/>
    <w:rsid w:val="00AB0B62"/>
    <w:rsid w:val="00AB192A"/>
    <w:rsid w:val="00AB20C0"/>
    <w:rsid w:val="00AB3045"/>
    <w:rsid w:val="00AB416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37AD"/>
    <w:rsid w:val="00AD3DB1"/>
    <w:rsid w:val="00AD49F7"/>
    <w:rsid w:val="00AD4AF8"/>
    <w:rsid w:val="00AD5B94"/>
    <w:rsid w:val="00AD66C7"/>
    <w:rsid w:val="00AD6708"/>
    <w:rsid w:val="00AD75EB"/>
    <w:rsid w:val="00AD762D"/>
    <w:rsid w:val="00AE0239"/>
    <w:rsid w:val="00AE0A52"/>
    <w:rsid w:val="00AE0E0E"/>
    <w:rsid w:val="00AE0F6C"/>
    <w:rsid w:val="00AE2E3C"/>
    <w:rsid w:val="00AE4A8E"/>
    <w:rsid w:val="00AE4DB9"/>
    <w:rsid w:val="00AE4F16"/>
    <w:rsid w:val="00AE6038"/>
    <w:rsid w:val="00AE6861"/>
    <w:rsid w:val="00AE6E34"/>
    <w:rsid w:val="00AE6F01"/>
    <w:rsid w:val="00AF07E3"/>
    <w:rsid w:val="00AF0BE2"/>
    <w:rsid w:val="00AF10D4"/>
    <w:rsid w:val="00AF1233"/>
    <w:rsid w:val="00AF1A9F"/>
    <w:rsid w:val="00AF27D5"/>
    <w:rsid w:val="00AF2C37"/>
    <w:rsid w:val="00AF45AD"/>
    <w:rsid w:val="00AF4F10"/>
    <w:rsid w:val="00AF562C"/>
    <w:rsid w:val="00AF5A72"/>
    <w:rsid w:val="00B00DCF"/>
    <w:rsid w:val="00B0112A"/>
    <w:rsid w:val="00B0112B"/>
    <w:rsid w:val="00B020DA"/>
    <w:rsid w:val="00B0229E"/>
    <w:rsid w:val="00B02467"/>
    <w:rsid w:val="00B06EFC"/>
    <w:rsid w:val="00B0753C"/>
    <w:rsid w:val="00B07DA6"/>
    <w:rsid w:val="00B07E5D"/>
    <w:rsid w:val="00B10582"/>
    <w:rsid w:val="00B10934"/>
    <w:rsid w:val="00B11496"/>
    <w:rsid w:val="00B11964"/>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B60"/>
    <w:rsid w:val="00B24C28"/>
    <w:rsid w:val="00B24DF3"/>
    <w:rsid w:val="00B253A1"/>
    <w:rsid w:val="00B258FA"/>
    <w:rsid w:val="00B2754C"/>
    <w:rsid w:val="00B27E17"/>
    <w:rsid w:val="00B30118"/>
    <w:rsid w:val="00B31461"/>
    <w:rsid w:val="00B31929"/>
    <w:rsid w:val="00B3199A"/>
    <w:rsid w:val="00B31B33"/>
    <w:rsid w:val="00B320F5"/>
    <w:rsid w:val="00B334FC"/>
    <w:rsid w:val="00B339AC"/>
    <w:rsid w:val="00B34E93"/>
    <w:rsid w:val="00B35908"/>
    <w:rsid w:val="00B371BD"/>
    <w:rsid w:val="00B40093"/>
    <w:rsid w:val="00B40158"/>
    <w:rsid w:val="00B408BC"/>
    <w:rsid w:val="00B417AB"/>
    <w:rsid w:val="00B41E79"/>
    <w:rsid w:val="00B42E2F"/>
    <w:rsid w:val="00B42F7B"/>
    <w:rsid w:val="00B4330A"/>
    <w:rsid w:val="00B444D1"/>
    <w:rsid w:val="00B44B44"/>
    <w:rsid w:val="00B44BB9"/>
    <w:rsid w:val="00B44E37"/>
    <w:rsid w:val="00B4522B"/>
    <w:rsid w:val="00B4791A"/>
    <w:rsid w:val="00B47EDE"/>
    <w:rsid w:val="00B50FAE"/>
    <w:rsid w:val="00B51AF6"/>
    <w:rsid w:val="00B51B20"/>
    <w:rsid w:val="00B51EBC"/>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52D"/>
    <w:rsid w:val="00B60CC7"/>
    <w:rsid w:val="00B61819"/>
    <w:rsid w:val="00B62D22"/>
    <w:rsid w:val="00B6406F"/>
    <w:rsid w:val="00B652A4"/>
    <w:rsid w:val="00B656FE"/>
    <w:rsid w:val="00B65C4F"/>
    <w:rsid w:val="00B65EA6"/>
    <w:rsid w:val="00B66035"/>
    <w:rsid w:val="00B667ED"/>
    <w:rsid w:val="00B67C63"/>
    <w:rsid w:val="00B67EDA"/>
    <w:rsid w:val="00B7366B"/>
    <w:rsid w:val="00B73746"/>
    <w:rsid w:val="00B7530C"/>
    <w:rsid w:val="00B76922"/>
    <w:rsid w:val="00B772EE"/>
    <w:rsid w:val="00B77513"/>
    <w:rsid w:val="00B77F1B"/>
    <w:rsid w:val="00B8063B"/>
    <w:rsid w:val="00B807B4"/>
    <w:rsid w:val="00B81D0F"/>
    <w:rsid w:val="00B823F6"/>
    <w:rsid w:val="00B8331B"/>
    <w:rsid w:val="00B83A51"/>
    <w:rsid w:val="00B83E7B"/>
    <w:rsid w:val="00B83F1F"/>
    <w:rsid w:val="00B84B22"/>
    <w:rsid w:val="00B84DE4"/>
    <w:rsid w:val="00B85573"/>
    <w:rsid w:val="00B86481"/>
    <w:rsid w:val="00B873AE"/>
    <w:rsid w:val="00B876EC"/>
    <w:rsid w:val="00B90D85"/>
    <w:rsid w:val="00B92B86"/>
    <w:rsid w:val="00B93469"/>
    <w:rsid w:val="00B951E9"/>
    <w:rsid w:val="00B95972"/>
    <w:rsid w:val="00B95AE8"/>
    <w:rsid w:val="00B95B34"/>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057"/>
    <w:rsid w:val="00BB054C"/>
    <w:rsid w:val="00BB1EE2"/>
    <w:rsid w:val="00BB219B"/>
    <w:rsid w:val="00BB29D4"/>
    <w:rsid w:val="00BB37C1"/>
    <w:rsid w:val="00BB3A55"/>
    <w:rsid w:val="00BB3AF7"/>
    <w:rsid w:val="00BB4097"/>
    <w:rsid w:val="00BB5AEC"/>
    <w:rsid w:val="00BB6CDD"/>
    <w:rsid w:val="00BB6DE1"/>
    <w:rsid w:val="00BB7297"/>
    <w:rsid w:val="00BB739D"/>
    <w:rsid w:val="00BB7B29"/>
    <w:rsid w:val="00BC0000"/>
    <w:rsid w:val="00BC0384"/>
    <w:rsid w:val="00BC156C"/>
    <w:rsid w:val="00BC1767"/>
    <w:rsid w:val="00BC1AAD"/>
    <w:rsid w:val="00BC1E78"/>
    <w:rsid w:val="00BC212E"/>
    <w:rsid w:val="00BC2966"/>
    <w:rsid w:val="00BC29C8"/>
    <w:rsid w:val="00BC3670"/>
    <w:rsid w:val="00BC375B"/>
    <w:rsid w:val="00BC376C"/>
    <w:rsid w:val="00BC39DD"/>
    <w:rsid w:val="00BC3EF9"/>
    <w:rsid w:val="00BC3FCE"/>
    <w:rsid w:val="00BC41D9"/>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717"/>
    <w:rsid w:val="00C02D8A"/>
    <w:rsid w:val="00C0325D"/>
    <w:rsid w:val="00C10B48"/>
    <w:rsid w:val="00C10C77"/>
    <w:rsid w:val="00C1211B"/>
    <w:rsid w:val="00C129F3"/>
    <w:rsid w:val="00C14111"/>
    <w:rsid w:val="00C142B4"/>
    <w:rsid w:val="00C1585F"/>
    <w:rsid w:val="00C15B26"/>
    <w:rsid w:val="00C15C6A"/>
    <w:rsid w:val="00C16CAA"/>
    <w:rsid w:val="00C1769B"/>
    <w:rsid w:val="00C17A76"/>
    <w:rsid w:val="00C20094"/>
    <w:rsid w:val="00C21E34"/>
    <w:rsid w:val="00C2260E"/>
    <w:rsid w:val="00C23477"/>
    <w:rsid w:val="00C23683"/>
    <w:rsid w:val="00C237F1"/>
    <w:rsid w:val="00C259DF"/>
    <w:rsid w:val="00C25DB3"/>
    <w:rsid w:val="00C26828"/>
    <w:rsid w:val="00C27D32"/>
    <w:rsid w:val="00C27F0C"/>
    <w:rsid w:val="00C3104C"/>
    <w:rsid w:val="00C31ED8"/>
    <w:rsid w:val="00C32763"/>
    <w:rsid w:val="00C331A1"/>
    <w:rsid w:val="00C33312"/>
    <w:rsid w:val="00C33446"/>
    <w:rsid w:val="00C34AB4"/>
    <w:rsid w:val="00C34B35"/>
    <w:rsid w:val="00C351BF"/>
    <w:rsid w:val="00C35EED"/>
    <w:rsid w:val="00C362DC"/>
    <w:rsid w:val="00C37843"/>
    <w:rsid w:val="00C37AC2"/>
    <w:rsid w:val="00C403AD"/>
    <w:rsid w:val="00C405D3"/>
    <w:rsid w:val="00C409AE"/>
    <w:rsid w:val="00C414F1"/>
    <w:rsid w:val="00C41F06"/>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44EA"/>
    <w:rsid w:val="00C64EEF"/>
    <w:rsid w:val="00C65A95"/>
    <w:rsid w:val="00C6773B"/>
    <w:rsid w:val="00C677AD"/>
    <w:rsid w:val="00C6785F"/>
    <w:rsid w:val="00C67ABA"/>
    <w:rsid w:val="00C70714"/>
    <w:rsid w:val="00C70E54"/>
    <w:rsid w:val="00C71AB7"/>
    <w:rsid w:val="00C73493"/>
    <w:rsid w:val="00C746FB"/>
    <w:rsid w:val="00C752C7"/>
    <w:rsid w:val="00C7574C"/>
    <w:rsid w:val="00C75B61"/>
    <w:rsid w:val="00C76C46"/>
    <w:rsid w:val="00C76D56"/>
    <w:rsid w:val="00C77DD4"/>
    <w:rsid w:val="00C80321"/>
    <w:rsid w:val="00C80462"/>
    <w:rsid w:val="00C82A3D"/>
    <w:rsid w:val="00C83487"/>
    <w:rsid w:val="00C834A5"/>
    <w:rsid w:val="00C8431E"/>
    <w:rsid w:val="00C85FA4"/>
    <w:rsid w:val="00C86443"/>
    <w:rsid w:val="00C8697D"/>
    <w:rsid w:val="00C86ABD"/>
    <w:rsid w:val="00C86F74"/>
    <w:rsid w:val="00C87097"/>
    <w:rsid w:val="00C91A43"/>
    <w:rsid w:val="00C92102"/>
    <w:rsid w:val="00C92A72"/>
    <w:rsid w:val="00C94208"/>
    <w:rsid w:val="00C94CB5"/>
    <w:rsid w:val="00C9562F"/>
    <w:rsid w:val="00C95751"/>
    <w:rsid w:val="00C9679B"/>
    <w:rsid w:val="00C96BF2"/>
    <w:rsid w:val="00C96DFA"/>
    <w:rsid w:val="00C972F1"/>
    <w:rsid w:val="00C97966"/>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1EC"/>
    <w:rsid w:val="00CB1215"/>
    <w:rsid w:val="00CB1CE5"/>
    <w:rsid w:val="00CB1D03"/>
    <w:rsid w:val="00CB2473"/>
    <w:rsid w:val="00CB2A8A"/>
    <w:rsid w:val="00CB32B2"/>
    <w:rsid w:val="00CB3305"/>
    <w:rsid w:val="00CB3335"/>
    <w:rsid w:val="00CB3574"/>
    <w:rsid w:val="00CB4448"/>
    <w:rsid w:val="00CB6509"/>
    <w:rsid w:val="00CB7CB5"/>
    <w:rsid w:val="00CB7F99"/>
    <w:rsid w:val="00CC1E5F"/>
    <w:rsid w:val="00CC25F9"/>
    <w:rsid w:val="00CC31B2"/>
    <w:rsid w:val="00CC42B6"/>
    <w:rsid w:val="00CC521C"/>
    <w:rsid w:val="00CD1976"/>
    <w:rsid w:val="00CD1982"/>
    <w:rsid w:val="00CD1F25"/>
    <w:rsid w:val="00CD252F"/>
    <w:rsid w:val="00CD2E0F"/>
    <w:rsid w:val="00CD3079"/>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692D"/>
    <w:rsid w:val="00CE7111"/>
    <w:rsid w:val="00CF0005"/>
    <w:rsid w:val="00CF0261"/>
    <w:rsid w:val="00CF0270"/>
    <w:rsid w:val="00CF07AA"/>
    <w:rsid w:val="00CF1F97"/>
    <w:rsid w:val="00CF2B24"/>
    <w:rsid w:val="00CF2F88"/>
    <w:rsid w:val="00CF309F"/>
    <w:rsid w:val="00CF3D01"/>
    <w:rsid w:val="00CF42E9"/>
    <w:rsid w:val="00CF53D9"/>
    <w:rsid w:val="00CF5AC7"/>
    <w:rsid w:val="00CF7381"/>
    <w:rsid w:val="00CF7F58"/>
    <w:rsid w:val="00D0023B"/>
    <w:rsid w:val="00D007F3"/>
    <w:rsid w:val="00D00BF8"/>
    <w:rsid w:val="00D014A8"/>
    <w:rsid w:val="00D01E10"/>
    <w:rsid w:val="00D02411"/>
    <w:rsid w:val="00D0461E"/>
    <w:rsid w:val="00D04678"/>
    <w:rsid w:val="00D0477D"/>
    <w:rsid w:val="00D04BCD"/>
    <w:rsid w:val="00D05789"/>
    <w:rsid w:val="00D076AE"/>
    <w:rsid w:val="00D07ABE"/>
    <w:rsid w:val="00D115CF"/>
    <w:rsid w:val="00D11DE8"/>
    <w:rsid w:val="00D12B14"/>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699"/>
    <w:rsid w:val="00D35C97"/>
    <w:rsid w:val="00D36CE6"/>
    <w:rsid w:val="00D41D3C"/>
    <w:rsid w:val="00D41F72"/>
    <w:rsid w:val="00D423EB"/>
    <w:rsid w:val="00D442EE"/>
    <w:rsid w:val="00D468A2"/>
    <w:rsid w:val="00D47085"/>
    <w:rsid w:val="00D47589"/>
    <w:rsid w:val="00D50A85"/>
    <w:rsid w:val="00D5178D"/>
    <w:rsid w:val="00D51D0A"/>
    <w:rsid w:val="00D525F9"/>
    <w:rsid w:val="00D534BA"/>
    <w:rsid w:val="00D53537"/>
    <w:rsid w:val="00D554E6"/>
    <w:rsid w:val="00D55B4C"/>
    <w:rsid w:val="00D56AAA"/>
    <w:rsid w:val="00D56C99"/>
    <w:rsid w:val="00D61100"/>
    <w:rsid w:val="00D61B08"/>
    <w:rsid w:val="00D623C0"/>
    <w:rsid w:val="00D630B8"/>
    <w:rsid w:val="00D633D2"/>
    <w:rsid w:val="00D63656"/>
    <w:rsid w:val="00D6371A"/>
    <w:rsid w:val="00D6423D"/>
    <w:rsid w:val="00D64E2D"/>
    <w:rsid w:val="00D67943"/>
    <w:rsid w:val="00D67B5F"/>
    <w:rsid w:val="00D67CAD"/>
    <w:rsid w:val="00D706C3"/>
    <w:rsid w:val="00D707A3"/>
    <w:rsid w:val="00D70F4B"/>
    <w:rsid w:val="00D7226F"/>
    <w:rsid w:val="00D725C2"/>
    <w:rsid w:val="00D761CD"/>
    <w:rsid w:val="00D76363"/>
    <w:rsid w:val="00D80558"/>
    <w:rsid w:val="00D805B3"/>
    <w:rsid w:val="00D80C88"/>
    <w:rsid w:val="00D8145F"/>
    <w:rsid w:val="00D81C25"/>
    <w:rsid w:val="00D82C3A"/>
    <w:rsid w:val="00D82E7E"/>
    <w:rsid w:val="00D83C26"/>
    <w:rsid w:val="00D84FBD"/>
    <w:rsid w:val="00D85838"/>
    <w:rsid w:val="00D85D67"/>
    <w:rsid w:val="00D86432"/>
    <w:rsid w:val="00D86E5D"/>
    <w:rsid w:val="00D91EA9"/>
    <w:rsid w:val="00D92EBC"/>
    <w:rsid w:val="00D93D43"/>
    <w:rsid w:val="00D944B2"/>
    <w:rsid w:val="00D94C7B"/>
    <w:rsid w:val="00D9545B"/>
    <w:rsid w:val="00D95CCF"/>
    <w:rsid w:val="00D9691F"/>
    <w:rsid w:val="00D96DF6"/>
    <w:rsid w:val="00D97364"/>
    <w:rsid w:val="00D979E8"/>
    <w:rsid w:val="00D97AE5"/>
    <w:rsid w:val="00D97E9C"/>
    <w:rsid w:val="00DA20F0"/>
    <w:rsid w:val="00DA2D88"/>
    <w:rsid w:val="00DA4A4C"/>
    <w:rsid w:val="00DA4A76"/>
    <w:rsid w:val="00DA5622"/>
    <w:rsid w:val="00DA608B"/>
    <w:rsid w:val="00DB2B61"/>
    <w:rsid w:val="00DB34D6"/>
    <w:rsid w:val="00DB3C05"/>
    <w:rsid w:val="00DB3DBA"/>
    <w:rsid w:val="00DB4124"/>
    <w:rsid w:val="00DB5B6E"/>
    <w:rsid w:val="00DB678B"/>
    <w:rsid w:val="00DB6D98"/>
    <w:rsid w:val="00DC057E"/>
    <w:rsid w:val="00DC097D"/>
    <w:rsid w:val="00DC121F"/>
    <w:rsid w:val="00DC15A9"/>
    <w:rsid w:val="00DC1607"/>
    <w:rsid w:val="00DC17CF"/>
    <w:rsid w:val="00DC1E19"/>
    <w:rsid w:val="00DC2874"/>
    <w:rsid w:val="00DC28F0"/>
    <w:rsid w:val="00DC2D49"/>
    <w:rsid w:val="00DC3563"/>
    <w:rsid w:val="00DC3717"/>
    <w:rsid w:val="00DC53E9"/>
    <w:rsid w:val="00DC6FA7"/>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7044"/>
    <w:rsid w:val="00DE010C"/>
    <w:rsid w:val="00DE2301"/>
    <w:rsid w:val="00DE29AC"/>
    <w:rsid w:val="00DE2C99"/>
    <w:rsid w:val="00DE308B"/>
    <w:rsid w:val="00DE3CA7"/>
    <w:rsid w:val="00DE43CE"/>
    <w:rsid w:val="00DE4C77"/>
    <w:rsid w:val="00DE5DA2"/>
    <w:rsid w:val="00DE65D0"/>
    <w:rsid w:val="00DE6659"/>
    <w:rsid w:val="00DE69CB"/>
    <w:rsid w:val="00DE78E2"/>
    <w:rsid w:val="00DF132B"/>
    <w:rsid w:val="00DF2015"/>
    <w:rsid w:val="00DF25DF"/>
    <w:rsid w:val="00DF2640"/>
    <w:rsid w:val="00DF2B94"/>
    <w:rsid w:val="00DF305C"/>
    <w:rsid w:val="00DF349B"/>
    <w:rsid w:val="00DF3AB4"/>
    <w:rsid w:val="00DF3AB5"/>
    <w:rsid w:val="00DF3ABC"/>
    <w:rsid w:val="00DF3E74"/>
    <w:rsid w:val="00DF590D"/>
    <w:rsid w:val="00DF6944"/>
    <w:rsid w:val="00E00CD3"/>
    <w:rsid w:val="00E01B9A"/>
    <w:rsid w:val="00E01EE3"/>
    <w:rsid w:val="00E0226B"/>
    <w:rsid w:val="00E02818"/>
    <w:rsid w:val="00E02E1A"/>
    <w:rsid w:val="00E02F7F"/>
    <w:rsid w:val="00E03BF2"/>
    <w:rsid w:val="00E03F2E"/>
    <w:rsid w:val="00E060CF"/>
    <w:rsid w:val="00E0620E"/>
    <w:rsid w:val="00E062AC"/>
    <w:rsid w:val="00E06456"/>
    <w:rsid w:val="00E074E2"/>
    <w:rsid w:val="00E07A49"/>
    <w:rsid w:val="00E102AB"/>
    <w:rsid w:val="00E10736"/>
    <w:rsid w:val="00E110D0"/>
    <w:rsid w:val="00E11669"/>
    <w:rsid w:val="00E119DF"/>
    <w:rsid w:val="00E11C18"/>
    <w:rsid w:val="00E11CA9"/>
    <w:rsid w:val="00E13E01"/>
    <w:rsid w:val="00E1409A"/>
    <w:rsid w:val="00E1449B"/>
    <w:rsid w:val="00E14907"/>
    <w:rsid w:val="00E15330"/>
    <w:rsid w:val="00E15813"/>
    <w:rsid w:val="00E15965"/>
    <w:rsid w:val="00E20065"/>
    <w:rsid w:val="00E20508"/>
    <w:rsid w:val="00E20579"/>
    <w:rsid w:val="00E207F0"/>
    <w:rsid w:val="00E20FC5"/>
    <w:rsid w:val="00E211D9"/>
    <w:rsid w:val="00E21482"/>
    <w:rsid w:val="00E227B2"/>
    <w:rsid w:val="00E22C3B"/>
    <w:rsid w:val="00E22F64"/>
    <w:rsid w:val="00E24300"/>
    <w:rsid w:val="00E24CDF"/>
    <w:rsid w:val="00E25AC4"/>
    <w:rsid w:val="00E26939"/>
    <w:rsid w:val="00E26B20"/>
    <w:rsid w:val="00E26F29"/>
    <w:rsid w:val="00E302BC"/>
    <w:rsid w:val="00E31152"/>
    <w:rsid w:val="00E3132D"/>
    <w:rsid w:val="00E31954"/>
    <w:rsid w:val="00E33923"/>
    <w:rsid w:val="00E33D03"/>
    <w:rsid w:val="00E34279"/>
    <w:rsid w:val="00E35F6C"/>
    <w:rsid w:val="00E36007"/>
    <w:rsid w:val="00E36C7E"/>
    <w:rsid w:val="00E36EA1"/>
    <w:rsid w:val="00E3738B"/>
    <w:rsid w:val="00E37A8F"/>
    <w:rsid w:val="00E40125"/>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2C0"/>
    <w:rsid w:val="00E64300"/>
    <w:rsid w:val="00E653B3"/>
    <w:rsid w:val="00E65C6F"/>
    <w:rsid w:val="00E65D01"/>
    <w:rsid w:val="00E65DF1"/>
    <w:rsid w:val="00E66A9B"/>
    <w:rsid w:val="00E66BE0"/>
    <w:rsid w:val="00E67282"/>
    <w:rsid w:val="00E70CCC"/>
    <w:rsid w:val="00E71209"/>
    <w:rsid w:val="00E72E7D"/>
    <w:rsid w:val="00E73B1E"/>
    <w:rsid w:val="00E7466E"/>
    <w:rsid w:val="00E75479"/>
    <w:rsid w:val="00E75514"/>
    <w:rsid w:val="00E7553B"/>
    <w:rsid w:val="00E775D4"/>
    <w:rsid w:val="00E80149"/>
    <w:rsid w:val="00E81287"/>
    <w:rsid w:val="00E81FA5"/>
    <w:rsid w:val="00E81FDD"/>
    <w:rsid w:val="00E822C7"/>
    <w:rsid w:val="00E827E1"/>
    <w:rsid w:val="00E82B6C"/>
    <w:rsid w:val="00E8353F"/>
    <w:rsid w:val="00E84D9E"/>
    <w:rsid w:val="00E84DEC"/>
    <w:rsid w:val="00E84ED0"/>
    <w:rsid w:val="00E86232"/>
    <w:rsid w:val="00E86421"/>
    <w:rsid w:val="00E865BD"/>
    <w:rsid w:val="00E86F1E"/>
    <w:rsid w:val="00E87122"/>
    <w:rsid w:val="00E87965"/>
    <w:rsid w:val="00E90E50"/>
    <w:rsid w:val="00E90FBA"/>
    <w:rsid w:val="00E91000"/>
    <w:rsid w:val="00E91550"/>
    <w:rsid w:val="00E926A5"/>
    <w:rsid w:val="00E94AE8"/>
    <w:rsid w:val="00E94F65"/>
    <w:rsid w:val="00E96E30"/>
    <w:rsid w:val="00E9788D"/>
    <w:rsid w:val="00E9792C"/>
    <w:rsid w:val="00E97B50"/>
    <w:rsid w:val="00EA1181"/>
    <w:rsid w:val="00EA13B5"/>
    <w:rsid w:val="00EA2799"/>
    <w:rsid w:val="00EA2EC0"/>
    <w:rsid w:val="00EA3D3D"/>
    <w:rsid w:val="00EA403A"/>
    <w:rsid w:val="00EA46F7"/>
    <w:rsid w:val="00EA6728"/>
    <w:rsid w:val="00EA72E8"/>
    <w:rsid w:val="00EA74E6"/>
    <w:rsid w:val="00EA76FF"/>
    <w:rsid w:val="00EB051C"/>
    <w:rsid w:val="00EB0645"/>
    <w:rsid w:val="00EB0A27"/>
    <w:rsid w:val="00EB0AB5"/>
    <w:rsid w:val="00EB1ADA"/>
    <w:rsid w:val="00EB3927"/>
    <w:rsid w:val="00EB46E1"/>
    <w:rsid w:val="00EB473F"/>
    <w:rsid w:val="00EB49CC"/>
    <w:rsid w:val="00EB7883"/>
    <w:rsid w:val="00EB7972"/>
    <w:rsid w:val="00EC13BB"/>
    <w:rsid w:val="00EC1820"/>
    <w:rsid w:val="00EC533C"/>
    <w:rsid w:val="00EC5A06"/>
    <w:rsid w:val="00EC6543"/>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7BC2"/>
    <w:rsid w:val="00EE0235"/>
    <w:rsid w:val="00EE1D94"/>
    <w:rsid w:val="00EE1E04"/>
    <w:rsid w:val="00EE27EF"/>
    <w:rsid w:val="00EE2FBD"/>
    <w:rsid w:val="00EE3B11"/>
    <w:rsid w:val="00EE478C"/>
    <w:rsid w:val="00EE5E80"/>
    <w:rsid w:val="00EE5FED"/>
    <w:rsid w:val="00EE6158"/>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50C"/>
    <w:rsid w:val="00F03155"/>
    <w:rsid w:val="00F03666"/>
    <w:rsid w:val="00F0373A"/>
    <w:rsid w:val="00F03950"/>
    <w:rsid w:val="00F049D6"/>
    <w:rsid w:val="00F057DB"/>
    <w:rsid w:val="00F06237"/>
    <w:rsid w:val="00F0646E"/>
    <w:rsid w:val="00F1199A"/>
    <w:rsid w:val="00F12428"/>
    <w:rsid w:val="00F12491"/>
    <w:rsid w:val="00F13607"/>
    <w:rsid w:val="00F161F9"/>
    <w:rsid w:val="00F173C9"/>
    <w:rsid w:val="00F20511"/>
    <w:rsid w:val="00F2127E"/>
    <w:rsid w:val="00F223D7"/>
    <w:rsid w:val="00F23C66"/>
    <w:rsid w:val="00F24CA0"/>
    <w:rsid w:val="00F25B83"/>
    <w:rsid w:val="00F25F17"/>
    <w:rsid w:val="00F27A84"/>
    <w:rsid w:val="00F3172E"/>
    <w:rsid w:val="00F3200A"/>
    <w:rsid w:val="00F324AC"/>
    <w:rsid w:val="00F32577"/>
    <w:rsid w:val="00F332F0"/>
    <w:rsid w:val="00F33C79"/>
    <w:rsid w:val="00F33D9F"/>
    <w:rsid w:val="00F33DD2"/>
    <w:rsid w:val="00F34DAF"/>
    <w:rsid w:val="00F355B5"/>
    <w:rsid w:val="00F359DE"/>
    <w:rsid w:val="00F3644C"/>
    <w:rsid w:val="00F36987"/>
    <w:rsid w:val="00F37CBC"/>
    <w:rsid w:val="00F37E4A"/>
    <w:rsid w:val="00F41E00"/>
    <w:rsid w:val="00F423CE"/>
    <w:rsid w:val="00F42580"/>
    <w:rsid w:val="00F42DA8"/>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682F"/>
    <w:rsid w:val="00F569A1"/>
    <w:rsid w:val="00F5763E"/>
    <w:rsid w:val="00F6157E"/>
    <w:rsid w:val="00F63F2A"/>
    <w:rsid w:val="00F646EF"/>
    <w:rsid w:val="00F64B0A"/>
    <w:rsid w:val="00F6655D"/>
    <w:rsid w:val="00F66741"/>
    <w:rsid w:val="00F70268"/>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5D6F"/>
    <w:rsid w:val="00FB65AC"/>
    <w:rsid w:val="00FB6E00"/>
    <w:rsid w:val="00FB7788"/>
    <w:rsid w:val="00FC0C7B"/>
    <w:rsid w:val="00FC2BE8"/>
    <w:rsid w:val="00FC39BA"/>
    <w:rsid w:val="00FC436F"/>
    <w:rsid w:val="00FC5914"/>
    <w:rsid w:val="00FC6799"/>
    <w:rsid w:val="00FC6EDF"/>
    <w:rsid w:val="00FC7765"/>
    <w:rsid w:val="00FD0F60"/>
    <w:rsid w:val="00FD118E"/>
    <w:rsid w:val="00FD2AB0"/>
    <w:rsid w:val="00FD3685"/>
    <w:rsid w:val="00FD3A69"/>
    <w:rsid w:val="00FD3D66"/>
    <w:rsid w:val="00FD3EB9"/>
    <w:rsid w:val="00FD4593"/>
    <w:rsid w:val="00FD4CB4"/>
    <w:rsid w:val="00FD4EF0"/>
    <w:rsid w:val="00FD506D"/>
    <w:rsid w:val="00FD5455"/>
    <w:rsid w:val="00FD63A1"/>
    <w:rsid w:val="00FD6E31"/>
    <w:rsid w:val="00FE044C"/>
    <w:rsid w:val="00FE0E91"/>
    <w:rsid w:val="00FE234C"/>
    <w:rsid w:val="00FE394E"/>
    <w:rsid w:val="00FE6288"/>
    <w:rsid w:val="00FE67BB"/>
    <w:rsid w:val="00FE68B2"/>
    <w:rsid w:val="00FE6ADF"/>
    <w:rsid w:val="00FE7250"/>
    <w:rsid w:val="00FE7D7E"/>
    <w:rsid w:val="00FF0AB7"/>
    <w:rsid w:val="00FF16D1"/>
    <w:rsid w:val="00FF24B5"/>
    <w:rsid w:val="00FF2BA0"/>
    <w:rsid w:val="00FF3C13"/>
    <w:rsid w:val="00FF485C"/>
    <w:rsid w:val="00FF528C"/>
    <w:rsid w:val="00FF5A6D"/>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B07"/>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6"/>
      </w:numPr>
      <w:tabs>
        <w:tab w:val="left" w:pos="440"/>
        <w:tab w:val="right" w:leader="dot" w:pos="9063"/>
      </w:tabs>
      <w:spacing w:before="240"/>
      <w:ind w:left="928"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ALTS FOOTNOTE,fn"/>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SUPERS,(NECG) Footnote Reference,fr,EN Footnote Text,EN Footnote Reference,Footnote symbol,number,Footnote Reference Superscript,stylish,BVI fnr,-E Fußnotenzeichen,Source Reference,Footnote reference number,note TESI,Times 10 Point"/>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Resume Title,Listes,Citation List,Ha,List Paragraph1,Body,List Paragraph_Table bullets,Bullet List Paragraph,1st level - Bullet List Paragraph,Lettre d'introduction,Paragrafo elenco,Medium Grid 1 - Accent 21,AFW Body,Normal bullet 2,Nad"/>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8B5703"/>
    <w:pPr>
      <w:tabs>
        <w:tab w:val="left" w:pos="440"/>
        <w:tab w:val="right" w:leader="dot" w:pos="9063"/>
      </w:tabs>
      <w:spacing w:before="240"/>
      <w:ind w:right="-284"/>
      <w:outlineLvl w:val="0"/>
    </w:pPr>
    <w:rPr>
      <w:bCs/>
      <w:noProof/>
      <w:sz w:val="20"/>
      <w:szCs w:val="20"/>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fr-FR"/>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sume Title Char,Listes Char,Citation List Char,Ha Char,List Paragraph1 Char,Body Char,List Paragraph_Table bullets Char,Bullet List Paragraph Char,1st level - Bullet List Paragraph Char,Lettre d'introduction Char,AFW Body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ListParagraph"/>
    <w:qFormat/>
    <w:rsid w:val="002634CF"/>
    <w:pPr>
      <w:numPr>
        <w:numId w:val="1"/>
      </w:numPr>
      <w:overflowPunct w:val="0"/>
      <w:autoSpaceDE w:val="0"/>
      <w:autoSpaceDN w:val="0"/>
      <w:adjustRightInd w:val="0"/>
      <w:spacing w:after="200" w:line="240" w:lineRule="auto"/>
      <w:ind w:left="426" w:hanging="426"/>
      <w:textAlignment w:val="baseline"/>
    </w:pPr>
    <w:rPr>
      <w:color w:val="0000FF"/>
      <w:u w:val="single"/>
    </w:r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7B6259"/>
    <w:pPr>
      <w:overflowPunct w:val="0"/>
      <w:autoSpaceDE w:val="0"/>
      <w:autoSpaceDN w:val="0"/>
      <w:adjustRightInd w:val="0"/>
      <w:spacing w:after="200" w:line="276" w:lineRule="auto"/>
      <w:ind w:left="720"/>
      <w:jc w:val="left"/>
      <w:textAlignment w:val="baseline"/>
    </w:pPr>
    <w:rPr>
      <w:rFonts w:ascii="Calibri" w:eastAsiaTheme="minorHAnsi" w:hAnsi="Calibri" w:cs="Calibri"/>
      <w:szCs w:val="20"/>
      <w:lang w:eastAsia="fr-BE"/>
    </w:r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126C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2435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DC12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DC12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1B62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235E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DE66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9E65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C41F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1546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5D0E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AE68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rsid w:val="004864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409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esc.europa.eu/fr/our-work/opinions-information-reports/plenary-session-summaries" TargetMode="External"/><Relationship Id="rId18" Type="http://schemas.openxmlformats.org/officeDocument/2006/relationships/hyperlink" Target="https://www.eesc.europa.eu/fr/our-work/opinions-information-reports/opinions/politique-economique-de-la-zone-euro-pour-2024" TargetMode="External"/><Relationship Id="rId26" Type="http://schemas.openxmlformats.org/officeDocument/2006/relationships/hyperlink" Target="mailto:Marco.Manfroni@eesc.europa.eu" TargetMode="External"/><Relationship Id="rId39" Type="http://schemas.openxmlformats.org/officeDocument/2006/relationships/hyperlink" Target="https://www.eesc.europa.eu/fr/our-work/opinions-information-reports/opinions/planification-des-infrastructures-energetiques-transfrontalieres" TargetMode="External"/><Relationship Id="rId21" Type="http://schemas.openxmlformats.org/officeDocument/2006/relationships/hyperlink" Target="https://www.eesc.europa.eu/fr/our-work/opinions-information-reports/opinions/la-corruption-dans-les-marches-publics-et-son-incidence-sur-le-marche-interieur" TargetMode="External"/><Relationship Id="rId34" Type="http://schemas.openxmlformats.org/officeDocument/2006/relationships/hyperlink" Target="mailto:Arturo.Iniguez@eesc.europa.eu" TargetMode="External"/><Relationship Id="rId42" Type="http://schemas.openxmlformats.org/officeDocument/2006/relationships/header" Target="header2.xml"/><Relationship Id="rId47" Type="http://schemas.openxmlformats.org/officeDocument/2006/relationships/fontTable" Target="fontTable.xml"/><Relationship Id="rId50" Type="http://schemas.openxmlformats.org/officeDocument/2006/relationships/customXml" Target="../customXml/item2.xml"/><Relationship Id="rId7" Type="http://schemas.openxmlformats.org/officeDocument/2006/relationships/styles" Target="styles.xml"/><Relationship Id="rId16" Type="http://schemas.openxmlformats.org/officeDocument/2006/relationships/hyperlink" Target="https://www.eesc.europa.eu/fr/our-work/opinions-information-reports/opinions/mise-en-place-dun-systeme-dimposition-en-fonction-du-siege-social-pour-les-pme" TargetMode="External"/><Relationship Id="rId29" Type="http://schemas.openxmlformats.org/officeDocument/2006/relationships/hyperlink" Target="https://www.eesc.europa.eu/fr/our-work/opinions-information-reports/opinions/elaborer-une-nouvelle-strategie-europeenne-pour-le-marche-interieur-aider-nos-entreprises-relever-les-defis" TargetMode="Externa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Annalisa.Tessarolo@eesc.europa.eu" TargetMode="External"/><Relationship Id="rId32" Type="http://schemas.openxmlformats.org/officeDocument/2006/relationships/hyperlink" Target="mailto:Dalila.Bernard@eesc.europa.eu" TargetMode="External"/><Relationship Id="rId37" Type="http://schemas.openxmlformats.org/officeDocument/2006/relationships/hyperlink" Target="https://www.eesc.europa.eu/fr/our-work/opinions-information-reports/opinions/lutter-contre-les-effets-du-changement-climatique-et-de-la-degradation-de-lenvironnement-sur-la-paix-la-securite-et-la" TargetMode="External"/><Relationship Id="rId40" Type="http://schemas.openxmlformats.org/officeDocument/2006/relationships/hyperlink" Target="mailto:GiorgiaAndrea.Bordignon@eesc.europa.eu" TargetMode="External"/><Relationship Id="rId45" Type="http://schemas.openxmlformats.org/officeDocument/2006/relationships/header" Target="header3.xml"/><Relationship Id="rId15" Type="http://schemas.openxmlformats.org/officeDocument/2006/relationships/footer" Target="footer1.xml"/><Relationship Id="rId23" Type="http://schemas.openxmlformats.org/officeDocument/2006/relationships/hyperlink" Target="https://www.eesc.europa.eu/fr/our-work/opinions-information-reports/opinions/lutter-contre-la-pauvrete-et-lexclusion-sociale-en-exploitant-le-pouvoir-de-leconomie-sociale-et-des-innovations-socio" TargetMode="External"/><Relationship Id="rId28" Type="http://schemas.openxmlformats.org/officeDocument/2006/relationships/hyperlink" Target="mailto:Annalisa.Tessarolo@eesc.europa.eu" TargetMode="External"/><Relationship Id="rId36" Type="http://schemas.openxmlformats.org/officeDocument/2006/relationships/hyperlink" Target="mailto:Martine.Delanoy@eesc.europa.eu" TargetMode="External"/><Relationship Id="rId49" Type="http://schemas.openxmlformats.org/officeDocument/2006/relationships/customXml" Target="../customXml/item1.xml"/><Relationship Id="rId10" Type="http://schemas.openxmlformats.org/officeDocument/2006/relationships/footnotes" Target="footnotes.xml"/><Relationship Id="rId19" Type="http://schemas.openxmlformats.org/officeDocument/2006/relationships/hyperlink" Target="mailto:Krisztina.PerlakyToth@eesc.europa.eu" TargetMode="External"/><Relationship Id="rId31" Type="http://schemas.openxmlformats.org/officeDocument/2006/relationships/hyperlink" Target="https://www.eesc.europa.eu/fr/our-work/opinions-information-reports/opinions/revision-de-la-directive-sur-les-retards-de-paiement" TargetMode="External"/><Relationship Id="rId44" Type="http://schemas.openxmlformats.org/officeDocument/2006/relationships/footer" Target="footer3.xml"/><Relationship Id="rId52"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msearch.eesc.europa.eu/search/opinion" TargetMode="External"/><Relationship Id="rId22" Type="http://schemas.openxmlformats.org/officeDocument/2006/relationships/hyperlink" Target="mailto:Radoslava.Stefankova@eesc.europa.eu" TargetMode="External"/><Relationship Id="rId27" Type="http://schemas.openxmlformats.org/officeDocument/2006/relationships/hyperlink" Target="https://www.eesc.europa.eu/fr/our-work/opinions-information-reports/opinions/associations-transfrontalieres-europeennes" TargetMode="External"/><Relationship Id="rId30" Type="http://schemas.openxmlformats.org/officeDocument/2006/relationships/hyperlink" Target="mailto:Silvia.Staffa@eesc.europa.eu" TargetMode="External"/><Relationship Id="rId35" Type="http://schemas.openxmlformats.org/officeDocument/2006/relationships/hyperlink" Target="https://www.eesc.europa.eu/fr/our-work/opinions-information-reports/opinions/promouvoir-une-production-alimentaire-autonome-et-durable-strategies-au-service-de-la-politique-agricole-commune-de" TargetMode="External"/><Relationship Id="rId43" Type="http://schemas.openxmlformats.org/officeDocument/2006/relationships/footer" Target="footer2.xml"/><Relationship Id="rId48"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mailto:Juri.Soosaar@eesc.europa.eu" TargetMode="External"/><Relationship Id="rId25" Type="http://schemas.openxmlformats.org/officeDocument/2006/relationships/hyperlink" Target="https://www.eesc.europa.eu/fr/our-work/opinions-information-reports/opinions/mettre-en-place-un-test-europeen-de-resistance-lie-linnovation" TargetMode="External"/><Relationship Id="rId33" Type="http://schemas.openxmlformats.org/officeDocument/2006/relationships/hyperlink" Target="https://www.eesc.europa.eu/fr/our-work/opinions-information-reports/opinions/objectifs-cibles-pour-la-fixation-des-possibilites-de-peche" TargetMode="External"/><Relationship Id="rId38" Type="http://schemas.openxmlformats.org/officeDocument/2006/relationships/hyperlink" Target="mailto:Ana.Dujmovic@eesc.europa.eu" TargetMode="External"/><Relationship Id="rId46" Type="http://schemas.openxmlformats.org/officeDocument/2006/relationships/footer" Target="footer4.xml"/><Relationship Id="rId20" Type="http://schemas.openxmlformats.org/officeDocument/2006/relationships/hyperlink" Target="mailto:Alice.Tetu@eesc.europa.eu"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6a5413d-c261-4a00-870c-a20d3379ae6d">XMKEDVFMMJCW-1998863520-5453</_dlc_DocId>
    <_dlc_DocIdUrl xmlns="56a5413d-c261-4a00-870c-a20d3379ae6d">
      <Url>http://dm/eesc/2023/_layouts/15/DocIdRedir.aspx?ID=XMKEDVFMMJCW-1998863520-5453</Url>
      <Description>XMKEDVFMMJCW-1998863520-5453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6a5413d-c261-4a00-870c-a20d3379ae6d"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6a5413d-c261-4a00-870c-a20d3379ae6d">2024-02-02T12:00:00+00:00</ProductionDate>
    <DocumentNumber xmlns="987be9aa-249f-4798-9f17-aa191cb2cf76">5816</DocumentNumber>
    <FicheYear xmlns="56a5413d-c261-4a00-870c-a20d3379ae6d" xsi:nil="true"/>
    <DossierNumber xmlns="56a5413d-c261-4a00-870c-a20d3379ae6d"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6a5413d-c261-4a00-870c-a20d3379ae6d">2024-02-14T12:00:00+00:00</MeetingDate>
    <TaxCatchAll xmlns="56a5413d-c261-4a00-870c-a20d3379ae6d">
      <Value>59</Value>
      <Value>46</Value>
      <Value>45</Value>
      <Value>44</Value>
      <Value>43</Value>
      <Value>42</Value>
      <Value>41</Value>
      <Value>40</Value>
      <Value>39</Value>
      <Value>38</Value>
      <Value>37</Value>
      <Value>35</Value>
      <Value>34</Value>
      <Value>33</Value>
      <Value>32</Value>
      <Value>31</Value>
      <Value>30</Value>
      <Value>25</Value>
      <Value>24</Value>
      <Value>21</Value>
      <Value>16</Value>
      <Value>10</Value>
      <Value>9</Value>
      <Value>8</Value>
      <Value>7</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6a5413d-c261-4a00-870c-a20d3379ae6d" xsi:nil="true"/>
    <DocumentYear xmlns="56a5413d-c261-4a00-870c-a20d3379ae6d">2023</DocumentYear>
    <FicheNumber xmlns="56a5413d-c261-4a00-870c-a20d3379ae6d">1347</FicheNumber>
    <OriginalSender xmlns="56a5413d-c261-4a00-870c-a20d3379ae6d">
      <UserInfo>
        <DisplayName>Reniere Nathalie</DisplayName>
        <AccountId>1564</AccountId>
        <AccountType/>
      </UserInfo>
    </OriginalSender>
    <DocumentPart xmlns="56a5413d-c261-4a00-870c-a20d3379ae6d">0</DocumentPart>
    <AdoptionDate xmlns="56a5413d-c261-4a00-870c-a20d3379ae6d" xsi:nil="true"/>
    <RequestingService xmlns="56a5413d-c261-4a00-870c-a20d3379ae6d">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987be9aa-249f-4798-9f17-aa191cb2cf76">585</MeetingNumber>
    <DossierName_0 xmlns="http://schemas.microsoft.com/sharepoint/v3/fields">
      <Terms xmlns="http://schemas.microsoft.com/office/infopath/2007/PartnerControls"/>
    </DossierName_0>
    <DocumentVersion xmlns="56a5413d-c261-4a00-870c-a20d3379ae6d">1</DocumentVer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D801061BA64D4F4583C66427878D4C9A" ma:contentTypeVersion="8" ma:contentTypeDescription="Defines the documents for Document Manager V2" ma:contentTypeScope="" ma:versionID="7ca00df6258291d8de0c8e7c8b922ab8">
  <xsd:schema xmlns:xsd="http://www.w3.org/2001/XMLSchema" xmlns:xs="http://www.w3.org/2001/XMLSchema" xmlns:p="http://schemas.microsoft.com/office/2006/metadata/properties" xmlns:ns2="56a5413d-c261-4a00-870c-a20d3379ae6d" xmlns:ns3="http://schemas.microsoft.com/sharepoint/v3/fields" xmlns:ns4="987be9aa-249f-4798-9f17-aa191cb2cf76" targetNamespace="http://schemas.microsoft.com/office/2006/metadata/properties" ma:root="true" ma:fieldsID="aec3d9f94ccad428610b7223cb9f4e19" ns2:_="" ns3:_="" ns4:_="">
    <xsd:import namespace="56a5413d-c261-4a00-870c-a20d3379ae6d"/>
    <xsd:import namespace="http://schemas.microsoft.com/sharepoint/v3/fields"/>
    <xsd:import namespace="987be9aa-249f-4798-9f17-aa191cb2cf76"/>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5413d-c261-4a00-870c-a20d3379ae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68fc3fc4-2e3f-4257-97d9-99bc181f56c2}" ma:internalName="TaxCatchAll" ma:showField="CatchAllData"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68fc3fc4-2e3f-4257-97d9-99bc181f56c2}" ma:internalName="TaxCatchAllLabel" ma:readOnly="true" ma:showField="CatchAllDataLabel"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7be9aa-249f-4798-9f17-aa191cb2cf76"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EF6210-CCBC-4469-BE87-957D80D76A11}"/>
</file>

<file path=customXml/itemProps2.xml><?xml version="1.0" encoding="utf-8"?>
<ds:datastoreItem xmlns:ds="http://schemas.openxmlformats.org/officeDocument/2006/customXml" ds:itemID="{920592A6-7292-428A-96F3-E9A9B1515554}"/>
</file>

<file path=customXml/itemProps3.xml><?xml version="1.0" encoding="utf-8"?>
<ds:datastoreItem xmlns:ds="http://schemas.openxmlformats.org/officeDocument/2006/customXml" ds:itemID="{25F39FB2-50D2-4D39-BEC2-FD0AED98192E}"/>
</file>

<file path=customXml/itemProps4.xml><?xml version="1.0" encoding="utf-8"?>
<ds:datastoreItem xmlns:ds="http://schemas.openxmlformats.org/officeDocument/2006/customXml" ds:itemID="{3762606F-8562-421D-89D4-9BACD8D98C99}"/>
</file>

<file path=docProps/app.xml><?xml version="1.0" encoding="utf-8"?>
<Properties xmlns="http://schemas.openxmlformats.org/officeDocument/2006/extended-properties" xmlns:vt="http://schemas.openxmlformats.org/officeDocument/2006/docPropsVTypes">
  <Template>Normal.dotm</Template>
  <TotalTime>0</TotalTime>
  <Pages>14</Pages>
  <Words>5264</Words>
  <Characters>28955</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Summary of opinions - 583rd plenary session December 2023</vt:lpstr>
    </vt:vector>
  </TitlesOfParts>
  <Company>CESE-CdR</Company>
  <LinksUpToDate>false</LinksUpToDate>
  <CharactersWithSpaces>34151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Synthèse des avis, résolutions et rapports d'information/d'évaluation adoptés - 584e session plénière janvier 2024</dc:title>
  <dc:subject>TCD</dc:subject>
  <dc:creator>Nieddu Emma</dc:creator>
  <cp:keywords>EESC-2023-05816-00-01-TCD-TRA-EN</cp:keywords>
  <dc:description>Rapporteur:  - Original language: EN - Date of document: 02-02-2024 - Date of meeting: 30-14-2024 14:30 - External documents:  - Administrator: MME TAMASAUSKIENE Julija</dc:description>
  <cp:lastModifiedBy>Reniere Nathalie</cp:lastModifiedBy>
  <cp:revision>13</cp:revision>
  <cp:lastPrinted>2023-06-15T08:00:00Z</cp:lastPrinted>
  <dcterms:created xsi:type="dcterms:W3CDTF">2024-01-29T16:21:00Z</dcterms:created>
  <dcterms:modified xsi:type="dcterms:W3CDTF">2024-02-02T15:28:00Z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29/01/2024, 03/01/2024, 13/11/2023, 25/09/2023, 25/07/2023, 30/06/2023, 23/06/2023, 26/05/2023, 07/03/2023, 11/01/2023, 10/01/2023, 29/03/2022, 04/03/2022, 15/12/2021, 13/09/2021, 03/09/2021, 28/06/2021</vt:lpwstr>
  </property>
  <property fmtid="{D5CDD505-2E9C-101B-9397-08002B2CF9AE}" pid="4" name="Pref_Time">
    <vt:lpwstr>17:07:09, 15:02:18, 17:01:12, 16:07:19, 11:58:41, 14:00:08, 12:39:02, 15:12:50, 10:27:54, 10:12:15, 11:41:25, 14:21:50, 16:54:06, 17:56:36, 14:13:00, 10:08:10, 08:41:48</vt:lpwstr>
  </property>
  <property fmtid="{D5CDD505-2E9C-101B-9397-08002B2CF9AE}" pid="5" name="Pref_User">
    <vt:lpwstr>amett, enied, amett, amett, jhvi, pacup, jhvi, pacup, enied, pacup, enied, jhvi, enied, hnic, amett, enied, enied</vt:lpwstr>
  </property>
  <property fmtid="{D5CDD505-2E9C-101B-9397-08002B2CF9AE}" pid="6" name="Pref_FileName">
    <vt:lpwstr>EESC-2023-05816-00-00-TCD-ORI.docx, EESC-2023-04915-00-00-TCD-ORI.docx, EESC-2023-04201-00-00-TCD-ORI.docx, EESC-2023-03625-00-00-TCD-ORI.docx, EESC-2023-03078-00-00-TCD-TRA-EN-CRR.docx, EESC-2023-02218-00-01-TCD-TRA.docx, EESC-2023-02218-00-00-TCD-ORI.do</vt:lpwstr>
  </property>
  <property fmtid="{D5CDD505-2E9C-101B-9397-08002B2CF9AE}" pid="7" name="ContentTypeId">
    <vt:lpwstr>0x010100EA97B91038054C99906057A708A1480A00D801061BA64D4F4583C66427878D4C9A</vt:lpwstr>
  </property>
  <property fmtid="{D5CDD505-2E9C-101B-9397-08002B2CF9AE}" pid="8" name="_dlc_DocIdItemGuid">
    <vt:lpwstr>ca6b96ea-3b2d-4835-86ce-07eacd8eae1a</vt:lpwstr>
  </property>
  <property fmtid="{D5CDD505-2E9C-101B-9397-08002B2CF9AE}" pid="9" name="AvailableTranslations">
    <vt:lpwstr>10;#FR|d2afafd3-4c81-4f60-8f52-ee33f2f54ff3;#16;#DE|f6b31e5a-26fa-4935-b661-318e46daf27e;#35;#SL|98a412ae-eb01-49e9-ae3d-585a81724cfc;#21;#SV|c2ed69e7-a339-43d7-8f22-d93680a92aa0;#25;#ES|e7a6b05b-ae16-40c8-add9-68b64b03aeba;#33;#LV|46f7e311-5d9f-4663-b433-18aeccb7ace7;#46;#HR|2f555653-ed1a-4fe6-8362-9082d95989e5;#32;#PT|50ccc04a-eadd-42ae-a0cb-acaf45f812ba;#39;#LT|a7ff5ce7-6123-4f68-865a-a57c31810414;#42;#FI|87606a43-d45f-42d6-b8c9-e1a3457db5b7;#34;#SK|46d9fce0-ef79-4f71-b89b-cd6aa82426b8;#43;#DA|5d49c027-8956-412b-aa16-e85a0f96ad0e;#40;#RO|feb747a2-64cd-4299-af12-4833ddc30497;#31;#NL|55c6556c-b4f4-441d-9acf-c498d4f838bd;#24;#PL|1e03da61-4678-4e07-b136-b5024ca9197b;#30;#IT|0774613c-01ed-4e5d-a25d-11d2388de825;#37;#CS|72f9705b-0217-4fd3-bea2-cbc7ed80e26e;#45;#ET|ff6c3f4c-b02c-4c3c-ab07-2c37995a7a0a;#41;#HU|6b229040-c589-4408-b4c1-4285663d20a8;#38;#EL|6d4f4d51-af9b-4650-94b4-4276bee85c91;#5;#EN|f2175f21-25d7-44a3-96da-d6a61b075e1b;#44;#BG|1a1b3951-7821-4e6a-85f5-5673fc08bd2c</vt:lpwstr>
  </property>
  <property fmtid="{D5CDD505-2E9C-101B-9397-08002B2CF9AE}" pid="10" name="DocumentType_0">
    <vt:lpwstr>TCD|cd9d6eb6-3f4f-424a-b2d1-57c9d450eaaf</vt:lpwstr>
  </property>
  <property fmtid="{D5CDD505-2E9C-101B-9397-08002B2CF9AE}" pid="11" name="MeetingNumber">
    <vt:i4>585</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5816</vt:i4>
  </property>
  <property fmtid="{D5CDD505-2E9C-101B-9397-08002B2CF9AE}" pid="15" name="DocumentVersion">
    <vt:i4>1</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8;#TCD|cd9d6eb6-3f4f-424a-b2d1-57c9d450eaaf</vt:lpwstr>
  </property>
  <property fmtid="{D5CDD505-2E9C-101B-9397-08002B2CF9AE}" pid="22" name="RequestingService">
    <vt:lpwstr>Greffe</vt:lpwstr>
  </property>
  <property fmtid="{D5CDD505-2E9C-101B-9397-08002B2CF9AE}" pid="23" name="Confidentiality">
    <vt:lpwstr>9;#Unrestricted|826e22d7-d029-4ec0-a450-0c28ff673572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59;#SPL-CES|32d8cb1f-c9ec-4365-95c7-8385a18618ac</vt:lpwstr>
  </property>
  <property fmtid="{D5CDD505-2E9C-101B-9397-08002B2CF9AE}" pid="28" name="MeetingDate">
    <vt:filetime>2024-02-14T12:00:00Z</vt:filetime>
  </property>
  <property fmtid="{D5CDD505-2E9C-101B-9397-08002B2CF9AE}" pid="29" name="AvailableTranslations_0">
    <vt:lpwstr>DE|f6b31e5a-26fa-4935-b661-318e46daf27e;SL|98a412ae-eb01-49e9-ae3d-585a81724cfc;SV|c2ed69e7-a339-43d7-8f22-d93680a92aa0;ES|e7a6b05b-ae16-40c8-add9-68b64b03aeba;LV|46f7e311-5d9f-4663-b433-18aeccb7ace7;HR|2f555653-ed1a-4fe6-8362-9082d95989e5;PT|50ccc04a-eadd-42ae-a0cb-acaf45f812ba;LT|a7ff5ce7-6123-4f68-865a-a57c31810414;FI|87606a43-d45f-42d6-b8c9-e1a3457db5b7;SK|46d9fce0-ef79-4f71-b89b-cd6aa82426b8;DA|5d49c027-8956-412b-aa16-e85a0f96ad0e;RO|feb747a2-64cd-4299-af12-4833ddc30497;NL|55c6556c-b4f4-441d-9acf-c498d4f838bd;PL|1e03da61-4678-4e07-b136-b5024ca9197b;IT|0774613c-01ed-4e5d-a25d-11d2388de825;CS|72f9705b-0217-4fd3-bea2-cbc7ed80e26e;ET|ff6c3f4c-b02c-4c3c-ab07-2c37995a7a0a;HU|6b229040-c589-4408-b4c1-4285663d20a8;EL|6d4f4d51-af9b-4650-94b4-4276bee85c91;EN|f2175f21-25d7-44a3-96da-d6a61b075e1b;BG|1a1b3951-7821-4e6a-85f5-5673fc08bd2c</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59;#SPL-CES|32d8cb1f-c9ec-4365-95c7-8385a18618ac;#46;#HR|2f555653-ed1a-4fe6-8362-9082d95989e5;#45;#ET|ff6c3f4c-b02c-4c3c-ab07-2c37995a7a0a;#44;#BG|1a1b3951-7821-4e6a-85f5-5673fc08bd2c;#43;#DA|5d49c027-8956-412b-aa16-e85a0f96ad0e;#42;#FI|87606a43-d45f-42d6-b8c9-e1a3457db5b7;#41;#HU|6b229040-c589-4408-b4c1-4285663d20a8;#40;#RO|feb747a2-64cd-4299-af12-4833ddc30497;#39;#LT|a7ff5ce7-6123-4f68-865a-a57c31810414;#38;#EL|6d4f4d51-af9b-4650-94b4-4276bee85c91;#37;#CS|72f9705b-0217-4fd3-bea2-cbc7ed80e26e;#35;#SL|98a412ae-eb01-49e9-ae3d-585a81724cfc;#34;#SK|46d9fce0-ef79-4f71-b89b-cd6aa82426b8;#33;#LV|46f7e311-5d9f-4663-b433-18aeccb7ace7;#32;#PT|50ccc04a-eadd-42ae-a0cb-acaf45f812ba;#31;#NL|55c6556c-b4f4-441d-9acf-c498d4f838bd;#30;#IT|0774613c-01ed-4e5d-a25d-11d2388de825;#25;#ES|e7a6b05b-ae16-40c8-add9-68b64b03aeba;#24;#PL|1e03da61-4678-4e07-b136-b5024ca9197b;#21;#SV|c2ed69e7-a339-43d7-8f22-d93680a92aa0;#16;#DE|f6b31e5a-26fa-4935-b661-318e46daf27e;#9;#Unrestricted|826e22d7-d029-4ec0-a450-0c28ff673572;#8;#TCD|cd9d6eb6-3f4f-424a-b2d1-57c9d450eaaf;#7;#Final|ea5e6674-7b27-4bac-b091-73adbb394efe;#5;#EN|f2175f21-25d7-44a3-96da-d6a61b075e1b;#3;#TRA|150d2a88-1431-44e6-a8ca-0bb753ab8672;#1;#EESC|422833ec-8d7e-4e65-8e4e-8bed07ffb729</vt:lpwstr>
  </property>
  <property fmtid="{D5CDD505-2E9C-101B-9397-08002B2CF9AE}" pid="33" name="VersionStatus_0">
    <vt:lpwstr>Final|ea5e6674-7b27-4bac-b091-73adbb394efe</vt:lpwstr>
  </property>
  <property fmtid="{D5CDD505-2E9C-101B-9397-08002B2CF9AE}" pid="34" name="VersionStatus">
    <vt:lpwstr>7;#Final|ea5e6674-7b27-4bac-b091-73adbb394efe</vt:lpwstr>
  </property>
  <property fmtid="{D5CDD505-2E9C-101B-9397-08002B2CF9AE}" pid="35" name="DocumentYear">
    <vt:i4>2023</vt:i4>
  </property>
  <property fmtid="{D5CDD505-2E9C-101B-9397-08002B2CF9AE}" pid="36" name="FicheNumber">
    <vt:i4>1347</vt:i4>
  </property>
  <property fmtid="{D5CDD505-2E9C-101B-9397-08002B2CF9AE}" pid="37" name="DocumentLanguage">
    <vt:lpwstr>10;#FR|d2afafd3-4c81-4f60-8f52-ee33f2f54ff3</vt:lpwstr>
  </property>
</Properties>
</file>