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F4C1373">
      <w:pPr>
        <w:jc w:val="center"/>
      </w:pPr>
      <w:bookmarkStart w:name="_GoBack" w:id="0"/>
      <w:bookmarkEnd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7216"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rsidRPr="00094B6B">
        <w:t xml:space="preserve">Brussels, </w:t>
      </w:r>
      <w:r w:rsidR="0055583C">
        <w:t>2</w:t>
      </w:r>
      <w:r w:rsidR="00521B5A">
        <w:t xml:space="preserve"> </w:t>
      </w:r>
      <w:r w:rsidR="0055583C">
        <w:t>February</w:t>
      </w:r>
      <w:r w:rsidR="0003252D">
        <w:t xml:space="preserve"> </w:t>
      </w:r>
      <w:r w:rsidRPr="00094B6B" w:rsidR="00B34E93">
        <w:t>202</w:t>
      </w:r>
      <w:r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71D3C5E">
            <w:pPr>
              <w:snapToGrid w:val="0"/>
              <w:jc w:val="center"/>
              <w:rPr>
                <w:b/>
                <w:sz w:val="32"/>
              </w:rPr>
            </w:pPr>
            <w:r w:rsidRPr="00094B6B">
              <w:rPr>
                <w:b/>
                <w:sz w:val="32"/>
              </w:rPr>
              <w:t>5</w:t>
            </w:r>
            <w:r w:rsidRPr="00094B6B" w:rsidR="00BC376C">
              <w:rPr>
                <w:b/>
                <w:sz w:val="32"/>
              </w:rPr>
              <w:t>8</w:t>
            </w:r>
            <w:r w:rsidR="00586D86">
              <w:rPr>
                <w:b/>
                <w:sz w:val="32"/>
              </w:rPr>
              <w:t>4</w:t>
            </w:r>
            <w:r w:rsidR="00584EB9">
              <w:rPr>
                <w:b/>
                <w:sz w:val="32"/>
              </w:rPr>
              <w:t>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1</w:t>
            </w:r>
            <w:r w:rsidR="00EA13B5">
              <w:rPr>
                <w:b/>
                <w:sz w:val="32"/>
              </w:rPr>
              <w:t>7</w:t>
            </w:r>
            <w:r>
              <w:rPr>
                <w:b/>
                <w:sz w:val="32"/>
              </w:rPr>
              <w:t xml:space="preserve"> </w:t>
            </w:r>
            <w:r w:rsidRPr="00094B6B" w:rsidR="006E6434">
              <w:rPr>
                <w:b/>
                <w:sz w:val="32"/>
              </w:rPr>
              <w:t>and</w:t>
            </w:r>
            <w:r w:rsidRPr="00094B6B" w:rsidR="00884879">
              <w:rPr>
                <w:b/>
                <w:sz w:val="32"/>
              </w:rPr>
              <w:t xml:space="preserve"> </w:t>
            </w:r>
            <w:r>
              <w:rPr>
                <w:b/>
                <w:sz w:val="32"/>
              </w:rPr>
              <w:t>1</w:t>
            </w:r>
            <w:r w:rsidR="00EA13B5">
              <w:rPr>
                <w:b/>
                <w:sz w:val="32"/>
              </w:rPr>
              <w:t>8</w:t>
            </w:r>
            <w:r>
              <w:rPr>
                <w:b/>
                <w:sz w:val="32"/>
              </w:rPr>
              <w:t xml:space="preserve"> </w:t>
            </w:r>
            <w:r w:rsidR="0055583C">
              <w:rPr>
                <w:b/>
                <w:sz w:val="32"/>
              </w:rPr>
              <w:t>January</w:t>
            </w:r>
            <w:r w:rsidR="0003252D">
              <w:rPr>
                <w:b/>
                <w:sz w:val="32"/>
              </w:rPr>
              <w:t xml:space="preserve"> </w:t>
            </w:r>
            <w:r w:rsidRPr="00094B6B" w:rsidR="00670347">
              <w:rPr>
                <w:b/>
                <w:sz w:val="32"/>
              </w:rPr>
              <w:t>202</w:t>
            </w:r>
            <w:r w:rsidR="0055583C">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8778F4" w14:paraId="2A9352A2" w14:textId="0680ADB6">
            <w:pPr>
              <w:snapToGrid w:val="0"/>
              <w:jc w:val="center"/>
            </w:pPr>
            <w:hyperlink w:history="1" r:id="rId12">
              <w:r w:rsidRPr="0044347D" w:rsidR="004D7AC0">
                <w:rPr>
                  <w:rStyle w:val="Hyperlink"/>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6F0839" w14:paraId="441AC4DD" w14:textId="1194D751">
            <w:pPr>
              <w:snapToGrid w:val="0"/>
              <w:jc w:val="center"/>
            </w:pPr>
            <w:hyperlink w:history="1" r:id="rId13">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sidRPr="00544D95">
            <w:rPr>
              <w:rFonts w:asciiTheme="majorHAnsi" w:hAnsiTheme="majorHAnsi" w:eastAsiaTheme="majorEastAsia" w:cstheme="majorBidi"/>
              <w:color w:val="2E74B5" w:themeColor="accent1" w:themeShade="BF"/>
              <w:sz w:val="32"/>
              <w:szCs w:val="32"/>
            </w:rPr>
            <w:t>Contents</w:t>
          </w:r>
        </w:p>
        <w:p w:rsidRPr="000E5EDB" w:rsidR="00326CD9" w:rsidRDefault="00544D95" w14:paraId="29C68370" w14:textId="1B1C3A2A">
          <w:pPr>
            <w:pStyle w:val="TOC1"/>
            <w:rPr>
              <w:rFonts w:asciiTheme="minorHAnsi" w:hAnsiTheme="minorHAnsi" w:eastAsiaTheme="minorEastAsia" w:cstheme="minorBidi"/>
              <w:b/>
              <w:bCs w:val="0"/>
              <w:lang w:val="fr-BE" w:eastAsia="fr-BE"/>
            </w:rPr>
          </w:pPr>
          <w:r w:rsidRPr="00544D95">
            <w:fldChar w:fldCharType="begin"/>
          </w:r>
          <w:r w:rsidRPr="00544D95">
            <w:instrText xml:space="preserve"> TOC \o "1-3" \h \z \u </w:instrText>
          </w:r>
          <w:r w:rsidRPr="00544D95">
            <w:fldChar w:fldCharType="separate"/>
          </w:r>
          <w:hyperlink w:history="1" w:anchor="_Toc157076135">
            <w:r w:rsidRPr="000E5EDB" w:rsidR="00326CD9">
              <w:rPr>
                <w:rStyle w:val="Hyperlink"/>
                <w:b/>
                <w:bCs w:val="0"/>
                <w14:scene3d>
                  <w14:camera w14:prst="orthographicFront"/>
                  <w14:lightRig w14:rig="threePt" w14:dir="t">
                    <w14:rot w14:lat="0" w14:lon="0" w14:rev="0"/>
                  </w14:lightRig>
                </w14:scene3d>
              </w:rPr>
              <w:t>1.</w:t>
            </w:r>
            <w:r w:rsidRPr="000E5EDB" w:rsidR="00326CD9">
              <w:rPr>
                <w:rFonts w:asciiTheme="minorHAnsi" w:hAnsiTheme="minorHAnsi" w:eastAsiaTheme="minorEastAsia" w:cstheme="minorBidi"/>
                <w:b/>
                <w:bCs w:val="0"/>
                <w:lang w:val="fr-BE" w:eastAsia="fr-BE"/>
              </w:rPr>
              <w:tab/>
            </w:r>
            <w:r w:rsidRPr="000E5EDB" w:rsidR="00326CD9">
              <w:rPr>
                <w:rStyle w:val="Hyperlink"/>
                <w:b/>
                <w:bCs w:val="0"/>
              </w:rPr>
              <w:t>ECONOMIC AND MONETARY UNION, ECONOMIC AND SOCIAL COHESION</w:t>
            </w:r>
            <w:r w:rsidRPr="000E5EDB" w:rsidR="00326CD9">
              <w:rPr>
                <w:b/>
                <w:bCs w:val="0"/>
                <w:webHidden/>
              </w:rPr>
              <w:tab/>
            </w:r>
            <w:r w:rsidRPr="000E5EDB" w:rsidR="00326CD9">
              <w:rPr>
                <w:b/>
                <w:bCs w:val="0"/>
                <w:webHidden/>
              </w:rPr>
              <w:fldChar w:fldCharType="begin"/>
            </w:r>
            <w:r w:rsidRPr="000E5EDB" w:rsidR="00326CD9">
              <w:rPr>
                <w:b/>
                <w:bCs w:val="0"/>
                <w:webHidden/>
              </w:rPr>
              <w:instrText xml:space="preserve"> PAGEREF _Toc157076135 \h </w:instrText>
            </w:r>
            <w:r w:rsidRPr="000E5EDB" w:rsidR="00326CD9">
              <w:rPr>
                <w:b/>
                <w:bCs w:val="0"/>
                <w:webHidden/>
              </w:rPr>
            </w:r>
            <w:r w:rsidRPr="000E5EDB" w:rsidR="00326CD9">
              <w:rPr>
                <w:b/>
                <w:bCs w:val="0"/>
                <w:webHidden/>
              </w:rPr>
              <w:fldChar w:fldCharType="separate"/>
            </w:r>
            <w:r w:rsidR="008778F4">
              <w:rPr>
                <w:b/>
                <w:bCs w:val="0"/>
                <w:webHidden/>
              </w:rPr>
              <w:t>3</w:t>
            </w:r>
            <w:r w:rsidRPr="000E5EDB" w:rsidR="00326CD9">
              <w:rPr>
                <w:b/>
                <w:bCs w:val="0"/>
                <w:webHidden/>
              </w:rPr>
              <w:fldChar w:fldCharType="end"/>
            </w:r>
          </w:hyperlink>
        </w:p>
        <w:p w:rsidRPr="000E5EDB" w:rsidR="00326CD9" w:rsidRDefault="008778F4" w14:paraId="21D13557" w14:textId="501A8366">
          <w:pPr>
            <w:pStyle w:val="TOC1"/>
            <w:rPr>
              <w:rFonts w:asciiTheme="minorHAnsi" w:hAnsiTheme="minorHAnsi" w:eastAsiaTheme="minorEastAsia" w:cstheme="minorBidi"/>
              <w:b/>
              <w:bCs w:val="0"/>
              <w:lang w:val="fr-BE" w:eastAsia="fr-BE"/>
            </w:rPr>
          </w:pPr>
          <w:hyperlink w:history="1" w:anchor="_Toc157076150">
            <w:r w:rsidRPr="000E5EDB" w:rsidR="00326CD9">
              <w:rPr>
                <w:rStyle w:val="Hyperlink"/>
                <w:b/>
                <w:bCs w:val="0"/>
                <w14:scene3d>
                  <w14:camera w14:prst="orthographicFront"/>
                  <w14:lightRig w14:rig="threePt" w14:dir="t">
                    <w14:rot w14:lat="0" w14:lon="0" w14:rev="0"/>
                  </w14:lightRig>
                </w14:scene3d>
              </w:rPr>
              <w:t>2.</w:t>
            </w:r>
            <w:r w:rsidRPr="000E5EDB" w:rsidR="00326CD9">
              <w:rPr>
                <w:rFonts w:asciiTheme="minorHAnsi" w:hAnsiTheme="minorHAnsi" w:eastAsiaTheme="minorEastAsia" w:cstheme="minorBidi"/>
                <w:b/>
                <w:bCs w:val="0"/>
                <w:lang w:val="fr-BE" w:eastAsia="fr-BE"/>
              </w:rPr>
              <w:tab/>
            </w:r>
            <w:r w:rsidRPr="000E5EDB" w:rsidR="00326CD9">
              <w:rPr>
                <w:rStyle w:val="Hyperlink"/>
                <w:b/>
                <w:bCs w:val="0"/>
              </w:rPr>
              <w:t>SINGLE MARKET, PRODUCTION AND CONSUMPTION</w:t>
            </w:r>
            <w:r w:rsidRPr="000E5EDB" w:rsidR="00326CD9">
              <w:rPr>
                <w:b/>
                <w:bCs w:val="0"/>
                <w:webHidden/>
              </w:rPr>
              <w:tab/>
            </w:r>
            <w:r w:rsidRPr="000E5EDB" w:rsidR="00326CD9">
              <w:rPr>
                <w:b/>
                <w:bCs w:val="0"/>
                <w:webHidden/>
              </w:rPr>
              <w:fldChar w:fldCharType="begin"/>
            </w:r>
            <w:r w:rsidRPr="000E5EDB" w:rsidR="00326CD9">
              <w:rPr>
                <w:b/>
                <w:bCs w:val="0"/>
                <w:webHidden/>
              </w:rPr>
              <w:instrText xml:space="preserve"> PAGEREF _Toc157076150 \h </w:instrText>
            </w:r>
            <w:r w:rsidRPr="000E5EDB" w:rsidR="00326CD9">
              <w:rPr>
                <w:b/>
                <w:bCs w:val="0"/>
                <w:webHidden/>
              </w:rPr>
            </w:r>
            <w:r w:rsidRPr="000E5EDB" w:rsidR="00326CD9">
              <w:rPr>
                <w:b/>
                <w:bCs w:val="0"/>
                <w:webHidden/>
              </w:rPr>
              <w:fldChar w:fldCharType="separate"/>
            </w:r>
            <w:r>
              <w:rPr>
                <w:b/>
                <w:bCs w:val="0"/>
                <w:webHidden/>
              </w:rPr>
              <w:t>5</w:t>
            </w:r>
            <w:r w:rsidRPr="000E5EDB" w:rsidR="00326CD9">
              <w:rPr>
                <w:b/>
                <w:bCs w:val="0"/>
                <w:webHidden/>
              </w:rPr>
              <w:fldChar w:fldCharType="end"/>
            </w:r>
          </w:hyperlink>
        </w:p>
        <w:p w:rsidRPr="000E5EDB" w:rsidR="00326CD9" w:rsidRDefault="008778F4" w14:paraId="71F81C46" w14:textId="31EF082A">
          <w:pPr>
            <w:pStyle w:val="TOC1"/>
            <w:rPr>
              <w:rFonts w:asciiTheme="minorHAnsi" w:hAnsiTheme="minorHAnsi" w:eastAsiaTheme="minorEastAsia" w:cstheme="minorBidi"/>
              <w:b/>
              <w:bCs w:val="0"/>
              <w:lang w:val="fr-BE" w:eastAsia="fr-BE"/>
            </w:rPr>
          </w:pPr>
          <w:hyperlink w:history="1" w:anchor="_Toc157076151">
            <w:r w:rsidRPr="000E5EDB" w:rsidR="00326CD9">
              <w:rPr>
                <w:rStyle w:val="Hyperlink"/>
                <w:b/>
                <w:bCs w:val="0"/>
                <w14:scene3d>
                  <w14:camera w14:prst="orthographicFront"/>
                  <w14:lightRig w14:rig="threePt" w14:dir="t">
                    <w14:rot w14:lat="0" w14:lon="0" w14:rev="0"/>
                  </w14:lightRig>
                </w14:scene3d>
              </w:rPr>
              <w:t>3.</w:t>
            </w:r>
            <w:r w:rsidRPr="000E5EDB" w:rsidR="00326CD9">
              <w:rPr>
                <w:rFonts w:asciiTheme="minorHAnsi" w:hAnsiTheme="minorHAnsi" w:eastAsiaTheme="minorEastAsia" w:cstheme="minorBidi"/>
                <w:b/>
                <w:bCs w:val="0"/>
                <w:lang w:val="fr-BE" w:eastAsia="fr-BE"/>
              </w:rPr>
              <w:tab/>
            </w:r>
            <w:r w:rsidRPr="000E5EDB" w:rsidR="00326CD9">
              <w:rPr>
                <w:rStyle w:val="Hyperlink"/>
                <w:b/>
                <w:bCs w:val="0"/>
              </w:rPr>
              <w:t>AGRICULTURE, RURAL DEVELOPMENT AND THE ENVIRONMENT</w:t>
            </w:r>
            <w:r w:rsidRPr="000E5EDB" w:rsidR="00326CD9">
              <w:rPr>
                <w:b/>
                <w:bCs w:val="0"/>
                <w:webHidden/>
              </w:rPr>
              <w:tab/>
            </w:r>
            <w:r w:rsidRPr="000E5EDB" w:rsidR="00326CD9">
              <w:rPr>
                <w:b/>
                <w:bCs w:val="0"/>
                <w:webHidden/>
              </w:rPr>
              <w:fldChar w:fldCharType="begin"/>
            </w:r>
            <w:r w:rsidRPr="000E5EDB" w:rsidR="00326CD9">
              <w:rPr>
                <w:b/>
                <w:bCs w:val="0"/>
                <w:webHidden/>
              </w:rPr>
              <w:instrText xml:space="preserve"> PAGEREF _Toc157076151 \h </w:instrText>
            </w:r>
            <w:r w:rsidRPr="000E5EDB" w:rsidR="00326CD9">
              <w:rPr>
                <w:b/>
                <w:bCs w:val="0"/>
                <w:webHidden/>
              </w:rPr>
            </w:r>
            <w:r w:rsidRPr="000E5EDB" w:rsidR="00326CD9">
              <w:rPr>
                <w:b/>
                <w:bCs w:val="0"/>
                <w:webHidden/>
              </w:rPr>
              <w:fldChar w:fldCharType="separate"/>
            </w:r>
            <w:r>
              <w:rPr>
                <w:b/>
                <w:bCs w:val="0"/>
                <w:webHidden/>
              </w:rPr>
              <w:t>12</w:t>
            </w:r>
            <w:r w:rsidRPr="000E5EDB" w:rsidR="00326CD9">
              <w:rPr>
                <w:b/>
                <w:bCs w:val="0"/>
                <w:webHidden/>
              </w:rPr>
              <w:fldChar w:fldCharType="end"/>
            </w:r>
          </w:hyperlink>
        </w:p>
        <w:p w:rsidRPr="000E5EDB" w:rsidR="00326CD9" w:rsidRDefault="008778F4" w14:paraId="5661A92E" w14:textId="1D06B0E2">
          <w:pPr>
            <w:pStyle w:val="TOC1"/>
            <w:rPr>
              <w:rFonts w:asciiTheme="minorHAnsi" w:hAnsiTheme="minorHAnsi" w:eastAsiaTheme="minorEastAsia" w:cstheme="minorBidi"/>
              <w:b/>
              <w:bCs w:val="0"/>
              <w:lang w:val="fr-BE" w:eastAsia="fr-BE"/>
            </w:rPr>
          </w:pPr>
          <w:hyperlink w:history="1" w:anchor="_Toc157076152">
            <w:r w:rsidRPr="000E5EDB" w:rsidR="00326CD9">
              <w:rPr>
                <w:rStyle w:val="Hyperlink"/>
                <w:b/>
                <w:bCs w:val="0"/>
                <w14:scene3d>
                  <w14:camera w14:prst="orthographicFront"/>
                  <w14:lightRig w14:rig="threePt" w14:dir="t">
                    <w14:rot w14:lat="0" w14:lon="0" w14:rev="0"/>
                  </w14:lightRig>
                </w14:scene3d>
              </w:rPr>
              <w:t>4.</w:t>
            </w:r>
            <w:r w:rsidRPr="000E5EDB" w:rsidR="00326CD9">
              <w:rPr>
                <w:rFonts w:asciiTheme="minorHAnsi" w:hAnsiTheme="minorHAnsi" w:eastAsiaTheme="minorEastAsia" w:cstheme="minorBidi"/>
                <w:b/>
                <w:bCs w:val="0"/>
                <w:lang w:val="fr-BE" w:eastAsia="fr-BE"/>
              </w:rPr>
              <w:tab/>
            </w:r>
            <w:r w:rsidRPr="000E5EDB" w:rsidR="00326CD9">
              <w:rPr>
                <w:rStyle w:val="Hyperlink"/>
                <w:b/>
                <w:bCs w:val="0"/>
              </w:rPr>
              <w:t>EXTERNAL RELATIONS</w:t>
            </w:r>
            <w:r w:rsidRPr="000E5EDB" w:rsidR="00326CD9">
              <w:rPr>
                <w:b/>
                <w:bCs w:val="0"/>
                <w:webHidden/>
              </w:rPr>
              <w:tab/>
            </w:r>
            <w:r w:rsidRPr="000E5EDB" w:rsidR="00326CD9">
              <w:rPr>
                <w:b/>
                <w:bCs w:val="0"/>
                <w:webHidden/>
              </w:rPr>
              <w:fldChar w:fldCharType="begin"/>
            </w:r>
            <w:r w:rsidRPr="000E5EDB" w:rsidR="00326CD9">
              <w:rPr>
                <w:b/>
                <w:bCs w:val="0"/>
                <w:webHidden/>
              </w:rPr>
              <w:instrText xml:space="preserve"> PAGEREF _Toc157076152 \h </w:instrText>
            </w:r>
            <w:r w:rsidRPr="000E5EDB" w:rsidR="00326CD9">
              <w:rPr>
                <w:b/>
                <w:bCs w:val="0"/>
                <w:webHidden/>
              </w:rPr>
            </w:r>
            <w:r w:rsidRPr="000E5EDB" w:rsidR="00326CD9">
              <w:rPr>
                <w:b/>
                <w:bCs w:val="0"/>
                <w:webHidden/>
              </w:rPr>
              <w:fldChar w:fldCharType="separate"/>
            </w:r>
            <w:r>
              <w:rPr>
                <w:b/>
                <w:bCs w:val="0"/>
                <w:webHidden/>
              </w:rPr>
              <w:t>14</w:t>
            </w:r>
            <w:r w:rsidRPr="000E5EDB" w:rsidR="00326CD9">
              <w:rPr>
                <w:b/>
                <w:bCs w:val="0"/>
                <w:webHidden/>
              </w:rPr>
              <w:fldChar w:fldCharType="end"/>
            </w:r>
          </w:hyperlink>
        </w:p>
        <w:p w:rsidR="00326CD9" w:rsidRDefault="008778F4" w14:paraId="7BA43E5F" w14:textId="1D96DACF">
          <w:pPr>
            <w:pStyle w:val="TOC1"/>
            <w:rPr>
              <w:rFonts w:asciiTheme="minorHAnsi" w:hAnsiTheme="minorHAnsi" w:eastAsiaTheme="minorEastAsia" w:cstheme="minorBidi"/>
              <w:bCs w:val="0"/>
              <w:sz w:val="22"/>
              <w:szCs w:val="22"/>
              <w:lang w:val="fr-BE" w:eastAsia="fr-BE"/>
            </w:rPr>
          </w:pPr>
          <w:hyperlink w:history="1" w:anchor="_Toc157076153">
            <w:r w:rsidRPr="000E5EDB" w:rsidR="00326CD9">
              <w:rPr>
                <w:rStyle w:val="Hyperlink"/>
                <w:b/>
                <w:bCs w:val="0"/>
                <w14:scene3d>
                  <w14:camera w14:prst="orthographicFront"/>
                  <w14:lightRig w14:rig="threePt" w14:dir="t">
                    <w14:rot w14:lat="0" w14:lon="0" w14:rev="0"/>
                  </w14:lightRig>
                </w14:scene3d>
              </w:rPr>
              <w:t>5.</w:t>
            </w:r>
            <w:r w:rsidRPr="000E5EDB" w:rsidR="00326CD9">
              <w:rPr>
                <w:rFonts w:asciiTheme="minorHAnsi" w:hAnsiTheme="minorHAnsi" w:eastAsiaTheme="minorEastAsia" w:cstheme="minorBidi"/>
                <w:b/>
                <w:bCs w:val="0"/>
                <w:lang w:val="fr-BE" w:eastAsia="fr-BE"/>
              </w:rPr>
              <w:tab/>
            </w:r>
            <w:r w:rsidRPr="000E5EDB" w:rsidR="00326CD9">
              <w:rPr>
                <w:rStyle w:val="Hyperlink"/>
                <w:b/>
                <w:bCs w:val="0"/>
              </w:rPr>
              <w:t>TRANSPORT, ENERGY, INFRASTRUCTURE AND THE INFORMATION SOCIETY</w:t>
            </w:r>
            <w:r w:rsidRPr="000E5EDB" w:rsidR="00326CD9">
              <w:rPr>
                <w:b/>
                <w:bCs w:val="0"/>
                <w:webHidden/>
              </w:rPr>
              <w:tab/>
            </w:r>
            <w:r w:rsidRPr="000E5EDB" w:rsidR="00326CD9">
              <w:rPr>
                <w:b/>
                <w:bCs w:val="0"/>
                <w:webHidden/>
              </w:rPr>
              <w:fldChar w:fldCharType="begin"/>
            </w:r>
            <w:r w:rsidRPr="000E5EDB" w:rsidR="00326CD9">
              <w:rPr>
                <w:b/>
                <w:bCs w:val="0"/>
                <w:webHidden/>
              </w:rPr>
              <w:instrText xml:space="preserve"> PAGEREF _Toc157076153 \h </w:instrText>
            </w:r>
            <w:r w:rsidRPr="000E5EDB" w:rsidR="00326CD9">
              <w:rPr>
                <w:b/>
                <w:bCs w:val="0"/>
                <w:webHidden/>
              </w:rPr>
            </w:r>
            <w:r w:rsidRPr="000E5EDB" w:rsidR="00326CD9">
              <w:rPr>
                <w:b/>
                <w:bCs w:val="0"/>
                <w:webHidden/>
              </w:rPr>
              <w:fldChar w:fldCharType="separate"/>
            </w:r>
            <w:r>
              <w:rPr>
                <w:b/>
                <w:bCs w:val="0"/>
                <w:webHidden/>
              </w:rPr>
              <w:t>15</w:t>
            </w:r>
            <w:r w:rsidRPr="000E5EDB" w:rsidR="00326CD9">
              <w:rPr>
                <w:b/>
                <w:bCs w:val="0"/>
                <w:webHidden/>
              </w:rPr>
              <w:fldChar w:fldCharType="end"/>
            </w:r>
          </w:hyperlink>
        </w:p>
        <w:p w:rsidRPr="00544D95" w:rsidR="00544D95" w:rsidP="00544D95" w:rsidRDefault="00544D95" w14:paraId="589C47D7" w14:textId="26A84370">
          <w:pPr>
            <w:rPr>
              <w:b/>
              <w:bCs/>
              <w:noProof/>
            </w:rPr>
          </w:pPr>
          <w:r w:rsidRPr="00544D95">
            <w:rPr>
              <w:b/>
              <w:bCs/>
              <w:noProof/>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076135" w:id="1"/>
      <w:r w:rsidRPr="00EE2FBD">
        <w:rPr>
          <w:b/>
          <w:bCs/>
        </w:rPr>
        <w:t>ECONOMIC AND MONETARY UNION, ECONOMIC AND SOCIAL COHESION</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0E5EDB" w:rsidRDefault="006F0839" w14:paraId="232120CA" w14:textId="1F75D8F0">
      <w:pPr>
        <w:widowControl w:val="0"/>
        <w:numPr>
          <w:ilvl w:val="0"/>
          <w:numId w:val="2"/>
        </w:numPr>
        <w:overflowPunct w:val="0"/>
        <w:autoSpaceDE w:val="0"/>
        <w:autoSpaceDN w:val="0"/>
        <w:adjustRightInd w:val="0"/>
        <w:ind w:hanging="425"/>
        <w:textAlignment w:val="baseline"/>
        <w:rPr>
          <w:sz w:val="20"/>
          <w:szCs w:val="20"/>
        </w:rPr>
      </w:pPr>
      <w:hyperlink w:history="1" r:id="rId20">
        <w:r w:rsidRPr="00126CEB" w:rsidR="00126CEB">
          <w:rPr>
            <w:b/>
            <w:bCs/>
            <w:i/>
            <w:iCs/>
            <w:color w:val="0000FF"/>
            <w:sz w:val="28"/>
            <w:szCs w:val="28"/>
            <w:u w:val="single"/>
          </w:rPr>
          <w:t>Establishing a Head Office Tax system for SMEs (HOT)</w:t>
        </w:r>
      </w:hyperlink>
      <w:r w:rsidRPr="00126CEB" w:rsidR="00126CEB">
        <w:rPr>
          <w:szCs w:val="20"/>
        </w:rPr>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sidRPr="00126CEB">
              <w:rPr>
                <w:b/>
                <w:bCs/>
              </w:rPr>
              <w:t>Rapporteur</w:t>
            </w:r>
          </w:p>
        </w:tc>
        <w:tc>
          <w:tcPr>
            <w:tcW w:w="7479" w:type="dxa"/>
          </w:tcPr>
          <w:p w:rsidRPr="00126CEB" w:rsidR="00126CEB" w:rsidP="00126CEB" w:rsidRDefault="00126CEB" w14:paraId="54D0AAF8" w14:textId="0710242A">
            <w:pPr>
              <w:tabs>
                <w:tab w:val="center" w:pos="284"/>
              </w:tabs>
              <w:overflowPunct w:val="0"/>
              <w:autoSpaceDE w:val="0"/>
              <w:autoSpaceDN w:val="0"/>
              <w:adjustRightInd w:val="0"/>
              <w:ind w:left="266" w:hanging="266"/>
              <w:textAlignment w:val="baseline"/>
            </w:pPr>
            <w:r w:rsidRPr="00126CEB">
              <w:t xml:space="preserve">Katrīna ZARIŅA (Employers' Group </w:t>
            </w:r>
            <w:r w:rsidR="001F11A4">
              <w:t>-</w:t>
            </w:r>
            <w:r w:rsidRPr="00126CEB">
              <w:t xml:space="preserve">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sidRPr="00126CEB">
              <w:rPr>
                <w:b/>
              </w:rPr>
              <w:t>References</w:t>
            </w:r>
          </w:p>
        </w:tc>
        <w:tc>
          <w:tcPr>
            <w:tcW w:w="7479" w:type="dxa"/>
          </w:tcPr>
          <w:p w:rsidRPr="00126CEB" w:rsidR="00126CEB" w:rsidP="00126CEB" w:rsidRDefault="00126CEB" w14:paraId="55EDF860" w14:textId="176D8C2B">
            <w:pPr>
              <w:tabs>
                <w:tab w:val="center" w:pos="284"/>
              </w:tabs>
              <w:overflowPunct w:val="0"/>
              <w:autoSpaceDE w:val="0"/>
              <w:autoSpaceDN w:val="0"/>
              <w:adjustRightInd w:val="0"/>
              <w:ind w:left="266" w:hanging="266"/>
              <w:textAlignment w:val="baseline"/>
            </w:pPr>
            <w:r w:rsidRPr="00126CEB">
              <w:t>COM(2023) 528 final</w:t>
            </w:r>
          </w:p>
          <w:p w:rsidRPr="00126CEB" w:rsidR="00126CEB" w:rsidP="00126CEB" w:rsidRDefault="00126CEB" w14:paraId="255E70E4" w14:textId="60A6FCF9">
            <w:pPr>
              <w:tabs>
                <w:tab w:val="center" w:pos="284"/>
              </w:tabs>
              <w:overflowPunct w:val="0"/>
              <w:autoSpaceDE w:val="0"/>
              <w:autoSpaceDN w:val="0"/>
              <w:adjustRightInd w:val="0"/>
              <w:ind w:left="266" w:hanging="266"/>
              <w:textAlignment w:val="baseline"/>
            </w:pPr>
            <w:r w:rsidRPr="00126CEB">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sidRPr="00126CEB">
        <w:rPr>
          <w:b/>
        </w:rPr>
        <w:t>Key points</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rsidRPr="00126CEB">
        <w:rPr>
          <w:bCs/>
          <w:iCs/>
        </w:rPr>
        <w:t>The EESC:</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0E5EDB"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2"/>
      <w:r w:rsidRPr="00126CEB">
        <w:rPr>
          <w:szCs w:val="20"/>
        </w:rPr>
        <w:t>supports the EC proposal to establish a Head Office Tax (HOT) system for micro, small, and medium-sized enterprises (MSMEs) and its objectives, since they are in line with enhancing MSMEs, simplifying their cross borders activities, and reducing administrative and financial barriers, increasing the overall competitiveness of MSMEs;</w:t>
      </w:r>
      <w:bookmarkEnd w:id="2"/>
    </w:p>
    <w:p w:rsidRPr="00126CEB" w:rsidR="00126CEB" w:rsidP="000E5EDB" w:rsidRDefault="00126CEB" w14:paraId="7E3C2B4F" w14:textId="65048028">
      <w:pPr>
        <w:numPr>
          <w:ilvl w:val="0"/>
          <w:numId w:val="33"/>
        </w:numPr>
        <w:overflowPunct w:val="0"/>
        <w:autoSpaceDE w:val="0"/>
        <w:autoSpaceDN w:val="0"/>
        <w:adjustRightInd w:val="0"/>
        <w:ind w:left="567" w:hanging="567"/>
        <w:textAlignment w:val="baseline"/>
        <w:outlineLvl w:val="1"/>
        <w:rPr>
          <w:szCs w:val="20"/>
        </w:rPr>
      </w:pPr>
      <w:bookmarkStart w:name="_Toc157076137" w:id="3"/>
      <w:r w:rsidRPr="00126CEB">
        <w:rPr>
          <w:szCs w:val="20"/>
        </w:rPr>
        <w:t>notes that the adoption of the HOT system proposal will bring high added value to businesses, employees and Member States. The reduction of the administrative burden for MSMEs will bring more competitive advantages to their everyday operations;</w:t>
      </w:r>
      <w:bookmarkEnd w:id="3"/>
    </w:p>
    <w:p w:rsidRPr="00126CEB" w:rsidR="00126CEB" w:rsidP="000E5EDB" w:rsidRDefault="00126CEB" w14:paraId="655676B9" w14:textId="29308207">
      <w:pPr>
        <w:numPr>
          <w:ilvl w:val="0"/>
          <w:numId w:val="33"/>
        </w:numPr>
        <w:overflowPunct w:val="0"/>
        <w:autoSpaceDE w:val="0"/>
        <w:autoSpaceDN w:val="0"/>
        <w:adjustRightInd w:val="0"/>
        <w:ind w:left="567" w:hanging="567"/>
        <w:textAlignment w:val="baseline"/>
        <w:outlineLvl w:val="1"/>
        <w:rPr>
          <w:szCs w:val="20"/>
        </w:rPr>
      </w:pPr>
      <w:bookmarkStart w:name="_Toc157076138" w:id="4"/>
      <w:r w:rsidRPr="00126CEB">
        <w:rPr>
          <w:szCs w:val="20"/>
        </w:rPr>
        <w:t>urges no delays in the adoption of the EC proposal on the HOT system to enhance MSMEs' growth and promote a level playing field for the participation of MSMEs with cross border operations in the internal market, thus contributing to long-term GDP and employment growth;</w:t>
      </w:r>
      <w:bookmarkEnd w:id="4"/>
    </w:p>
    <w:p w:rsidRPr="00126CEB" w:rsidR="00126CEB" w:rsidP="000E5EDB" w:rsidRDefault="00126CEB" w14:paraId="41158F51" w14:textId="67F484B6">
      <w:pPr>
        <w:numPr>
          <w:ilvl w:val="0"/>
          <w:numId w:val="33"/>
        </w:numPr>
        <w:overflowPunct w:val="0"/>
        <w:autoSpaceDE w:val="0"/>
        <w:autoSpaceDN w:val="0"/>
        <w:adjustRightInd w:val="0"/>
        <w:ind w:left="567" w:hanging="567"/>
        <w:textAlignment w:val="baseline"/>
        <w:outlineLvl w:val="1"/>
        <w:rPr>
          <w:szCs w:val="20"/>
        </w:rPr>
      </w:pPr>
      <w:bookmarkStart w:name="_Toc157076139" w:id="5"/>
      <w:r w:rsidRPr="00126CEB">
        <w:rPr>
          <w:szCs w:val="20"/>
        </w:rPr>
        <w:t>believes that the HOT system will increase and improve cooperation between tax authorities in Member States. Cooperation between them is key for the successful and meaningful implementation of the proposed HOT system and the achievement of set objectives;</w:t>
      </w:r>
      <w:bookmarkEnd w:id="5"/>
    </w:p>
    <w:p w:rsidRPr="00126CEB" w:rsidR="00126CEB" w:rsidP="000E5EDB" w:rsidRDefault="00126CEB" w14:paraId="7327F6C8" w14:textId="0CE6C7C3">
      <w:pPr>
        <w:numPr>
          <w:ilvl w:val="0"/>
          <w:numId w:val="33"/>
        </w:numPr>
        <w:overflowPunct w:val="0"/>
        <w:autoSpaceDE w:val="0"/>
        <w:autoSpaceDN w:val="0"/>
        <w:adjustRightInd w:val="0"/>
        <w:ind w:left="567" w:hanging="567"/>
        <w:textAlignment w:val="baseline"/>
        <w:outlineLvl w:val="1"/>
        <w:rPr>
          <w:szCs w:val="20"/>
          <w:lang w:val="en-US" w:eastAsia="fr-BE"/>
        </w:rPr>
      </w:pPr>
      <w:bookmarkStart w:name="_Toc157076140" w:id="6"/>
      <w:r w:rsidRPr="00126CEB">
        <w:rPr>
          <w:szCs w:val="20"/>
        </w:rPr>
        <w:t>urges the EC to work closely with Member States and organisations representing MSMEs after the adoption of the Proposal to raise awareness of the available HOT mechanism between MSMEs to better achieve the objectives of reducing regulatory burdens, increasing cross-border activity and using the advantages of the Single Market to the full.</w:t>
      </w:r>
      <w:bookmarkEnd w:id="6"/>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sidRPr="00126CEB">
              <w:rPr>
                <w:b/>
                <w:i/>
              </w:rPr>
              <w:t>Contact</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r w:rsidRPr="00126CEB">
              <w:rPr>
                <w:i/>
              </w:rPr>
              <w:t xml:space="preserve">Jüri Soosaar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sidRPr="00126CEB">
              <w:rPr>
                <w:i/>
              </w:rPr>
              <w:t>Tel.</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sidRPr="00126CEB">
              <w:rPr>
                <w:i/>
              </w:rPr>
              <w:t>+32 25469628</w:t>
            </w:r>
          </w:p>
        </w:tc>
      </w:tr>
      <w:tr w:rsidRPr="00126CEB" w:rsidR="00126CEB" w:rsidTr="00F655B8" w14:paraId="6A7E9917" w14:textId="77777777">
        <w:tc>
          <w:tcPr>
            <w:tcW w:w="1418" w:type="dxa"/>
          </w:tcPr>
          <w:p w:rsidRPr="00126CEB" w:rsidR="00126CEB" w:rsidP="00126CEB" w:rsidRDefault="001F11A4" w14:paraId="6FBCCB68" w14:textId="3B0D3232">
            <w:pPr>
              <w:overflowPunct w:val="0"/>
              <w:autoSpaceDE w:val="0"/>
              <w:autoSpaceDN w:val="0"/>
              <w:adjustRightInd w:val="0"/>
              <w:spacing w:line="240" w:lineRule="auto"/>
              <w:textAlignment w:val="baseline"/>
              <w:rPr>
                <w:i/>
              </w:rPr>
            </w:pPr>
            <w:r>
              <w:rPr>
                <w:i/>
              </w:rPr>
              <w:t>E</w:t>
            </w:r>
            <w:r w:rsidRPr="00126CEB" w:rsidR="00126CEB">
              <w:rPr>
                <w:i/>
              </w:rPr>
              <w:t>mail</w:t>
            </w:r>
          </w:p>
        </w:tc>
        <w:tc>
          <w:tcPr>
            <w:tcW w:w="5670" w:type="dxa"/>
          </w:tcPr>
          <w:p w:rsidRPr="00C83487" w:rsidR="00126CEB" w:rsidP="00126CEB" w:rsidRDefault="006F0839" w14:paraId="40D946D1" w14:textId="201B9EAD">
            <w:pPr>
              <w:overflowPunct w:val="0"/>
              <w:autoSpaceDE w:val="0"/>
              <w:autoSpaceDN w:val="0"/>
              <w:adjustRightInd w:val="0"/>
              <w:spacing w:line="240" w:lineRule="auto"/>
              <w:textAlignment w:val="baseline"/>
              <w:rPr>
                <w:i/>
                <w:iCs/>
              </w:rPr>
            </w:pPr>
            <w:hyperlink w:history="1" r:id="rId21">
              <w:r w:rsidRPr="00C83487" w:rsidR="00126CEB">
                <w:rPr>
                  <w:i/>
                  <w:iCs/>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6F0839" w14:paraId="4661A989" w14:textId="044B8228">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Pr="002435FB" w:rsidR="002435FB">
          <w:rPr>
            <w:b/>
            <w:bCs/>
            <w:i/>
            <w:iCs/>
            <w:color w:val="0000FF"/>
            <w:sz w:val="28"/>
            <w:szCs w:val="28"/>
            <w:u w:val="single"/>
          </w:rPr>
          <w:t>Euro area economic policy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sidRPr="002435FB">
              <w:rPr>
                <w:b/>
              </w:rPr>
              <w:t>Rapporteur</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r w:rsidRPr="002435FB">
              <w:t>Konstantinos DIAMANTOUROS (Employers' Group -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sidRPr="002435FB">
              <w:rPr>
                <w:b/>
              </w:rPr>
              <w:t>References</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rsidRPr="002435FB">
              <w:t>COM(2023) 903 final</w:t>
            </w:r>
          </w:p>
          <w:p w:rsidRPr="002435FB" w:rsidR="002435FB" w:rsidP="002435FB" w:rsidRDefault="002435FB" w14:paraId="4D3CD881" w14:textId="54643070">
            <w:pPr>
              <w:tabs>
                <w:tab w:val="center" w:pos="284"/>
              </w:tabs>
              <w:overflowPunct w:val="0"/>
              <w:autoSpaceDE w:val="0"/>
              <w:autoSpaceDN w:val="0"/>
              <w:adjustRightInd w:val="0"/>
              <w:textAlignment w:val="baseline"/>
            </w:pPr>
            <w:r w:rsidRPr="002435FB">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0E5EDB" w:rsidRDefault="002435FB" w14:paraId="027341DC" w14:textId="24AE7389">
      <w:pPr>
        <w:keepNext/>
        <w:keepLines/>
        <w:tabs>
          <w:tab w:val="center" w:pos="284"/>
        </w:tabs>
        <w:overflowPunct w:val="0"/>
        <w:autoSpaceDE w:val="0"/>
        <w:autoSpaceDN w:val="0"/>
        <w:adjustRightInd w:val="0"/>
        <w:ind w:left="266" w:hanging="124"/>
        <w:textAlignment w:val="baseline"/>
        <w:rPr>
          <w:b/>
        </w:rPr>
      </w:pPr>
      <w:r w:rsidRPr="002435FB">
        <w:rPr>
          <w:b/>
        </w:rPr>
        <w:t>Key points</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0E5EDB" w:rsidRDefault="002435FB" w14:paraId="41A4E45B" w14:textId="77777777">
      <w:pPr>
        <w:overflowPunct w:val="0"/>
        <w:autoSpaceDE w:val="0"/>
        <w:autoSpaceDN w:val="0"/>
        <w:adjustRightInd w:val="0"/>
        <w:ind w:left="425" w:hanging="283"/>
        <w:textAlignment w:val="baseline"/>
        <w:rPr>
          <w:bCs/>
          <w:iCs/>
          <w:highlight w:val="yellow"/>
        </w:rPr>
      </w:pPr>
      <w:r w:rsidRPr="002435FB">
        <w:rPr>
          <w:bCs/>
          <w:iCs/>
        </w:rPr>
        <w:t>The EESC:</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2435FB" w:rsidR="002435FB" w:rsidP="000E5EDB"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7"/>
      <w:r w:rsidRPr="002435FB">
        <w:rPr>
          <w:szCs w:val="20"/>
        </w:rPr>
        <w:t>welcomes the European Commission's euro area recommendations and broadly shares these and its assessment of the current economic situation;</w:t>
      </w:r>
      <w:bookmarkEnd w:id="7"/>
      <w:r w:rsidRPr="002435FB">
        <w:rPr>
          <w:szCs w:val="20"/>
        </w:rPr>
        <w:t xml:space="preserve"> </w:t>
      </w:r>
    </w:p>
    <w:p w:rsidRPr="002435FB" w:rsidR="002435FB" w:rsidP="000E5EDB" w:rsidRDefault="002435FB" w14:paraId="79D8B48A" w14:textId="70E02FC7">
      <w:pPr>
        <w:numPr>
          <w:ilvl w:val="0"/>
          <w:numId w:val="34"/>
        </w:numPr>
        <w:overflowPunct w:val="0"/>
        <w:autoSpaceDE w:val="0"/>
        <w:autoSpaceDN w:val="0"/>
        <w:adjustRightInd w:val="0"/>
        <w:ind w:left="567" w:hanging="567"/>
        <w:textAlignment w:val="baseline"/>
        <w:outlineLvl w:val="1"/>
        <w:rPr>
          <w:szCs w:val="20"/>
        </w:rPr>
      </w:pPr>
      <w:bookmarkStart w:name="_Toc157076142" w:id="8"/>
      <w:r w:rsidRPr="002435FB">
        <w:rPr>
          <w:szCs w:val="20"/>
        </w:rPr>
        <w:t>urges the European Central Bank (ECB) to adopt a prudential approach based on a dynamic and data-driven monetary policy to further bring inflation back down to the target and expresses its support for continued coordination of Member States' fiscal policy with the monetary policy of the ECB;</w:t>
      </w:r>
      <w:bookmarkEnd w:id="8"/>
    </w:p>
    <w:p w:rsidRPr="002435FB" w:rsidR="002435FB" w:rsidP="000E5EDB" w:rsidRDefault="002435FB" w14:paraId="0992FDE2" w14:textId="444BEB88">
      <w:pPr>
        <w:numPr>
          <w:ilvl w:val="0"/>
          <w:numId w:val="34"/>
        </w:numPr>
        <w:overflowPunct w:val="0"/>
        <w:autoSpaceDE w:val="0"/>
        <w:autoSpaceDN w:val="0"/>
        <w:adjustRightInd w:val="0"/>
        <w:ind w:left="567" w:hanging="567"/>
        <w:textAlignment w:val="baseline"/>
        <w:outlineLvl w:val="1"/>
        <w:rPr>
          <w:szCs w:val="20"/>
        </w:rPr>
      </w:pPr>
      <w:bookmarkStart w:name="_Toc157076143" w:id="9"/>
      <w:r w:rsidRPr="002435FB">
        <w:rPr>
          <w:szCs w:val="20"/>
        </w:rPr>
        <w:t>supports the Commission's call for fiscal consolidation and urges the Member States to reach an agreement on the reform of the Stability and Growth Pact before the end of the year;</w:t>
      </w:r>
      <w:bookmarkEnd w:id="9"/>
    </w:p>
    <w:p w:rsidRPr="002435FB" w:rsidR="002435FB" w:rsidP="000E5EDB" w:rsidRDefault="002435FB" w14:paraId="6722825E" w14:textId="7AE01381">
      <w:pPr>
        <w:numPr>
          <w:ilvl w:val="0"/>
          <w:numId w:val="34"/>
        </w:numPr>
        <w:overflowPunct w:val="0"/>
        <w:autoSpaceDE w:val="0"/>
        <w:autoSpaceDN w:val="0"/>
        <w:adjustRightInd w:val="0"/>
        <w:ind w:left="567" w:hanging="567"/>
        <w:textAlignment w:val="baseline"/>
        <w:outlineLvl w:val="1"/>
        <w:rPr>
          <w:szCs w:val="20"/>
        </w:rPr>
      </w:pPr>
      <w:bookmarkStart w:name="_Toc157076144" w:id="10"/>
      <w:r w:rsidRPr="002435FB">
        <w:rPr>
          <w:szCs w:val="20"/>
        </w:rPr>
        <w:t>welcomes the European Commission's recommendation for Member States to, in accordance with national practices and while respecting the role of social partners, support wage developments that mitigate purchasing power losses, especially for low-income earners, taking due account of competitiveness dynamics and avoiding lasting divergences within the euro area;</w:t>
      </w:r>
      <w:bookmarkEnd w:id="10"/>
    </w:p>
    <w:p w:rsidRPr="002435FB" w:rsidR="002435FB" w:rsidP="000E5EDB" w:rsidRDefault="002435FB" w14:paraId="31F043FD" w14:textId="5F4A8B7F">
      <w:pPr>
        <w:numPr>
          <w:ilvl w:val="0"/>
          <w:numId w:val="34"/>
        </w:numPr>
        <w:overflowPunct w:val="0"/>
        <w:autoSpaceDE w:val="0"/>
        <w:autoSpaceDN w:val="0"/>
        <w:adjustRightInd w:val="0"/>
        <w:ind w:left="567" w:hanging="567"/>
        <w:textAlignment w:val="baseline"/>
        <w:outlineLvl w:val="1"/>
        <w:rPr>
          <w:i/>
          <w:iCs/>
          <w:szCs w:val="20"/>
        </w:rPr>
      </w:pPr>
      <w:bookmarkStart w:name="_Toc157076145" w:id="11"/>
      <w:r w:rsidRPr="002435FB">
        <w:rPr>
          <w:szCs w:val="20"/>
        </w:rPr>
        <w:t xml:space="preserve">welcomes the launch of the EU talent pool and reiterates the importance of implementing the recommendations set out in the </w:t>
      </w:r>
      <w:r w:rsidRPr="002435FB">
        <w:rPr>
          <w:i/>
          <w:iCs/>
          <w:szCs w:val="20"/>
        </w:rPr>
        <w:t>Employment and Social Developments in Europe Report: Addressing labour shortages and skills gaps in the EU</w:t>
      </w:r>
      <w:r w:rsidRPr="002435FB">
        <w:rPr>
          <w:szCs w:val="20"/>
        </w:rPr>
        <w:t>;</w:t>
      </w:r>
      <w:bookmarkEnd w:id="11"/>
    </w:p>
    <w:p w:rsidRPr="002435FB" w:rsidR="002435FB" w:rsidP="000E5EDB" w:rsidRDefault="002435FB" w14:paraId="696D13B4" w14:textId="28F1227C">
      <w:pPr>
        <w:numPr>
          <w:ilvl w:val="0"/>
          <w:numId w:val="34"/>
        </w:numPr>
        <w:overflowPunct w:val="0"/>
        <w:autoSpaceDE w:val="0"/>
        <w:autoSpaceDN w:val="0"/>
        <w:adjustRightInd w:val="0"/>
        <w:ind w:left="567" w:hanging="567"/>
        <w:textAlignment w:val="baseline"/>
        <w:outlineLvl w:val="1"/>
        <w:rPr>
          <w:szCs w:val="20"/>
        </w:rPr>
      </w:pPr>
      <w:bookmarkStart w:name="_Toc157076146" w:id="12"/>
      <w:r w:rsidRPr="002435FB">
        <w:rPr>
          <w:szCs w:val="20"/>
        </w:rPr>
        <w:t>calls for the completion of the Capital Markets Union to take away existing barriers for meeting the investment needs for just and inclusive green and digital transitions;</w:t>
      </w:r>
      <w:bookmarkEnd w:id="12"/>
    </w:p>
    <w:p w:rsidRPr="002435FB" w:rsidR="002435FB" w:rsidP="000E5EDB" w:rsidRDefault="002435FB" w14:paraId="1899D595" w14:textId="3600A846">
      <w:pPr>
        <w:numPr>
          <w:ilvl w:val="0"/>
          <w:numId w:val="34"/>
        </w:numPr>
        <w:overflowPunct w:val="0"/>
        <w:autoSpaceDE w:val="0"/>
        <w:autoSpaceDN w:val="0"/>
        <w:adjustRightInd w:val="0"/>
        <w:ind w:left="567" w:hanging="567"/>
        <w:textAlignment w:val="baseline"/>
        <w:outlineLvl w:val="1"/>
        <w:rPr>
          <w:szCs w:val="20"/>
        </w:rPr>
      </w:pPr>
      <w:bookmarkStart w:name="_Toc157076147" w:id="13"/>
      <w:r w:rsidRPr="002435FB">
        <w:rPr>
          <w:szCs w:val="20"/>
        </w:rPr>
        <w:t>stresses the importance of completing the Banking Union and establishing the missing third pillar, the European Deposit Insurance Scheme (EDIS);</w:t>
      </w:r>
      <w:bookmarkEnd w:id="13"/>
    </w:p>
    <w:p w:rsidRPr="002435FB" w:rsidR="002435FB" w:rsidP="000E5EDB" w:rsidRDefault="002435FB" w14:paraId="60A36BE6" w14:textId="5186E800">
      <w:pPr>
        <w:numPr>
          <w:ilvl w:val="0"/>
          <w:numId w:val="34"/>
        </w:numPr>
        <w:overflowPunct w:val="0"/>
        <w:autoSpaceDE w:val="0"/>
        <w:autoSpaceDN w:val="0"/>
        <w:adjustRightInd w:val="0"/>
        <w:ind w:left="567" w:hanging="567"/>
        <w:textAlignment w:val="baseline"/>
        <w:outlineLvl w:val="1"/>
        <w:rPr>
          <w:szCs w:val="20"/>
        </w:rPr>
      </w:pPr>
      <w:bookmarkStart w:name="_Toc157076148" w:id="14"/>
      <w:r w:rsidRPr="002435FB">
        <w:rPr>
          <w:szCs w:val="20"/>
        </w:rPr>
        <w:t>calls for progress on the electricity market reform and the Energy Union through legislation and investment in energy infrastructure and interconnections. These are vital steps towards lowering energy costs for households while improving the competitiveness of European businesses;</w:t>
      </w:r>
      <w:bookmarkEnd w:id="14"/>
      <w:r w:rsidRPr="002435FB">
        <w:rPr>
          <w:szCs w:val="20"/>
        </w:rPr>
        <w:t xml:space="preserve"> </w:t>
      </w:r>
    </w:p>
    <w:p w:rsidRPr="002435FB" w:rsidR="002435FB" w:rsidP="000E5EDB" w:rsidRDefault="002435FB" w14:paraId="786F4E49" w14:textId="692AD56E">
      <w:pPr>
        <w:numPr>
          <w:ilvl w:val="0"/>
          <w:numId w:val="34"/>
        </w:numPr>
        <w:overflowPunct w:val="0"/>
        <w:autoSpaceDE w:val="0"/>
        <w:autoSpaceDN w:val="0"/>
        <w:adjustRightInd w:val="0"/>
        <w:ind w:left="567" w:hanging="567"/>
        <w:textAlignment w:val="baseline"/>
        <w:outlineLvl w:val="1"/>
        <w:rPr>
          <w:szCs w:val="20"/>
        </w:rPr>
      </w:pPr>
      <w:bookmarkStart w:name="_Toc157076149" w:id="15"/>
      <w:r w:rsidRPr="002435FB">
        <w:rPr>
          <w:szCs w:val="20"/>
        </w:rPr>
        <w:t>believes that a European solution for strengthening the long-term competitiveness of European businesses which does not undermine the single market is crucial. Therefore, the EESC reiterates its support for the Strategic Technologies for Europe Platform and repeats its call for the Commission to establish common instruments to this end.</w:t>
      </w:r>
      <w:bookmarkEnd w:id="15"/>
      <w:r w:rsidRPr="002435FB">
        <w:rPr>
          <w:szCs w:val="20"/>
        </w:rP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sidRPr="002435FB">
              <w:rPr>
                <w:b/>
                <w:i/>
              </w:rPr>
              <w:t>Contact</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r w:rsidRPr="002435FB">
              <w:rPr>
                <w:i/>
              </w:rPr>
              <w:t xml:space="preserve">Krisztina Perlaky-Tóth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sidRPr="002435FB">
              <w:rPr>
                <w:i/>
              </w:rPr>
              <w:t>Tel.</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sidRPr="002435FB">
              <w:rPr>
                <w:i/>
              </w:rPr>
              <w:t>+32 25469740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sidRPr="002435FB">
              <w:rPr>
                <w:i/>
              </w:rPr>
              <w:t>Email</w:t>
            </w:r>
          </w:p>
        </w:tc>
        <w:tc>
          <w:tcPr>
            <w:tcW w:w="5670" w:type="dxa"/>
          </w:tcPr>
          <w:p w:rsidRPr="00C83487" w:rsidR="002435FB" w:rsidP="002435FB" w:rsidRDefault="006F0839" w14:paraId="6D8AA2A8" w14:textId="3DD28C1F">
            <w:pPr>
              <w:keepNext/>
              <w:keepLines/>
              <w:overflowPunct w:val="0"/>
              <w:autoSpaceDE w:val="0"/>
              <w:autoSpaceDN w:val="0"/>
              <w:adjustRightInd w:val="0"/>
              <w:spacing w:line="240" w:lineRule="auto"/>
              <w:textAlignment w:val="baseline"/>
              <w:rPr>
                <w:i/>
                <w:iCs/>
              </w:rPr>
            </w:pPr>
            <w:hyperlink w:history="1" r:id="rId23">
              <w:r w:rsidRPr="00C83487" w:rsidR="002435FB">
                <w:rPr>
                  <w:i/>
                  <w:iCs/>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6"/>
      <w:bookmarkStart w:name="_Toc153539680" w:id="17"/>
      <w:bookmarkStart w:name="_Toc157076150" w:id="18"/>
      <w:bookmarkEnd w:id="16"/>
      <w:r w:rsidRPr="00D6423D">
        <w:rPr>
          <w:b/>
          <w:bCs/>
        </w:rPr>
        <w:t>SINGLE MARKET, PRODUCTION AND CONSUMPTION</w:t>
      </w:r>
      <w:bookmarkEnd w:id="17"/>
      <w:bookmarkEnd w:id="18"/>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sidRPr="000E5EDB">
        <w:rPr>
          <w:b/>
          <w:bCs/>
          <w:i/>
          <w:iCs/>
          <w:color w:val="0000FF"/>
          <w:sz w:val="28"/>
          <w:szCs w:val="28"/>
          <w:u w:val="single"/>
        </w:rPr>
        <w:t>Combating online child sexual abuse</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0E5EDB" w:rsidRDefault="00DC121F" w14:paraId="3EB4C03A" w14:textId="77777777">
            <w:pPr>
              <w:tabs>
                <w:tab w:val="center" w:pos="284"/>
              </w:tabs>
              <w:overflowPunct w:val="0"/>
              <w:autoSpaceDE w:val="0"/>
              <w:autoSpaceDN w:val="0"/>
              <w:adjustRightInd w:val="0"/>
              <w:ind w:left="266" w:right="-5356" w:hanging="376"/>
              <w:textAlignment w:val="baseline"/>
              <w:rPr>
                <w:b/>
              </w:rPr>
            </w:pPr>
            <w:r w:rsidRPr="00DC121F">
              <w:rPr>
                <w:b/>
              </w:rPr>
              <w:t>References</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sidRPr="00DC121F">
              <w:rPr>
                <w:b/>
              </w:rPr>
              <w:t>Category C opinion</w:t>
            </w:r>
          </w:p>
          <w:p w:rsidRPr="00DC121F" w:rsidR="00DC121F" w:rsidP="000E5EDB" w:rsidRDefault="00DC121F" w14:paraId="373F352E" w14:textId="495EFA22">
            <w:pPr>
              <w:tabs>
                <w:tab w:val="center" w:pos="284"/>
              </w:tabs>
              <w:overflowPunct w:val="0"/>
              <w:autoSpaceDE w:val="0"/>
              <w:autoSpaceDN w:val="0"/>
              <w:adjustRightInd w:val="0"/>
              <w:ind w:left="266" w:hanging="376"/>
              <w:textAlignment w:val="baseline"/>
            </w:pPr>
            <w:r w:rsidRPr="00DC121F">
              <w:t>COM(2023) 777 final</w:t>
            </w:r>
          </w:p>
        </w:tc>
      </w:tr>
      <w:tr w:rsidRPr="00DC121F" w:rsidR="00DC121F" w:rsidTr="00C83487" w14:paraId="59903D0F" w14:textId="77777777">
        <w:tc>
          <w:tcPr>
            <w:tcW w:w="1701" w:type="dxa"/>
            <w:vMerge/>
          </w:tcPr>
          <w:p w:rsidRPr="00DC121F" w:rsidR="00DC121F" w:rsidP="000E5EDB"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0E5EDB" w:rsidRDefault="00DC121F" w14:paraId="4A87DF59" w14:textId="77777777">
            <w:pPr>
              <w:tabs>
                <w:tab w:val="center" w:pos="284"/>
              </w:tabs>
              <w:overflowPunct w:val="0"/>
              <w:autoSpaceDE w:val="0"/>
              <w:autoSpaceDN w:val="0"/>
              <w:adjustRightInd w:val="0"/>
              <w:ind w:left="266" w:hanging="376"/>
              <w:textAlignment w:val="baseline"/>
            </w:pPr>
            <w:r w:rsidRPr="00DC121F">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sidRPr="00DC121F">
        <w:rPr>
          <w:b/>
        </w:rPr>
        <w:t>Key points</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rsidRPr="00DC121F">
        <w:rPr>
          <w:bCs/>
          <w:iCs/>
        </w:rPr>
        <w:t>The EESC decided to issue an opinion endorsing the proposed text.</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0E5EDB" w:rsidRDefault="00DC121F" w14:paraId="08A41DF2" w14:textId="77777777">
            <w:pPr>
              <w:overflowPunct w:val="0"/>
              <w:autoSpaceDE w:val="0"/>
              <w:autoSpaceDN w:val="0"/>
              <w:adjustRightInd w:val="0"/>
              <w:spacing w:line="240" w:lineRule="auto"/>
              <w:ind w:hanging="110"/>
              <w:textAlignment w:val="baseline"/>
              <w:rPr>
                <w:i/>
              </w:rPr>
            </w:pPr>
            <w:r w:rsidRPr="00DC121F">
              <w:rPr>
                <w:b/>
                <w:i/>
              </w:rPr>
              <w:t>Contact</w:t>
            </w:r>
          </w:p>
        </w:tc>
        <w:tc>
          <w:tcPr>
            <w:tcW w:w="5670" w:type="dxa"/>
          </w:tcPr>
          <w:p w:rsidRPr="00DC121F" w:rsidR="00DC121F" w:rsidP="000E5EDB" w:rsidRDefault="00DC121F" w14:paraId="1B1D7048" w14:textId="77777777">
            <w:pPr>
              <w:overflowPunct w:val="0"/>
              <w:autoSpaceDE w:val="0"/>
              <w:autoSpaceDN w:val="0"/>
              <w:adjustRightInd w:val="0"/>
              <w:spacing w:line="240" w:lineRule="auto"/>
              <w:ind w:hanging="110"/>
              <w:textAlignment w:val="baseline"/>
              <w:rPr>
                <w:i/>
              </w:rPr>
            </w:pPr>
            <w:r w:rsidRPr="00DC121F">
              <w:rPr>
                <w:i/>
              </w:rPr>
              <w:t>Alice Tétu</w:t>
            </w:r>
          </w:p>
        </w:tc>
      </w:tr>
      <w:tr w:rsidRPr="00DC121F" w:rsidR="00DC121F" w:rsidTr="00F655B8" w14:paraId="2F7D7C01" w14:textId="77777777">
        <w:tc>
          <w:tcPr>
            <w:tcW w:w="1418" w:type="dxa"/>
          </w:tcPr>
          <w:p w:rsidRPr="00DC121F" w:rsidR="00DC121F" w:rsidP="000E5EDB" w:rsidRDefault="00DC121F" w14:paraId="094140E7" w14:textId="77777777">
            <w:pPr>
              <w:overflowPunct w:val="0"/>
              <w:autoSpaceDE w:val="0"/>
              <w:autoSpaceDN w:val="0"/>
              <w:adjustRightInd w:val="0"/>
              <w:spacing w:line="240" w:lineRule="auto"/>
              <w:ind w:hanging="110"/>
              <w:textAlignment w:val="baseline"/>
              <w:rPr>
                <w:i/>
              </w:rPr>
            </w:pPr>
            <w:r w:rsidRPr="00DC121F">
              <w:rPr>
                <w:i/>
              </w:rPr>
              <w:t>Tel.</w:t>
            </w:r>
          </w:p>
        </w:tc>
        <w:tc>
          <w:tcPr>
            <w:tcW w:w="5670" w:type="dxa"/>
          </w:tcPr>
          <w:p w:rsidRPr="00DC121F" w:rsidR="00DC121F" w:rsidP="000E5EDB" w:rsidRDefault="00DC121F" w14:paraId="276381F6" w14:textId="77777777">
            <w:pPr>
              <w:overflowPunct w:val="0"/>
              <w:autoSpaceDE w:val="0"/>
              <w:autoSpaceDN w:val="0"/>
              <w:adjustRightInd w:val="0"/>
              <w:spacing w:line="240" w:lineRule="auto"/>
              <w:ind w:hanging="110"/>
              <w:textAlignment w:val="baseline"/>
              <w:rPr>
                <w:i/>
              </w:rPr>
            </w:pPr>
            <w:r w:rsidRPr="00DC121F">
              <w:rPr>
                <w:i/>
              </w:rPr>
              <w:t>+32 25468286</w:t>
            </w:r>
          </w:p>
        </w:tc>
      </w:tr>
      <w:tr w:rsidRPr="00DC121F" w:rsidR="00DC121F" w:rsidTr="00F655B8" w14:paraId="59D0574A" w14:textId="77777777">
        <w:tc>
          <w:tcPr>
            <w:tcW w:w="1418" w:type="dxa"/>
          </w:tcPr>
          <w:p w:rsidRPr="00DC121F" w:rsidR="00DC121F" w:rsidP="000E5EDB" w:rsidRDefault="00DC121F" w14:paraId="7C0B10B2" w14:textId="77777777">
            <w:pPr>
              <w:overflowPunct w:val="0"/>
              <w:autoSpaceDE w:val="0"/>
              <w:autoSpaceDN w:val="0"/>
              <w:adjustRightInd w:val="0"/>
              <w:spacing w:line="240" w:lineRule="auto"/>
              <w:ind w:hanging="110"/>
              <w:textAlignment w:val="baseline"/>
              <w:rPr>
                <w:i/>
              </w:rPr>
            </w:pPr>
            <w:r w:rsidRPr="00DC121F">
              <w:rPr>
                <w:i/>
              </w:rPr>
              <w:t>Email</w:t>
            </w:r>
          </w:p>
        </w:tc>
        <w:tc>
          <w:tcPr>
            <w:tcW w:w="5670" w:type="dxa"/>
          </w:tcPr>
          <w:p w:rsidRPr="00DC121F" w:rsidR="00DC121F" w:rsidP="000E5EDB" w:rsidRDefault="006F0839" w14:paraId="4F8C70CD" w14:textId="77777777">
            <w:pPr>
              <w:overflowPunct w:val="0"/>
              <w:autoSpaceDE w:val="0"/>
              <w:autoSpaceDN w:val="0"/>
              <w:adjustRightInd w:val="0"/>
              <w:spacing w:line="240" w:lineRule="auto"/>
              <w:ind w:hanging="110"/>
              <w:textAlignment w:val="baseline"/>
              <w:rPr>
                <w:i/>
              </w:rPr>
            </w:pPr>
            <w:hyperlink w:history="1" r:id="rId24">
              <w:r w:rsidRPr="00DC121F" w:rsidR="00DC121F">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rPr>
          <w:sz w:val="16"/>
          <w:szCs w:val="16"/>
        </w:rPr>
        <w:br w:type="page"/>
      </w:r>
    </w:p>
    <w:p w:rsidRPr="00DC121F" w:rsidR="00DC121F" w:rsidP="00235E61" w:rsidRDefault="006F0839"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Pr="00DC121F" w:rsidR="00DC121F">
          <w:rPr>
            <w:b/>
            <w:bCs/>
            <w:i/>
            <w:iCs/>
            <w:color w:val="0000FF"/>
            <w:sz w:val="28"/>
            <w:szCs w:val="28"/>
            <w:u w:val="single"/>
          </w:rPr>
          <w:t>Corruption in public procurement/internal market</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sidRPr="00DC121F">
              <w:rPr>
                <w:b/>
              </w:rPr>
              <w:t>Rapporteur</w:t>
            </w:r>
          </w:p>
        </w:tc>
        <w:tc>
          <w:tcPr>
            <w:tcW w:w="3910" w:type="pct"/>
          </w:tcPr>
          <w:p w:rsidRPr="00DC121F" w:rsidR="00DC121F" w:rsidP="00DC121F" w:rsidRDefault="00DC121F" w14:paraId="4ED4B842" w14:textId="7EEA168C">
            <w:pPr>
              <w:tabs>
                <w:tab w:val="center" w:pos="0"/>
              </w:tabs>
              <w:overflowPunct w:val="0"/>
              <w:autoSpaceDE w:val="0"/>
              <w:autoSpaceDN w:val="0"/>
              <w:adjustRightInd w:val="0"/>
              <w:ind w:left="266" w:hanging="266"/>
              <w:textAlignment w:val="baseline"/>
            </w:pPr>
            <w:r w:rsidRPr="00DC121F">
              <w:t xml:space="preserve">José Antonio MORENO DÍAZ (Workers' </w:t>
            </w:r>
            <w:r w:rsidR="008A0B2F">
              <w:t>G</w:t>
            </w:r>
            <w:r w:rsidRPr="00DC121F">
              <w:t xml:space="preserve">roup </w:t>
            </w:r>
            <w:r w:rsidR="008D47DD">
              <w:t xml:space="preserve">- </w:t>
            </w:r>
            <w:r w:rsidRPr="00DC121F">
              <w:t>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sidRPr="00DC121F">
              <w:rPr>
                <w:b/>
                <w:lang w:val="fr-FR"/>
              </w:rPr>
              <w:t>Co-rapporteur</w:t>
            </w:r>
          </w:p>
        </w:tc>
        <w:tc>
          <w:tcPr>
            <w:tcW w:w="3910" w:type="pct"/>
          </w:tcPr>
          <w:p w:rsidRPr="00DC121F" w:rsidR="00DC121F" w:rsidP="00DC121F" w:rsidRDefault="00DC121F" w14:paraId="23F0707E" w14:textId="60F82BE9">
            <w:pPr>
              <w:tabs>
                <w:tab w:val="center" w:pos="284"/>
              </w:tabs>
              <w:overflowPunct w:val="0"/>
              <w:autoSpaceDE w:val="0"/>
              <w:autoSpaceDN w:val="0"/>
              <w:adjustRightInd w:val="0"/>
              <w:ind w:left="266" w:hanging="266"/>
              <w:textAlignment w:val="baseline"/>
            </w:pPr>
            <w:r w:rsidRPr="00DC121F">
              <w:t xml:space="preserve">Cristian PÎRVULESCU (Civil Society Organisations' </w:t>
            </w:r>
            <w:r w:rsidR="008A0B2F">
              <w:t>G</w:t>
            </w:r>
            <w:r w:rsidRPr="00DC121F">
              <w:t xml:space="preserve">roup </w:t>
            </w:r>
            <w:r w:rsidR="008D47DD">
              <w:t>-</w:t>
            </w:r>
            <w:r w:rsidRPr="00DC121F">
              <w:t xml:space="preserve">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sidRPr="00DC121F">
              <w:rPr>
                <w:b/>
              </w:rPr>
              <w:t>Reference</w:t>
            </w:r>
            <w:r w:rsidR="006221F1">
              <w:rPr>
                <w:b/>
              </w:rPr>
              <w:t>s</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rsidRPr="00DC121F">
              <w:t>Own-initiative opinion</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2BB96715">
            <w:pPr>
              <w:tabs>
                <w:tab w:val="center" w:pos="284"/>
              </w:tabs>
              <w:overflowPunct w:val="0"/>
              <w:autoSpaceDE w:val="0"/>
              <w:autoSpaceDN w:val="0"/>
              <w:adjustRightInd w:val="0"/>
              <w:ind w:left="266" w:hanging="266"/>
              <w:textAlignment w:val="baseline"/>
            </w:pPr>
            <w:r w:rsidRPr="00DC121F">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sidRPr="00DC121F">
        <w:rPr>
          <w:b/>
        </w:rPr>
        <w:t>Key points</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rsidRPr="00DC121F">
        <w:rPr>
          <w:bCs/>
          <w:iCs/>
        </w:rPr>
        <w:t>The EESC:</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considers that the Commission must reinstate the EU Anti-Corruption Report;</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stresses that the EU must prioritise evaluating the legislative framework on the integrity of public procurement and its implementation in practice in order to verify whether this framework is consistent with the needs of the fight against corruption;</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supports the European Parliament proposal asking the Commission to prepare an EU global anti-corruption strategy;</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believes that efforts to fight corruption should be better aligned with efforts to safeguard and develop democracy in the EU, since corrupt practices can offer political actors illegal gains and resources to campaign and maintain their clientelism-based support system;</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is convinced that the European public procurement market should have been more advanced in digitisation. It is therefore key that the Commission keep providing national authorities with technical support throughout this difficult process;</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considers that the Commission could assign greater importance to the integrity pacts;</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believes that the cross-debarment system (between European authorities/national institutions/private banks) could be useful for protecting the internal market from misuse of public resources allocated to tenders;</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encourages the Commission and other EU and national institutions to consider worker representation, collective bargaining and social dialogue as key instruments to make anti-corruption effective at all levels;</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lang w:eastAsia="zh-CN"/>
        </w:rPr>
      </w:pPr>
      <w:r w:rsidRPr="00DC121F">
        <w:rPr>
          <w:bCs/>
          <w:iCs/>
          <w:lang w:eastAsia="zh-CN"/>
        </w:rPr>
        <w:t>encourages all businesses/ employers' associations and social partners to actively pursue an integrity culture and adhere to the best standards available at national and international levels;</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lang w:eastAsia="zh-CN"/>
        </w:rPr>
      </w:pPr>
      <w:r w:rsidRPr="00DC121F">
        <w:rPr>
          <w:bCs/>
          <w:iCs/>
          <w:lang w:eastAsia="zh-CN"/>
        </w:rPr>
        <w:t>looks forward to the institutionalisation and development of the EU network against corruption and is willing to participate in its work.</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sidRPr="00DC121F">
              <w:rPr>
                <w:b/>
                <w:i/>
              </w:rPr>
              <w:t>Contact</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r w:rsidRPr="00DC121F">
              <w:rPr>
                <w:i/>
              </w:rPr>
              <w:t>Radoslava Stefankova</w:t>
            </w:r>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sidRPr="00DC121F">
              <w:rPr>
                <w:i/>
              </w:rPr>
              <w:t>Tel.</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sidRPr="00DC121F">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sidRPr="00DC121F">
              <w:rPr>
                <w:i/>
              </w:rPr>
              <w:t>Email</w:t>
            </w:r>
          </w:p>
        </w:tc>
        <w:tc>
          <w:tcPr>
            <w:tcW w:w="3444" w:type="pct"/>
          </w:tcPr>
          <w:p w:rsidRPr="00DC121F" w:rsidR="00DC121F" w:rsidP="00DC121F" w:rsidRDefault="006F0839" w14:paraId="1E20E942" w14:textId="77777777">
            <w:pPr>
              <w:overflowPunct w:val="0"/>
              <w:autoSpaceDE w:val="0"/>
              <w:autoSpaceDN w:val="0"/>
              <w:adjustRightInd w:val="0"/>
              <w:spacing w:line="240" w:lineRule="auto"/>
              <w:textAlignment w:val="baseline"/>
              <w:rPr>
                <w:i/>
              </w:rPr>
            </w:pPr>
            <w:hyperlink w:history="1" r:id="rId26">
              <w:r w:rsidRPr="00DC121F" w:rsidR="00DC121F">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rPr>
          <w:sz w:val="16"/>
          <w:szCs w:val="16"/>
        </w:rPr>
        <w:br w:type="page"/>
      </w:r>
    </w:p>
    <w:p w:rsidRPr="002D31E3" w:rsidR="001B6246" w:rsidP="000E5EDB" w:rsidRDefault="006F0839"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Pr="002D31E3" w:rsidR="001B6246">
          <w:rPr>
            <w:b/>
            <w:bCs/>
            <w:i/>
            <w:iCs/>
            <w:color w:val="0000FF"/>
            <w:sz w:val="28"/>
            <w:szCs w:val="28"/>
            <w:u w:val="single"/>
          </w:rPr>
          <w:t>Combating poverty and social exclusion</w:t>
        </w:r>
      </w:hyperlink>
      <w:r w:rsidRPr="002D31E3" w:rsidR="00C21E34">
        <w:rPr>
          <w:b/>
          <w:bCs/>
          <w:i/>
          <w:iCs/>
          <w:color w:val="0000FF"/>
          <w:sz w:val="28"/>
          <w:szCs w:val="28"/>
          <w:u w:val="single"/>
        </w:rPr>
        <w:t>: harnessing the power of the social economy and socio-economic innovations</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1B6246" w:rsidR="001B6246" w:rsidTr="000E5EDB"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sidRPr="001B6246">
              <w:rPr>
                <w:b/>
              </w:rPr>
              <w:t>Rapporteur</w:t>
            </w:r>
          </w:p>
        </w:tc>
        <w:tc>
          <w:tcPr>
            <w:tcW w:w="7403" w:type="dxa"/>
          </w:tcPr>
          <w:p w:rsidRPr="001B6246" w:rsidR="001B6246" w:rsidP="001B6246" w:rsidRDefault="001B6246" w14:paraId="4AF9E1DA" w14:textId="63894304">
            <w:pPr>
              <w:tabs>
                <w:tab w:val="center" w:pos="284"/>
              </w:tabs>
              <w:overflowPunct w:val="0"/>
              <w:autoSpaceDE w:val="0"/>
              <w:autoSpaceDN w:val="0"/>
              <w:adjustRightInd w:val="0"/>
              <w:ind w:left="266" w:hanging="266"/>
              <w:textAlignment w:val="baseline"/>
            </w:pPr>
            <w:r w:rsidRPr="001B6246">
              <w:t xml:space="preserve">Alain COHEUR (Civil Society Organisations’ Group </w:t>
            </w:r>
            <w:r w:rsidR="007C1057">
              <w:t>-</w:t>
            </w:r>
            <w:r w:rsidRPr="001B6246">
              <w:t xml:space="preserve"> BE)</w:t>
            </w:r>
          </w:p>
        </w:tc>
      </w:tr>
      <w:tr w:rsidRPr="001B6246" w:rsidR="001B6246" w:rsidTr="000E5EDB" w14:paraId="64849DFE" w14:textId="77777777">
        <w:trPr>
          <w:trHeight w:val="265"/>
        </w:trPr>
        <w:tc>
          <w:tcPr>
            <w:tcW w:w="1668" w:type="dxa"/>
          </w:tcPr>
          <w:p w:rsidRPr="001B6246" w:rsidR="001B6246" w:rsidP="000E5EDB" w:rsidRDefault="001B6246" w14:paraId="731776C9" w14:textId="23DCE8CA">
            <w:pPr>
              <w:tabs>
                <w:tab w:val="center" w:pos="457"/>
              </w:tabs>
              <w:overflowPunct w:val="0"/>
              <w:autoSpaceDE w:val="0"/>
              <w:autoSpaceDN w:val="0"/>
              <w:adjustRightInd w:val="0"/>
              <w:ind w:left="266" w:hanging="266"/>
              <w:textAlignment w:val="baseline"/>
              <w:rPr>
                <w:b/>
              </w:rPr>
            </w:pPr>
            <w:r w:rsidRPr="001B6246">
              <w:rPr>
                <w:b/>
              </w:rPr>
              <w:t>Co-</w:t>
            </w:r>
            <w:r w:rsidR="00E90FBA">
              <w:rPr>
                <w:b/>
              </w:rPr>
              <w:t>r</w:t>
            </w:r>
            <w:r w:rsidRPr="001B6246">
              <w:rPr>
                <w:b/>
              </w:rPr>
              <w:t>apporteur</w:t>
            </w:r>
          </w:p>
        </w:tc>
        <w:tc>
          <w:tcPr>
            <w:tcW w:w="7403" w:type="dxa"/>
          </w:tcPr>
          <w:p w:rsidRPr="001B6246" w:rsidR="001B6246" w:rsidP="001B6246" w:rsidRDefault="001B6246" w14:paraId="18CF51DF" w14:textId="6CDB5C48">
            <w:pPr>
              <w:tabs>
                <w:tab w:val="center" w:pos="284"/>
              </w:tabs>
              <w:overflowPunct w:val="0"/>
              <w:autoSpaceDE w:val="0"/>
              <w:autoSpaceDN w:val="0"/>
              <w:adjustRightInd w:val="0"/>
              <w:ind w:left="266" w:hanging="266"/>
              <w:textAlignment w:val="baseline"/>
            </w:pPr>
            <w:r w:rsidRPr="001B6246">
              <w:t xml:space="preserve">Ferre WYCKMANS (Workers' Group </w:t>
            </w:r>
            <w:r w:rsidR="007C1057">
              <w:t xml:space="preserve">- </w:t>
            </w:r>
            <w:r w:rsidRPr="001B6246">
              <w:t>BE)</w:t>
            </w:r>
          </w:p>
        </w:tc>
      </w:tr>
      <w:tr w:rsidRPr="001B6246" w:rsidR="001B6246" w:rsidTr="000E5EDB"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sidRPr="001B6246">
              <w:rPr>
                <w:b/>
              </w:rPr>
              <w:t>References</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rsidRPr="001B6246">
              <w:t>Exploratory opinion</w:t>
            </w:r>
            <w:r w:rsidR="00C21E34">
              <w:t xml:space="preserve"> </w:t>
            </w:r>
            <w:r w:rsidRPr="00C21E34" w:rsidR="00C21E34">
              <w:t>requested by the Belgian Presidency of the Council of the EU</w:t>
            </w:r>
          </w:p>
        </w:tc>
      </w:tr>
      <w:tr w:rsidRPr="001B6246" w:rsidR="001B6246" w:rsidTr="000E5EDB"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rsidRPr="001B6246">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sidRPr="001B6246">
        <w:rPr>
          <w:b/>
        </w:rPr>
        <w:t>Key points</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rsidRPr="001B6246">
        <w:rPr>
          <w:bCs/>
          <w:iCs/>
        </w:rPr>
        <w:t>The EESC:</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rPr>
          <w:lang w:eastAsia="zh-CN"/>
        </w:rPr>
      </w:pPr>
      <w:r w:rsidRPr="001B6246">
        <w:rPr>
          <w:lang w:eastAsia="zh-CN"/>
        </w:rPr>
        <w:t>calls on the European Commission to push forward with its action plan for the social economy, to evaluate it in 2025 in order to feed into a new action plan, to actively support the implementation of the recommendation by the Member States and to explicitly integrate the social economy and social innovation policy into the next Commission work programme;</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lang w:eastAsia="zh-CN"/>
        </w:rPr>
      </w:pPr>
      <w:r w:rsidRPr="001B6246">
        <w:rPr>
          <w:lang w:eastAsia="zh-CN"/>
        </w:rPr>
        <w:t>advocates a strong local approach that includes regions and municipalities by bringing together multiple stakeholders in policies for deploying the social economy. Under the impetus of public authorities it is possible to promote local development, the relocalisation of production tools, the creation of decent jobs that cannot be relocated, to encourage collaboration between economic actors and to create a stimulating ecosystem where associations, cooperatives, mutual societies, traditional businesses, investors in the banking sector, civil society, social partners and academia, among others, can come together;</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lang w:eastAsia="zh-CN"/>
        </w:rPr>
      </w:pPr>
      <w:r w:rsidRPr="001B6246">
        <w:rPr>
          <w:lang w:eastAsia="zh-CN"/>
        </w:rPr>
        <w:t>calls on the Commission to take a cross-cutting approach, in its social innovation initiatives, bringing together multiple stakeholders from traditional businesses and the social economy, and encompassing environmental and social perspectives;</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lang w:eastAsia="zh-CN"/>
        </w:rPr>
      </w:pPr>
      <w:r w:rsidRPr="001B6246">
        <w:rPr>
          <w:lang w:eastAsia="zh-CN"/>
        </w:rPr>
        <w:t>calls on the Commission to include the social economy and social innovation in its initiatives to develop the lines of action set out in its foresight report, to increase, first and foremost, the participation of women in the labour market. This is still a challenge for the other vulnerable population groups, including people with disabilities, young people and other under</w:t>
      </w:r>
      <w:r w:rsidRPr="001B6246">
        <w:rPr>
          <w:lang w:eastAsia="zh-CN"/>
        </w:rPr>
        <w:noBreakHyphen/>
        <w:t>represented or excluded groups who are not in employment, education or training, or who live in extreme poverty</w:t>
      </w:r>
      <w:r w:rsidR="00C83487">
        <w:rPr>
          <w:lang w:eastAsia="zh-CN"/>
        </w:rPr>
        <w:t>.</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sidRPr="001B6246">
              <w:rPr>
                <w:b/>
                <w:i/>
              </w:rPr>
              <w:t>Contact</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r w:rsidRPr="001B6246">
              <w:rPr>
                <w:i/>
              </w:rPr>
              <w:t>Annalisa T</w:t>
            </w:r>
            <w:r w:rsidRPr="001B6246" w:rsidR="00B823F6">
              <w:rPr>
                <w:i/>
              </w:rPr>
              <w:t>essarolo</w:t>
            </w:r>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sidRPr="001B6246">
              <w:rPr>
                <w:i/>
              </w:rPr>
              <w:t>Tel.</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sidRPr="001B6246">
              <w:rPr>
                <w:i/>
              </w:rPr>
              <w:t>+32 25469732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sidRPr="001B6246">
              <w:rPr>
                <w:i/>
              </w:rPr>
              <w:t>Email</w:t>
            </w:r>
          </w:p>
        </w:tc>
        <w:tc>
          <w:tcPr>
            <w:tcW w:w="5670" w:type="dxa"/>
          </w:tcPr>
          <w:p w:rsidRPr="001B6246" w:rsidR="001B6246" w:rsidP="001B6246" w:rsidRDefault="006F0839" w14:paraId="7EBA911B" w14:textId="77777777">
            <w:pPr>
              <w:overflowPunct w:val="0"/>
              <w:autoSpaceDE w:val="0"/>
              <w:autoSpaceDN w:val="0"/>
              <w:adjustRightInd w:val="0"/>
              <w:spacing w:line="240" w:lineRule="auto"/>
              <w:textAlignment w:val="baseline"/>
              <w:rPr>
                <w:i/>
                <w:iCs/>
              </w:rPr>
            </w:pPr>
            <w:hyperlink w:history="1" r:id="rId28">
              <w:r w:rsidRPr="001B6246" w:rsidR="001B6246">
                <w:rPr>
                  <w:i/>
                  <w:iCs/>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rPr>
          <w:sz w:val="16"/>
          <w:szCs w:val="16"/>
        </w:rPr>
        <w:br w:type="page"/>
      </w:r>
    </w:p>
    <w:p w:rsidRPr="00235E61" w:rsidR="00235E61" w:rsidP="00235E61" w:rsidRDefault="006F0839"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Pr="00235E61" w:rsidR="00235E61">
          <w:rPr>
            <w:b/>
            <w:bCs/>
            <w:i/>
            <w:iCs/>
            <w:color w:val="0000FF"/>
            <w:sz w:val="28"/>
            <w:szCs w:val="28"/>
            <w:u w:val="single"/>
          </w:rPr>
          <w:t>European Innovation Stress Test</w:t>
        </w:r>
      </w:hyperlink>
      <w:r w:rsidRPr="00235E61" w:rsidR="00235E61">
        <w:rPr>
          <w:b/>
          <w:bCs/>
          <w:i/>
          <w:iCs/>
          <w:sz w:val="28"/>
          <w:szCs w:val="28"/>
        </w:rPr>
        <w:t xml:space="preserve"> </w:t>
      </w:r>
      <w:hyperlink w:tgtFrame="_blank" w:history="1" r:id="rId30"/>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sidRPr="00235E61">
              <w:rPr>
                <w:b/>
              </w:rPr>
              <w:t>Rapporteur</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rsidRPr="00235E61">
              <w:t>Olivier JORIS (Employers' Group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sidRPr="00235E61">
              <w:rPr>
                <w:b/>
              </w:rPr>
              <w:t>References</w:t>
            </w:r>
          </w:p>
        </w:tc>
        <w:tc>
          <w:tcPr>
            <w:tcW w:w="3893" w:type="pct"/>
          </w:tcPr>
          <w:p w:rsidRPr="00235E61" w:rsidR="00235E61" w:rsidP="00C83487" w:rsidRDefault="00235E61" w14:paraId="2CDE140A" w14:textId="59E0AF5C">
            <w:pPr>
              <w:tabs>
                <w:tab w:val="center" w:pos="284"/>
              </w:tabs>
              <w:overflowPunct w:val="0"/>
              <w:autoSpaceDE w:val="0"/>
              <w:autoSpaceDN w:val="0"/>
              <w:adjustRightInd w:val="0"/>
              <w:ind w:left="266" w:right="-107" w:hanging="266"/>
              <w:textAlignment w:val="baseline"/>
            </w:pPr>
            <w:r w:rsidRPr="00235E61">
              <w:t>Exploratory opinion</w:t>
            </w:r>
            <w:r w:rsidR="00507097">
              <w:t xml:space="preserve"> </w:t>
            </w:r>
            <w:r w:rsidRPr="00507097" w:rsidR="00507097">
              <w:t>requested by the Belgian Presidency of the Council of the EU</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rsidRPr="00235E61">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sidRPr="00235E61">
        <w:rPr>
          <w:b/>
        </w:rPr>
        <w:t>Key points</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rsidRPr="00235E61">
        <w:rPr>
          <w:bCs/>
          <w:iCs/>
        </w:rPr>
        <w:t>The EESC:</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lang w:eastAsia="zh-CN"/>
        </w:rPr>
      </w:pPr>
      <w:r w:rsidRPr="00235E61">
        <w:rPr>
          <w:iCs/>
          <w:lang w:eastAsia="zh-CN"/>
        </w:rPr>
        <w:t xml:space="preserve">recommends that the current and next European Commission should </w:t>
      </w:r>
      <w:r w:rsidRPr="00235E61">
        <w:rPr>
          <w:b/>
          <w:bCs/>
          <w:iCs/>
          <w:lang w:eastAsia="zh-CN"/>
        </w:rPr>
        <w:t>introduce a new Innovation Stress Test for the evaluation of each new legislation and policy initiative</w:t>
      </w:r>
      <w:r w:rsidRPr="00235E61">
        <w:rPr>
          <w:iCs/>
          <w:lang w:eastAsia="zh-CN"/>
        </w:rP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lang w:eastAsia="zh-CN"/>
        </w:rPr>
      </w:pPr>
      <w:r w:rsidRPr="00C83487">
        <w:rPr>
          <w:iCs/>
          <w:lang w:eastAsia="zh-CN"/>
        </w:rPr>
        <w:t>proposes</w:t>
      </w:r>
      <w:r w:rsidRPr="00235E61">
        <w:rPr>
          <w:lang w:eastAsia="zh-CN"/>
        </w:rPr>
        <w:t xml:space="preserve"> that the Innovation Stress Test should include the following ten key requirements.</w:t>
      </w:r>
    </w:p>
    <w:p w:rsidRPr="00235E61" w:rsidR="00235E61" w:rsidP="006221F1" w:rsidRDefault="00235E61" w14:paraId="1355EE8E" w14:textId="4CAE8943">
      <w:pPr>
        <w:overflowPunct w:val="0"/>
        <w:autoSpaceDE w:val="0"/>
        <w:autoSpaceDN w:val="0"/>
        <w:adjustRightInd w:val="0"/>
        <w:ind w:left="567"/>
        <w:textAlignment w:val="baseline"/>
        <w:rPr>
          <w:iCs/>
          <w:lang w:eastAsia="zh-CN"/>
        </w:rPr>
      </w:pPr>
      <w:r w:rsidRPr="00235E61">
        <w:rPr>
          <w:lang w:eastAsia="zh-CN"/>
        </w:rPr>
        <w:t>Does the new legislation/policy initiative:</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rsidRPr="00235E61">
        <w:t>protect consumers and the environment, as well as recognise the need for innovation to enable the EU's green and digital transitions towards sustainability, help to create more and better jobs for the benefit of society and stimulate the economy? (Yes)</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rsidRPr="00235E61">
        <w:t>ensure joined-up policymaking so that existing and future policies are employed in ways which create investor confidence and stimulate innovation, but do not create barriers for continued and new innovation investment in the EU? (Yes)</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rsidRPr="00235E61">
        <w:t>ensure clear understanding by innovators and investors? (Yes)</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rsidRPr="00235E61">
        <w:t>comply with use of the European Commission's Better Regulation toolbox? (Yes)</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rsidRPr="00235E61">
        <w:t>actively include consultation and involvement of innovators and investors across the full spectrum, from start-ups to international organisations, to ensure policies do not or will not unintentionally undermine investor confidence to invest or keep investing in EU innovation? (Yes)</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rsidRPr="00235E61">
        <w:t>recognise legitimate concerns regarding potential conflicts of interest and provide transparency on these issues for all involved in the process, including policymakers, public and private sectors and civil society? (Yes)</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rsidRPr="00235E61">
        <w:t>take account of the best available and most up-to-date weight of scientific evidence? (Yes)</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rsidRPr="00235E61">
        <w:t>negatively impact availability of skills, human capital and education needed for innovation, research and development? (No)</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rsidRPr="00235E61">
        <w:t>result in actions which could generate a gender imbalance? (No)</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rsidRPr="00235E61">
        <w:t>conflict with existing or future tax incentives for innovation or research and development in Europe? (No)</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sidRPr="00235E61">
              <w:rPr>
                <w:b/>
                <w:i/>
              </w:rPr>
              <w:t>Contact</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sidRPr="00235E61">
              <w:rPr>
                <w:i/>
              </w:rPr>
              <w:t>Marco M</w:t>
            </w:r>
            <w:r w:rsidRPr="00235E61" w:rsidR="00507097">
              <w:rPr>
                <w:i/>
              </w:rPr>
              <w:t>anfroni</w:t>
            </w:r>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sidRPr="00235E61">
              <w:rPr>
                <w:i/>
              </w:rPr>
              <w:t>Tel.</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sidRPr="00235E61">
              <w:rPr>
                <w:i/>
              </w:rPr>
              <w:t>+32 25469140</w:t>
            </w:r>
          </w:p>
        </w:tc>
      </w:tr>
      <w:tr w:rsidRPr="00235E61" w:rsidR="00235E61" w:rsidTr="00F655B8" w14:paraId="1F9FE480" w14:textId="77777777">
        <w:tc>
          <w:tcPr>
            <w:tcW w:w="1556" w:type="pct"/>
          </w:tcPr>
          <w:p w:rsidRPr="00235E61" w:rsidR="00235E61" w:rsidP="00235E61" w:rsidRDefault="00C94208" w14:paraId="76CEE141" w14:textId="1BB43870">
            <w:pPr>
              <w:overflowPunct w:val="0"/>
              <w:autoSpaceDE w:val="0"/>
              <w:autoSpaceDN w:val="0"/>
              <w:adjustRightInd w:val="0"/>
              <w:spacing w:line="240" w:lineRule="auto"/>
              <w:textAlignment w:val="baseline"/>
              <w:rPr>
                <w:i/>
              </w:rPr>
            </w:pPr>
            <w:r>
              <w:rPr>
                <w:i/>
              </w:rPr>
              <w:t>E</w:t>
            </w:r>
            <w:r w:rsidRPr="00235E61" w:rsidR="00235E61">
              <w:rPr>
                <w:i/>
              </w:rPr>
              <w:t>mail</w:t>
            </w:r>
          </w:p>
        </w:tc>
        <w:tc>
          <w:tcPr>
            <w:tcW w:w="3444" w:type="pct"/>
          </w:tcPr>
          <w:p w:rsidRPr="00235E61" w:rsidR="00235E61" w:rsidP="00235E61" w:rsidRDefault="006F0839" w14:paraId="32AFDC36" w14:textId="64AA67A0">
            <w:pPr>
              <w:overflowPunct w:val="0"/>
              <w:autoSpaceDE w:val="0"/>
              <w:autoSpaceDN w:val="0"/>
              <w:adjustRightInd w:val="0"/>
              <w:spacing w:line="240" w:lineRule="auto"/>
              <w:textAlignment w:val="baseline"/>
              <w:rPr>
                <w:i/>
              </w:rPr>
            </w:pPr>
            <w:hyperlink w:history="1" r:id="rId31">
              <w:r w:rsidRPr="00235E61" w:rsidR="00235E61">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rPr>
          <w:sz w:val="16"/>
          <w:szCs w:val="16"/>
        </w:rPr>
        <w:br w:type="page"/>
      </w:r>
    </w:p>
    <w:p w:rsidRPr="00DE6659" w:rsidR="00DE6659" w:rsidP="00DE6659" w:rsidRDefault="006F0839"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2">
        <w:r w:rsidRPr="00DE6659" w:rsidR="00DE6659">
          <w:rPr>
            <w:b/>
            <w:bCs/>
            <w:i/>
            <w:iCs/>
            <w:color w:val="0000FF"/>
            <w:sz w:val="28"/>
            <w:szCs w:val="28"/>
            <w:u w:val="single"/>
          </w:rPr>
          <w:t>European cross-border associations</w:t>
        </w:r>
      </w:hyperlink>
      <w:hyperlink w:tgtFrame="_blank" w:history="1" r:id="rId33"/>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sidRPr="00DE6659">
              <w:rPr>
                <w:b/>
              </w:rPr>
              <w:t>Rapporteur</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rsidRPr="00DE6659">
              <w:t>Giuseppe GUERINI (Civil Society Organisations' Group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sidRPr="00DE6659">
              <w:rPr>
                <w:b/>
              </w:rPr>
              <w:t>References</w:t>
            </w:r>
          </w:p>
        </w:tc>
        <w:tc>
          <w:tcPr>
            <w:tcW w:w="3852" w:type="pct"/>
          </w:tcPr>
          <w:p w:rsidRPr="00DE6659" w:rsidR="00DE6659" w:rsidP="00DE6659" w:rsidRDefault="00DE6659" w14:paraId="68348F3B" w14:textId="3267B5EA">
            <w:pPr>
              <w:tabs>
                <w:tab w:val="center" w:pos="284"/>
              </w:tabs>
              <w:overflowPunct w:val="0"/>
              <w:autoSpaceDE w:val="0"/>
              <w:autoSpaceDN w:val="0"/>
              <w:adjustRightInd w:val="0"/>
              <w:ind w:left="266" w:hanging="266"/>
              <w:textAlignment w:val="baseline"/>
            </w:pPr>
            <w:r w:rsidRPr="00DE6659">
              <w:t>COM(2023) 515 final</w:t>
            </w:r>
          </w:p>
          <w:p w:rsidRPr="00DE6659" w:rsidR="00DE6659" w:rsidP="00DE6659" w:rsidRDefault="00DE6659" w14:paraId="4367C17F" w14:textId="4FBAACF8">
            <w:pPr>
              <w:tabs>
                <w:tab w:val="center" w:pos="284"/>
              </w:tabs>
              <w:overflowPunct w:val="0"/>
              <w:autoSpaceDE w:val="0"/>
              <w:autoSpaceDN w:val="0"/>
              <w:adjustRightInd w:val="0"/>
              <w:ind w:left="266" w:hanging="266"/>
              <w:textAlignment w:val="baseline"/>
            </w:pPr>
            <w:r w:rsidRPr="00DE6659">
              <w:t>COM(2023) 516 final</w:t>
            </w:r>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478A9390">
            <w:pPr>
              <w:tabs>
                <w:tab w:val="center" w:pos="284"/>
              </w:tabs>
              <w:overflowPunct w:val="0"/>
              <w:autoSpaceDE w:val="0"/>
              <w:autoSpaceDN w:val="0"/>
              <w:adjustRightInd w:val="0"/>
              <w:ind w:left="266" w:hanging="266"/>
              <w:textAlignment w:val="baseline"/>
            </w:pPr>
            <w:r w:rsidRPr="00DE6659">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sidRPr="00DE6659">
        <w:rPr>
          <w:b/>
        </w:rPr>
        <w:t>Key points</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rsidRPr="00DE6659">
        <w:rPr>
          <w:bCs/>
          <w:iCs/>
        </w:rPr>
        <w:t>The EESC:</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welcomes the European Commission's proposal to facilitate the cross-border activities of non-profit associations in the EU by creating a new legal form of "European cross-border association". It advises the co-legislators to move swiftly towards its adoption;</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recognises the difficulties that non-profit associations and entities face in participating in the internal market and recommends that the Commission and the Member States remove the legal and administrative obstacles, thereby promoting the role that these associations play in the EU when it comes to generating economic and social value;</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recognises the potential of non-profit organisations in the context of the single market and stresses the need to foster the creation of a European ecosystem for this kind of entity in order to make the single market more "social";</w:t>
      </w:r>
    </w:p>
    <w:p w:rsidRPr="00DE6659" w:rsidR="00DE6659" w:rsidP="000E5EDB"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welcomes the Commission's proposal to introduce an additional legal form of European cross-border association (ECBA) in Member States' national legal systems to reduce the legal and administrative burdens involved in the recognition and establishment of non-profit associations carrying out activities in another Member State;</w:t>
      </w:r>
    </w:p>
    <w:p w:rsidRPr="00DE6659" w:rsidR="00DE6659" w:rsidP="000E5EDB"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proposes that all organisations that meet ECBA criteria, and have their registered office in the European Union, should be able to acquire ECBA status. This includes organisations that have members of the executive body who are natural persons residing in non-EU countries, especially when such members reside in European Economic Area countries;</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rsidRPr="00DE6659">
        <w:rPr>
          <w:bCs/>
          <w:iCs/>
        </w:rPr>
        <w:t>recommends that, in accordance with the principles of democracy and freedom of association, the statutes of the organisations themselves and of their partners should be able to freely determine the different types of membership of associations and how voting rights work;</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rsidRPr="00DE6659">
        <w:rPr>
          <w:bCs/>
          <w:iCs/>
        </w:rPr>
        <w:t>supports and welcomes the creation of an ECBA certificate, which will allow this new legal form to be recognised throughout the EU, once the ECBA has been registered in a Member State; nevertheless, it recommends that classification and registration systems be improved by setting up comparable databases.</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sidRPr="00DE6659">
              <w:rPr>
                <w:b/>
                <w:i/>
              </w:rPr>
              <w:t>Contact</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r w:rsidRPr="00DE6659">
              <w:rPr>
                <w:i/>
              </w:rPr>
              <w:t>Annalisa Tessarolo</w:t>
            </w:r>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sidRPr="00DE6659">
              <w:rPr>
                <w:i/>
              </w:rPr>
              <w:t>Tel.</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sidRPr="00DE6659">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sidRPr="00DE6659">
              <w:rPr>
                <w:i/>
              </w:rPr>
              <w:t>Email</w:t>
            </w:r>
          </w:p>
        </w:tc>
        <w:tc>
          <w:tcPr>
            <w:tcW w:w="3444" w:type="pct"/>
          </w:tcPr>
          <w:p w:rsidRPr="00DE6659" w:rsidR="00DE6659" w:rsidP="00DE6659" w:rsidRDefault="006F0839" w14:paraId="23C9553B" w14:textId="77777777">
            <w:pPr>
              <w:overflowPunct w:val="0"/>
              <w:autoSpaceDE w:val="0"/>
              <w:autoSpaceDN w:val="0"/>
              <w:adjustRightInd w:val="0"/>
              <w:spacing w:line="240" w:lineRule="auto"/>
              <w:textAlignment w:val="baseline"/>
              <w:rPr>
                <w:i/>
              </w:rPr>
            </w:pPr>
            <w:hyperlink w:history="1" r:id="rId34">
              <w:r w:rsidRPr="00DE6659" w:rsidR="00DE6659">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rPr>
          <w:sz w:val="16"/>
          <w:szCs w:val="16"/>
        </w:rPr>
        <w:br w:type="page"/>
      </w:r>
    </w:p>
    <w:p w:rsidRPr="009E6551" w:rsidR="009E6551" w:rsidP="009E6551" w:rsidRDefault="006F0839" w14:paraId="4DE066CB" w14:textId="75EB8864">
      <w:pPr>
        <w:widowControl w:val="0"/>
        <w:numPr>
          <w:ilvl w:val="0"/>
          <w:numId w:val="2"/>
        </w:numPr>
        <w:overflowPunct w:val="0"/>
        <w:autoSpaceDE w:val="0"/>
        <w:autoSpaceDN w:val="0"/>
        <w:adjustRightInd w:val="0"/>
        <w:ind w:hanging="567"/>
        <w:textAlignment w:val="baseline"/>
        <w:rPr>
          <w:b/>
          <w:bCs/>
          <w:i/>
          <w:iCs/>
          <w:sz w:val="28"/>
          <w:szCs w:val="28"/>
        </w:rPr>
      </w:pPr>
      <w:hyperlink w:history="1" r:id="rId35">
        <w:r w:rsidRPr="009E6551" w:rsidR="009E6551">
          <w:rPr>
            <w:b/>
            <w:i/>
            <w:iCs/>
            <w:color w:val="0000FF"/>
            <w:sz w:val="28"/>
            <w:szCs w:val="28"/>
            <w:u w:val="single"/>
          </w:rPr>
          <w:t>New European strategy for the Internal Market</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0E5EDB"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sidRPr="009E6551">
              <w:rPr>
                <w:b/>
              </w:rPr>
              <w:t>Rapporteur</w:t>
            </w:r>
          </w:p>
        </w:tc>
        <w:tc>
          <w:tcPr>
            <w:tcW w:w="3871" w:type="pct"/>
          </w:tcPr>
          <w:p w:rsidRPr="009E6551" w:rsidR="009E6551" w:rsidP="009E6551" w:rsidRDefault="009E6551" w14:paraId="1A8DCFC5" w14:textId="0AA262D5">
            <w:pPr>
              <w:tabs>
                <w:tab w:val="center" w:pos="0"/>
              </w:tabs>
              <w:overflowPunct w:val="0"/>
              <w:autoSpaceDE w:val="0"/>
              <w:autoSpaceDN w:val="0"/>
              <w:adjustRightInd w:val="0"/>
              <w:ind w:left="266" w:hanging="266"/>
              <w:textAlignment w:val="baseline"/>
            </w:pPr>
            <w:r w:rsidRPr="009E6551">
              <w:t xml:space="preserve">Sandra PARTHIE (Employers' </w:t>
            </w:r>
            <w:r w:rsidR="008A0B2F">
              <w:t>G</w:t>
            </w:r>
            <w:r w:rsidRPr="009E6551">
              <w:t xml:space="preserve">roup </w:t>
            </w:r>
            <w:r w:rsidR="00A50AE7">
              <w:t>-</w:t>
            </w:r>
            <w:r w:rsidRPr="009E6551">
              <w:t xml:space="preserve"> DE)</w:t>
            </w:r>
          </w:p>
        </w:tc>
      </w:tr>
      <w:tr w:rsidRPr="009E6551" w:rsidR="009E6551" w:rsidTr="000E5EDB"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sidRPr="009E6551">
              <w:rPr>
                <w:b/>
                <w:lang w:val="fr-FR"/>
              </w:rPr>
              <w:t>Co-rapporteur</w:t>
            </w:r>
          </w:p>
        </w:tc>
        <w:tc>
          <w:tcPr>
            <w:tcW w:w="3871" w:type="pct"/>
          </w:tcPr>
          <w:p w:rsidRPr="009E6551" w:rsidR="009E6551" w:rsidP="009E6551" w:rsidRDefault="009E6551" w14:paraId="0FC36817" w14:textId="7498D0C1">
            <w:pPr>
              <w:tabs>
                <w:tab w:val="center" w:pos="284"/>
              </w:tabs>
              <w:overflowPunct w:val="0"/>
              <w:autoSpaceDE w:val="0"/>
              <w:autoSpaceDN w:val="0"/>
              <w:adjustRightInd w:val="0"/>
              <w:ind w:left="266" w:hanging="266"/>
              <w:textAlignment w:val="baseline"/>
            </w:pPr>
            <w:r w:rsidRPr="009E6551">
              <w:t xml:space="preserve">Alain COHEUR (Civil Society Organisations' </w:t>
            </w:r>
            <w:r w:rsidR="008A0B2F">
              <w:t>G</w:t>
            </w:r>
            <w:r w:rsidRPr="009E6551">
              <w:t xml:space="preserve">roup </w:t>
            </w:r>
            <w:r w:rsidR="00A50AE7">
              <w:t>-</w:t>
            </w:r>
            <w:r w:rsidRPr="009E6551">
              <w:t xml:space="preserve"> BE)</w:t>
            </w:r>
          </w:p>
        </w:tc>
      </w:tr>
      <w:tr w:rsidRPr="009E6551" w:rsidR="009E6551" w:rsidTr="000E5EDB"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0E5EDB" w14:paraId="423137BA" w14:textId="77777777">
        <w:tc>
          <w:tcPr>
            <w:tcW w:w="1129" w:type="pct"/>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sidRPr="009E6551">
              <w:rPr>
                <w:b/>
              </w:rPr>
              <w:t>References</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rsidRPr="009E6551">
              <w:t>Exploratory opinion requested by the Belgian Presidency</w:t>
            </w:r>
            <w:r w:rsidR="0013145E">
              <w:t xml:space="preserve"> </w:t>
            </w:r>
            <w:r w:rsidRPr="0013145E" w:rsidR="0013145E">
              <w:t>of the Council of the EU</w:t>
            </w:r>
          </w:p>
        </w:tc>
      </w:tr>
      <w:tr w:rsidRPr="009E6551" w:rsidR="009E6551" w:rsidTr="000E5EDB"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258D60F8">
            <w:pPr>
              <w:tabs>
                <w:tab w:val="center" w:pos="284"/>
              </w:tabs>
              <w:overflowPunct w:val="0"/>
              <w:autoSpaceDE w:val="0"/>
              <w:autoSpaceDN w:val="0"/>
              <w:adjustRightInd w:val="0"/>
              <w:ind w:left="266" w:hanging="266"/>
              <w:textAlignment w:val="baseline"/>
            </w:pPr>
            <w:r w:rsidRPr="009E6551">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sidRPr="009E6551">
        <w:rPr>
          <w:b/>
        </w:rPr>
        <w:t>Key points</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rsidRPr="009E6551">
        <w:rPr>
          <w:bCs/>
          <w:iCs/>
        </w:rPr>
        <w:t>The EESC:</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lang w:eastAsia="zh-CN"/>
        </w:rPr>
      </w:pPr>
      <w:r w:rsidRPr="009E6551">
        <w:rPr>
          <w:bCs/>
          <w:iCs/>
          <w:lang w:eastAsia="zh-CN"/>
        </w:rPr>
        <w:t xml:space="preserve">believes that a strategy for the </w:t>
      </w:r>
      <w:r w:rsidRPr="009E6551">
        <w:rPr>
          <w:b/>
          <w:iCs/>
          <w:lang w:eastAsia="zh-CN"/>
        </w:rPr>
        <w:t>future of the internal market</w:t>
      </w:r>
      <w:r w:rsidRPr="009E6551">
        <w:rPr>
          <w:bCs/>
          <w:iCs/>
          <w:lang w:eastAsia="zh-CN"/>
        </w:rPr>
        <w:t xml:space="preserve"> should focus on several aspects: a </w:t>
      </w:r>
      <w:r w:rsidRPr="009E6551">
        <w:rPr>
          <w:b/>
          <w:iCs/>
          <w:lang w:eastAsia="zh-CN"/>
        </w:rPr>
        <w:t>European industrial policy</w:t>
      </w:r>
      <w:r w:rsidRPr="009E6551">
        <w:rPr>
          <w:bCs/>
          <w:iCs/>
          <w:lang w:eastAsia="zh-CN"/>
        </w:rPr>
        <w:t xml:space="preserve">, a favourable </w:t>
      </w:r>
      <w:r w:rsidRPr="009E6551">
        <w:rPr>
          <w:b/>
          <w:iCs/>
          <w:lang w:eastAsia="zh-CN"/>
        </w:rPr>
        <w:t>framework for businesses and SMEs</w:t>
      </w:r>
      <w:r w:rsidRPr="009E6551">
        <w:rPr>
          <w:bCs/>
          <w:iCs/>
          <w:lang w:eastAsia="zh-CN"/>
        </w:rPr>
        <w:t xml:space="preserve">, </w:t>
      </w:r>
      <w:r w:rsidRPr="009E6551">
        <w:rPr>
          <w:b/>
          <w:iCs/>
          <w:lang w:eastAsia="zh-CN"/>
        </w:rPr>
        <w:t>social economy enterprises</w:t>
      </w:r>
      <w:r w:rsidRPr="009E6551">
        <w:rPr>
          <w:bCs/>
          <w:iCs/>
          <w:lang w:eastAsia="zh-CN"/>
        </w:rPr>
        <w:t xml:space="preserve">, public support for the </w:t>
      </w:r>
      <w:r w:rsidRPr="009E6551">
        <w:rPr>
          <w:b/>
          <w:iCs/>
          <w:lang w:eastAsia="zh-CN"/>
        </w:rPr>
        <w:t>European project</w:t>
      </w:r>
      <w:r w:rsidRPr="009E6551">
        <w:rPr>
          <w:bCs/>
          <w:iCs/>
          <w:lang w:eastAsia="zh-CN"/>
        </w:rPr>
        <w:t xml:space="preserve">, properly organised and efficient </w:t>
      </w:r>
      <w:r w:rsidRPr="009E6551">
        <w:rPr>
          <w:b/>
          <w:iCs/>
          <w:lang w:eastAsia="zh-CN"/>
        </w:rPr>
        <w:t>services of general interest</w:t>
      </w:r>
      <w:r w:rsidRPr="009E6551">
        <w:rPr>
          <w:bCs/>
          <w:iCs/>
          <w:lang w:eastAsia="zh-CN"/>
        </w:rPr>
        <w:t xml:space="preserve"> and steps to preserve and develop our </w:t>
      </w:r>
      <w:r w:rsidRPr="009E6551">
        <w:rPr>
          <w:b/>
          <w:iCs/>
          <w:lang w:eastAsia="zh-CN"/>
        </w:rPr>
        <w:t>social model</w:t>
      </w:r>
      <w:r w:rsidRPr="009E6551">
        <w:rPr>
          <w:bCs/>
          <w:iCs/>
          <w:lang w:eastAsia="zh-CN"/>
        </w:rPr>
        <w:t>;</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lang w:eastAsia="zh-CN"/>
        </w:rPr>
      </w:pPr>
      <w:r w:rsidRPr="009E6551">
        <w:rPr>
          <w:bCs/>
          <w:iCs/>
          <w:lang w:eastAsia="zh-CN"/>
        </w:rPr>
        <w:t xml:space="preserve">calls for a </w:t>
      </w:r>
      <w:r w:rsidRPr="009E6551">
        <w:rPr>
          <w:b/>
          <w:iCs/>
          <w:lang w:eastAsia="zh-CN"/>
        </w:rPr>
        <w:t>new analytical framework to guide political decision-making</w:t>
      </w:r>
      <w:r w:rsidRPr="009E6551">
        <w:rPr>
          <w:bCs/>
          <w:iCs/>
          <w:lang w:eastAsia="zh-CN"/>
        </w:rPr>
        <w:t xml:space="preserve"> for a changed world with new geopolitical challenges. There are a number of conflicting objectives: requests for subsidies versus calls to limit State aid; local production requirements versus moves to open up markets; access to indispensable raw materials versus supply conditions. A </w:t>
      </w:r>
      <w:r w:rsidRPr="009E6551">
        <w:rPr>
          <w:b/>
          <w:iCs/>
          <w:lang w:eastAsia="zh-CN"/>
        </w:rPr>
        <w:t>new system of cooperation</w:t>
      </w:r>
      <w:r w:rsidRPr="009E6551">
        <w:rPr>
          <w:bCs/>
          <w:iCs/>
          <w:lang w:eastAsia="zh-CN"/>
        </w:rPr>
        <w:t xml:space="preserve"> to find the best solutions is required, and a new spirit of collaboration between Member States is essential to create a </w:t>
      </w:r>
      <w:r w:rsidRPr="009E6551">
        <w:rPr>
          <w:b/>
          <w:iCs/>
          <w:lang w:eastAsia="zh-CN"/>
        </w:rPr>
        <w:t>genuine sense of European identity</w:t>
      </w:r>
      <w:r w:rsidRPr="009E6551">
        <w:rPr>
          <w:bCs/>
          <w:iCs/>
          <w:lang w:eastAsia="zh-CN"/>
        </w:rPr>
        <w:t>;</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lang w:eastAsia="zh-CN"/>
        </w:rPr>
      </w:pPr>
      <w:r w:rsidRPr="009E6551">
        <w:rPr>
          <w:bCs/>
          <w:iCs/>
          <w:lang w:eastAsia="zh-CN"/>
        </w:rPr>
        <w:t xml:space="preserve">calls for an </w:t>
      </w:r>
      <w:r w:rsidRPr="009E6551">
        <w:rPr>
          <w:b/>
          <w:iCs/>
          <w:lang w:eastAsia="zh-CN"/>
        </w:rPr>
        <w:t>assessment of the consequences</w:t>
      </w:r>
      <w:r w:rsidRPr="009E6551">
        <w:rPr>
          <w:bCs/>
          <w:iCs/>
          <w:lang w:eastAsia="zh-CN"/>
        </w:rPr>
        <w:t xml:space="preserve"> for economic, social and territorial cohesion of </w:t>
      </w:r>
      <w:r w:rsidRPr="009E6551">
        <w:rPr>
          <w:b/>
          <w:iCs/>
          <w:lang w:eastAsia="zh-CN"/>
        </w:rPr>
        <w:t>liberalising</w:t>
      </w:r>
      <w:r w:rsidRPr="009E6551">
        <w:rPr>
          <w:bCs/>
          <w:iCs/>
          <w:lang w:eastAsia="zh-CN"/>
        </w:rPr>
        <w:t xml:space="preserve"> </w:t>
      </w:r>
      <w:r w:rsidRPr="009E6551">
        <w:rPr>
          <w:b/>
          <w:iCs/>
          <w:lang w:eastAsia="zh-CN"/>
        </w:rPr>
        <w:t>Services of General Economic Interest (SGEI)</w:t>
      </w:r>
      <w:r w:rsidRPr="009E6551">
        <w:rPr>
          <w:bCs/>
          <w:iCs/>
          <w:lang w:eastAsia="zh-CN"/>
        </w:rPr>
        <w:t xml:space="preserve">, and a study of the possible need to create </w:t>
      </w:r>
      <w:r w:rsidRPr="009E6551">
        <w:rPr>
          <w:b/>
          <w:iCs/>
          <w:lang w:eastAsia="zh-CN"/>
        </w:rPr>
        <w:t>European instruments for public intervention in SGEI sectors</w:t>
      </w:r>
      <w:r w:rsidRPr="009E6551">
        <w:rPr>
          <w:bCs/>
          <w:iCs/>
          <w:lang w:eastAsia="zh-CN"/>
        </w:rP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sidRPr="009E6551">
              <w:rPr>
                <w:b/>
                <w:i/>
              </w:rPr>
              <w:t>Contact</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sidRPr="009E6551">
              <w:rPr>
                <w:i/>
              </w:rPr>
              <w:t>Silvia Staffa</w:t>
            </w:r>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sidRPr="009E6551">
              <w:rPr>
                <w:i/>
              </w:rPr>
              <w:t>Tel.</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sidRPr="009E6551">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sidRPr="009E6551">
              <w:rPr>
                <w:i/>
              </w:rPr>
              <w:t>Email</w:t>
            </w:r>
          </w:p>
        </w:tc>
        <w:tc>
          <w:tcPr>
            <w:tcW w:w="3444" w:type="pct"/>
          </w:tcPr>
          <w:p w:rsidRPr="009E6551" w:rsidR="009E6551" w:rsidP="009E6551" w:rsidRDefault="006F0839" w14:paraId="4125E6FA" w14:textId="77777777">
            <w:pPr>
              <w:overflowPunct w:val="0"/>
              <w:autoSpaceDE w:val="0"/>
              <w:autoSpaceDN w:val="0"/>
              <w:adjustRightInd w:val="0"/>
              <w:spacing w:line="240" w:lineRule="auto"/>
              <w:textAlignment w:val="baseline"/>
              <w:rPr>
                <w:iCs/>
              </w:rPr>
            </w:pPr>
            <w:hyperlink w:history="1" r:id="rId36">
              <w:r w:rsidRPr="009E6551" w:rsidR="009E6551">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rPr>
          <w:sz w:val="16"/>
          <w:szCs w:val="16"/>
        </w:rPr>
        <w:br w:type="page"/>
      </w:r>
    </w:p>
    <w:p w:rsidRPr="00C41F06" w:rsidR="00C41F06" w:rsidP="00C41F06" w:rsidRDefault="006F0839"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7">
        <w:r w:rsidRPr="00C41F06" w:rsidR="00C41F06">
          <w:rPr>
            <w:b/>
            <w:bCs/>
            <w:i/>
            <w:iCs/>
            <w:color w:val="0000FF"/>
            <w:sz w:val="28"/>
            <w:szCs w:val="28"/>
            <w:u w:val="single"/>
          </w:rPr>
          <w:t>Revision of the late payments Directive</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sidRPr="00C41F06">
              <w:rPr>
                <w:b/>
              </w:rPr>
              <w:t>Rapporteurs</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rPr>
                <w:lang w:val="fr-FR"/>
              </w:rPr>
            </w:pPr>
            <w:r w:rsidRPr="00C41F06">
              <w:rPr>
                <w:lang w:val="fr-FR"/>
              </w:rPr>
              <w:t>Panagiotis GKOFAS (</w:t>
            </w:r>
            <w:r w:rsidRPr="00C41F06">
              <w:t xml:space="preserve">Civil Society Organisations' Group - </w:t>
            </w:r>
            <w:r w:rsidRPr="00C41F06">
              <w:rPr>
                <w:lang w:val="fr-FR"/>
              </w:rPr>
              <w:t>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rPr>
                <w:lang w:val="it-IT"/>
              </w:rPr>
            </w:pPr>
            <w:r w:rsidRPr="00C41F06">
              <w:rPr>
                <w:lang w:val="it-IT"/>
              </w:rPr>
              <w:t>Alena MASTANTUONO (</w:t>
            </w:r>
            <w:r w:rsidRPr="00C41F06">
              <w:t xml:space="preserve">Employers' Group - </w:t>
            </w:r>
            <w:r w:rsidRPr="00C41F06">
              <w:rPr>
                <w:lang w:val="it-IT"/>
              </w:rPr>
              <w:t>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rPr>
                <w:lang w:val="it-IT"/>
              </w:rPr>
            </w:pPr>
            <w:r w:rsidRPr="00C41F06">
              <w:rPr>
                <w:lang w:val="it-IT"/>
              </w:rPr>
              <w:t>Angelo PAGLIARA (Workers' Group -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sidRPr="00C41F06">
              <w:rPr>
                <w:b/>
              </w:rPr>
              <w:t>References</w:t>
            </w:r>
          </w:p>
        </w:tc>
        <w:tc>
          <w:tcPr>
            <w:tcW w:w="3858" w:type="pct"/>
          </w:tcPr>
          <w:p w:rsidRPr="00C41F06" w:rsidR="00C41F06" w:rsidP="00C41F06" w:rsidRDefault="00C41F06" w14:paraId="16F6C4C1" w14:textId="13C0F28D">
            <w:pPr>
              <w:tabs>
                <w:tab w:val="center" w:pos="284"/>
              </w:tabs>
              <w:overflowPunct w:val="0"/>
              <w:autoSpaceDE w:val="0"/>
              <w:autoSpaceDN w:val="0"/>
              <w:adjustRightInd w:val="0"/>
              <w:ind w:left="266" w:hanging="266"/>
              <w:textAlignment w:val="baseline"/>
            </w:pPr>
            <w:r w:rsidRPr="00C41F06">
              <w:t>COM(2023) 533 final</w:t>
            </w:r>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6C25D1E1">
            <w:pPr>
              <w:tabs>
                <w:tab w:val="center" w:pos="284"/>
              </w:tabs>
              <w:overflowPunct w:val="0"/>
              <w:autoSpaceDE w:val="0"/>
              <w:autoSpaceDN w:val="0"/>
              <w:adjustRightInd w:val="0"/>
              <w:ind w:left="266" w:hanging="266"/>
              <w:textAlignment w:val="baseline"/>
            </w:pPr>
            <w:r w:rsidRPr="00C41F06">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sidRPr="00C41F06">
        <w:rPr>
          <w:b/>
        </w:rPr>
        <w:t>Key points</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rsidRPr="00C41F06">
        <w:rPr>
          <w:bCs/>
          <w:iCs/>
        </w:rPr>
        <w:t>The EESC:</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C41F06">
        <w:rPr>
          <w:bCs/>
          <w:iCs/>
        </w:rPr>
        <w:t xml:space="preserve">welcomes the Commission's Communication on the SME Relief Package and the Commission's intention to further combat late payments. At the same time, the Committee is </w:t>
      </w:r>
      <w:r w:rsidRPr="00C41F06">
        <w:rPr>
          <w:b/>
          <w:iCs/>
        </w:rPr>
        <w:t>concerned that the transformation of the current Directive into a Regulation might limit the flexibility of Member States</w:t>
      </w:r>
      <w:r w:rsidRPr="00C41F06">
        <w:rPr>
          <w:bCs/>
          <w:iCs/>
        </w:rPr>
        <w:t xml:space="preserve"> and of the business environment at a time of multiple headwinds across the EU;</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C41F06">
        <w:rPr>
          <w:bCs/>
          <w:iCs/>
        </w:rPr>
        <w:t xml:space="preserve">considers that </w:t>
      </w:r>
      <w:r w:rsidRPr="00C41F06">
        <w:rPr>
          <w:b/>
          <w:iCs/>
        </w:rPr>
        <w:t>late payments</w:t>
      </w:r>
      <w:r w:rsidRPr="00C41F06">
        <w:rPr>
          <w:bCs/>
          <w:iCs/>
        </w:rPr>
        <w:t xml:space="preserve"> are detrimental to small business owners, their families and their employees with </w:t>
      </w:r>
      <w:r w:rsidRPr="00C41F06">
        <w:rPr>
          <w:b/>
          <w:iCs/>
        </w:rPr>
        <w:t>serious consequences on payments of utilities, rent and loans,</w:t>
      </w:r>
      <w:r w:rsidRPr="00C41F06">
        <w:rPr>
          <w:bCs/>
          <w:iCs/>
        </w:rPr>
        <w:t xml:space="preserve"> as well as their </w:t>
      </w:r>
      <w:r w:rsidRPr="00C41F06">
        <w:rPr>
          <w:b/>
          <w:iCs/>
        </w:rPr>
        <w:t>morale and productivity</w:t>
      </w:r>
      <w:r w:rsidRPr="00C41F06">
        <w:rPr>
          <w:bCs/>
          <w:iCs/>
        </w:rPr>
        <w:t>;</w:t>
      </w:r>
    </w:p>
    <w:p w:rsidRPr="00C41F06" w:rsidR="00C41F06" w:rsidP="000E5EDB"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C41F06">
        <w:rPr>
          <w:bCs/>
          <w:iCs/>
        </w:rPr>
        <w:t xml:space="preserve">believes that the Commission, with its proposal, is attempting to tackle the issue of long payments instead of late payments by </w:t>
      </w:r>
      <w:r w:rsidRPr="00C41F06">
        <w:rPr>
          <w:b/>
          <w:iCs/>
        </w:rPr>
        <w:t>introducing excessively restrictive measures, instead of improving the current enforcement framework</w:t>
      </w:r>
      <w:r w:rsidRPr="00C41F06">
        <w:rPr>
          <w:bCs/>
          <w:iCs/>
        </w:rPr>
        <w:t xml:space="preserve"> with more effective rules;</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rsidRPr="00C41F06">
        <w:rPr>
          <w:bCs/>
          <w:iCs/>
        </w:rPr>
        <w:t xml:space="preserve">underlines the importance of flexible negotiations when setting payment terms and highlights strong concerns over the Commission proposal. In effect, </w:t>
      </w:r>
      <w:r w:rsidRPr="00C41F06">
        <w:rPr>
          <w:b/>
          <w:iCs/>
        </w:rPr>
        <w:t>the proposed 30-day cap eliminates contractual freedom between companies</w:t>
      </w:r>
      <w:r w:rsidRPr="00C41F06">
        <w:rPr>
          <w:bCs/>
          <w:iCs/>
        </w:rP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rsidRPr="00C41F06">
        <w:rPr>
          <w:bCs/>
          <w:iCs/>
        </w:rPr>
        <w:t xml:space="preserve">welcomes the proposed payment term set at 30 days for G2B transactions. </w:t>
      </w:r>
      <w:r w:rsidRPr="00C41F06">
        <w:rPr>
          <w:b/>
          <w:iCs/>
        </w:rPr>
        <w:t>Public authorities should lead by example as they represent an essential partner for businesses</w:t>
      </w:r>
      <w:r w:rsidRPr="00C41F06">
        <w:rPr>
          <w:bCs/>
          <w:iCs/>
        </w:rP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C41F06">
        <w:rPr>
          <w:bCs/>
          <w:iCs/>
        </w:rPr>
        <w:t xml:space="preserve">sees the potential benefit of introducing </w:t>
      </w:r>
      <w:r w:rsidRPr="00C41F06">
        <w:rPr>
          <w:b/>
          <w:iCs/>
        </w:rPr>
        <w:t>national enforcement bodies</w:t>
      </w:r>
      <w:r w:rsidRPr="00C41F06">
        <w:rPr>
          <w:bCs/>
          <w:iCs/>
        </w:rPr>
        <w:t xml:space="preserve">. However, it stresses that such authorities </w:t>
      </w:r>
      <w:r w:rsidRPr="00C41F06">
        <w:rPr>
          <w:b/>
          <w:iCs/>
        </w:rPr>
        <w:t>will have to operate objectively and guarantee maximum confidentiality</w:t>
      </w:r>
      <w:r w:rsidRPr="00C41F06">
        <w:rPr>
          <w:bCs/>
          <w:iCs/>
        </w:rPr>
        <w:t xml:space="preserve"> when treating the commercially sensitive information of both undertakings and public authorities, without imposing further obligations on reporting;</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rsidRPr="00C41F06">
        <w:rPr>
          <w:lang w:eastAsia="zh-CN"/>
        </w:rPr>
        <w:t xml:space="preserve">believes that </w:t>
      </w:r>
      <w:r w:rsidRPr="00C41F06">
        <w:rPr>
          <w:b/>
          <w:bCs/>
          <w:lang w:eastAsia="zh-CN"/>
        </w:rPr>
        <w:t>strict conditions on payment terms</w:t>
      </w:r>
      <w:r w:rsidRPr="00C41F06">
        <w:rPr>
          <w:lang w:eastAsia="zh-CN"/>
        </w:rPr>
        <w:t xml:space="preserve"> could potentially have an impact on commercial transactions within the single market and push business operations outside the EU. It would be easier to engage with suppliers from third countries which are allowed to accept longer payment terms. This </w:t>
      </w:r>
      <w:r w:rsidRPr="00C41F06">
        <w:rPr>
          <w:iCs/>
          <w:lang w:eastAsia="zh-CN"/>
        </w:rPr>
        <w:t xml:space="preserve">could be a </w:t>
      </w:r>
      <w:r w:rsidRPr="00C41F06">
        <w:rPr>
          <w:b/>
          <w:bCs/>
          <w:iCs/>
          <w:lang w:eastAsia="zh-CN"/>
        </w:rPr>
        <w:t>potential</w:t>
      </w:r>
      <w:r w:rsidRPr="00C41F06">
        <w:rPr>
          <w:b/>
          <w:bCs/>
          <w:lang w:eastAsia="zh-CN"/>
        </w:rPr>
        <w:t xml:space="preserve"> threat</w:t>
      </w:r>
      <w:r w:rsidRPr="00C41F06">
        <w:rPr>
          <w:b/>
          <w:bCs/>
          <w:i/>
          <w:lang w:eastAsia="zh-CN"/>
        </w:rPr>
        <w:t>,</w:t>
      </w:r>
      <w:r w:rsidRPr="00C41F06">
        <w:rPr>
          <w:b/>
          <w:bCs/>
          <w:lang w:eastAsia="zh-CN"/>
        </w:rPr>
        <w:t xml:space="preserve"> to Europe's competitiveness</w:t>
      </w:r>
      <w:r w:rsidRPr="00C41F06">
        <w:rPr>
          <w:lang w:eastAsia="zh-CN"/>
        </w:rPr>
        <w:t xml:space="preserve"> and should be avoided.</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sidRPr="00C41F06">
              <w:rPr>
                <w:b/>
                <w:i/>
              </w:rPr>
              <w:t>Contact</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r w:rsidRPr="00C41F06">
              <w:rPr>
                <w:i/>
              </w:rPr>
              <w:t>Dalila Bernard</w:t>
            </w:r>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sidRPr="00C41F06">
              <w:rPr>
                <w:i/>
              </w:rPr>
              <w:t>Tel.</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sidRPr="00C41F06">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sidRPr="00C41F06">
              <w:rPr>
                <w:i/>
              </w:rPr>
              <w:t>Email</w:t>
            </w:r>
          </w:p>
        </w:tc>
        <w:tc>
          <w:tcPr>
            <w:tcW w:w="4049" w:type="pct"/>
          </w:tcPr>
          <w:p w:rsidRPr="00C41F06" w:rsidR="00C41F06" w:rsidP="00C41F06" w:rsidRDefault="006F0839" w14:paraId="36F98705" w14:textId="77777777">
            <w:pPr>
              <w:overflowPunct w:val="0"/>
              <w:autoSpaceDE w:val="0"/>
              <w:autoSpaceDN w:val="0"/>
              <w:adjustRightInd w:val="0"/>
              <w:spacing w:line="240" w:lineRule="auto"/>
              <w:textAlignment w:val="baseline"/>
              <w:rPr>
                <w:i/>
              </w:rPr>
            </w:pPr>
            <w:hyperlink w:history="1" r:id="rId38">
              <w:r w:rsidRPr="00C41F06" w:rsidR="00C41F06">
                <w:rPr>
                  <w:i/>
                  <w:iCs/>
                  <w:color w:val="0000FF"/>
                  <w:u w:val="single"/>
                  <w:lang w:val="fr-B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rPr>
          <w:sz w:val="16"/>
          <w:szCs w:val="16"/>
        </w:rPr>
        <w:br w:type="page"/>
      </w:r>
    </w:p>
    <w:p w:rsidRPr="00EE2FBD" w:rsidR="004C3902" w:rsidP="00234EA0" w:rsidRDefault="008E2A59" w14:paraId="7AD922B6" w14:textId="2BABB602">
      <w:pPr>
        <w:pStyle w:val="Heading1"/>
        <w:ind w:hanging="928"/>
        <w:rPr>
          <w:b/>
          <w:bCs/>
        </w:rPr>
      </w:pPr>
      <w:bookmarkStart w:name="_Toc153539681" w:id="19"/>
      <w:bookmarkStart w:name="_Toc157076151" w:id="20"/>
      <w:r w:rsidRPr="00EE2FBD">
        <w:rPr>
          <w:b/>
          <w:bCs/>
        </w:rPr>
        <w:t>AGRICULTURE, RURAL DEVELOPMENT AND THE ENVIRONMENT</w:t>
      </w:r>
      <w:bookmarkEnd w:id="19"/>
      <w:bookmarkEnd w:id="20"/>
    </w:p>
    <w:p w:rsidRPr="00094B6B" w:rsidR="002C016E" w:rsidP="00DE43CE" w:rsidRDefault="002C016E" w14:paraId="0E7342A4" w14:textId="73254B30">
      <w:pPr>
        <w:keepNext/>
        <w:keepLines/>
        <w:jc w:val="left"/>
        <w:rPr>
          <w:bCs/>
          <w:iCs/>
        </w:rPr>
      </w:pPr>
    </w:p>
    <w:p w:rsidRPr="001546A6" w:rsidR="001546A6" w:rsidP="000E5EDB" w:rsidRDefault="006F0839"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lang w:eastAsia="zh-CN"/>
        </w:rPr>
      </w:pPr>
      <w:hyperlink w:history="1" r:id="rId39">
        <w:r w:rsidRPr="001546A6" w:rsidR="001546A6">
          <w:rPr>
            <w:b/>
            <w:i/>
            <w:color w:val="0000FF"/>
            <w:sz w:val="28"/>
            <w:u w:val="single"/>
            <w:lang w:eastAsia="zh-CN"/>
          </w:rPr>
          <w:t>Targets for fixing fishing opportunities</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lang w:val="en-US"/>
              </w:rPr>
            </w:pPr>
            <w:r w:rsidRPr="001D1D1C">
              <w:rPr>
                <w:b/>
                <w:lang w:val="en-US"/>
              </w:rPr>
              <w:t>Rapporteur</w:t>
            </w:r>
          </w:p>
        </w:tc>
        <w:tc>
          <w:tcPr>
            <w:tcW w:w="7479" w:type="dxa"/>
          </w:tcPr>
          <w:p w:rsidRPr="001D1D1C" w:rsidR="001546A6" w:rsidP="001546A6" w:rsidRDefault="001546A6" w14:paraId="71636E19" w14:textId="2A385294">
            <w:pPr>
              <w:tabs>
                <w:tab w:val="center" w:pos="284"/>
              </w:tabs>
              <w:overflowPunct w:val="0"/>
              <w:autoSpaceDE w:val="0"/>
              <w:autoSpaceDN w:val="0"/>
              <w:adjustRightInd w:val="0"/>
              <w:ind w:left="266" w:hanging="266"/>
              <w:textAlignment w:val="baseline"/>
              <w:rPr>
                <w:lang w:val="en-US"/>
              </w:rPr>
            </w:pPr>
            <w:r w:rsidRPr="001D1D1C">
              <w:t xml:space="preserve">Panagiotis GKOFAS (Civil Society Organisations' Group </w:t>
            </w:r>
            <w:r w:rsidRPr="001D1D1C" w:rsidR="002C273B">
              <w:t xml:space="preserve">- </w:t>
            </w:r>
            <w:r w:rsidRPr="001D1D1C">
              <w:t xml:space="preserve">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sidRPr="001D1D1C">
              <w:rPr>
                <w:b/>
              </w:rPr>
              <w:t>References</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rsidRPr="001D1D1C">
              <w:t>COM(2023) 771 final</w:t>
            </w:r>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rsidRPr="001D1D1C">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sidRPr="001546A6">
        <w:rPr>
          <w:b/>
          <w:szCs w:val="20"/>
        </w:rPr>
        <w:t>Key points</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rsidRPr="001546A6">
        <w:rPr>
          <w:szCs w:val="20"/>
        </w:rPr>
        <w:t>The EESC:</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0E5EDB"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rPr>
          <w:lang w:eastAsia="zh-CN"/>
        </w:rPr>
      </w:pPr>
      <w:r w:rsidRPr="001546A6">
        <w:rPr>
          <w:lang w:eastAsia="zh-CN"/>
        </w:rPr>
        <w:t>acknowledges that the objective of the legislative proposal is to amend the multiannual plans for certain stocks fished in the Baltic Sea, the North Sea and the Western Waters, and for fisheries exploiting those stocks, in order to ensure the consistency of the rules governing the fixing of yearly fishing opportunities by the Council;</w:t>
      </w:r>
    </w:p>
    <w:p w:rsidRPr="001546A6" w:rsidR="001546A6" w:rsidP="000E5EDB"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rPr>
          <w:lang w:eastAsia="zh-CN"/>
        </w:rPr>
      </w:pPr>
      <w:r w:rsidRPr="001546A6">
        <w:rPr>
          <w:lang w:eastAsia="zh-CN"/>
        </w:rPr>
        <w:t>recognises that all three multiannual plans contain a so-called ‘5% rule’, which provides that fishing opportunities shall be fixed in such a way as to ensure that there is less than a 5 % probability of the spawning stock biomass falling to the point below which there may be reduced reproductive capacity;</w:t>
      </w:r>
    </w:p>
    <w:p w:rsidRPr="001546A6" w:rsidR="001546A6" w:rsidP="000E5EDB"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rPr>
          <w:lang w:eastAsia="zh-CN"/>
        </w:rPr>
      </w:pPr>
      <w:r w:rsidRPr="001546A6">
        <w:rPr>
          <w:lang w:eastAsia="zh-CN"/>
        </w:rPr>
        <w:t>admits that, under certain circumstances relating to the status of a given fish stock and the short-term forecast for its biomass development, the application of the 5% rule may mean that fishing opportunities cannot be set and the targeted fishery must be suspended, with potentially severe socioeconomic implications;</w:t>
      </w:r>
    </w:p>
    <w:p w:rsidRPr="001546A6" w:rsidR="001546A6" w:rsidP="000E5EDB"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rPr>
          <w:lang w:eastAsia="zh-CN"/>
        </w:rPr>
      </w:pPr>
      <w:r w:rsidRPr="001546A6">
        <w:rPr>
          <w:lang w:eastAsia="zh-CN"/>
        </w:rPr>
        <w:t>and, therefore, agrees with the proposal to delete the 5% rule in these three multiannual plans.</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sidRPr="001546A6">
              <w:rPr>
                <w:b/>
                <w:i/>
              </w:rPr>
              <w:t>Contact</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sidRPr="001546A6">
              <w:rPr>
                <w:i/>
              </w:rPr>
              <w:t>Arturo Iniguez</w:t>
            </w:r>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sidRPr="001546A6">
              <w:rPr>
                <w:i/>
              </w:rPr>
              <w:t>Tel.</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lang w:val="fr-LU"/>
              </w:rPr>
            </w:pPr>
            <w:r w:rsidRPr="001546A6">
              <w:rPr>
                <w:i/>
                <w:lang w:val="fr-LU"/>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sidRPr="001546A6">
              <w:rPr>
                <w:i/>
              </w:rPr>
              <w:t>Email</w:t>
            </w:r>
          </w:p>
        </w:tc>
        <w:tc>
          <w:tcPr>
            <w:tcW w:w="5670" w:type="dxa"/>
          </w:tcPr>
          <w:p w:rsidRPr="00C83487" w:rsidR="001546A6" w:rsidP="001546A6" w:rsidRDefault="006F0839" w14:paraId="4CAF59C5" w14:textId="663BE3D7">
            <w:pPr>
              <w:overflowPunct w:val="0"/>
              <w:autoSpaceDE w:val="0"/>
              <w:autoSpaceDN w:val="0"/>
              <w:adjustRightInd w:val="0"/>
              <w:spacing w:line="240" w:lineRule="auto"/>
              <w:textAlignment w:val="baseline"/>
              <w:rPr>
                <w:i/>
                <w:color w:val="0000FF"/>
                <w:u w:val="single"/>
              </w:rPr>
            </w:pPr>
            <w:hyperlink w:history="1" r:id="rId40">
              <w:r w:rsidRPr="001546A6" w:rsidR="001546A6">
                <w:rPr>
                  <w:i/>
                  <w:color w:val="0000FF"/>
                  <w:u w:val="single"/>
                </w:rPr>
                <w:t>Arturo.Iniguez@eesc.europa.eu</w:t>
              </w:r>
            </w:hyperlink>
          </w:p>
        </w:tc>
      </w:tr>
    </w:tbl>
    <w:p w:rsidR="00E20508" w:rsidRDefault="00E20508" w14:paraId="4578CC15" w14:textId="77777777">
      <w:pPr>
        <w:spacing w:after="160" w:line="259" w:lineRule="auto"/>
        <w:jc w:val="left"/>
        <w:rPr>
          <w:b/>
          <w:bCs/>
        </w:rPr>
      </w:pPr>
      <w:r>
        <w:rPr>
          <w:b/>
          <w:bCs/>
        </w:rPr>
        <w:br w:type="page"/>
      </w:r>
    </w:p>
    <w:p w:rsidRPr="0048644C" w:rsidR="0048644C" w:rsidP="0048644C" w:rsidRDefault="006F0839" w14:paraId="3853AC6D" w14:textId="3550F579">
      <w:pPr>
        <w:widowControl w:val="0"/>
        <w:numPr>
          <w:ilvl w:val="0"/>
          <w:numId w:val="2"/>
        </w:numPr>
        <w:overflowPunct w:val="0"/>
        <w:autoSpaceDE w:val="0"/>
        <w:autoSpaceDN w:val="0"/>
        <w:adjustRightInd w:val="0"/>
        <w:ind w:hanging="567"/>
        <w:textAlignment w:val="baseline"/>
        <w:rPr>
          <w:sz w:val="20"/>
          <w:szCs w:val="20"/>
        </w:rPr>
      </w:pPr>
      <w:hyperlink w:history="1" r:id="rId41">
        <w:r w:rsidRPr="0048644C" w:rsidR="0048644C">
          <w:rPr>
            <w:b/>
            <w:bCs/>
            <w:i/>
            <w:iCs/>
            <w:color w:val="0000FF"/>
            <w:sz w:val="28"/>
            <w:szCs w:val="28"/>
            <w:u w:val="single"/>
          </w:rPr>
          <w:t>Towards the Common Agricultural Policy (CAP) post-2027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7926"/>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sidRPr="0048644C">
              <w:rPr>
                <w:b/>
              </w:rPr>
              <w:t>Rapporteur</w:t>
            </w:r>
          </w:p>
        </w:tc>
        <w:tc>
          <w:tcPr>
            <w:tcW w:w="4267" w:type="pct"/>
          </w:tcPr>
          <w:p w:rsidRPr="0048644C" w:rsidR="0048644C" w:rsidP="0048644C" w:rsidRDefault="0048644C" w14:paraId="0A2388D7" w14:textId="7DE5EA6F">
            <w:pPr>
              <w:tabs>
                <w:tab w:val="center" w:pos="284"/>
              </w:tabs>
              <w:overflowPunct w:val="0"/>
              <w:autoSpaceDE w:val="0"/>
              <w:autoSpaceDN w:val="0"/>
              <w:adjustRightInd w:val="0"/>
              <w:ind w:left="266" w:hanging="266"/>
              <w:textAlignment w:val="baseline"/>
              <w:rPr>
                <w:bCs/>
              </w:rPr>
            </w:pPr>
            <w:r w:rsidRPr="0048644C">
              <w:rPr>
                <w:bCs/>
              </w:rPr>
              <w:t xml:space="preserve">Stoyan TCHOUKANOV (Civil Society Organisations' Group </w:t>
            </w:r>
            <w:r>
              <w:rPr>
                <w:bCs/>
              </w:rPr>
              <w:t>-</w:t>
            </w:r>
            <w:r w:rsidRPr="0048644C">
              <w:rPr>
                <w:bCs/>
              </w:rPr>
              <w:t xml:space="preserve">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sidRPr="0048644C">
              <w:rPr>
                <w:b/>
              </w:rPr>
              <w:t>References</w:t>
            </w:r>
          </w:p>
        </w:tc>
        <w:tc>
          <w:tcPr>
            <w:tcW w:w="4267" w:type="pct"/>
          </w:tcPr>
          <w:p w:rsidRPr="0048644C" w:rsidR="0048644C" w:rsidP="0048644C" w:rsidRDefault="0048644C" w14:paraId="12F473B0" w14:textId="785FAF77">
            <w:pPr>
              <w:tabs>
                <w:tab w:val="center" w:pos="284"/>
              </w:tabs>
              <w:overflowPunct w:val="0"/>
              <w:autoSpaceDE w:val="0"/>
              <w:autoSpaceDN w:val="0"/>
              <w:adjustRightInd w:val="0"/>
              <w:ind w:left="266" w:hanging="266"/>
              <w:textAlignment w:val="baseline"/>
            </w:pPr>
            <w:r w:rsidRPr="0048644C">
              <w:t>Exploratory opinion requested by the Belgian Presidency of the Council of the EU</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rsidRPr="0048644C">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0E5EDB" w:rsidRDefault="0048644C" w14:paraId="66B2F906" w14:textId="5A6361DC">
      <w:pPr>
        <w:keepNext/>
        <w:keepLines/>
        <w:overflowPunct w:val="0"/>
        <w:autoSpaceDE w:val="0"/>
        <w:autoSpaceDN w:val="0"/>
        <w:adjustRightInd w:val="0"/>
        <w:textAlignment w:val="baseline"/>
        <w:rPr>
          <w:b/>
        </w:rPr>
      </w:pPr>
      <w:r w:rsidRPr="0048644C">
        <w:rPr>
          <w:b/>
        </w:rPr>
        <w:t>Key points</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rsidRPr="0048644C">
        <w:rPr>
          <w:bCs/>
          <w:iCs/>
        </w:rPr>
        <w:t>The EESC</w:t>
      </w:r>
      <w:r w:rsidRPr="0048644C">
        <w:rPr>
          <w:szCs w:val="20"/>
        </w:rPr>
        <w:t xml:space="preserve"> considers that the Common Agricultural Policy (CAP) post-2027</w:t>
      </w:r>
      <w:r w:rsidRPr="0048644C">
        <w:rPr>
          <w:bCs/>
          <w:iCs/>
        </w:rPr>
        <w:t>:</w:t>
      </w:r>
    </w:p>
    <w:p w:rsidRPr="000E5EDB" w:rsidR="0048644C" w:rsidP="000E5EDB"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must provide a </w:t>
      </w:r>
      <w:r w:rsidRPr="000E5EDB">
        <w:rPr>
          <w:b/>
          <w:bCs/>
          <w:szCs w:val="20"/>
        </w:rPr>
        <w:t>stable long-term policy framework</w:t>
      </w:r>
      <w:r w:rsidRPr="000E5EDB">
        <w:rPr>
          <w:szCs w:val="20"/>
        </w:rPr>
        <w:t xml:space="preserve"> geared to sustainable food production and open strategic autonomy for the European Union, while protecting the diversity of types of farming in the EU and responding to societal and ecological needs ("public money for public goods"), alongside ensuring rural development;</w:t>
      </w:r>
    </w:p>
    <w:p w:rsidRPr="000E5EDB" w:rsidR="0048644C" w:rsidP="000E5EDB"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must be a </w:t>
      </w:r>
      <w:r w:rsidRPr="000E5EDB">
        <w:rPr>
          <w:b/>
          <w:bCs/>
          <w:szCs w:val="20"/>
        </w:rPr>
        <w:t>wake-up call</w:t>
      </w:r>
      <w:r w:rsidRPr="000E5EDB">
        <w:rPr>
          <w:szCs w:val="20"/>
        </w:rPr>
        <w:t xml:space="preserve"> shining a spotlight on the need to adequately support farmers through the transition; </w:t>
      </w:r>
    </w:p>
    <w:p w:rsidRPr="000E5EDB" w:rsidR="0048644C" w:rsidP="000E5EDB"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lang w:val="en-IE"/>
        </w:rPr>
        <w:t xml:space="preserve">despite the fact that the share of the EU budget going to the CAP has fallen constantly over the past 40 years, being less than 25% in 2021, </w:t>
      </w:r>
      <w:r w:rsidRPr="000E5EDB">
        <w:rPr>
          <w:b/>
          <w:bCs/>
          <w:szCs w:val="20"/>
          <w:lang w:val="en-IE"/>
        </w:rPr>
        <w:t>funding</w:t>
      </w:r>
      <w:r w:rsidRPr="000E5EDB">
        <w:rPr>
          <w:szCs w:val="20"/>
          <w:lang w:val="en-IE"/>
        </w:rPr>
        <w:t xml:space="preserve"> must be commensurate with its ambition to support a sustainable transition, and that basic income support based on surface should be gradually replaced by financial incentives to farmers for environmental and social services, with a reasonable transition period that may go beyond the scope of one single multiannual financial framework (MFF); </w:t>
      </w:r>
    </w:p>
    <w:p w:rsidRPr="000E5EDB" w:rsidR="0048644C" w:rsidP="000E5EDB"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lang w:val="en-IE"/>
        </w:rPr>
        <w:t xml:space="preserve">alongside other policies and in order to stop the further drop in the number of farms in the EU, promote </w:t>
      </w:r>
      <w:r w:rsidRPr="000E5EDB">
        <w:rPr>
          <w:b/>
          <w:bCs/>
          <w:szCs w:val="20"/>
          <w:lang w:val="en-IE"/>
        </w:rPr>
        <w:t>generational renewal</w:t>
      </w:r>
      <w:r w:rsidRPr="000E5EDB">
        <w:rPr>
          <w:szCs w:val="20"/>
          <w:lang w:val="en-IE"/>
        </w:rPr>
        <w:t xml:space="preserve"> through access to land, increase average earnings from farming, favourable investment conditions, empowerment of women, good labour conditions, improvement of long-term prospects for farmers, promoting the sustainable exploitation of abandoned or marginal land and extensive livestock breeding;</w:t>
      </w:r>
    </w:p>
    <w:p w:rsidRPr="000E5EDB" w:rsidR="0048644C" w:rsidP="000E5EDB"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must preserve sustainable agricultural production throughout the EU and contribute to promote </w:t>
      </w:r>
      <w:r w:rsidRPr="000E5EDB">
        <w:rPr>
          <w:b/>
          <w:bCs/>
          <w:szCs w:val="20"/>
        </w:rPr>
        <w:t>consumer demand</w:t>
      </w:r>
      <w:r w:rsidRPr="000E5EDB">
        <w:rPr>
          <w:szCs w:val="20"/>
        </w:rPr>
        <w:t xml:space="preserve"> in the EU for healthier and more sustainable diets, decrease food waste and regulate food markets to address the financialisation of the food sector;</w:t>
      </w:r>
    </w:p>
    <w:p w:rsidRPr="000E5EDB" w:rsidR="0048644C" w:rsidP="000E5EDB"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should consider including </w:t>
      </w:r>
      <w:r w:rsidRPr="000E5EDB">
        <w:rPr>
          <w:b/>
          <w:bCs/>
          <w:szCs w:val="20"/>
        </w:rPr>
        <w:t>counter-cyclical components</w:t>
      </w:r>
      <w:r w:rsidRPr="000E5EDB">
        <w:rPr>
          <w:szCs w:val="20"/>
        </w:rPr>
        <w:t xml:space="preserve"> and provide investment support schemes dedicated to renewable energy production at farm and local level in rural areas;</w:t>
      </w:r>
    </w:p>
    <w:p w:rsidRPr="000E5EDB" w:rsidR="0048644C" w:rsidP="000E5EDB"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should be based on reinforced public/private partnerships for </w:t>
      </w:r>
      <w:r w:rsidRPr="000E5EDB">
        <w:rPr>
          <w:b/>
          <w:bCs/>
          <w:szCs w:val="20"/>
        </w:rPr>
        <w:t>insurance schemes</w:t>
      </w:r>
      <w:r w:rsidRPr="000E5EDB">
        <w:rPr>
          <w:szCs w:val="20"/>
        </w:rPr>
        <w:t xml:space="preserve"> in response to the consequences of extreme climate conditions;</w:t>
      </w:r>
    </w:p>
    <w:p w:rsidRPr="000E5EDB" w:rsidR="0048644C" w:rsidP="000E5EDB"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should support </w:t>
      </w:r>
      <w:r w:rsidRPr="000E5EDB">
        <w:rPr>
          <w:b/>
          <w:bCs/>
          <w:szCs w:val="20"/>
        </w:rPr>
        <w:t>digital technologies</w:t>
      </w:r>
      <w:r w:rsidRPr="000E5EDB">
        <w:rPr>
          <w:szCs w:val="20"/>
        </w:rPr>
        <w:t xml:space="preserve"> that demonstrably contribute to the reduction of natural and environmental impacts, improvement of animal welfare or working conditions;</w:t>
      </w:r>
    </w:p>
    <w:p w:rsidRPr="000E5EDB" w:rsidR="0048644C" w:rsidP="000E5EDB"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r w:rsidRPr="000E5EDB">
        <w:rPr>
          <w:szCs w:val="20"/>
        </w:rPr>
        <w:t xml:space="preserve">should foresee </w:t>
      </w:r>
      <w:r w:rsidRPr="000E5EDB">
        <w:rPr>
          <w:b/>
          <w:bCs/>
          <w:szCs w:val="20"/>
        </w:rPr>
        <w:t>reviewed processes</w:t>
      </w:r>
      <w:r w:rsidRPr="000E5EDB">
        <w:rPr>
          <w:szCs w:val="20"/>
        </w:rPr>
        <w:t xml:space="preserve"> of designing and adapting the strategic plans to allow for stakeholder involvement, more flexibility for Member States and faster adaptations after their initial approval.</w:t>
      </w:r>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sidRPr="0048644C">
              <w:rPr>
                <w:b/>
                <w:i/>
              </w:rPr>
              <w:t>Contact</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sidRPr="0048644C">
              <w:rPr>
                <w:i/>
                <w:iCs/>
              </w:rPr>
              <w:t>Martine Delanoy</w:t>
            </w:r>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sidRPr="0048644C">
              <w:rPr>
                <w:i/>
              </w:rPr>
              <w:t>Tel.</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sidRPr="0048644C">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sidRPr="0048644C">
              <w:rPr>
                <w:i/>
              </w:rPr>
              <w:t>Email</w:t>
            </w:r>
          </w:p>
        </w:tc>
        <w:tc>
          <w:tcPr>
            <w:tcW w:w="3444" w:type="pct"/>
          </w:tcPr>
          <w:p w:rsidRPr="0048644C" w:rsidR="0048644C" w:rsidP="0048644C" w:rsidRDefault="006F0839" w14:paraId="7C6FE1E8" w14:textId="755735AE">
            <w:pPr>
              <w:overflowPunct w:val="0"/>
              <w:autoSpaceDE w:val="0"/>
              <w:autoSpaceDN w:val="0"/>
              <w:adjustRightInd w:val="0"/>
              <w:spacing w:line="240" w:lineRule="auto"/>
              <w:textAlignment w:val="baseline"/>
              <w:rPr>
                <w:i/>
              </w:rPr>
            </w:pPr>
            <w:hyperlink w:history="1" r:id="rId42">
              <w:r w:rsidRPr="0048644C" w:rsidR="0048644C">
                <w:rPr>
                  <w:i/>
                  <w:color w:val="0000FF"/>
                  <w:u w:val="single"/>
                </w:rPr>
                <w:t>Martine.Delanoy@eesc.europa.eu</w:t>
              </w:r>
            </w:hyperlink>
          </w:p>
        </w:tc>
      </w:tr>
    </w:tbl>
    <w:p w:rsidR="006938FA" w:rsidRDefault="006938FA" w14:paraId="6AD61F9D" w14:textId="77777777">
      <w:pPr>
        <w:spacing w:after="160" w:line="259" w:lineRule="auto"/>
        <w:jc w:val="left"/>
        <w:rPr>
          <w:b/>
          <w:bCs/>
        </w:rPr>
      </w:pPr>
      <w:r>
        <w:rPr>
          <w:b/>
          <w:bCs/>
        </w:rPr>
        <w:br w:type="page"/>
      </w:r>
    </w:p>
    <w:p w:rsidRPr="00810736" w:rsidR="006B3316" w:rsidP="0074419C" w:rsidRDefault="005374D2" w14:paraId="4FE1ECEE" w14:textId="7B16969B">
      <w:pPr>
        <w:pStyle w:val="Heading1"/>
        <w:ind w:hanging="928"/>
        <w:rPr>
          <w:b/>
          <w:bCs/>
        </w:rPr>
      </w:pPr>
      <w:bookmarkStart w:name="_Toc153539702" w:id="21"/>
      <w:bookmarkStart w:name="_Toc157076152" w:id="22"/>
      <w:r w:rsidRPr="00810736">
        <w:rPr>
          <w:b/>
          <w:bCs/>
        </w:rPr>
        <w:t>EXTERNAL RELATIONS</w:t>
      </w:r>
      <w:bookmarkEnd w:id="21"/>
      <w:bookmarkEnd w:id="22"/>
    </w:p>
    <w:p w:rsidRPr="00BD0493" w:rsidR="00BD0493" w:rsidP="00BD0493" w:rsidRDefault="00BD0493" w14:paraId="10EC00FD" w14:textId="77777777"/>
    <w:p w:rsidRPr="005D0E3D" w:rsidR="005D0E3D" w:rsidP="005D0E3D" w:rsidRDefault="006F0839"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3">
        <w:r w:rsidRPr="005D0E3D" w:rsidR="005D0E3D">
          <w:rPr>
            <w:b/>
            <w:i/>
            <w:color w:val="0000FF"/>
            <w:sz w:val="28"/>
            <w:szCs w:val="20"/>
            <w:u w:val="single"/>
          </w:rPr>
          <w:t>Addressing the impact of climate change and environmental degradation on peace, security and defence</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sidRPr="005D0E3D">
              <w:rPr>
                <w:b/>
              </w:rPr>
              <w:t>Rapporteur</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r w:rsidRPr="005D0E3D">
              <w:t>Ozlem YILDIRIM</w:t>
            </w:r>
            <w:r w:rsidR="006A4406">
              <w:t xml:space="preserve"> </w:t>
            </w:r>
            <w:r w:rsidRPr="006A4406" w:rsidR="006A4406">
              <w:t xml:space="preserve">(Workers' Group - </w:t>
            </w:r>
            <w:r w:rsidR="006A4406">
              <w:t>FR</w:t>
            </w:r>
            <w:r w:rsidRPr="006A4406" w:rsidR="006A4406">
              <w:t>)</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79BBB9E5">
            <w:pPr>
              <w:tabs>
                <w:tab w:val="center" w:pos="284"/>
              </w:tabs>
              <w:overflowPunct w:val="0"/>
              <w:autoSpaceDE w:val="0"/>
              <w:autoSpaceDN w:val="0"/>
              <w:adjustRightInd w:val="0"/>
              <w:ind w:left="266" w:hanging="266"/>
              <w:textAlignment w:val="baseline"/>
              <w:rPr>
                <w:b/>
              </w:rPr>
            </w:pPr>
            <w:r w:rsidRPr="005D0E3D">
              <w:rPr>
                <w:b/>
              </w:rPr>
              <w:t>References</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rsidRPr="00595154">
              <w:t>JOIN(2023) 19 final</w:t>
            </w:r>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rsidRPr="005D0E3D">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sidRPr="005D0E3D">
        <w:rPr>
          <w:b/>
          <w:szCs w:val="20"/>
        </w:rPr>
        <w:t>Key points</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rsidRPr="005D0E3D">
        <w:rPr>
          <w:szCs w:val="20"/>
        </w:rPr>
        <w:t>The EESC:</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rsidRPr="005D0E3D">
        <w:rPr>
          <w:szCs w:val="20"/>
        </w:rPr>
        <w:t xml:space="preserve">believes that the effects of climate change are exacerbating the risks and threats to peace and European and international security;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rsidRPr="005D0E3D">
        <w:rPr>
          <w:szCs w:val="20"/>
        </w:rPr>
        <w:t>supports the European Commission's intention to take account of the climate and security nexus, but notes nonetheless that its geographical, political and military parameters must be better defined;</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rsidRPr="005D0E3D">
        <w:rPr>
          <w:szCs w:val="20"/>
        </w:rPr>
        <w:t>stresses the urgent need to invest in setting up resilient responses, including by preparing European decision-making processes for these types of future stresses;</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rsidRPr="005D0E3D">
        <w:rPr>
          <w:szCs w:val="20"/>
        </w:rPr>
        <w:t>recommends that the European institutions consider factoring the rapidly changing biophysical realities (on which people's lives and well-being depend) and political cohesion (both of Member States and of the EU's neighbours and partners) into EU policy-making.</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rsidRPr="005D0E3D">
        <w:rPr>
          <w:szCs w:val="20"/>
        </w:rPr>
        <w:t>highlights the fundamental mission of the European project, namely to promote and preserve peace, and reiterates that this is of paramount importance. In order to promote and preserve peace, Europe needs to step up its peace-building efforts. Promoting peace is inextricably linked to the preservation and promotion of fundamental rights and democracy. The move to take into account the climate and security nexus aims to preserve these rights, as the aim of this approach is to safeguard and promote fundamental rights in the face of the challenges posed to both individuals and societies by the insecurities caused by climate change;</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rsidRPr="005D0E3D">
        <w:rPr>
          <w:szCs w:val="20"/>
        </w:rPr>
        <w:t>recommends further integrating the climate and security nexus by creating proactive interfaces between the institutions responsible for external relations, for internal EU cohesion, and for the Member States' security and defence services, and by incorporating permanent dialogue with the scientific community. These strengthening efforts should incorporate the contributions from research and innovation on resilience, thus improving both the foresight and the effectiveness of EU action.</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sidRPr="005D0E3D">
              <w:rPr>
                <w:b/>
                <w:i/>
              </w:rPr>
              <w:t>Contact</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sidRPr="005D0E3D">
              <w:rPr>
                <w:i/>
              </w:rPr>
              <w:t>Ana D</w:t>
            </w:r>
            <w:r w:rsidRPr="005D0E3D" w:rsidR="000A21B7">
              <w:rPr>
                <w:i/>
              </w:rPr>
              <w:t>ujmovic</w:t>
            </w:r>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sidRPr="005D0E3D">
              <w:rPr>
                <w:i/>
              </w:rPr>
              <w:t>Tel.</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sidRPr="005D0E3D">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sidRPr="005D0E3D">
              <w:rPr>
                <w:i/>
              </w:rPr>
              <w:t>Email</w:t>
            </w:r>
          </w:p>
        </w:tc>
        <w:tc>
          <w:tcPr>
            <w:tcW w:w="4252" w:type="dxa"/>
          </w:tcPr>
          <w:p w:rsidRPr="005D0E3D" w:rsidR="005D0E3D" w:rsidP="005D0E3D" w:rsidRDefault="006F0839" w14:paraId="7D5BAAE0" w14:textId="69E0C0B9">
            <w:pPr>
              <w:overflowPunct w:val="0"/>
              <w:autoSpaceDE w:val="0"/>
              <w:autoSpaceDN w:val="0"/>
              <w:adjustRightInd w:val="0"/>
              <w:spacing w:line="240" w:lineRule="auto"/>
              <w:textAlignment w:val="baseline"/>
              <w:rPr>
                <w:i/>
              </w:rPr>
            </w:pPr>
            <w:hyperlink w:history="1" r:id="rId44">
              <w:r w:rsidRPr="005D0E3D" w:rsidR="005D0E3D">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5CCAA924">
      <w:pPr>
        <w:pStyle w:val="Heading1"/>
        <w:ind w:hanging="928"/>
        <w:rPr>
          <w:b/>
          <w:bCs/>
        </w:rPr>
      </w:pPr>
      <w:bookmarkStart w:name="_Toc153539712" w:id="23"/>
      <w:bookmarkStart w:name="_Toc157076153" w:id="24"/>
      <w:r w:rsidRPr="000B1C30">
        <w:rPr>
          <w:b/>
          <w:bCs/>
        </w:rPr>
        <w:t>TRANSPORT, ENERGY, INFRASTRUCTURE AND THE INFORMATION SOCIETY</w:t>
      </w:r>
      <w:bookmarkEnd w:id="23"/>
      <w:bookmarkEnd w:id="24"/>
    </w:p>
    <w:p w:rsidR="0092772D" w:rsidP="00775FC4" w:rsidRDefault="0092772D" w14:paraId="764F554F" w14:textId="3DB1B15F">
      <w:pPr>
        <w:keepNext/>
        <w:keepLines/>
      </w:pPr>
    </w:p>
    <w:p w:rsidRPr="00AE6861" w:rsidR="00AE6861" w:rsidP="00AE6861" w:rsidRDefault="006F0839"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5">
        <w:r w:rsidRPr="00AE6861" w:rsidR="00AE6861">
          <w:rPr>
            <w:b/>
            <w:bCs/>
            <w:i/>
            <w:iCs/>
            <w:color w:val="0000FF"/>
            <w:sz w:val="28"/>
            <w:szCs w:val="28"/>
            <w:u w:val="single"/>
          </w:rPr>
          <w:t>Cross-border energy infrastructure planning</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sidRPr="00AE6861">
              <w:rPr>
                <w:b/>
              </w:rPr>
              <w:t xml:space="preserve">Rapporteur </w:t>
            </w:r>
          </w:p>
        </w:tc>
        <w:tc>
          <w:tcPr>
            <w:tcW w:w="6838" w:type="dxa"/>
          </w:tcPr>
          <w:p w:rsidRPr="00AE6861" w:rsidR="00AE6861" w:rsidP="00AE6861" w:rsidRDefault="00AE6861" w14:paraId="3E0F0420" w14:textId="4DC0B14D">
            <w:pPr>
              <w:tabs>
                <w:tab w:val="center" w:pos="284"/>
              </w:tabs>
              <w:overflowPunct w:val="0"/>
              <w:autoSpaceDE w:val="0"/>
              <w:autoSpaceDN w:val="0"/>
              <w:adjustRightInd w:val="0"/>
              <w:ind w:left="266" w:hanging="266"/>
              <w:textAlignment w:val="baseline"/>
            </w:pPr>
            <w:r w:rsidRPr="00AE6861">
              <w:t xml:space="preserve">Thomas KATTNIG (Workers' Group </w:t>
            </w:r>
            <w:r w:rsidR="00FF485C">
              <w:t>-</w:t>
            </w:r>
            <w:r w:rsidRPr="00AE6861">
              <w:t xml:space="preserve">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sidRPr="00AE6861">
              <w:rPr>
                <w:b/>
              </w:rPr>
              <w:t>References</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rsidRPr="00AE6861">
              <w:t>Exploratory opinion requested by the Belgian Presidency of the Council of the EU</w:t>
            </w:r>
          </w:p>
          <w:p w:rsidRPr="00AE6861" w:rsidR="00AE6861" w:rsidP="00AE6861" w:rsidRDefault="00AE6861" w14:paraId="793F9518" w14:textId="745EC39E">
            <w:pPr>
              <w:tabs>
                <w:tab w:val="center" w:pos="284"/>
              </w:tabs>
              <w:overflowPunct w:val="0"/>
              <w:autoSpaceDE w:val="0"/>
              <w:autoSpaceDN w:val="0"/>
              <w:adjustRightInd w:val="0"/>
              <w:ind w:left="266" w:hanging="266"/>
              <w:textAlignment w:val="baseline"/>
            </w:pPr>
            <w:r w:rsidRPr="00AE6861">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sidRPr="00AE6861">
        <w:rPr>
          <w:b/>
        </w:rPr>
        <w:t>Key points</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rsidRPr="00AE6861">
        <w:rPr>
          <w:bCs/>
          <w:iCs/>
        </w:rPr>
        <w:t>The EESC:</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rsidRPr="00AE6861">
        <w:rPr>
          <w:szCs w:val="20"/>
        </w:rPr>
        <w:t>stresses that the energy infrastructure, like infrastructure for transporting and distributing energy, cannot be treated like any other commodity and must instead be classified as a service of general interest for the economy and the population;</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rsidRPr="00AE6861">
        <w:rPr>
          <w:szCs w:val="20"/>
        </w:rPr>
        <w:t>asks for particular attention to be paid to defining grid development, including cross-borders interconnections, both onshore and offshore, as critical infrastructure of an overriding public interest, including climate protection as a regulatory objective and, more generally, synchronising the planning of renewable energies and the electricity grid more effectively;</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rsidRPr="00AE6861">
        <w:rPr>
          <w:szCs w:val="20"/>
        </w:rPr>
        <w:t>underlines that recognising the rising demand, it is particularly important that substantial investments are made in electricity networks to stimulate the European economy and create high-quality (green) jobs;</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rsidRPr="00AE6861">
        <w:rPr>
          <w:szCs w:val="20"/>
        </w:rPr>
        <w:t>calls for more binding measures for Transmission System Operators (TSOs), Distribution System Operators (DSOs), but also including energy producers into grid stabilization measures, in order to better coordinate their actions and enable the grid to benefit from digitalisation;</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rsidRPr="00AE6861">
        <w:rPr>
          <w:szCs w:val="20"/>
        </w:rPr>
        <w:t>points out that energy infrastructure such as large-scale energy installations need special attention in terms of security measures. In particular, the issue of (cyber-)security should become an even higher priority.</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sidRPr="00AE6861">
              <w:rPr>
                <w:b/>
                <w:i/>
              </w:rPr>
              <w:t>Contact</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r w:rsidRPr="00AE6861">
              <w:rPr>
                <w:i/>
              </w:rPr>
              <w:t>Giorgia B</w:t>
            </w:r>
            <w:r w:rsidRPr="00AE6861" w:rsidR="00FF485C">
              <w:rPr>
                <w:i/>
              </w:rPr>
              <w:t>ordignon</w:t>
            </w:r>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sidRPr="00AE6861">
              <w:rPr>
                <w:i/>
              </w:rPr>
              <w:t>Tel.</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sidRPr="00AE6861">
              <w:rPr>
                <w:i/>
              </w:rPr>
              <w:t>+ 32 25468535</w:t>
            </w:r>
          </w:p>
        </w:tc>
      </w:tr>
      <w:tr w:rsidRPr="00AE6861" w:rsidR="00AE6861" w:rsidTr="00F655B8" w14:paraId="194AB4C5" w14:textId="77777777">
        <w:tc>
          <w:tcPr>
            <w:tcW w:w="1418" w:type="dxa"/>
          </w:tcPr>
          <w:p w:rsidRPr="00AE6861" w:rsidR="00AE6861" w:rsidP="00AE6861" w:rsidRDefault="006B1A4D" w14:paraId="5F0CF1BE" w14:textId="72836CC5">
            <w:pPr>
              <w:overflowPunct w:val="0"/>
              <w:autoSpaceDE w:val="0"/>
              <w:autoSpaceDN w:val="0"/>
              <w:adjustRightInd w:val="0"/>
              <w:spacing w:line="240" w:lineRule="auto"/>
              <w:textAlignment w:val="baseline"/>
              <w:rPr>
                <w:i/>
              </w:rPr>
            </w:pPr>
            <w:r>
              <w:rPr>
                <w:i/>
              </w:rPr>
              <w:t>E</w:t>
            </w:r>
            <w:r w:rsidRPr="00AE6861" w:rsidR="00AE6861">
              <w:rPr>
                <w:i/>
              </w:rPr>
              <w:t>mail</w:t>
            </w:r>
          </w:p>
        </w:tc>
        <w:tc>
          <w:tcPr>
            <w:tcW w:w="5670" w:type="dxa"/>
          </w:tcPr>
          <w:p w:rsidRPr="00AE6861" w:rsidR="00AE6861" w:rsidP="00AE6861" w:rsidRDefault="006F0839" w14:paraId="0EA2DED1" w14:textId="77777777">
            <w:pPr>
              <w:overflowPunct w:val="0"/>
              <w:autoSpaceDE w:val="0"/>
              <w:autoSpaceDN w:val="0"/>
              <w:adjustRightInd w:val="0"/>
              <w:spacing w:line="240" w:lineRule="auto"/>
              <w:textAlignment w:val="baseline"/>
              <w:rPr>
                <w:i/>
                <w:iCs/>
              </w:rPr>
            </w:pPr>
            <w:hyperlink w:history="1" r:id="rId46">
              <w:r w:rsidRPr="00AE6861" w:rsidR="00AE6861">
                <w:rPr>
                  <w:i/>
                  <w:iCs/>
                  <w:color w:val="0000FF"/>
                  <w:u w:val="single"/>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rPr>
          <w:lang w:val="nl-BE"/>
        </w:rPr>
      </w:pPr>
      <w:r>
        <w:rPr>
          <w:lang w:val="nl-BE"/>
        </w:rPr>
        <w:t>_____________</w:t>
      </w:r>
    </w:p>
    <w:sectPr w:rsidRPr="006C7863" w:rsidR="0092772D" w:rsidSect="008778F4">
      <w:headerReference w:type="even" r:id="rId47"/>
      <w:headerReference w:type="default" r:id="rId48"/>
      <w:footerReference w:type="even" r:id="rId49"/>
      <w:footerReference w:type="default" r:id="rId50"/>
      <w:headerReference w:type="first" r:id="rId51"/>
      <w:footerReference w:type="first" r:id="rId52"/>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75" w:rsidP="003B0516" w:rsidRDefault="00215B75" w14:paraId="1B313BDF" w14:textId="77777777">
      <w:pPr>
        <w:spacing w:line="240" w:lineRule="auto"/>
      </w:pPr>
      <w:r>
        <w:separator/>
      </w:r>
    </w:p>
  </w:endnote>
  <w:endnote w:type="continuationSeparator" w:id="0">
    <w:p w:rsidR="00215B75" w:rsidP="003B0516" w:rsidRDefault="00215B75" w14:paraId="0CF7AA2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134B23" w:rsidP="008778F4" w:rsidRDefault="00134B23" w14:paraId="62BCDC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765C4F" w:rsidP="008778F4" w:rsidRDefault="008778F4" w14:paraId="02F89D38" w14:textId="14B01DDF">
    <w:pPr>
      <w:pStyle w:val="Footer"/>
    </w:pPr>
    <w:r>
      <w:t xml:space="preserve">EESC-2023-05816-00-01-TCD-TRA (EN) </w:t>
    </w:r>
    <w:r>
      <w:fldChar w:fldCharType="begin"/>
    </w:r>
    <w:r>
      <w:instrText xml:space="preserve"> PAGE  \* Arabic  \* MERGEFORMAT </w:instrText>
    </w:r>
    <w:r>
      <w:fldChar w:fldCharType="separate"/>
    </w:r>
    <w:r w:rsidR="00A8720F">
      <w:rPr>
        <w:noProof/>
      </w:rPr>
      <w:t>1</w:t>
    </w:r>
    <w:r>
      <w:fldChar w:fldCharType="end"/>
    </w:r>
    <w:r>
      <w:t>/</w:t>
    </w:r>
    <w:r w:rsidR="006F0839">
      <w:fldChar w:fldCharType="begin"/>
    </w:r>
    <w:r w:rsidR="006F0839">
      <w:instrText xml:space="preserve"> NUMPAGES </w:instrText>
    </w:r>
    <w:r w:rsidR="006F0839">
      <w:fldChar w:fldCharType="separate"/>
    </w:r>
    <w:r w:rsidR="00A8720F">
      <w:rPr>
        <w:noProof/>
      </w:rPr>
      <w:t>1</w:t>
    </w:r>
    <w:r w:rsidR="006F083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134B23" w:rsidP="008778F4" w:rsidRDefault="00134B23" w14:paraId="64EFB4D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8778F4" w14:paraId="7CB2C8A9" w14:textId="372A4C58">
    <w:pPr>
      <w:pStyle w:val="Footer"/>
    </w:pPr>
    <w:r>
      <w:t xml:space="preserve">EESC-2023-05816-00-01-TCD-TRA (EN) </w:t>
    </w:r>
    <w:r>
      <w:fldChar w:fldCharType="begin"/>
    </w:r>
    <w:r>
      <w:instrText xml:space="preserve"> PAGE  \* Arabic  \* MERGEFORMAT </w:instrText>
    </w:r>
    <w:r>
      <w:fldChar w:fldCharType="separate"/>
    </w:r>
    <w:r>
      <w:rPr>
        <w:noProof/>
      </w:rPr>
      <w:t>2</w:t>
    </w:r>
    <w:r>
      <w:fldChar w:fldCharType="end"/>
    </w:r>
    <w:r>
      <w:t>/</w:t>
    </w:r>
    <w:r w:rsidR="006F0839">
      <w:fldChar w:fldCharType="begin"/>
    </w:r>
    <w:r w:rsidR="006F0839">
      <w:instrText xml:space="preserve"> NUMPAGES </w:instrText>
    </w:r>
    <w:r w:rsidR="006F0839">
      <w:fldChar w:fldCharType="separate"/>
    </w:r>
    <w:r>
      <w:rPr>
        <w:noProof/>
      </w:rPr>
      <w:t>8</w:t>
    </w:r>
    <w:r w:rsidR="006F083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75" w:rsidP="003B0516" w:rsidRDefault="00215B75" w14:paraId="6AC355E4" w14:textId="77777777">
      <w:pPr>
        <w:spacing w:line="240" w:lineRule="auto"/>
      </w:pPr>
      <w:r>
        <w:separator/>
      </w:r>
    </w:p>
  </w:footnote>
  <w:footnote w:type="continuationSeparator" w:id="0">
    <w:p w:rsidR="00215B75" w:rsidP="003B0516" w:rsidRDefault="00215B75" w14:paraId="6B7B711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134B23" w:rsidP="008778F4" w:rsidRDefault="00134B23" w14:paraId="4BE824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134B23" w:rsidP="008778F4" w:rsidRDefault="00134B23" w14:paraId="414EAC7F" w14:textId="0AAAB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134B23" w:rsidP="008778F4" w:rsidRDefault="00134B23" w14:paraId="4AD2E92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E4258F" w14:paraId="6A3A0FFF" w14:textId="02BEB4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78F4" w:rsidR="00E4258F" w:rsidP="008778F4"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47D"/>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20F"/>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en/our-work/opinions-information-reports/opinions/targets-fixing-fishing-opportunities" TargetMode="External"/><Relationship Id="rId21" Type="http://schemas.openxmlformats.org/officeDocument/2006/relationships/hyperlink" Target="mailto:Juri.Soosaar@eesc.europa.eu" TargetMode="External"/><Relationship Id="rId34" Type="http://schemas.openxmlformats.org/officeDocument/2006/relationships/hyperlink" Target="mailto:Annalisa.Tessarolo@eesc.europa.eu" TargetMode="External"/><Relationship Id="rId42" Type="http://schemas.openxmlformats.org/officeDocument/2006/relationships/hyperlink" Target="mailto:Martine.Delanoy@eesc.europa.eu" TargetMode="Externa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https://www.eesc.europa.eu/en/our-work/opinions-information-reports/opinions/european-cross-border-associations" TargetMode="External"/><Relationship Id="rId37" Type="http://schemas.openxmlformats.org/officeDocument/2006/relationships/hyperlink" Target="https://www.eesc.europa.eu/en/our-work/opinions-information-reports/opinions/revision-late-payments-directive" TargetMode="External"/><Relationship Id="rId40" Type="http://schemas.openxmlformats.org/officeDocument/2006/relationships/hyperlink" Target="mailto:Arturo.Iniguez@eesc.europa.eu" TargetMode="External"/><Relationship Id="rId45" Type="http://schemas.openxmlformats.org/officeDocument/2006/relationships/hyperlink" Target="https://www.eesc.europa.eu/en/our-work/opinions-information-reports/opinions/cross-border-energy-infrastructure-planning" TargetMode="Externa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yperlink" Target="mailto:Ana.Dujmovic@eesc.europa.eu" TargetMode="External"/><Relationship Id="rId52"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euro-area-economic-policy-2024" TargetMode="External"/><Relationship Id="rId27" Type="http://schemas.openxmlformats.org/officeDocument/2006/relationships/hyperlink" Target="https://www.eesc.europa.eu/en/our-work/opinions-information-reports/opinions/combatting-poverty-and-social-exclusion-harnessing-power-social-economy-and-socio-economic-innovations" TargetMode="External"/><Relationship Id="rId30" Type="http://schemas.openxmlformats.org/officeDocument/2006/relationships/hyperlink" Target="https://www.eesc.europa.eu/en/our-work/opinions-information-reports/opinions/introducing-european-innovation-stress-test" TargetMode="External"/><Relationship Id="rId35"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43" Type="http://schemas.openxmlformats.org/officeDocument/2006/relationships/hyperlink" Target="https://www.eesc.europa.eu/en/our-work/opinions-information-reports/opinions/addressing-impact-climate-change-and-environmental-degradation-peace-security-and-defence" TargetMode="External"/><Relationship Id="rId48" Type="http://schemas.openxmlformats.org/officeDocument/2006/relationships/header" Target="header5.xml"/><Relationship Id="rId56" Type="http://schemas.openxmlformats.org/officeDocument/2006/relationships/customXml" Target="../customXml/item2.xml"/><Relationship Id="rId8" Type="http://schemas.openxmlformats.org/officeDocument/2006/relationships/webSettings" Target="webSettings.xml"/><Relationship Id="rId51" Type="http://schemas.openxmlformats.org/officeDocument/2006/relationships/header" Target="header6.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corruption-public-procurement-and-its-impact-internal-market" TargetMode="External"/><Relationship Id="rId33" Type="http://schemas.openxmlformats.org/officeDocument/2006/relationships/hyperlink" Target="https://www.eesc.europa.eu/en/our-work/opinions-information-reports/opinions/introducing-european-innovation-stress-test" TargetMode="External"/><Relationship Id="rId38" Type="http://schemas.openxmlformats.org/officeDocument/2006/relationships/hyperlink" Target="mailto:Dalila.Bernard@eesc.europa.eu" TargetMode="External"/><Relationship Id="rId46" Type="http://schemas.openxmlformats.org/officeDocument/2006/relationships/hyperlink" Target="mailto:GiorgiaAndrea.Bordignon@eesc.europa.eu" TargetMode="External"/><Relationship Id="rId20" Type="http://schemas.openxmlformats.org/officeDocument/2006/relationships/hyperlink" Target="https://www.eesc.europa.eu/en/our-work/opinions-information-reports/opinions/establishing-head-office-tax-system-smes-hot" TargetMode="External"/><Relationship Id="rId41" Type="http://schemas.openxmlformats.org/officeDocument/2006/relationships/hyperlink" Target="https://www.eesc.europa.eu/en/our-work/opinions-information-reports/opinions/promoting-autonomous-and-sustainable-food-production-strategies-common-agricultural-policy-post-2027" TargetMode="External"/><Relationship Id="rId54" Type="http://schemas.openxmlformats.org/officeDocument/2006/relationships/theme" Target="theme/theme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Silvia.Staffa@eesc.europa.eu" TargetMode="External"/><Relationship Id="rId49" Type="http://schemas.openxmlformats.org/officeDocument/2006/relationships/footer" Target="footer4.xml"/><Relationship Id="rId5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XMKEDVFMMJCW-1998863520-5411</_dlc_DocId>
    <_dlc_DocIdUrl xmlns="56a5413d-c261-4a00-870c-a20d3379ae6d">
      <Url>http://dm/eesc/2023/_layouts/15/DocIdRedir.aspx?ID=XMKEDVFMMJCW-1998863520-5411</Url>
      <Description>XMKEDVFMMJCW-1998863520-5411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FicheYear xmlns="56a5413d-c261-4a00-870c-a20d3379ae6d" xsi:nil="true"/>
    <DocumentNumber xmlns="987be9aa-249f-4798-9f17-aa191cb2cf76">5816</DocumentNumber>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EEB9B6-EBCF-4C15-BA6C-16F3A4144D6E}"/>
</file>

<file path=customXml/itemProps2.xml><?xml version="1.0" encoding="utf-8"?>
<ds:datastoreItem xmlns:ds="http://schemas.openxmlformats.org/officeDocument/2006/customXml" ds:itemID="{7E35C69D-97AE-43A2-9BFB-0E00918CB8F6}"/>
</file>

<file path=customXml/itemProps3.xml><?xml version="1.0" encoding="utf-8"?>
<ds:datastoreItem xmlns:ds="http://schemas.openxmlformats.org/officeDocument/2006/customXml" ds:itemID="{B61952B4-82CC-4AD6-A0CA-B4152DC696E2}"/>
</file>

<file path=customXml/itemProps4.xml><?xml version="1.0" encoding="utf-8"?>
<ds:datastoreItem xmlns:ds="http://schemas.openxmlformats.org/officeDocument/2006/customXml" ds:itemID="{925006AA-D042-4F2B-9266-4897466F8EC1}"/>
</file>

<file path=docProps/app.xml><?xml version="1.0" encoding="utf-8"?>
<Properties xmlns="http://schemas.openxmlformats.org/officeDocument/2006/extended-properties" xmlns:vt="http://schemas.openxmlformats.org/officeDocument/2006/docPropsVTypes">
  <Template>Normal</Template>
  <TotalTime>0</TotalTime>
  <Pages>1</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- 584th Plenary Session January 2024</dc:title>
  <dc:subject>Consultative work, various</dc:subject>
  <dc:creator>Nieddu Emma</dc:creator>
  <cp:keywords>EESC-2023-05816-00-01-TCD-TRA-EN</cp:keywords>
  <dc:description>Rapporteur: -  Original language: - EN Date of document: - 02/02/2024 Date of meeting: - 14/02/2024 External documents: -  Administrator responsible: - MME TAMASAUSKIENE Julija</dc:description>
  <cp:lastModifiedBy>TDriveSVCUserProd</cp:lastModifiedBy>
  <cp:revision>5</cp:revision>
  <cp:lastPrinted>2023-06-15T08:00:00Z</cp:lastPrinted>
  <dcterms:created xsi:type="dcterms:W3CDTF">2024-02-02T10:46:00Z</dcterms:created>
  <dcterms:modified xsi:type="dcterms:W3CDTF">2024-02-02T10:49:00Z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7544e5e7-5e9b-4438-8039-e08d31cb083d</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FicheYear">
    <vt:i4>2023</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59;#SPL-CES|32d8cb1f-c9ec-4365-95c7-8385a18618ac</vt:lpwstr>
  </property>
  <property fmtid="{D5CDD505-2E9C-101B-9397-08002B2CF9AE}" pid="25" name="MeetingDate">
    <vt:filetime>2024-02-14T12:00:00Z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1347</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8;#TCD|cd9d6eb6-3f4f-424a-b2d1-57c9d450eaaf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