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A05E63" w:rsidRDefault="00837B82" w:rsidP="00686EC2">
      <w:pPr>
        <w:spacing w:line="240" w:lineRule="auto"/>
        <w:rPr>
          <w:rFonts w:ascii="Verdana" w:hAnsi="Verdana"/>
          <w:sz w:val="20"/>
        </w:rPr>
      </w:pPr>
      <w:r>
        <w:rPr>
          <w:rFonts w:ascii="Verdana" w:hAnsi="Verdana"/>
          <w:noProof/>
          <w:sz w:val="20"/>
        </w:rPr>
        <w:drawing>
          <wp:inline distT="0" distB="0" distL="0" distR="0" wp14:anchorId="149B9ABC" wp14:editId="5C8C324E">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RPr="00A05E63" w14:paraId="16E539E7" w14:textId="77777777" w:rsidTr="00705C0F">
        <w:trPr>
          <w:cantSplit/>
        </w:trPr>
        <w:tc>
          <w:tcPr>
            <w:tcW w:w="5168" w:type="dxa"/>
          </w:tcPr>
          <w:p w14:paraId="2A287900" w14:textId="7E8C23BC" w:rsidR="00C93E55" w:rsidRPr="00A05E63" w:rsidRDefault="00321382" w:rsidP="002F79A3">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anchorId="02E0DDBB" wp14:editId="07A6F76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BG</w:t>
                            </w:r>
                          </w:p>
                        </w:txbxContent>
                      </v:textbox>
                      <w10:wrap anchorx="page" anchory="page"/>
                    </v:shape>
                  </w:pict>
                </mc:Fallback>
              </mc:AlternateContent>
            </w:r>
            <w:r>
              <w:rPr>
                <w:rFonts w:ascii="Verdana" w:hAnsi="Verdana"/>
                <w:b/>
                <w:sz w:val="20"/>
              </w:rPr>
              <w:t>№ 3/2024 г.</w:t>
            </w:r>
          </w:p>
        </w:tc>
        <w:tc>
          <w:tcPr>
            <w:tcW w:w="4119" w:type="dxa"/>
          </w:tcPr>
          <w:p w14:paraId="6DB6BFB3" w14:textId="49E17949" w:rsidR="00C93E55" w:rsidRPr="00A05E63" w:rsidRDefault="00EC4417" w:rsidP="00F92DAC">
            <w:pPr>
              <w:spacing w:before="120" w:after="120" w:line="240" w:lineRule="auto"/>
              <w:jc w:val="right"/>
              <w:rPr>
                <w:rFonts w:ascii="Verdana" w:hAnsi="Verdana"/>
                <w:b/>
                <w:bCs/>
                <w:sz w:val="20"/>
              </w:rPr>
            </w:pPr>
            <w:r>
              <w:rPr>
                <w:rFonts w:ascii="Verdana" w:hAnsi="Verdana"/>
                <w:b/>
                <w:sz w:val="20"/>
              </w:rPr>
              <w:t>18 януари 2024 г.</w:t>
            </w:r>
          </w:p>
        </w:tc>
      </w:tr>
    </w:tbl>
    <w:p w14:paraId="72EB20C4" w14:textId="77777777" w:rsidR="00F83179" w:rsidRPr="00A05E63" w:rsidRDefault="00955D3C" w:rsidP="00686EC2">
      <w:pPr>
        <w:spacing w:line="240" w:lineRule="auto"/>
        <w:rPr>
          <w:rFonts w:ascii="Verdana" w:hAnsi="Verdana"/>
          <w:sz w:val="20"/>
        </w:rPr>
      </w:pPr>
      <w:r>
        <w:rPr>
          <w:rFonts w:ascii="Verdana" w:hAnsi="Verdana"/>
          <w:b/>
          <w:noProof/>
          <w:sz w:val="20"/>
        </w:rPr>
        <mc:AlternateContent>
          <mc:Choice Requires="wps">
            <w:drawing>
              <wp:anchor distT="0" distB="0" distL="114300" distR="114300" simplePos="0" relativeHeight="251661312" behindDoc="1" locked="0" layoutInCell="0" allowOverlap="1" wp14:anchorId="2B6DBAD5" wp14:editId="2BA53F62">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55FC" w14:textId="77777777" w:rsidR="00955D3C" w:rsidRPr="00260E65" w:rsidRDefault="00955D3C">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BAD5"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066D55FC" w14:textId="77777777" w:rsidR="00955D3C" w:rsidRPr="00260E65" w:rsidRDefault="00955D3C">
                      <w:pPr>
                        <w:jc w:val="center"/>
                        <w:rPr>
                          <w:rFonts w:ascii="Arial" w:hAnsi="Arial" w:cs="Arial"/>
                          <w:b/>
                          <w:bCs/>
                          <w:sz w:val="48"/>
                        </w:rPr>
                      </w:pPr>
                      <w:r>
                        <w:rPr>
                          <w:rFonts w:ascii="Arial" w:hAnsi="Arial"/>
                          <w:b/>
                          <w:sz w:val="48"/>
                        </w:rPr>
                        <w:t>BG</w:t>
                      </w:r>
                    </w:p>
                  </w:txbxContent>
                </v:textbox>
                <w10:wrap anchorx="page" anchory="page"/>
              </v:shape>
            </w:pict>
          </mc:Fallback>
        </mc:AlternateContent>
      </w:r>
    </w:p>
    <w:p w14:paraId="4154F4D7" w14:textId="77777777" w:rsidR="00F83179" w:rsidRPr="00A05E63" w:rsidRDefault="00F83179" w:rsidP="00686EC2">
      <w:pPr>
        <w:spacing w:line="240" w:lineRule="auto"/>
        <w:rPr>
          <w:rFonts w:ascii="Verdana" w:hAnsi="Verdana"/>
          <w:sz w:val="20"/>
        </w:rPr>
        <w:sectPr w:rsidR="00F83179" w:rsidRPr="00A05E63" w:rsidSect="00837B82">
          <w:footerReference w:type="default" r:id="rId12"/>
          <w:pgSz w:w="11907" w:h="16839" w:code="9"/>
          <w:pgMar w:top="425" w:right="1418" w:bottom="1418" w:left="1418" w:header="709" w:footer="709" w:gutter="0"/>
          <w:cols w:space="720"/>
          <w:docGrid w:linePitch="299"/>
        </w:sectPr>
      </w:pPr>
    </w:p>
    <w:p w14:paraId="7341BCD6" w14:textId="3F11E375" w:rsidR="008850E4" w:rsidRDefault="008850E4" w:rsidP="008850E4">
      <w:pPr>
        <w:rPr>
          <w:rFonts w:ascii="Verdana" w:hAnsi="Verdana"/>
          <w:sz w:val="18"/>
        </w:rPr>
      </w:pPr>
    </w:p>
    <w:p w14:paraId="2C4FCF14" w14:textId="77777777" w:rsidR="00EC3F44" w:rsidRPr="00A05E63" w:rsidRDefault="00EC3F44" w:rsidP="008850E4">
      <w:pPr>
        <w:rPr>
          <w:rFonts w:ascii="Verdana" w:hAnsi="Verdana"/>
          <w:sz w:val="18"/>
        </w:rPr>
      </w:pPr>
    </w:p>
    <w:p w14:paraId="3BF64AB0" w14:textId="3D332EA8" w:rsidR="00F45A6F" w:rsidRPr="00A05E63" w:rsidRDefault="00D23359" w:rsidP="00795B49">
      <w:pPr>
        <w:jc w:val="center"/>
        <w:rPr>
          <w:rFonts w:ascii="Verdana" w:hAnsi="Verdana"/>
          <w:b/>
          <w:bCs/>
          <w:sz w:val="28"/>
        </w:rPr>
      </w:pPr>
      <w:r>
        <w:rPr>
          <w:rFonts w:ascii="Verdana" w:hAnsi="Verdana"/>
          <w:b/>
          <w:color w:val="0070C0"/>
          <w:sz w:val="28"/>
        </w:rPr>
        <w:t>ЕС трябва да подобри енергийната си инфраструктура между съседните държави членки</w:t>
      </w:r>
    </w:p>
    <w:p w14:paraId="729C1FF8" w14:textId="3E6A8AFC" w:rsidR="00826961" w:rsidRPr="00A05E63" w:rsidRDefault="00826961" w:rsidP="00826961">
      <w:pPr>
        <w:rPr>
          <w:rFonts w:ascii="Verdana" w:hAnsi="Verdana"/>
          <w:sz w:val="18"/>
        </w:rPr>
      </w:pPr>
    </w:p>
    <w:p w14:paraId="1D2DFBD4" w14:textId="020B932E" w:rsidR="001F660F" w:rsidRPr="00A05E63" w:rsidRDefault="008146D0" w:rsidP="00795B49">
      <w:pPr>
        <w:rPr>
          <w:rFonts w:ascii="Verdana" w:hAnsi="Verdana"/>
          <w:b/>
          <w:bCs/>
          <w:sz w:val="20"/>
        </w:rPr>
      </w:pPr>
      <w:r>
        <w:rPr>
          <w:rFonts w:ascii="Verdana" w:hAnsi="Verdana"/>
          <w:b/>
          <w:sz w:val="20"/>
        </w:rPr>
        <w:t>На януарската пленарна сесия на Европейския икономически и социален комитет (ЕИСК) беше проведен дебат относно планирането на енергийната инфраструктура, по време на който беше посочено, че транснационалните електроенергийни и газови мрежи са от съществено значение за свързването на Съюза и трябва да бъдат укрепени чрез целенасочени инвестиции.</w:t>
      </w:r>
    </w:p>
    <w:p w14:paraId="6A973F45" w14:textId="77777777" w:rsidR="001F660F" w:rsidRPr="00A05E63" w:rsidRDefault="001F660F" w:rsidP="00795B49">
      <w:pPr>
        <w:rPr>
          <w:rFonts w:ascii="Verdana" w:hAnsi="Verdana"/>
          <w:sz w:val="18"/>
        </w:rPr>
      </w:pPr>
    </w:p>
    <w:p w14:paraId="3AA2AE2E" w14:textId="2F22F1CF" w:rsidR="00116229" w:rsidRPr="00A05E63" w:rsidRDefault="00496839" w:rsidP="00116229">
      <w:pPr>
        <w:rPr>
          <w:rFonts w:ascii="Verdana" w:hAnsi="Verdana"/>
          <w:sz w:val="18"/>
        </w:rPr>
      </w:pPr>
      <w:r>
        <w:rPr>
          <w:rFonts w:ascii="Verdana" w:hAnsi="Verdana"/>
          <w:sz w:val="18"/>
        </w:rPr>
        <w:t>Трансграничните енергийни потоци са от решаващо значение за доставките на електроенергия и газ за различните държави — членки на ЕС. Това означава, че енергийната инфраструктура трябва да бъде модернизирана чрез междусистемни електропроводи между съседни държави, за да се увеличи капацитетът на Съюза за устойчива енергетика.</w:t>
      </w:r>
    </w:p>
    <w:p w14:paraId="6B3C172F" w14:textId="77777777" w:rsidR="008146D0" w:rsidRPr="00A05E63" w:rsidRDefault="008146D0" w:rsidP="001F660F">
      <w:pPr>
        <w:rPr>
          <w:rFonts w:ascii="Verdana" w:hAnsi="Verdana"/>
          <w:sz w:val="18"/>
        </w:rPr>
      </w:pPr>
    </w:p>
    <w:p w14:paraId="2F60F1BA" w14:textId="2B0FB12C" w:rsidR="008D0EA8" w:rsidRPr="00A05E63" w:rsidRDefault="008146D0" w:rsidP="001F660F">
      <w:pPr>
        <w:rPr>
          <w:rFonts w:ascii="Verdana" w:hAnsi="Verdana"/>
          <w:sz w:val="18"/>
        </w:rPr>
      </w:pPr>
      <w:r>
        <w:rPr>
          <w:rFonts w:ascii="Verdana" w:hAnsi="Verdana"/>
          <w:sz w:val="18"/>
        </w:rPr>
        <w:t>В</w:t>
      </w:r>
      <w:r>
        <w:t xml:space="preserve"> </w:t>
      </w:r>
      <w:hyperlink r:id="rId13" w:history="1">
        <w:r>
          <w:rPr>
            <w:rStyle w:val="Hyperlink"/>
            <w:rFonts w:ascii="Verdana" w:hAnsi="Verdana"/>
            <w:sz w:val="18"/>
          </w:rPr>
          <w:t>становището</w:t>
        </w:r>
      </w:hyperlink>
      <w:r>
        <w:rPr>
          <w:rFonts w:ascii="Verdana" w:hAnsi="Verdana"/>
          <w:sz w:val="18"/>
        </w:rPr>
        <w:t xml:space="preserve"> на ЕИСК по искане на белгийското председателство на Съвета на ЕС, прието на пленарното заседание на Комитета на 18 януари 2024 г., се отправя ясно послание по този въпрос. </w:t>
      </w:r>
    </w:p>
    <w:p w14:paraId="172BD58C" w14:textId="77777777" w:rsidR="008D0EA8" w:rsidRPr="00A05E63" w:rsidRDefault="008D0EA8" w:rsidP="001F660F">
      <w:pPr>
        <w:rPr>
          <w:rFonts w:ascii="Verdana" w:hAnsi="Verdana"/>
          <w:sz w:val="18"/>
        </w:rPr>
      </w:pPr>
    </w:p>
    <w:p w14:paraId="4226C673" w14:textId="76DA28B0" w:rsidR="00522F15" w:rsidRPr="00A05E63" w:rsidRDefault="00A529F4" w:rsidP="001F660F">
      <w:pPr>
        <w:rPr>
          <w:rFonts w:ascii="Verdana" w:hAnsi="Verdana"/>
          <w:sz w:val="18"/>
        </w:rPr>
      </w:pPr>
      <w:r>
        <w:rPr>
          <w:rFonts w:ascii="Verdana" w:hAnsi="Verdana"/>
          <w:sz w:val="18"/>
        </w:rPr>
        <w:t xml:space="preserve">ЕС следва да обърне специално внимание на развитието на електроенергийната мрежа, като са необходими значителни инвестиции за стимулиране на европейската икономика и за създаване на висококачествени работни места, които са екологосъобразни. </w:t>
      </w:r>
    </w:p>
    <w:p w14:paraId="2024D12C" w14:textId="77777777" w:rsidR="00116229" w:rsidRPr="00A05E63" w:rsidRDefault="00116229" w:rsidP="001F660F">
      <w:pPr>
        <w:rPr>
          <w:rFonts w:ascii="Verdana" w:hAnsi="Verdana"/>
          <w:sz w:val="18"/>
        </w:rPr>
      </w:pPr>
    </w:p>
    <w:p w14:paraId="01C04D1B" w14:textId="738C7E10" w:rsidR="0027465D" w:rsidRPr="00A05E63" w:rsidRDefault="0027465D" w:rsidP="00450961">
      <w:pPr>
        <w:rPr>
          <w:rFonts w:ascii="Verdana" w:hAnsi="Verdana"/>
          <w:sz w:val="18"/>
        </w:rPr>
      </w:pPr>
      <w:r>
        <w:rPr>
          <w:rFonts w:ascii="Verdana" w:hAnsi="Verdana"/>
          <w:sz w:val="18"/>
        </w:rPr>
        <w:t xml:space="preserve">„В ЕИСК вярваме, че за да се постигне екологичен преход и стратегическа енергийна автономност, е от основно значение да се извърши структурна промяна в нашата енергийна система“, заяви председателят на ЕИСК, </w:t>
      </w:r>
      <w:r>
        <w:rPr>
          <w:rFonts w:ascii="Verdana" w:hAnsi="Verdana"/>
          <w:b/>
          <w:sz w:val="18"/>
        </w:rPr>
        <w:t xml:space="preserve">Оливър </w:t>
      </w:r>
      <w:proofErr w:type="spellStart"/>
      <w:r>
        <w:rPr>
          <w:rFonts w:ascii="Verdana" w:hAnsi="Verdana"/>
          <w:b/>
          <w:sz w:val="18"/>
        </w:rPr>
        <w:t>Рьопке</w:t>
      </w:r>
      <w:proofErr w:type="spellEnd"/>
      <w:r>
        <w:rPr>
          <w:rFonts w:ascii="Verdana" w:hAnsi="Verdana"/>
          <w:sz w:val="18"/>
        </w:rPr>
        <w:t>, по време на дебата, проведен във връзка с приемането на становището.</w:t>
      </w:r>
    </w:p>
    <w:p w14:paraId="39C10A28" w14:textId="77777777" w:rsidR="0027465D" w:rsidRPr="00A05E63" w:rsidRDefault="0027465D" w:rsidP="00450961">
      <w:pPr>
        <w:rPr>
          <w:rFonts w:ascii="Verdana" w:hAnsi="Verdana"/>
          <w:sz w:val="18"/>
        </w:rPr>
      </w:pPr>
    </w:p>
    <w:p w14:paraId="620FAE5A" w14:textId="26B2FE5C" w:rsidR="008146D0" w:rsidRPr="00A05E63" w:rsidRDefault="0027465D" w:rsidP="00450961">
      <w:pPr>
        <w:rPr>
          <w:rFonts w:ascii="Verdana" w:hAnsi="Verdana"/>
          <w:sz w:val="18"/>
        </w:rPr>
      </w:pPr>
      <w:r>
        <w:rPr>
          <w:rFonts w:ascii="Verdana" w:hAnsi="Verdana"/>
          <w:sz w:val="18"/>
        </w:rPr>
        <w:t>„Последните две години бяха белязани от енергийната криза, която засегна поминъка на европейските граждани и доведе до криза, свързана с разходите за живот. Сега е моментът наистина да намерим решение на тези въпроси, които съставляват самата структура на енергийната система на ЕС, като се започне с нашите енергийни мрежи“, добави той.</w:t>
      </w:r>
    </w:p>
    <w:p w14:paraId="3658C33C" w14:textId="77777777" w:rsidR="0027465D" w:rsidRPr="00A05E63" w:rsidRDefault="0027465D" w:rsidP="001F660F">
      <w:pPr>
        <w:rPr>
          <w:rFonts w:ascii="Verdana" w:hAnsi="Verdana"/>
          <w:sz w:val="18"/>
        </w:rPr>
      </w:pPr>
    </w:p>
    <w:p w14:paraId="44626416" w14:textId="6443A4CF" w:rsidR="00432B61" w:rsidRPr="00A05E63" w:rsidRDefault="008146D0" w:rsidP="001F660F">
      <w:pPr>
        <w:rPr>
          <w:rFonts w:ascii="Verdana" w:hAnsi="Verdana"/>
          <w:sz w:val="18"/>
        </w:rPr>
      </w:pPr>
      <w:r>
        <w:rPr>
          <w:rFonts w:ascii="Verdana" w:hAnsi="Verdana"/>
          <w:sz w:val="18"/>
        </w:rPr>
        <w:t xml:space="preserve">Министърът на енергетиката на Белгия, </w:t>
      </w:r>
      <w:proofErr w:type="spellStart"/>
      <w:r>
        <w:rPr>
          <w:rFonts w:ascii="Verdana" w:hAnsi="Verdana"/>
          <w:b/>
          <w:sz w:val="18"/>
        </w:rPr>
        <w:t>Тине</w:t>
      </w:r>
      <w:proofErr w:type="spellEnd"/>
      <w:r>
        <w:rPr>
          <w:rFonts w:ascii="Verdana" w:hAnsi="Verdana"/>
          <w:b/>
          <w:sz w:val="18"/>
        </w:rPr>
        <w:t xml:space="preserve"> ван </w:t>
      </w:r>
      <w:proofErr w:type="spellStart"/>
      <w:r>
        <w:rPr>
          <w:rFonts w:ascii="Verdana" w:hAnsi="Verdana"/>
          <w:b/>
          <w:sz w:val="18"/>
        </w:rPr>
        <w:t>дер</w:t>
      </w:r>
      <w:proofErr w:type="spellEnd"/>
      <w:r>
        <w:rPr>
          <w:rFonts w:ascii="Verdana" w:hAnsi="Verdana"/>
          <w:b/>
          <w:sz w:val="18"/>
        </w:rPr>
        <w:t xml:space="preserve"> </w:t>
      </w:r>
      <w:proofErr w:type="spellStart"/>
      <w:r>
        <w:rPr>
          <w:rFonts w:ascii="Verdana" w:hAnsi="Verdana"/>
          <w:b/>
          <w:sz w:val="18"/>
        </w:rPr>
        <w:t>Стратен</w:t>
      </w:r>
      <w:proofErr w:type="spellEnd"/>
      <w:r>
        <w:rPr>
          <w:rFonts w:ascii="Verdana" w:hAnsi="Verdana"/>
          <w:sz w:val="18"/>
        </w:rPr>
        <w:t>, подчерта, че преходът към чиста енергия, наложен от климатичната необходимост, сега е задължителен от икономическа гледна точка и по отношение на сигурността, а взаимното свързване е създало по-гъвкава система, която би могла да балансира географските различия в производството на вятърна и слънчева енергия.</w:t>
      </w:r>
    </w:p>
    <w:p w14:paraId="4726ABD8" w14:textId="5F0B98D7" w:rsidR="00432B61" w:rsidRDefault="00432B61" w:rsidP="001F660F">
      <w:pPr>
        <w:rPr>
          <w:rFonts w:ascii="Verdana" w:hAnsi="Verdana"/>
          <w:sz w:val="18"/>
        </w:rPr>
      </w:pPr>
    </w:p>
    <w:p w14:paraId="5AF363B8" w14:textId="46456E19" w:rsidR="00EC3F44" w:rsidRDefault="00EC3F44" w:rsidP="001F660F">
      <w:pPr>
        <w:rPr>
          <w:rFonts w:ascii="Verdana" w:hAnsi="Verdana"/>
          <w:sz w:val="18"/>
        </w:rPr>
      </w:pPr>
    </w:p>
    <w:p w14:paraId="13157235" w14:textId="38CB09DC" w:rsidR="00EC3F44" w:rsidRDefault="00EC3F44" w:rsidP="001F660F">
      <w:pPr>
        <w:rPr>
          <w:rFonts w:ascii="Verdana" w:hAnsi="Verdana"/>
          <w:sz w:val="18"/>
        </w:rPr>
      </w:pPr>
    </w:p>
    <w:p w14:paraId="27674013" w14:textId="77777777" w:rsidR="00EC3F44" w:rsidRPr="00A05E63" w:rsidRDefault="00EC3F44" w:rsidP="001F660F">
      <w:pPr>
        <w:rPr>
          <w:rFonts w:ascii="Verdana" w:hAnsi="Verdana"/>
          <w:sz w:val="18"/>
        </w:rPr>
      </w:pPr>
    </w:p>
    <w:p w14:paraId="6FE7AB90" w14:textId="1D515A42" w:rsidR="008D0EA8" w:rsidRPr="00A05E63" w:rsidRDefault="00432B61" w:rsidP="001F660F">
      <w:pPr>
        <w:rPr>
          <w:rFonts w:ascii="Verdana" w:hAnsi="Verdana"/>
          <w:sz w:val="18"/>
        </w:rPr>
      </w:pPr>
      <w:r>
        <w:rPr>
          <w:rFonts w:ascii="Verdana" w:hAnsi="Verdana"/>
          <w:sz w:val="18"/>
        </w:rPr>
        <w:t>„Амбициите на Европа по отношение на енергията от възобновяеми източници понастоящем надхвърлят плановете ѝ по отношение на инфраструктурата, така че се нуждаем бързо от тези трансевропейски инфраструктури. Освен това те трябва да бъдат икономически ефективни, сигурни, устойчиви и гъвкави“, заяви тя.</w:t>
      </w:r>
    </w:p>
    <w:p w14:paraId="0F5EA3C2" w14:textId="77777777" w:rsidR="008D0EA8" w:rsidRPr="00A05E63" w:rsidRDefault="008D0EA8" w:rsidP="001F660F">
      <w:pPr>
        <w:rPr>
          <w:rFonts w:ascii="Verdana" w:hAnsi="Verdana"/>
          <w:sz w:val="18"/>
        </w:rPr>
      </w:pPr>
    </w:p>
    <w:p w14:paraId="3074BD12" w14:textId="071A384D" w:rsidR="00432B61" w:rsidRPr="00A05E63" w:rsidRDefault="00432B61" w:rsidP="001F660F">
      <w:pPr>
        <w:rPr>
          <w:rFonts w:ascii="Verdana" w:hAnsi="Verdana"/>
          <w:sz w:val="18"/>
        </w:rPr>
      </w:pPr>
      <w:r>
        <w:rPr>
          <w:rFonts w:ascii="Verdana" w:hAnsi="Verdana"/>
          <w:sz w:val="18"/>
        </w:rPr>
        <w:t>„Ето защо белгийското председателство на Съвета на ЕС потърси приноса на ЕИСК относно трансграничното планиране на енергийната инфраструктура. Изразявам благодарността си за особено ценния принос на ЕИСК, който ще подпомогне дебата в рамките на Съвета.“</w:t>
      </w:r>
    </w:p>
    <w:p w14:paraId="777E6C12" w14:textId="77777777" w:rsidR="007D23F3" w:rsidRPr="00A05E63" w:rsidRDefault="007D23F3" w:rsidP="001F660F">
      <w:pPr>
        <w:rPr>
          <w:rFonts w:ascii="Verdana" w:hAnsi="Verdana"/>
          <w:sz w:val="18"/>
        </w:rPr>
      </w:pPr>
    </w:p>
    <w:p w14:paraId="2F3BDA53" w14:textId="4FE8FED6" w:rsidR="008D0EA8" w:rsidRPr="00A05E63" w:rsidRDefault="008D0EA8" w:rsidP="00BF1172">
      <w:pPr>
        <w:rPr>
          <w:rFonts w:ascii="Verdana" w:hAnsi="Verdana"/>
          <w:sz w:val="18"/>
        </w:rPr>
      </w:pPr>
      <w:r>
        <w:rPr>
          <w:rFonts w:ascii="Verdana" w:hAnsi="Verdana"/>
          <w:sz w:val="18"/>
        </w:rPr>
        <w:t>Кой обаче ще поеме разходите за този нов проект?</w:t>
      </w:r>
    </w:p>
    <w:p w14:paraId="4186F36D" w14:textId="77777777" w:rsidR="007D23F3" w:rsidRPr="00A05E63" w:rsidRDefault="007D23F3" w:rsidP="00BF1172">
      <w:pPr>
        <w:rPr>
          <w:rFonts w:ascii="Verdana" w:hAnsi="Verdana"/>
          <w:sz w:val="18"/>
        </w:rPr>
      </w:pPr>
    </w:p>
    <w:p w14:paraId="47179A86" w14:textId="16F85C6B" w:rsidR="005D3B9E" w:rsidRPr="00A05E63" w:rsidRDefault="003E3250" w:rsidP="00BF1172">
      <w:pPr>
        <w:rPr>
          <w:rFonts w:ascii="Verdana" w:hAnsi="Verdana"/>
          <w:sz w:val="18"/>
        </w:rPr>
      </w:pPr>
      <w:r>
        <w:rPr>
          <w:rFonts w:ascii="Verdana" w:hAnsi="Verdana"/>
          <w:b/>
          <w:sz w:val="18"/>
        </w:rPr>
        <w:t xml:space="preserve">Томас </w:t>
      </w:r>
      <w:proofErr w:type="spellStart"/>
      <w:r>
        <w:rPr>
          <w:rFonts w:ascii="Verdana" w:hAnsi="Verdana"/>
          <w:b/>
          <w:sz w:val="18"/>
        </w:rPr>
        <w:t>Катниг</w:t>
      </w:r>
      <w:proofErr w:type="spellEnd"/>
      <w:r>
        <w:rPr>
          <w:rFonts w:ascii="Verdana" w:hAnsi="Verdana"/>
          <w:sz w:val="18"/>
        </w:rPr>
        <w:t>, докладчик по становището, подчерта колко е важно да се намери нов и по-добър баланс между публичните и частните субекти на пазара на електроенергия, като заяви, че необходимите инвестиции следва да се осигурят като от публичния, така и от частния сектор.</w:t>
      </w:r>
    </w:p>
    <w:p w14:paraId="4AC914A0" w14:textId="77777777" w:rsidR="00606401" w:rsidRPr="00A05E63" w:rsidRDefault="00606401" w:rsidP="00BF1172">
      <w:pPr>
        <w:rPr>
          <w:rFonts w:ascii="Verdana" w:hAnsi="Verdana"/>
          <w:sz w:val="18"/>
        </w:rPr>
      </w:pPr>
    </w:p>
    <w:p w14:paraId="4B29FC32" w14:textId="743A8259" w:rsidR="005D3B9E" w:rsidRPr="00A05E63" w:rsidRDefault="00A529F4" w:rsidP="001F660F">
      <w:pPr>
        <w:rPr>
          <w:rFonts w:ascii="Verdana" w:hAnsi="Verdana"/>
          <w:sz w:val="18"/>
        </w:rPr>
      </w:pPr>
      <w:r>
        <w:rPr>
          <w:rFonts w:ascii="Verdana" w:hAnsi="Verdana"/>
          <w:sz w:val="18"/>
        </w:rPr>
        <w:t xml:space="preserve">От името на група „Организации на гражданското общество“ председателят на секция „Транспорт, енергетика, инфраструктури, информационно общество“ (TEN) на ЕИСК, </w:t>
      </w:r>
      <w:proofErr w:type="spellStart"/>
      <w:r>
        <w:rPr>
          <w:rFonts w:ascii="Verdana" w:hAnsi="Verdana"/>
          <w:b/>
          <w:sz w:val="18"/>
        </w:rPr>
        <w:t>Байба</w:t>
      </w:r>
      <w:proofErr w:type="spellEnd"/>
      <w:r>
        <w:rPr>
          <w:rFonts w:ascii="Verdana" w:hAnsi="Verdana"/>
          <w:b/>
          <w:sz w:val="18"/>
        </w:rPr>
        <w:t xml:space="preserve"> </w:t>
      </w:r>
      <w:proofErr w:type="spellStart"/>
      <w:r>
        <w:rPr>
          <w:rFonts w:ascii="Verdana" w:hAnsi="Verdana"/>
          <w:b/>
          <w:sz w:val="18"/>
        </w:rPr>
        <w:t>Милтовича</w:t>
      </w:r>
      <w:proofErr w:type="spellEnd"/>
      <w:r>
        <w:rPr>
          <w:rFonts w:ascii="Verdana" w:hAnsi="Verdana"/>
          <w:sz w:val="18"/>
        </w:rPr>
        <w:t>, подчерта, че инфраструктурата за пренос и разпределение на енергия не може да се разглежда като стандартна стока, а следва да се класифицира като услуга от общ интерес както за икономиката, така и за населението.</w:t>
      </w:r>
    </w:p>
    <w:p w14:paraId="4172ACF5" w14:textId="55F262B1" w:rsidR="00432B61" w:rsidRPr="00A05E63" w:rsidRDefault="00432B61" w:rsidP="001F660F">
      <w:pPr>
        <w:rPr>
          <w:rFonts w:ascii="Verdana" w:hAnsi="Verdana"/>
          <w:sz w:val="18"/>
        </w:rPr>
      </w:pPr>
    </w:p>
    <w:p w14:paraId="4A172D0E" w14:textId="2D26C3F1" w:rsidR="008D0EA8" w:rsidRPr="00A05E63" w:rsidRDefault="005D3B9E" w:rsidP="008D0EA8">
      <w:pPr>
        <w:rPr>
          <w:rFonts w:ascii="Verdana" w:hAnsi="Verdana"/>
          <w:sz w:val="18"/>
        </w:rPr>
      </w:pPr>
      <w:r>
        <w:rPr>
          <w:rFonts w:ascii="Verdana" w:hAnsi="Verdana"/>
          <w:sz w:val="18"/>
        </w:rPr>
        <w:t xml:space="preserve">Членът на ЕИСК, </w:t>
      </w:r>
      <w:r>
        <w:rPr>
          <w:rFonts w:ascii="Verdana" w:hAnsi="Verdana"/>
          <w:b/>
          <w:sz w:val="18"/>
        </w:rPr>
        <w:t xml:space="preserve">Мария </w:t>
      </w:r>
      <w:proofErr w:type="spellStart"/>
      <w:r>
        <w:rPr>
          <w:rFonts w:ascii="Verdana" w:hAnsi="Verdana"/>
          <w:b/>
          <w:sz w:val="18"/>
        </w:rPr>
        <w:t>Николопулу</w:t>
      </w:r>
      <w:proofErr w:type="spellEnd"/>
      <w:r>
        <w:rPr>
          <w:rFonts w:ascii="Verdana" w:hAnsi="Verdana"/>
          <w:sz w:val="18"/>
        </w:rPr>
        <w:t>, представител на група „Работници“ на ЕИСК, предупреди, че е важно да се мобилизира частният сектор за финансиране на новия проект, като се използват големите печалби на енергийните дружества, за да се избегне натоварването на потребителите с високите разходи.</w:t>
      </w:r>
    </w:p>
    <w:p w14:paraId="02B097E1" w14:textId="5567A3FD" w:rsidR="008D0EA8" w:rsidRPr="00A05E63" w:rsidRDefault="008D0EA8" w:rsidP="008D0EA8">
      <w:pPr>
        <w:rPr>
          <w:rFonts w:ascii="Verdana" w:hAnsi="Verdana"/>
          <w:sz w:val="18"/>
        </w:rPr>
      </w:pPr>
    </w:p>
    <w:p w14:paraId="4C3990A1" w14:textId="148CEF30" w:rsidR="00A91715" w:rsidRPr="00A05E63" w:rsidRDefault="00AE61FC" w:rsidP="00177BD4">
      <w:pPr>
        <w:rPr>
          <w:rFonts w:ascii="Verdana" w:hAnsi="Verdana"/>
          <w:sz w:val="18"/>
        </w:rPr>
      </w:pPr>
      <w:r>
        <w:rPr>
          <w:rFonts w:ascii="Verdana" w:hAnsi="Verdana"/>
          <w:sz w:val="18"/>
        </w:rPr>
        <w:t xml:space="preserve">За члена на ЕИСК от група „Работодатели“, </w:t>
      </w:r>
      <w:r>
        <w:rPr>
          <w:rFonts w:ascii="Verdana" w:hAnsi="Verdana"/>
          <w:b/>
          <w:sz w:val="18"/>
        </w:rPr>
        <w:t xml:space="preserve">Алена </w:t>
      </w:r>
      <w:proofErr w:type="spellStart"/>
      <w:r>
        <w:rPr>
          <w:rFonts w:ascii="Verdana" w:hAnsi="Verdana"/>
          <w:b/>
          <w:sz w:val="18"/>
        </w:rPr>
        <w:t>Мастантуоно</w:t>
      </w:r>
      <w:proofErr w:type="spellEnd"/>
      <w:r>
        <w:rPr>
          <w:rFonts w:ascii="Verdana" w:hAnsi="Verdana"/>
          <w:sz w:val="18"/>
        </w:rPr>
        <w:t>, разработването на добре интегрирана енергийна мрежа, основана на оперативна съвместимост и иновации, не е просто необходимост, а споделена отговорност, която изисква колективни действия.</w:t>
      </w:r>
    </w:p>
    <w:p w14:paraId="3EE3D624" w14:textId="459B09E1" w:rsidR="00A91715" w:rsidRPr="00A05E63" w:rsidRDefault="00A91715" w:rsidP="009F0656">
      <w:pPr>
        <w:spacing w:line="240" w:lineRule="auto"/>
        <w:rPr>
          <w:rFonts w:ascii="Verdana" w:hAnsi="Verdana"/>
          <w:sz w:val="18"/>
        </w:rPr>
      </w:pPr>
    </w:p>
    <w:p w14:paraId="67D6DEAB" w14:textId="39292F79" w:rsidR="00A91715" w:rsidRPr="00A05E63" w:rsidRDefault="00A91715" w:rsidP="009F0656">
      <w:pPr>
        <w:spacing w:line="240" w:lineRule="auto"/>
        <w:rPr>
          <w:rFonts w:ascii="Verdana" w:hAnsi="Verdana"/>
          <w:sz w:val="18"/>
        </w:rPr>
      </w:pPr>
    </w:p>
    <w:p w14:paraId="7C0EF744" w14:textId="77777777" w:rsidR="00A91715" w:rsidRPr="00A05E63" w:rsidRDefault="00A91715" w:rsidP="009F0656">
      <w:pPr>
        <w:spacing w:line="240" w:lineRule="auto"/>
        <w:rPr>
          <w:rFonts w:ascii="Verdana" w:hAnsi="Verdana"/>
          <w:sz w:val="18"/>
        </w:rPr>
      </w:pPr>
    </w:p>
    <w:p w14:paraId="4255D68F" w14:textId="77777777" w:rsidR="005C43A1" w:rsidRPr="00A05E63" w:rsidRDefault="005C43A1" w:rsidP="009F0656">
      <w:pPr>
        <w:spacing w:line="240" w:lineRule="auto"/>
        <w:rPr>
          <w:rFonts w:ascii="Verdana" w:hAnsi="Verdana"/>
          <w:bCs/>
          <w:sz w:val="18"/>
          <w:szCs w:val="18"/>
        </w:rPr>
      </w:pPr>
    </w:p>
    <w:p w14:paraId="721508B5" w14:textId="77777777" w:rsidR="00BD7293" w:rsidRPr="00A05E63" w:rsidRDefault="00BD7293" w:rsidP="00BD7293">
      <w:pPr>
        <w:jc w:val="center"/>
        <w:rPr>
          <w:rFonts w:ascii="Verdana" w:hAnsi="Verdana"/>
          <w:sz w:val="18"/>
          <w:szCs w:val="18"/>
        </w:rPr>
      </w:pPr>
      <w:r>
        <w:rPr>
          <w:rFonts w:ascii="Verdana" w:hAnsi="Verdana"/>
          <w:b/>
          <w:sz w:val="18"/>
        </w:rPr>
        <w:t>За повече информация можете да се свържете със:</w:t>
      </w:r>
    </w:p>
    <w:p w14:paraId="2BFC0303" w14:textId="77777777" w:rsidR="00BD7293" w:rsidRPr="00A05E63" w:rsidRDefault="00BD7293" w:rsidP="00BD7293">
      <w:pPr>
        <w:pStyle w:val="Heading1"/>
        <w:numPr>
          <w:ilvl w:val="0"/>
          <w:numId w:val="0"/>
        </w:numPr>
        <w:ind w:left="360"/>
        <w:jc w:val="center"/>
        <w:rPr>
          <w:rFonts w:ascii="Verdana" w:hAnsi="Verdana"/>
          <w:sz w:val="18"/>
          <w:szCs w:val="18"/>
        </w:rPr>
      </w:pPr>
      <w:r>
        <w:rPr>
          <w:rFonts w:ascii="Verdana" w:hAnsi="Verdana"/>
          <w:sz w:val="18"/>
        </w:rPr>
        <w:t xml:space="preserve">Пресслужбата на ЕИСК — Марко </w:t>
      </w:r>
      <w:proofErr w:type="spellStart"/>
      <w:r>
        <w:rPr>
          <w:rFonts w:ascii="Verdana" w:hAnsi="Verdana"/>
          <w:sz w:val="18"/>
        </w:rPr>
        <w:t>Пецани</w:t>
      </w:r>
      <w:proofErr w:type="spellEnd"/>
      <w:r>
        <w:rPr>
          <w:rFonts w:ascii="Verdana" w:hAnsi="Verdana"/>
          <w:sz w:val="18"/>
        </w:rPr>
        <w:br/>
        <w:t>+ +32 (0)2 546 97 93...GSM +32 (0)470 881 903</w:t>
      </w:r>
    </w:p>
    <w:p w14:paraId="7E0C5C48" w14:textId="77777777" w:rsidR="00BD7293" w:rsidRPr="00A05E63" w:rsidRDefault="00EC3F44" w:rsidP="00BD7293">
      <w:pPr>
        <w:jc w:val="center"/>
        <w:rPr>
          <w:rFonts w:ascii="Verdana" w:hAnsi="Verdana"/>
          <w:sz w:val="18"/>
          <w:szCs w:val="18"/>
        </w:rPr>
      </w:pPr>
      <w:hyperlink r:id="rId14" w:history="1">
        <w:r w:rsidR="00BF1313">
          <w:rPr>
            <w:rStyle w:val="Hyperlink"/>
            <w:rFonts w:ascii="Verdana" w:hAnsi="Verdana"/>
            <w:sz w:val="18"/>
          </w:rPr>
          <w:t>marco.pezzani@eesc.europa.eu</w:t>
        </w:r>
      </w:hyperlink>
    </w:p>
    <w:p w14:paraId="3B3D4053" w14:textId="4D9A942B" w:rsidR="00BD7293" w:rsidRPr="00A05E63"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2D86040E" w14:textId="77777777" w:rsidR="004177F4" w:rsidRPr="00A05E63" w:rsidRDefault="004177F4" w:rsidP="004177F4">
      <w:pPr>
        <w:rPr>
          <w:rFonts w:ascii="Verdana" w:hAnsi="Verdana"/>
          <w:sz w:val="18"/>
        </w:rPr>
      </w:pPr>
    </w:p>
    <w:p w14:paraId="2F3F2A91" w14:textId="77777777" w:rsidR="00F83179" w:rsidRPr="00A05E63" w:rsidRDefault="00F83179" w:rsidP="00CE439D">
      <w:pPr>
        <w:rPr>
          <w:rFonts w:ascii="Verdana" w:hAnsi="Verdana"/>
          <w:iCs/>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A05E63" w:rsidRDefault="00F83179" w:rsidP="00CE439D">
      <w:pPr>
        <w:rPr>
          <w:rFonts w:ascii="Verdana" w:hAnsi="Verdana"/>
          <w:i/>
          <w:sz w:val="16"/>
          <w:szCs w:val="16"/>
        </w:rPr>
      </w:pPr>
      <w:r>
        <w:rPr>
          <w:rFonts w:ascii="Verdana" w:hAnsi="Verdana"/>
          <w:i/>
          <w:sz w:val="16"/>
        </w:rPr>
        <w:t>Европейският икономически и социален комитет представлява различните икономически и социални участници в организираното гражданско общество. Той е консултативен институционален орган, създаден през 1957 г. с Римския договор. Консултативната функция на Европейския икономически и социален комитет позволява на неговите членове, а следователно и на организациите, които те представляват, да участват в процеса на вземане на решения в Европейския съюз.</w:t>
      </w:r>
    </w:p>
    <w:p w14:paraId="293C97E3" w14:textId="77777777" w:rsidR="00F83179" w:rsidRPr="00A05E63"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A05E63"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E09D" w14:textId="77777777" w:rsidR="0009232E" w:rsidRDefault="0009232E">
      <w:r>
        <w:separator/>
      </w:r>
    </w:p>
  </w:endnote>
  <w:endnote w:type="continuationSeparator" w:id="0">
    <w:p w14:paraId="24373ACA" w14:textId="77777777" w:rsidR="0009232E" w:rsidRDefault="0009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w:t>
    </w:r>
    <w:proofErr w:type="spellStart"/>
    <w:r>
      <w:rPr>
        <w:rFonts w:ascii="Verdana" w:hAnsi="Verdana"/>
        <w:sz w:val="16"/>
      </w:rPr>
      <w:t>Bruxelles</w:t>
    </w:r>
    <w:proofErr w:type="spellEnd"/>
    <w:r>
      <w:rPr>
        <w:rFonts w:ascii="Verdana" w:hAnsi="Verdana"/>
        <w:sz w:val="16"/>
      </w:rPr>
      <w:t>/</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Тел.: +32 25469406 — Факс: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Електронен адрес: </w:t>
    </w:r>
    <w:hyperlink r:id="rId1" w:history="1">
      <w:r>
        <w:rPr>
          <w:rStyle w:val="Hyperlink"/>
          <w:rFonts w:ascii="Verdana" w:hAnsi="Verdana"/>
          <w:sz w:val="16"/>
        </w:rPr>
        <w:t>press@eesc.europa.eu</w:t>
      </w:r>
    </w:hyperlink>
    <w:r>
      <w:rPr>
        <w:rFonts w:ascii="Verdana" w:hAnsi="Verdana"/>
        <w:sz w:val="16"/>
      </w:rPr>
      <w:t xml:space="preserve"> — Интернет: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Следвайте ЕИСК в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5FC7" w14:textId="77777777" w:rsidR="0009232E" w:rsidRDefault="0009232E">
      <w:r>
        <w:separator/>
      </w:r>
    </w:p>
  </w:footnote>
  <w:footnote w:type="continuationSeparator" w:id="0">
    <w:p w14:paraId="1C0C4CDC" w14:textId="77777777" w:rsidR="0009232E" w:rsidRDefault="0009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234A1"/>
    <w:rsid w:val="00023F9C"/>
    <w:rsid w:val="000440D3"/>
    <w:rsid w:val="00044548"/>
    <w:rsid w:val="00045128"/>
    <w:rsid w:val="00046C01"/>
    <w:rsid w:val="00046C51"/>
    <w:rsid w:val="0004715C"/>
    <w:rsid w:val="00067F21"/>
    <w:rsid w:val="00071F79"/>
    <w:rsid w:val="0009232E"/>
    <w:rsid w:val="000B43D6"/>
    <w:rsid w:val="000B4610"/>
    <w:rsid w:val="000D145C"/>
    <w:rsid w:val="000F2AD2"/>
    <w:rsid w:val="00100731"/>
    <w:rsid w:val="00101E94"/>
    <w:rsid w:val="001020BC"/>
    <w:rsid w:val="00104DFA"/>
    <w:rsid w:val="00105E49"/>
    <w:rsid w:val="00112EAE"/>
    <w:rsid w:val="00115153"/>
    <w:rsid w:val="00116229"/>
    <w:rsid w:val="00123470"/>
    <w:rsid w:val="00132CB8"/>
    <w:rsid w:val="0013374A"/>
    <w:rsid w:val="00142677"/>
    <w:rsid w:val="0015150A"/>
    <w:rsid w:val="001527B2"/>
    <w:rsid w:val="00155ED8"/>
    <w:rsid w:val="00177BD4"/>
    <w:rsid w:val="0018613F"/>
    <w:rsid w:val="001C5BD4"/>
    <w:rsid w:val="001C5F46"/>
    <w:rsid w:val="001D3358"/>
    <w:rsid w:val="001D73C0"/>
    <w:rsid w:val="001F660F"/>
    <w:rsid w:val="00202C14"/>
    <w:rsid w:val="0021466B"/>
    <w:rsid w:val="002150A2"/>
    <w:rsid w:val="00220030"/>
    <w:rsid w:val="00227A31"/>
    <w:rsid w:val="0026528E"/>
    <w:rsid w:val="0026714F"/>
    <w:rsid w:val="002734F3"/>
    <w:rsid w:val="0027465D"/>
    <w:rsid w:val="00275154"/>
    <w:rsid w:val="002A2267"/>
    <w:rsid w:val="002B4379"/>
    <w:rsid w:val="002D0CCC"/>
    <w:rsid w:val="002D4DF1"/>
    <w:rsid w:val="002D5709"/>
    <w:rsid w:val="002E5A1B"/>
    <w:rsid w:val="002F1A65"/>
    <w:rsid w:val="002F1B62"/>
    <w:rsid w:val="002F55CB"/>
    <w:rsid w:val="002F79A3"/>
    <w:rsid w:val="00321382"/>
    <w:rsid w:val="00337F0A"/>
    <w:rsid w:val="00347036"/>
    <w:rsid w:val="003759BE"/>
    <w:rsid w:val="00380820"/>
    <w:rsid w:val="00384F7A"/>
    <w:rsid w:val="00385557"/>
    <w:rsid w:val="0038577F"/>
    <w:rsid w:val="003872F9"/>
    <w:rsid w:val="00394D81"/>
    <w:rsid w:val="003959F5"/>
    <w:rsid w:val="0039640F"/>
    <w:rsid w:val="003A21DF"/>
    <w:rsid w:val="003A77E7"/>
    <w:rsid w:val="003B714A"/>
    <w:rsid w:val="003C1F6B"/>
    <w:rsid w:val="003C2229"/>
    <w:rsid w:val="003C60BB"/>
    <w:rsid w:val="003D5773"/>
    <w:rsid w:val="003E3250"/>
    <w:rsid w:val="003E76A5"/>
    <w:rsid w:val="004138F2"/>
    <w:rsid w:val="00414734"/>
    <w:rsid w:val="00415456"/>
    <w:rsid w:val="004177F4"/>
    <w:rsid w:val="0042470A"/>
    <w:rsid w:val="00424928"/>
    <w:rsid w:val="00432B61"/>
    <w:rsid w:val="00442BCC"/>
    <w:rsid w:val="0044529A"/>
    <w:rsid w:val="00450961"/>
    <w:rsid w:val="00452C55"/>
    <w:rsid w:val="004605FD"/>
    <w:rsid w:val="00474606"/>
    <w:rsid w:val="00486D46"/>
    <w:rsid w:val="004873DA"/>
    <w:rsid w:val="00494BBC"/>
    <w:rsid w:val="00496839"/>
    <w:rsid w:val="004A06BC"/>
    <w:rsid w:val="004C0408"/>
    <w:rsid w:val="004D6672"/>
    <w:rsid w:val="004E422F"/>
    <w:rsid w:val="004F4C5B"/>
    <w:rsid w:val="005022D4"/>
    <w:rsid w:val="00512080"/>
    <w:rsid w:val="00522F15"/>
    <w:rsid w:val="005244B3"/>
    <w:rsid w:val="005270ED"/>
    <w:rsid w:val="00527D5E"/>
    <w:rsid w:val="00531975"/>
    <w:rsid w:val="005400B5"/>
    <w:rsid w:val="00550BEB"/>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C07A3"/>
    <w:rsid w:val="005C08F4"/>
    <w:rsid w:val="005C2258"/>
    <w:rsid w:val="005C43A1"/>
    <w:rsid w:val="005C46DB"/>
    <w:rsid w:val="005D3B9E"/>
    <w:rsid w:val="005D3D97"/>
    <w:rsid w:val="005D4A5F"/>
    <w:rsid w:val="005E2455"/>
    <w:rsid w:val="005E5E7F"/>
    <w:rsid w:val="005F7092"/>
    <w:rsid w:val="00606401"/>
    <w:rsid w:val="00612B3A"/>
    <w:rsid w:val="00624950"/>
    <w:rsid w:val="00626C38"/>
    <w:rsid w:val="0063783D"/>
    <w:rsid w:val="00640DDB"/>
    <w:rsid w:val="00640E00"/>
    <w:rsid w:val="0064141E"/>
    <w:rsid w:val="0064298E"/>
    <w:rsid w:val="00642F54"/>
    <w:rsid w:val="00662EE3"/>
    <w:rsid w:val="006747F7"/>
    <w:rsid w:val="00677E9B"/>
    <w:rsid w:val="00686EC2"/>
    <w:rsid w:val="00694BCE"/>
    <w:rsid w:val="006A0D60"/>
    <w:rsid w:val="006A744F"/>
    <w:rsid w:val="006B3979"/>
    <w:rsid w:val="006B4D03"/>
    <w:rsid w:val="006B4D96"/>
    <w:rsid w:val="006B4DBE"/>
    <w:rsid w:val="006B688E"/>
    <w:rsid w:val="006D44D5"/>
    <w:rsid w:val="006E01EA"/>
    <w:rsid w:val="006E2FE3"/>
    <w:rsid w:val="006F338B"/>
    <w:rsid w:val="006F774D"/>
    <w:rsid w:val="007010E4"/>
    <w:rsid w:val="00701441"/>
    <w:rsid w:val="00712975"/>
    <w:rsid w:val="00712EA3"/>
    <w:rsid w:val="007223EF"/>
    <w:rsid w:val="007253F3"/>
    <w:rsid w:val="0072607B"/>
    <w:rsid w:val="007313DC"/>
    <w:rsid w:val="0073691E"/>
    <w:rsid w:val="00741024"/>
    <w:rsid w:val="0079001F"/>
    <w:rsid w:val="00795B49"/>
    <w:rsid w:val="007A23CA"/>
    <w:rsid w:val="007A5486"/>
    <w:rsid w:val="007B338F"/>
    <w:rsid w:val="007C71FD"/>
    <w:rsid w:val="007D23F3"/>
    <w:rsid w:val="007D5510"/>
    <w:rsid w:val="007D76CF"/>
    <w:rsid w:val="007E14EC"/>
    <w:rsid w:val="007E7541"/>
    <w:rsid w:val="00807DED"/>
    <w:rsid w:val="008133EA"/>
    <w:rsid w:val="008141F8"/>
    <w:rsid w:val="008146D0"/>
    <w:rsid w:val="00816631"/>
    <w:rsid w:val="0082166E"/>
    <w:rsid w:val="00826961"/>
    <w:rsid w:val="00837B82"/>
    <w:rsid w:val="008412F6"/>
    <w:rsid w:val="00853D56"/>
    <w:rsid w:val="00874A65"/>
    <w:rsid w:val="008820BE"/>
    <w:rsid w:val="008850E4"/>
    <w:rsid w:val="008A055C"/>
    <w:rsid w:val="008A15C7"/>
    <w:rsid w:val="008B051E"/>
    <w:rsid w:val="008C573E"/>
    <w:rsid w:val="008D0EA8"/>
    <w:rsid w:val="008E2965"/>
    <w:rsid w:val="008E71E6"/>
    <w:rsid w:val="008F4CA5"/>
    <w:rsid w:val="00904607"/>
    <w:rsid w:val="0091356C"/>
    <w:rsid w:val="0092004D"/>
    <w:rsid w:val="00921A9C"/>
    <w:rsid w:val="00926F49"/>
    <w:rsid w:val="00932CFF"/>
    <w:rsid w:val="00945B9A"/>
    <w:rsid w:val="00955D3C"/>
    <w:rsid w:val="009572EA"/>
    <w:rsid w:val="00961EAA"/>
    <w:rsid w:val="009666A2"/>
    <w:rsid w:val="0098368F"/>
    <w:rsid w:val="00990253"/>
    <w:rsid w:val="009A1F99"/>
    <w:rsid w:val="009A4C63"/>
    <w:rsid w:val="009C2FCF"/>
    <w:rsid w:val="009D2D03"/>
    <w:rsid w:val="009D3245"/>
    <w:rsid w:val="009E41C4"/>
    <w:rsid w:val="009E75B7"/>
    <w:rsid w:val="009F0656"/>
    <w:rsid w:val="00A010F0"/>
    <w:rsid w:val="00A05E63"/>
    <w:rsid w:val="00A1723B"/>
    <w:rsid w:val="00A3324C"/>
    <w:rsid w:val="00A3743B"/>
    <w:rsid w:val="00A37B52"/>
    <w:rsid w:val="00A529F4"/>
    <w:rsid w:val="00A53AA2"/>
    <w:rsid w:val="00A54B65"/>
    <w:rsid w:val="00A70691"/>
    <w:rsid w:val="00A74687"/>
    <w:rsid w:val="00A778B6"/>
    <w:rsid w:val="00A91715"/>
    <w:rsid w:val="00A9418C"/>
    <w:rsid w:val="00A96CE7"/>
    <w:rsid w:val="00AA61D9"/>
    <w:rsid w:val="00AA68B4"/>
    <w:rsid w:val="00AB5D9C"/>
    <w:rsid w:val="00AE61FC"/>
    <w:rsid w:val="00AF2692"/>
    <w:rsid w:val="00B125F4"/>
    <w:rsid w:val="00B15098"/>
    <w:rsid w:val="00B2321D"/>
    <w:rsid w:val="00B239E2"/>
    <w:rsid w:val="00B26429"/>
    <w:rsid w:val="00B3271E"/>
    <w:rsid w:val="00B40FE0"/>
    <w:rsid w:val="00B514E0"/>
    <w:rsid w:val="00B66648"/>
    <w:rsid w:val="00B66DB9"/>
    <w:rsid w:val="00B710AF"/>
    <w:rsid w:val="00B75489"/>
    <w:rsid w:val="00B759ED"/>
    <w:rsid w:val="00B8166F"/>
    <w:rsid w:val="00B87297"/>
    <w:rsid w:val="00B903CC"/>
    <w:rsid w:val="00B92193"/>
    <w:rsid w:val="00B9349D"/>
    <w:rsid w:val="00B96D77"/>
    <w:rsid w:val="00BA247D"/>
    <w:rsid w:val="00BA72BC"/>
    <w:rsid w:val="00BB1FFF"/>
    <w:rsid w:val="00BB36F5"/>
    <w:rsid w:val="00BB4292"/>
    <w:rsid w:val="00BC0660"/>
    <w:rsid w:val="00BD617C"/>
    <w:rsid w:val="00BD7293"/>
    <w:rsid w:val="00BE03FB"/>
    <w:rsid w:val="00BE4028"/>
    <w:rsid w:val="00BE62DF"/>
    <w:rsid w:val="00BF0E86"/>
    <w:rsid w:val="00BF1172"/>
    <w:rsid w:val="00BF1313"/>
    <w:rsid w:val="00BF2441"/>
    <w:rsid w:val="00BF6293"/>
    <w:rsid w:val="00C0652E"/>
    <w:rsid w:val="00C22A5C"/>
    <w:rsid w:val="00C22AAC"/>
    <w:rsid w:val="00C26FD8"/>
    <w:rsid w:val="00C72B00"/>
    <w:rsid w:val="00C740E7"/>
    <w:rsid w:val="00C76F6A"/>
    <w:rsid w:val="00C85646"/>
    <w:rsid w:val="00C8634A"/>
    <w:rsid w:val="00C91698"/>
    <w:rsid w:val="00C93E55"/>
    <w:rsid w:val="00C97D1B"/>
    <w:rsid w:val="00CB0377"/>
    <w:rsid w:val="00CB17D3"/>
    <w:rsid w:val="00CB326F"/>
    <w:rsid w:val="00CB5993"/>
    <w:rsid w:val="00CC276E"/>
    <w:rsid w:val="00CE439D"/>
    <w:rsid w:val="00CE6DB7"/>
    <w:rsid w:val="00CF3901"/>
    <w:rsid w:val="00D016BE"/>
    <w:rsid w:val="00D06185"/>
    <w:rsid w:val="00D1029C"/>
    <w:rsid w:val="00D212E0"/>
    <w:rsid w:val="00D23359"/>
    <w:rsid w:val="00D33655"/>
    <w:rsid w:val="00D41605"/>
    <w:rsid w:val="00D44F8B"/>
    <w:rsid w:val="00D522CE"/>
    <w:rsid w:val="00D56843"/>
    <w:rsid w:val="00D6369C"/>
    <w:rsid w:val="00D70036"/>
    <w:rsid w:val="00D8197C"/>
    <w:rsid w:val="00D831D3"/>
    <w:rsid w:val="00D9016E"/>
    <w:rsid w:val="00D9379D"/>
    <w:rsid w:val="00D93A09"/>
    <w:rsid w:val="00DA03A2"/>
    <w:rsid w:val="00DA048B"/>
    <w:rsid w:val="00DA7868"/>
    <w:rsid w:val="00DB575B"/>
    <w:rsid w:val="00DB6FF3"/>
    <w:rsid w:val="00DC66B3"/>
    <w:rsid w:val="00DD3BAC"/>
    <w:rsid w:val="00DE0845"/>
    <w:rsid w:val="00DE12BE"/>
    <w:rsid w:val="00DE3436"/>
    <w:rsid w:val="00E01BEB"/>
    <w:rsid w:val="00E27081"/>
    <w:rsid w:val="00E47ED9"/>
    <w:rsid w:val="00E904CD"/>
    <w:rsid w:val="00E914ED"/>
    <w:rsid w:val="00E92E06"/>
    <w:rsid w:val="00EA22E5"/>
    <w:rsid w:val="00EC3F44"/>
    <w:rsid w:val="00EC4417"/>
    <w:rsid w:val="00EC55A1"/>
    <w:rsid w:val="00ED35AF"/>
    <w:rsid w:val="00EE424A"/>
    <w:rsid w:val="00EE66AF"/>
    <w:rsid w:val="00F135E2"/>
    <w:rsid w:val="00F27CD5"/>
    <w:rsid w:val="00F376C6"/>
    <w:rsid w:val="00F45A6F"/>
    <w:rsid w:val="00F46C77"/>
    <w:rsid w:val="00F51000"/>
    <w:rsid w:val="00F61167"/>
    <w:rsid w:val="00F7410C"/>
    <w:rsid w:val="00F76B4C"/>
    <w:rsid w:val="00F83179"/>
    <w:rsid w:val="00F876F3"/>
    <w:rsid w:val="00F90CFF"/>
    <w:rsid w:val="00F92DAC"/>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bg-BG"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bg-BG"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bg-BG"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bg-BG"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bg-BG"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bg-BG"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bg-BG"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bg-BG"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bg-BG"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bg-BG"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bg-BG"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bg-BG"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bg-BG"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bg-BG"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bg-BG" w:eastAsia="en-US"/>
    </w:rPr>
  </w:style>
  <w:style w:type="paragraph" w:styleId="Revision">
    <w:name w:val="Revision"/>
    <w:hidden/>
    <w:uiPriority w:val="99"/>
    <w:semiHidden/>
    <w:rsid w:val="0073691E"/>
    <w:rPr>
      <w:sz w:val="22"/>
      <w:lang w:eastAsia="en-US"/>
    </w:rPr>
  </w:style>
  <w:style w:type="character" w:styleId="UnresolvedMention">
    <w:name w:val="Unresolved Mention"/>
    <w:basedOn w:val="DefaultParagraphFont"/>
    <w:uiPriority w:val="99"/>
    <w:semiHidden/>
    <w:unhideWhenUsed/>
    <w:rsid w:val="0043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82481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bg/our-work/opinions-information-reports/opinions/cross-border-energy-infrastructure-plan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o.pezzani@eesc.europa.eu"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F7M6YNZUATRX-416430479-619</_dlc_DocId>
    <_dlc_DocIdUrl xmlns="59ace41b-6786-4ce3-be71-52c27066c6ef">
      <Url>http://dm/eesc/2024/_layouts/15/DocIdRedir.aspx?ID=F7M6YNZUATRX-416430479-619</Url>
      <Description>F7M6YNZUATRX-416430479-619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2024-01-22T12:00:00+00:00</ProductionDate>
    <DocumentNumber xmlns="1178e5e2-058a-41a1-9851-331c7b3fffb8">32</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22</Value>
      <Value>48</Value>
      <Value>37</Value>
      <Value>12</Value>
      <Value>8</Value>
      <Value>6</Value>
      <Value>5</Value>
      <Value>14</Value>
      <Value>3</Value>
      <Value>25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89</FicheNumber>
    <OriginalSender xmlns="59ace41b-6786-4ce3-be71-52c27066c6ef">
      <UserInfo>
        <DisplayName>Toskov Ventsislav</DisplayName>
        <AccountId>1571</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E1386-A2B9-4B8E-A152-211183996A8C}">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customXml/itemProps2.xml><?xml version="1.0" encoding="utf-8"?>
<ds:datastoreItem xmlns:ds="http://schemas.openxmlformats.org/officeDocument/2006/customXml" ds:itemID="{714B119C-AC8B-4F56-AD64-3BC57E29F79F}">
  <ds:schemaRefs>
    <ds:schemaRef ds:uri="http://schemas.microsoft.com/sharepoint/events"/>
  </ds:schemaRefs>
</ds:datastoreItem>
</file>

<file path=customXml/itemProps3.xml><?xml version="1.0" encoding="utf-8"?>
<ds:datastoreItem xmlns:ds="http://schemas.openxmlformats.org/officeDocument/2006/customXml" ds:itemID="{43FF298C-51DD-4D99-882A-4510D05FC3B0}">
  <ds:schemaRefs>
    <ds:schemaRef ds:uri="http://schemas.microsoft.com/sharepoint/v3/contenttype/forms"/>
  </ds:schemaRefs>
</ds:datastoreItem>
</file>

<file path=customXml/itemProps4.xml><?xml version="1.0" encoding="utf-8"?>
<ds:datastoreItem xmlns:ds="http://schemas.openxmlformats.org/officeDocument/2006/customXml" ds:itemID="{BC68175E-79B0-4925-BF6F-D56D3EEED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4249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 трябва да подобри енергийната си инфраструктура между съседните държави членки</dc:title>
  <dc:subject>CP</dc:subject>
  <dc:creator>Emma Nieddu</dc:creator>
  <cp:keywords>EESC-2024-00032-00-00-CP-TRA-EN</cp:keywords>
  <dc:description>Rapporteur:  - Original language: EN - Date of document: 22/01/2024 - Date of meeting:  - External documents:  - Administrator: M. PEZZANI Marco</dc:description>
  <cp:lastModifiedBy>Pezzani Marco</cp:lastModifiedBy>
  <cp:revision>7</cp:revision>
  <cp:lastPrinted>2007-06-05T13:08:00Z</cp:lastPrinted>
  <dcterms:created xsi:type="dcterms:W3CDTF">2024-01-19T10:59:00Z</dcterms:created>
  <dcterms:modified xsi:type="dcterms:W3CDTF">2024-01-22T14:33:00Z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18/01/2024, 05/04/2022</vt:lpwstr>
  </property>
  <property fmtid="{D5CDD505-2E9C-101B-9397-08002B2CF9AE}" pid="4" name="Pref_Time">
    <vt:lpwstr>17:25:13, 16:28:46</vt:lpwstr>
  </property>
  <property fmtid="{D5CDD505-2E9C-101B-9397-08002B2CF9AE}" pid="5" name="Pref_User">
    <vt:lpwstr>enied, enied</vt:lpwstr>
  </property>
  <property fmtid="{D5CDD505-2E9C-101B-9397-08002B2CF9AE}" pid="6" name="Pref_FileName">
    <vt:lpwstr>EESC-2024-00032-00-00-CP-ORI.docx,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a94ceff2-f0b4-4377-bb3c-23d846d9df0f</vt:lpwstr>
  </property>
  <property fmtid="{D5CDD505-2E9C-101B-9397-08002B2CF9AE}" pid="9" name="AvailableTranslations">
    <vt:lpwstr>22;#BG|1a1b3951-7821-4e6a-85f5-5673fc08bd2c;#25;#DE|f6b31e5a-26fa-4935-b661-318e46daf27e;#12;#IT|0774613c-01ed-4e5d-a25d-11d2388de825;#5;#EN|f2175f21-25d7-44a3-96da-d6a61b075e1b;#14;#FR|d2afafd3-4c81-4f60-8f52-ee33f2f54ff3;#37;#RO|feb747a2-64cd-4299-af12-4833ddc30497</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32</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48;#CP|de8ad211-9e8d-408b-8324-674d21bb7d18</vt:lpwstr>
  </property>
  <property fmtid="{D5CDD505-2E9C-101B-9397-08002B2CF9AE}" pid="20" name="RequestingService">
    <vt:lpwstr>Presse</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DE|f6b31e5a-26fa-4935-b661-318e46daf27e;IT|0774613c-01ed-4e5d-a25d-11d2388de825;EN|f2175f21-25d7-44a3-96da-d6a61b075e1b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48;#CP|de8ad211-9e8d-408b-8324-674d21bb7d18;#12;#IT|0774613c-01ed-4e5d-a25d-11d2388de825;#8;#Final|ea5e6674-7b27-4bac-b091-73adbb394efe;#6;#Unrestricted|826e22d7-d029-4ec0-a450-0c28ff673572;#5;#EN|f2175f21-25d7-44a3-96da-d6a61b075e1b;#3;#TRA|150d2a88-1431-44e6-a8ca-0bb753ab8672;#25;#DE|f6b31e5a-26fa-4935-b661-318e46daf27e;#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89</vt:i4>
  </property>
  <property fmtid="{D5CDD505-2E9C-101B-9397-08002B2CF9AE}" pid="34" name="DocumentLanguage">
    <vt:lpwstr>22;#BG|1a1b3951-7821-4e6a-85f5-5673fc08bd2c</vt:lpwstr>
  </property>
  <property fmtid="{D5CDD505-2E9C-101B-9397-08002B2CF9AE}" pid="35" name="_docset_NoMedatataSyncRequired">
    <vt:lpwstr>False</vt:lpwstr>
  </property>
</Properties>
</file>