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EE0842" w14:paraId="785AE44C" w14:textId="0188FD19">
      <w:pPr>
        <w:jc w:val="center"/>
      </w:pPr>
      <w:bookmarkStart w:name="_Hlk141173132" w:id="0"/>
      <w:r>
        <w:rPr>
          <w:noProof/>
        </w:rPr>
        <w:drawing>
          <wp:inline distT="0" distB="0" distL="0" distR="0" wp14:anchorId="781FB84E" wp14:editId="30B742C3">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7F625BC7"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0E988D">
      <w:pPr>
        <w:jc w:val="right"/>
      </w:pPr>
      <w:r>
        <w:t>Bruxelles, le 11 janvier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BFF341B">
            <w:pPr>
              <w:snapToGrid w:val="0"/>
              <w:jc w:val="center"/>
              <w:rPr>
                <w:b/>
                <w:sz w:val="32"/>
              </w:rPr>
            </w:pPr>
            <w:r>
              <w:rPr>
                <w:b/>
                <w:sz w:val="32"/>
              </w:rPr>
              <w:t>583</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797CC2A3">
            <w:pPr>
              <w:snapToGrid w:val="0"/>
              <w:jc w:val="center"/>
              <w:rPr>
                <w:b/>
                <w:sz w:val="32"/>
              </w:rPr>
            </w:pPr>
            <w:r>
              <w:rPr>
                <w:b/>
                <w:sz w:val="32"/>
              </w:rPr>
              <w:t>13 et 14 décembre 2023</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33ADE258">
            <w:pPr>
              <w:snapToGrid w:val="0"/>
              <w:jc w:val="center"/>
            </w:pPr>
            <w:r>
              <w:t xml:space="preserve">Ce document est disponible dans toutes les langues officielles de l’Union européenne </w:t>
            </w:r>
            <w:r w:rsidR="00C276A0">
              <w:br/>
            </w:r>
            <w:r>
              <w:t xml:space="preserve">sur le site internet du CESE à l’adresse </w:t>
            </w:r>
            <w:proofErr w:type="gramStart"/>
            <w:r>
              <w:t>suivante:</w:t>
            </w:r>
            <w:proofErr w:type="gramEnd"/>
          </w:p>
          <w:p w:rsidRPr="00094B6B" w:rsidR="00B16284" w:rsidP="00775FC4" w:rsidRDefault="00B16284" w14:paraId="4F26A4CE" w14:textId="77777777">
            <w:pPr>
              <w:snapToGrid w:val="0"/>
              <w:jc w:val="center"/>
            </w:pPr>
          </w:p>
          <w:p w:rsidRPr="00094B6B" w:rsidR="004D7AC0" w:rsidP="00775FC4" w:rsidRDefault="005D1601" w14:paraId="2A9352A2" w14:textId="0680ADB6">
            <w:pPr>
              <w:snapToGrid w:val="0"/>
              <w:jc w:val="center"/>
            </w:pPr>
            <w:hyperlink w:history="1" r:id="rId13">
              <w:r w:rsidR="00A1454C">
                <w:rPr>
                  <w:rStyle w:val="Hyperlink"/>
                  <w:highlight w:val="yellow"/>
                </w:rPr>
                <w:t>https://www.eesc.europa.eu/fr/our-work/opinions-information-reports/plenary-session-summaries</w:t>
              </w:r>
            </w:hyperlink>
            <w:r w:rsidR="00A1454C">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Les avis mentionnés peuvent être consultés en ligne au moyen du moteur de recherche du </w:t>
            </w:r>
            <w:proofErr w:type="gramStart"/>
            <w:r>
              <w:t>CESE:</w:t>
            </w:r>
            <w:proofErr w:type="gramEnd"/>
          </w:p>
          <w:p w:rsidRPr="00094B6B" w:rsidR="00B16284" w:rsidP="00775FC4" w:rsidRDefault="00B16284" w14:paraId="7A5411A5" w14:textId="77777777">
            <w:pPr>
              <w:snapToGrid w:val="0"/>
              <w:jc w:val="center"/>
            </w:pPr>
          </w:p>
          <w:p w:rsidRPr="00094B6B" w:rsidR="004D7AC0" w:rsidP="00775FC4" w:rsidRDefault="005D1601" w14:paraId="441AC4DD" w14:textId="1194D751">
            <w:pPr>
              <w:snapToGrid w:val="0"/>
              <w:jc w:val="center"/>
            </w:pPr>
            <w:hyperlink w:history="1" r:id="rId14">
              <w:r w:rsidR="00A1454C">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Table des matières</w:t>
          </w:r>
        </w:p>
        <w:p w:rsidR="00C276A0" w:rsidRDefault="002F6214" w14:paraId="46EF0677" w14:textId="5D194336">
          <w:pPr>
            <w:pStyle w:val="TOC1"/>
            <w:rPr>
              <w:rFonts w:asciiTheme="minorHAnsi" w:hAnsiTheme="minorHAnsi" w:eastAsiaTheme="minorEastAsia" w:cstheme="minorBidi"/>
              <w:bCs w:val="0"/>
              <w:sz w:val="22"/>
              <w:szCs w:val="22"/>
              <w:lang w:val="fr-BE" w:eastAsia="fr-BE"/>
            </w:rPr>
          </w:pPr>
          <w:r>
            <w:rPr>
              <w:bCs w:val="0"/>
            </w:rPr>
            <w:fldChar w:fldCharType="begin"/>
          </w:r>
          <w:r>
            <w:rPr>
              <w:bCs w:val="0"/>
            </w:rPr>
            <w:instrText xml:space="preserve"> TOC \o "1-1" \h \z \u </w:instrText>
          </w:r>
          <w:r>
            <w:rPr>
              <w:bCs w:val="0"/>
            </w:rPr>
            <w:fldChar w:fldCharType="separate"/>
          </w:r>
          <w:hyperlink w:history="1" w:anchor="_Toc155799183">
            <w:r w:rsidRPr="009A2AA6" w:rsidR="00C276A0">
              <w:rPr>
                <w:rStyle w:val="Hyperlink"/>
                <w14:scene3d>
                  <w14:camera w14:prst="orthographicFront"/>
                  <w14:lightRig w14:rig="threePt" w14:dir="t">
                    <w14:rot w14:lat="0" w14:lon="0" w14:rev="0"/>
                  </w14:lightRig>
                </w14:scene3d>
              </w:rPr>
              <w:t>1.</w:t>
            </w:r>
            <w:r w:rsidR="00C276A0">
              <w:rPr>
                <w:rFonts w:asciiTheme="minorHAnsi" w:hAnsiTheme="minorHAnsi" w:eastAsiaTheme="minorEastAsia" w:cstheme="minorBidi"/>
                <w:bCs w:val="0"/>
                <w:sz w:val="22"/>
                <w:szCs w:val="22"/>
                <w:lang w:val="fr-BE" w:eastAsia="fr-BE"/>
              </w:rPr>
              <w:tab/>
            </w:r>
            <w:r w:rsidRPr="009A2AA6" w:rsidR="00C276A0">
              <w:rPr>
                <w:rStyle w:val="Hyperlink"/>
                <w:b/>
              </w:rPr>
              <w:t>RÉSOLUTION</w:t>
            </w:r>
            <w:r w:rsidR="00C276A0">
              <w:rPr>
                <w:webHidden/>
              </w:rPr>
              <w:tab/>
            </w:r>
            <w:r w:rsidR="00C276A0">
              <w:rPr>
                <w:webHidden/>
              </w:rPr>
              <w:fldChar w:fldCharType="begin"/>
            </w:r>
            <w:r w:rsidR="00C276A0">
              <w:rPr>
                <w:webHidden/>
              </w:rPr>
              <w:instrText xml:space="preserve"> PAGEREF _Toc155799183 \h </w:instrText>
            </w:r>
            <w:r w:rsidR="00C276A0">
              <w:rPr>
                <w:webHidden/>
              </w:rPr>
            </w:r>
            <w:r w:rsidR="00C276A0">
              <w:rPr>
                <w:webHidden/>
              </w:rPr>
              <w:fldChar w:fldCharType="separate"/>
            </w:r>
            <w:r w:rsidR="00C276A0">
              <w:rPr>
                <w:webHidden/>
              </w:rPr>
              <w:t>3</w:t>
            </w:r>
            <w:r w:rsidR="00C276A0">
              <w:rPr>
                <w:webHidden/>
              </w:rPr>
              <w:fldChar w:fldCharType="end"/>
            </w:r>
          </w:hyperlink>
        </w:p>
        <w:p w:rsidR="00C276A0" w:rsidRDefault="00C276A0" w14:paraId="5AD7DEDE" w14:textId="253707D7">
          <w:pPr>
            <w:pStyle w:val="TOC1"/>
            <w:rPr>
              <w:rFonts w:asciiTheme="minorHAnsi" w:hAnsiTheme="minorHAnsi" w:eastAsiaTheme="minorEastAsia" w:cstheme="minorBidi"/>
              <w:bCs w:val="0"/>
              <w:sz w:val="22"/>
              <w:szCs w:val="22"/>
              <w:lang w:val="fr-BE" w:eastAsia="fr-BE"/>
            </w:rPr>
          </w:pPr>
          <w:hyperlink w:history="1" w:anchor="_Toc155799184">
            <w:r w:rsidRPr="009A2AA6">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9A2AA6">
              <w:rPr>
                <w:rStyle w:val="Hyperlink"/>
                <w:b/>
              </w:rPr>
              <w:t>UNION ÉCONOMIQUE ET MONÉTAIRE ET COHÉSION ÉCONOMIQUE ET SOCIALE</w:t>
            </w:r>
            <w:r>
              <w:rPr>
                <w:webHidden/>
              </w:rPr>
              <w:tab/>
            </w:r>
            <w:r>
              <w:rPr>
                <w:webHidden/>
              </w:rPr>
              <w:fldChar w:fldCharType="begin"/>
            </w:r>
            <w:r>
              <w:rPr>
                <w:webHidden/>
              </w:rPr>
              <w:instrText xml:space="preserve"> PAGEREF _Toc155799184 \h </w:instrText>
            </w:r>
            <w:r>
              <w:rPr>
                <w:webHidden/>
              </w:rPr>
            </w:r>
            <w:r>
              <w:rPr>
                <w:webHidden/>
              </w:rPr>
              <w:fldChar w:fldCharType="separate"/>
            </w:r>
            <w:r>
              <w:rPr>
                <w:webHidden/>
              </w:rPr>
              <w:t>4</w:t>
            </w:r>
            <w:r>
              <w:rPr>
                <w:webHidden/>
              </w:rPr>
              <w:fldChar w:fldCharType="end"/>
            </w:r>
          </w:hyperlink>
        </w:p>
        <w:p w:rsidR="00C276A0" w:rsidRDefault="00C276A0" w14:paraId="268DCA1C" w14:textId="3F163FF0">
          <w:pPr>
            <w:pStyle w:val="TOC1"/>
            <w:rPr>
              <w:rFonts w:asciiTheme="minorHAnsi" w:hAnsiTheme="minorHAnsi" w:eastAsiaTheme="minorEastAsia" w:cstheme="minorBidi"/>
              <w:bCs w:val="0"/>
              <w:sz w:val="22"/>
              <w:szCs w:val="22"/>
              <w:lang w:val="fr-BE" w:eastAsia="fr-BE"/>
            </w:rPr>
          </w:pPr>
          <w:hyperlink w:history="1" w:anchor="_Toc155799185">
            <w:r w:rsidRPr="009A2AA6">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9A2AA6">
              <w:rPr>
                <w:rStyle w:val="Hyperlink"/>
                <w:b/>
              </w:rPr>
              <w:t>EMPLOI, AFFAIRES SOCIALES ET CITOYENNETÉ</w:t>
            </w:r>
            <w:r>
              <w:rPr>
                <w:webHidden/>
              </w:rPr>
              <w:tab/>
            </w:r>
            <w:r>
              <w:rPr>
                <w:webHidden/>
              </w:rPr>
              <w:fldChar w:fldCharType="begin"/>
            </w:r>
            <w:r>
              <w:rPr>
                <w:webHidden/>
              </w:rPr>
              <w:instrText xml:space="preserve"> PAGEREF _Toc155799185 \h </w:instrText>
            </w:r>
            <w:r>
              <w:rPr>
                <w:webHidden/>
              </w:rPr>
            </w:r>
            <w:r>
              <w:rPr>
                <w:webHidden/>
              </w:rPr>
              <w:fldChar w:fldCharType="separate"/>
            </w:r>
            <w:r>
              <w:rPr>
                <w:webHidden/>
              </w:rPr>
              <w:t>9</w:t>
            </w:r>
            <w:r>
              <w:rPr>
                <w:webHidden/>
              </w:rPr>
              <w:fldChar w:fldCharType="end"/>
            </w:r>
          </w:hyperlink>
        </w:p>
        <w:p w:rsidR="00C276A0" w:rsidRDefault="00C276A0" w14:paraId="288F5762" w14:textId="0DDA4988">
          <w:pPr>
            <w:pStyle w:val="TOC1"/>
            <w:rPr>
              <w:rFonts w:asciiTheme="minorHAnsi" w:hAnsiTheme="minorHAnsi" w:eastAsiaTheme="minorEastAsia" w:cstheme="minorBidi"/>
              <w:bCs w:val="0"/>
              <w:sz w:val="22"/>
              <w:szCs w:val="22"/>
              <w:lang w:val="fr-BE" w:eastAsia="fr-BE"/>
            </w:rPr>
          </w:pPr>
          <w:hyperlink w:history="1" w:anchor="_Toc155799186">
            <w:r w:rsidRPr="009A2AA6">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9A2AA6">
              <w:rPr>
                <w:rStyle w:val="Hyperlink"/>
                <w:b/>
              </w:rPr>
              <w:t>MARCHÉ UNIQUE, PRODUCTION ET CONSOMMATION</w:t>
            </w:r>
            <w:r>
              <w:rPr>
                <w:webHidden/>
              </w:rPr>
              <w:tab/>
            </w:r>
            <w:r>
              <w:rPr>
                <w:webHidden/>
              </w:rPr>
              <w:fldChar w:fldCharType="begin"/>
            </w:r>
            <w:r>
              <w:rPr>
                <w:webHidden/>
              </w:rPr>
              <w:instrText xml:space="preserve"> PAGEREF _Toc155799186 \h </w:instrText>
            </w:r>
            <w:r>
              <w:rPr>
                <w:webHidden/>
              </w:rPr>
            </w:r>
            <w:r>
              <w:rPr>
                <w:webHidden/>
              </w:rPr>
              <w:fldChar w:fldCharType="separate"/>
            </w:r>
            <w:r>
              <w:rPr>
                <w:webHidden/>
              </w:rPr>
              <w:t>16</w:t>
            </w:r>
            <w:r>
              <w:rPr>
                <w:webHidden/>
              </w:rPr>
              <w:fldChar w:fldCharType="end"/>
            </w:r>
          </w:hyperlink>
        </w:p>
        <w:p w:rsidR="00C276A0" w:rsidRDefault="00C276A0" w14:paraId="1E1821D2" w14:textId="09DF99A8">
          <w:pPr>
            <w:pStyle w:val="TOC1"/>
            <w:rPr>
              <w:rFonts w:asciiTheme="minorHAnsi" w:hAnsiTheme="minorHAnsi" w:eastAsiaTheme="minorEastAsia" w:cstheme="minorBidi"/>
              <w:bCs w:val="0"/>
              <w:sz w:val="22"/>
              <w:szCs w:val="22"/>
              <w:lang w:val="fr-BE" w:eastAsia="fr-BE"/>
            </w:rPr>
          </w:pPr>
          <w:hyperlink w:history="1" w:anchor="_Toc155799187">
            <w:r w:rsidRPr="009A2AA6">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9A2AA6">
              <w:rPr>
                <w:rStyle w:val="Hyperlink"/>
                <w:b/>
              </w:rPr>
              <w:t>AGRICULTURE, DÉVELOPPEMENT RURAL ET ENVIRONNEMENT</w:t>
            </w:r>
            <w:r>
              <w:rPr>
                <w:webHidden/>
              </w:rPr>
              <w:tab/>
            </w:r>
            <w:r>
              <w:rPr>
                <w:webHidden/>
              </w:rPr>
              <w:fldChar w:fldCharType="begin"/>
            </w:r>
            <w:r>
              <w:rPr>
                <w:webHidden/>
              </w:rPr>
              <w:instrText xml:space="preserve"> PAGEREF _Toc155799187 \h </w:instrText>
            </w:r>
            <w:r>
              <w:rPr>
                <w:webHidden/>
              </w:rPr>
            </w:r>
            <w:r>
              <w:rPr>
                <w:webHidden/>
              </w:rPr>
              <w:fldChar w:fldCharType="separate"/>
            </w:r>
            <w:r>
              <w:rPr>
                <w:webHidden/>
              </w:rPr>
              <w:t>21</w:t>
            </w:r>
            <w:r>
              <w:rPr>
                <w:webHidden/>
              </w:rPr>
              <w:fldChar w:fldCharType="end"/>
            </w:r>
          </w:hyperlink>
        </w:p>
        <w:p w:rsidR="00C276A0" w:rsidRDefault="00C276A0" w14:paraId="1ED63940" w14:textId="6326FBE0">
          <w:pPr>
            <w:pStyle w:val="TOC1"/>
            <w:rPr>
              <w:rFonts w:asciiTheme="minorHAnsi" w:hAnsiTheme="minorHAnsi" w:eastAsiaTheme="minorEastAsia" w:cstheme="minorBidi"/>
              <w:bCs w:val="0"/>
              <w:sz w:val="22"/>
              <w:szCs w:val="22"/>
              <w:lang w:val="fr-BE" w:eastAsia="fr-BE"/>
            </w:rPr>
          </w:pPr>
          <w:hyperlink w:history="1" w:anchor="_Toc155799188">
            <w:r w:rsidRPr="009A2AA6">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9A2AA6">
              <w:rPr>
                <w:rStyle w:val="Hyperlink"/>
                <w:b/>
              </w:rPr>
              <w:t>RELATIONS EXTÉRIEURES</w:t>
            </w:r>
            <w:r>
              <w:rPr>
                <w:webHidden/>
              </w:rPr>
              <w:tab/>
            </w:r>
            <w:r>
              <w:rPr>
                <w:webHidden/>
              </w:rPr>
              <w:fldChar w:fldCharType="begin"/>
            </w:r>
            <w:r>
              <w:rPr>
                <w:webHidden/>
              </w:rPr>
              <w:instrText xml:space="preserve"> PAGEREF _Toc155799188 \h </w:instrText>
            </w:r>
            <w:r>
              <w:rPr>
                <w:webHidden/>
              </w:rPr>
            </w:r>
            <w:r>
              <w:rPr>
                <w:webHidden/>
              </w:rPr>
              <w:fldChar w:fldCharType="separate"/>
            </w:r>
            <w:r>
              <w:rPr>
                <w:webHidden/>
              </w:rPr>
              <w:t>31</w:t>
            </w:r>
            <w:r>
              <w:rPr>
                <w:webHidden/>
              </w:rPr>
              <w:fldChar w:fldCharType="end"/>
            </w:r>
          </w:hyperlink>
        </w:p>
        <w:p w:rsidR="00C276A0" w:rsidRDefault="00C276A0" w14:paraId="1B5F1C6D" w14:textId="5EC13331">
          <w:pPr>
            <w:pStyle w:val="TOC1"/>
            <w:rPr>
              <w:rFonts w:asciiTheme="minorHAnsi" w:hAnsiTheme="minorHAnsi" w:eastAsiaTheme="minorEastAsia" w:cstheme="minorBidi"/>
              <w:bCs w:val="0"/>
              <w:sz w:val="22"/>
              <w:szCs w:val="22"/>
              <w:lang w:val="fr-BE" w:eastAsia="fr-BE"/>
            </w:rPr>
          </w:pPr>
          <w:hyperlink w:history="1" w:anchor="_Toc155799189">
            <w:r w:rsidRPr="009A2AA6">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fr-BE" w:eastAsia="fr-BE"/>
              </w:rPr>
              <w:tab/>
            </w:r>
            <w:r w:rsidRPr="009A2AA6">
              <w:rPr>
                <w:rStyle w:val="Hyperlink"/>
                <w:b/>
              </w:rPr>
              <w:t>TRANSPORTS, ÉNERGIE, INFRASTRUCTURES ET SOCIÉTÉ DE L’INFORMATION</w:t>
            </w:r>
            <w:r>
              <w:rPr>
                <w:webHidden/>
              </w:rPr>
              <w:tab/>
            </w:r>
            <w:r>
              <w:rPr>
                <w:webHidden/>
              </w:rPr>
              <w:fldChar w:fldCharType="begin"/>
            </w:r>
            <w:r>
              <w:rPr>
                <w:webHidden/>
              </w:rPr>
              <w:instrText xml:space="preserve"> PAGEREF _Toc155799189 \h </w:instrText>
            </w:r>
            <w:r>
              <w:rPr>
                <w:webHidden/>
              </w:rPr>
            </w:r>
            <w:r>
              <w:rPr>
                <w:webHidden/>
              </w:rPr>
              <w:fldChar w:fldCharType="separate"/>
            </w:r>
            <w:r>
              <w:rPr>
                <w:webHidden/>
              </w:rPr>
              <w:t>35</w:t>
            </w:r>
            <w:r>
              <w:rPr>
                <w:webHidden/>
              </w:rPr>
              <w:fldChar w:fldCharType="end"/>
            </w:r>
          </w:hyperlink>
        </w:p>
        <w:p w:rsidR="00C276A0" w:rsidRDefault="00C276A0" w14:paraId="2AD242B6" w14:textId="144C82BB">
          <w:pPr>
            <w:pStyle w:val="TOC1"/>
            <w:rPr>
              <w:rFonts w:asciiTheme="minorHAnsi" w:hAnsiTheme="minorHAnsi" w:eastAsiaTheme="minorEastAsia" w:cstheme="minorBidi"/>
              <w:bCs w:val="0"/>
              <w:sz w:val="22"/>
              <w:szCs w:val="22"/>
              <w:lang w:val="fr-BE" w:eastAsia="fr-BE"/>
            </w:rPr>
          </w:pPr>
          <w:hyperlink w:history="1" w:anchor="_Toc155799190">
            <w:r w:rsidRPr="009A2AA6">
              <w:rPr>
                <w:rStyle w:val="Hyperlink"/>
                <w14:scene3d>
                  <w14:camera w14:prst="orthographicFront"/>
                  <w14:lightRig w14:rig="threePt" w14:dir="t">
                    <w14:rot w14:lat="0" w14:lon="0" w14:rev="0"/>
                  </w14:lightRig>
                </w14:scene3d>
              </w:rPr>
              <w:t>8.</w:t>
            </w:r>
            <w:r>
              <w:rPr>
                <w:rFonts w:asciiTheme="minorHAnsi" w:hAnsiTheme="minorHAnsi" w:eastAsiaTheme="minorEastAsia" w:cstheme="minorBidi"/>
                <w:bCs w:val="0"/>
                <w:sz w:val="22"/>
                <w:szCs w:val="22"/>
                <w:lang w:val="fr-BE" w:eastAsia="fr-BE"/>
              </w:rPr>
              <w:tab/>
            </w:r>
            <w:r w:rsidRPr="009A2AA6">
              <w:rPr>
                <w:rStyle w:val="Hyperlink"/>
                <w:b/>
              </w:rPr>
              <w:t>COMMISSION CONSULTATIVE DES MUTATIONS INDUSTRIELLES</w:t>
            </w:r>
            <w:r>
              <w:rPr>
                <w:webHidden/>
              </w:rPr>
              <w:tab/>
            </w:r>
            <w:r>
              <w:rPr>
                <w:webHidden/>
              </w:rPr>
              <w:fldChar w:fldCharType="begin"/>
            </w:r>
            <w:r>
              <w:rPr>
                <w:webHidden/>
              </w:rPr>
              <w:instrText xml:space="preserve"> PAGEREF _Toc155799190 \h </w:instrText>
            </w:r>
            <w:r>
              <w:rPr>
                <w:webHidden/>
              </w:rPr>
            </w:r>
            <w:r>
              <w:rPr>
                <w:webHidden/>
              </w:rPr>
              <w:fldChar w:fldCharType="separate"/>
            </w:r>
            <w:r>
              <w:rPr>
                <w:webHidden/>
              </w:rPr>
              <w:t>38</w:t>
            </w:r>
            <w:r>
              <w:rPr>
                <w:webHidden/>
              </w:rPr>
              <w:fldChar w:fldCharType="end"/>
            </w:r>
          </w:hyperlink>
        </w:p>
        <w:p w:rsidRPr="00544D95" w:rsidR="00544D95" w:rsidP="00544D95" w:rsidRDefault="002F6214" w14:paraId="589C47D7" w14:textId="5F561409">
          <w:pPr>
            <w:rPr>
              <w:b/>
            </w:rPr>
          </w:pPr>
          <w:r>
            <w:rPr>
              <w:bCs/>
              <w:noProof/>
              <w:sz w:val="20"/>
              <w:szCs w:val="20"/>
            </w:rPr>
            <w:fldChar w:fldCharType="end"/>
          </w:r>
        </w:p>
      </w:sdtContent>
    </w:sdt>
    <w:p w:rsidR="00C86ABD" w:rsidRDefault="00C86ABD" w14:paraId="4EDE006A" w14:textId="77777777">
      <w:pPr>
        <w:spacing w:after="160" w:line="259" w:lineRule="auto"/>
        <w:jc w:val="left"/>
      </w:pPr>
      <w:r>
        <w:br w:type="page"/>
      </w:r>
    </w:p>
    <w:p w:rsidRPr="00EA3D3D" w:rsidR="00C86ABD" w:rsidP="00EC68F2" w:rsidRDefault="00C86ABD" w14:paraId="6C806385" w14:textId="48188337">
      <w:pPr>
        <w:pStyle w:val="Heading1"/>
        <w:ind w:left="709" w:hanging="720"/>
        <w:rPr>
          <w:b/>
          <w:bCs/>
        </w:rPr>
      </w:pPr>
      <w:bookmarkStart w:name="_Toc153539654" w:id="1"/>
      <w:bookmarkStart w:name="_Toc155799183" w:id="2"/>
      <w:r>
        <w:rPr>
          <w:b/>
        </w:rPr>
        <w:lastRenderedPageBreak/>
        <w:t>RÉSOLUTION</w:t>
      </w:r>
      <w:bookmarkEnd w:id="1"/>
      <w:bookmarkEnd w:id="2"/>
      <w:r>
        <w:rPr>
          <w:b/>
        </w:rPr>
        <w:t xml:space="preserve"> </w:t>
      </w:r>
    </w:p>
    <w:p w:rsidRPr="00C86ABD" w:rsidR="00C86ABD" w:rsidP="00EC68F2" w:rsidRDefault="00C86ABD" w14:paraId="14717870" w14:textId="77777777"/>
    <w:p w:rsidRPr="00BE416D" w:rsidR="00C86ABD" w:rsidP="002F6214" w:rsidRDefault="006E4F6C" w14:paraId="1EFE1302" w14:textId="6461EF31">
      <w:pPr>
        <w:rPr>
          <w:b/>
          <w:bCs/>
          <w:i/>
          <w:iCs/>
          <w:sz w:val="28"/>
          <w:szCs w:val="28"/>
        </w:rPr>
      </w:pPr>
      <w:bookmarkStart w:name="_Toc153547073" w:id="3"/>
      <w:r w:rsidRPr="00BE416D">
        <w:rPr>
          <w:b/>
          <w:bCs/>
          <w:i/>
          <w:iCs/>
          <w:sz w:val="28"/>
          <w:szCs w:val="28"/>
        </w:rPr>
        <w:t xml:space="preserve">Permettez à la Roumanie et à la Bulgarie de rejoindre l’espace </w:t>
      </w:r>
      <w:proofErr w:type="gramStart"/>
      <w:r w:rsidRPr="00BE416D">
        <w:rPr>
          <w:b/>
          <w:bCs/>
          <w:i/>
          <w:iCs/>
          <w:sz w:val="28"/>
          <w:szCs w:val="28"/>
        </w:rPr>
        <w:t>Schengen!</w:t>
      </w:r>
      <w:bookmarkEnd w:id="3"/>
      <w:proofErr w:type="gramEnd"/>
    </w:p>
    <w:p w:rsidRPr="00673346" w:rsidR="00C86ABD" w:rsidP="00C86ABD" w:rsidRDefault="00C86ABD" w14:paraId="142BE495" w14:textId="77777777"/>
    <w:p w:rsidR="00C86ABD" w:rsidP="00C86ABD" w:rsidRDefault="00C86ABD" w14:paraId="72ECEC16" w14:textId="16D7E1FA">
      <w:r>
        <w:t xml:space="preserve">Concernant l’adhésion de la Roumanie et de la Bulgarie à l’espace Schengen, le Comité économique et social </w:t>
      </w:r>
      <w:proofErr w:type="gramStart"/>
      <w:r>
        <w:t>européen:</w:t>
      </w:r>
      <w:proofErr w:type="gramEnd"/>
    </w:p>
    <w:p w:rsidR="00C86ABD" w:rsidP="00C276A0" w:rsidRDefault="00C86ABD" w14:paraId="0629FE88" w14:textId="77777777">
      <w:pPr>
        <w:pStyle w:val="ListParagraph"/>
        <w:numPr>
          <w:ilvl w:val="0"/>
          <w:numId w:val="35"/>
        </w:numPr>
        <w:autoSpaceDE w:val="0"/>
        <w:autoSpaceDN w:val="0"/>
        <w:spacing w:before="120" w:after="120"/>
        <w:ind w:left="567" w:hanging="567"/>
      </w:pPr>
      <w:proofErr w:type="gramStart"/>
      <w:r>
        <w:t>réaffirme</w:t>
      </w:r>
      <w:proofErr w:type="gramEnd"/>
      <w:r>
        <w:t xml:space="preserve"> sa position, également soutenue par la Commission européenne et le Parlement européen, selon laquelle les deux États membres remplissent toutes les conditions pour adhérer à l’espace Schengen, et estime qu’il est impératif que les formalités d’adhésion soient accomplies rapidement;</w:t>
      </w:r>
    </w:p>
    <w:p w:rsidR="00C86ABD" w:rsidP="00C276A0" w:rsidRDefault="00C86ABD" w14:paraId="3ABA49FA" w14:textId="77777777">
      <w:pPr>
        <w:pStyle w:val="ListParagraph"/>
        <w:numPr>
          <w:ilvl w:val="0"/>
          <w:numId w:val="35"/>
        </w:numPr>
        <w:autoSpaceDE w:val="0"/>
        <w:autoSpaceDN w:val="0"/>
        <w:spacing w:before="120" w:after="120"/>
        <w:ind w:left="567" w:hanging="567"/>
      </w:pPr>
      <w:proofErr w:type="gramStart"/>
      <w:r>
        <w:t>note</w:t>
      </w:r>
      <w:proofErr w:type="gramEnd"/>
      <w:r>
        <w:t xml:space="preserve"> certains signes de progrès ayant trait à l’adhésion éventuelle des deux États membres à l’espace Schengen, dans un premier temps uniquement au niveau du transport aérien, et encourage la présidence espagnole, le Conseil et les États membres à tenir une réunion extraordinaire du Conseil JAI afin d’adopter un accord à cet effet d’ici à la fin de 2023;</w:t>
      </w:r>
    </w:p>
    <w:p w:rsidRPr="00673346" w:rsidR="00C86ABD" w:rsidP="00C276A0" w:rsidRDefault="00C86ABD" w14:paraId="10BD3754" w14:textId="77777777">
      <w:pPr>
        <w:pStyle w:val="ListParagraph"/>
        <w:numPr>
          <w:ilvl w:val="0"/>
          <w:numId w:val="35"/>
        </w:numPr>
        <w:autoSpaceDE w:val="0"/>
        <w:autoSpaceDN w:val="0"/>
        <w:spacing w:before="120" w:after="120"/>
        <w:ind w:left="567" w:hanging="567"/>
      </w:pPr>
      <w:r>
        <w:t>considère que l’imposition de conditions supplémentaires pour l’adhésion des deux États membres à l’espace Schengen, qui vont au-delà des traités et réglementations en vigueur, risque de créer une confusion entre des domaines distincts tels que celui de la libre circulation et de la migration irrégulière, de compliquer les décisions politiques et de perturber gravement le bon fonctionnement de l’Union conformément à ses valeurs fondamentales et aux principes de la convention européenne des droits de l’homme.</w:t>
      </w:r>
    </w:p>
    <w:p w:rsidR="00866A9D" w:rsidRDefault="00C86ABD" w14:paraId="11E82705" w14:textId="7F7DEB55">
      <w:r>
        <w:t>Le Comité économique et social européen a toujours soutenu l’idée d’étendre l’espace Schengen et a encouragé les institutions européennes et les États membres à fournir un cadre juridique et politique nécessaire à la participation de tous les États membres de l’UE et de l’AELE à un espace le plus large possible afin de garantir la pleine liberté de circulation des personnes et des biens, conformément aux principes et aux valeurs de l’Union européenne.</w:t>
      </w:r>
    </w:p>
    <w:p w:rsidR="00866A9D" w:rsidRDefault="00866A9D" w14:paraId="1CBA096D" w14:textId="77777777">
      <w:pPr>
        <w:spacing w:after="160" w:line="259" w:lineRule="auto"/>
        <w:jc w:val="left"/>
      </w:pPr>
      <w:r>
        <w:br w:type="page"/>
      </w:r>
    </w:p>
    <w:p w:rsidRPr="00EE2FBD" w:rsidR="0038273B" w:rsidP="0038273B" w:rsidRDefault="0038273B" w14:paraId="62CE6920" w14:textId="77777777">
      <w:pPr>
        <w:pStyle w:val="Heading1"/>
        <w:ind w:hanging="928"/>
        <w:rPr>
          <w:b/>
          <w:bCs/>
        </w:rPr>
      </w:pPr>
      <w:bookmarkStart w:name="_Toc155799184" w:id="4"/>
      <w:r>
        <w:rPr>
          <w:b/>
        </w:rPr>
        <w:lastRenderedPageBreak/>
        <w:t>UNION ÉCONOMIQUE ET MONÉTAIRE ET COHÉSION ÉCONOMIQUE ET SOCIALE</w:t>
      </w:r>
      <w:bookmarkEnd w:id="4"/>
    </w:p>
    <w:p w:rsidRPr="00EE2FBD" w:rsidR="00B807B4" w:rsidP="00EC68F2" w:rsidRDefault="00B807B4" w14:paraId="3CAC710B" w14:textId="0402F71B">
      <w:pPr>
        <w:pStyle w:val="Heading1"/>
        <w:numPr>
          <w:ilvl w:val="0"/>
          <w:numId w:val="0"/>
        </w:numPr>
        <w:ind w:left="928"/>
        <w:rPr>
          <w:b/>
          <w:bCs/>
        </w:rPr>
      </w:pPr>
    </w:p>
    <w:p w:rsidRPr="005A31A4" w:rsidR="005A31A4" w:rsidP="005A31A4" w:rsidRDefault="005D1601" w14:paraId="2D24120E" w14:textId="6F4D9B4B">
      <w:pPr>
        <w:widowControl w:val="0"/>
        <w:numPr>
          <w:ilvl w:val="0"/>
          <w:numId w:val="3"/>
        </w:numPr>
        <w:overflowPunct w:val="0"/>
        <w:autoSpaceDE w:val="0"/>
        <w:autoSpaceDN w:val="0"/>
        <w:adjustRightInd w:val="0"/>
        <w:ind w:hanging="567"/>
        <w:textAlignment w:val="baseline"/>
        <w:rPr>
          <w:sz w:val="20"/>
          <w:szCs w:val="20"/>
        </w:rPr>
      </w:pPr>
      <w:hyperlink w:history="1" r:id="rId21">
        <w:r w:rsidR="00A1454C">
          <w:rPr>
            <w:b/>
            <w:i/>
            <w:color w:val="0000FF"/>
            <w:sz w:val="28"/>
            <w:u w:val="single"/>
          </w:rPr>
          <w:t>Règles de TVA applicables aux assujettis qui facilitent les ventes à distance de biens importés</w:t>
        </w:r>
      </w:hyperlink>
      <w:r w:rsidR="00A1454C">
        <w:rPr>
          <w:b/>
          <w:i/>
          <w:sz w:val="28"/>
        </w:rPr>
        <w:t xml:space="preserve"> </w:t>
      </w:r>
    </w:p>
    <w:p w:rsidRPr="005A31A4" w:rsidR="005A31A4" w:rsidP="005A31A4"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5A31A4" w:rsidR="005A31A4" w:rsidTr="004C1BF5" w14:paraId="4CFB59DA" w14:textId="77777777">
        <w:tc>
          <w:tcPr>
            <w:tcW w:w="1167" w:type="pct"/>
          </w:tcPr>
          <w:p w:rsidRPr="005A31A4" w:rsidR="005A31A4" w:rsidP="00EC68F2" w:rsidRDefault="005A31A4" w14:paraId="25CD9CCD" w14:textId="77777777">
            <w:pPr>
              <w:tabs>
                <w:tab w:val="center" w:pos="316"/>
              </w:tabs>
              <w:overflowPunct w:val="0"/>
              <w:autoSpaceDE w:val="0"/>
              <w:autoSpaceDN w:val="0"/>
              <w:adjustRightInd w:val="0"/>
              <w:ind w:left="266" w:hanging="266"/>
              <w:textAlignment w:val="baseline"/>
              <w:rPr>
                <w:b/>
              </w:rPr>
            </w:pPr>
            <w:r>
              <w:rPr>
                <w:b/>
              </w:rPr>
              <w:t>Rapporteure</w:t>
            </w:r>
          </w:p>
        </w:tc>
        <w:tc>
          <w:tcPr>
            <w:tcW w:w="3833" w:type="pct"/>
          </w:tcPr>
          <w:p w:rsidRPr="005A31A4" w:rsidR="005A31A4" w:rsidP="005A31A4" w:rsidRDefault="005A31A4" w14:paraId="5C0528CE" w14:textId="77777777">
            <w:pPr>
              <w:tabs>
                <w:tab w:val="center" w:pos="284"/>
              </w:tabs>
              <w:overflowPunct w:val="0"/>
              <w:autoSpaceDE w:val="0"/>
              <w:autoSpaceDN w:val="0"/>
              <w:adjustRightInd w:val="0"/>
              <w:ind w:left="266" w:hanging="266"/>
              <w:textAlignment w:val="baseline"/>
            </w:pPr>
            <w:proofErr w:type="spellStart"/>
            <w:r>
              <w:t>Reet</w:t>
            </w:r>
            <w:proofErr w:type="spellEnd"/>
            <w:r>
              <w:t> TEDER (groupe des employeurs — EE)</w:t>
            </w:r>
          </w:p>
        </w:tc>
      </w:tr>
      <w:tr w:rsidRPr="005A31A4" w:rsidR="005A31A4" w:rsidTr="004C1BF5" w14:paraId="245808F8" w14:textId="77777777">
        <w:tc>
          <w:tcPr>
            <w:tcW w:w="5000" w:type="pct"/>
            <w:gridSpan w:val="2"/>
          </w:tcPr>
          <w:p w:rsidRPr="005A31A4" w:rsidR="005A31A4" w:rsidP="005A31A4" w:rsidRDefault="005A31A4" w14:paraId="61B2D310"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0E43B1BB" w14:textId="77777777">
        <w:tc>
          <w:tcPr>
            <w:tcW w:w="1167" w:type="pct"/>
            <w:vMerge w:val="restart"/>
          </w:tcPr>
          <w:p w:rsidRPr="005A31A4" w:rsidR="005A31A4" w:rsidP="005A31A4" w:rsidRDefault="005A31A4" w14:paraId="605CEB1B" w14:textId="77777777">
            <w:pPr>
              <w:tabs>
                <w:tab w:val="center" w:pos="284"/>
              </w:tabs>
              <w:overflowPunct w:val="0"/>
              <w:autoSpaceDE w:val="0"/>
              <w:autoSpaceDN w:val="0"/>
              <w:adjustRightInd w:val="0"/>
              <w:ind w:left="266" w:hanging="266"/>
              <w:textAlignment w:val="baseline"/>
              <w:rPr>
                <w:b/>
              </w:rPr>
            </w:pPr>
            <w:r>
              <w:rPr>
                <w:b/>
              </w:rPr>
              <w:t>Références</w:t>
            </w:r>
          </w:p>
        </w:tc>
        <w:tc>
          <w:tcPr>
            <w:tcW w:w="3833" w:type="pct"/>
          </w:tcPr>
          <w:p w:rsidRPr="005A31A4" w:rsidR="005A31A4" w:rsidP="005A31A4" w:rsidRDefault="005A31A4" w14:paraId="67B462EB" w14:textId="77777777">
            <w:pPr>
              <w:tabs>
                <w:tab w:val="center" w:pos="284"/>
              </w:tabs>
              <w:overflowPunct w:val="0"/>
              <w:autoSpaceDE w:val="0"/>
              <w:autoSpaceDN w:val="0"/>
              <w:adjustRightInd w:val="0"/>
              <w:ind w:left="266" w:hanging="266"/>
              <w:textAlignment w:val="baseline"/>
            </w:pPr>
            <w:proofErr w:type="gramStart"/>
            <w:r>
              <w:t>COM(</w:t>
            </w:r>
            <w:proofErr w:type="gramEnd"/>
            <w:r>
              <w:t>2023) 262 final</w:t>
            </w:r>
          </w:p>
        </w:tc>
      </w:tr>
      <w:tr w:rsidRPr="005A31A4" w:rsidR="005A31A4" w:rsidTr="004C1BF5" w14:paraId="3FB3054C" w14:textId="77777777">
        <w:tc>
          <w:tcPr>
            <w:tcW w:w="1167" w:type="pct"/>
            <w:vMerge/>
          </w:tcPr>
          <w:p w:rsidRPr="005A31A4" w:rsidR="005A31A4" w:rsidP="005A31A4" w:rsidRDefault="005A31A4" w14:paraId="56061D09" w14:textId="77777777">
            <w:pPr>
              <w:tabs>
                <w:tab w:val="center" w:pos="284"/>
              </w:tabs>
              <w:overflowPunct w:val="0"/>
              <w:autoSpaceDE w:val="0"/>
              <w:autoSpaceDN w:val="0"/>
              <w:adjustRightInd w:val="0"/>
              <w:ind w:left="266" w:hanging="266"/>
              <w:textAlignment w:val="baseline"/>
              <w:rPr>
                <w:b/>
              </w:rPr>
            </w:pPr>
          </w:p>
        </w:tc>
        <w:tc>
          <w:tcPr>
            <w:tcW w:w="3833" w:type="pct"/>
          </w:tcPr>
          <w:p w:rsidRPr="005A31A4" w:rsidR="005A31A4" w:rsidP="005A31A4" w:rsidRDefault="005A31A4" w14:paraId="4394D4C3" w14:textId="77777777">
            <w:pPr>
              <w:tabs>
                <w:tab w:val="center" w:pos="284"/>
              </w:tabs>
              <w:overflowPunct w:val="0"/>
              <w:autoSpaceDE w:val="0"/>
              <w:autoSpaceDN w:val="0"/>
              <w:adjustRightInd w:val="0"/>
              <w:ind w:left="266" w:hanging="266"/>
              <w:textAlignment w:val="baseline"/>
            </w:pPr>
            <w:r>
              <w:t>EESC-2023-03252-00-00-AC</w:t>
            </w:r>
          </w:p>
        </w:tc>
      </w:tr>
    </w:tbl>
    <w:p w:rsidRPr="005A31A4" w:rsidR="005A31A4" w:rsidP="005A31A4" w:rsidRDefault="005A31A4" w14:paraId="51DF00E3"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7331DADB"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5A31A4" w:rsidR="005A31A4" w:rsidP="005A31A4"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2AA6A726" w14:textId="77777777">
      <w:pPr>
        <w:overflowPunct w:val="0"/>
        <w:autoSpaceDE w:val="0"/>
        <w:autoSpaceDN w:val="0"/>
        <w:adjustRightInd w:val="0"/>
        <w:textAlignment w:val="baseline"/>
        <w:rPr>
          <w:bCs/>
          <w:iCs/>
        </w:rPr>
      </w:pPr>
      <w:r>
        <w:t xml:space="preserve">Le </w:t>
      </w:r>
      <w:proofErr w:type="gramStart"/>
      <w:r>
        <w:t>CESE:</w:t>
      </w:r>
      <w:proofErr w:type="gramEnd"/>
    </w:p>
    <w:p w:rsidRPr="005A31A4" w:rsidR="005A31A4" w:rsidP="005A31A4" w:rsidRDefault="005A31A4" w14:paraId="566719CC" w14:textId="77777777">
      <w:pPr>
        <w:overflowPunct w:val="0"/>
        <w:autoSpaceDE w:val="0"/>
        <w:autoSpaceDN w:val="0"/>
        <w:adjustRightInd w:val="0"/>
        <w:textAlignment w:val="baseline"/>
        <w:rPr>
          <w:bCs/>
          <w:iCs/>
        </w:rPr>
      </w:pPr>
    </w:p>
    <w:p w:rsidRPr="005A31A4" w:rsidR="005A31A4" w:rsidP="00C276A0" w:rsidRDefault="005A31A4" w14:paraId="4C557B67" w14:textId="77777777">
      <w:pPr>
        <w:widowControl w:val="0"/>
        <w:numPr>
          <w:ilvl w:val="0"/>
          <w:numId w:val="64"/>
        </w:numPr>
        <w:overflowPunct w:val="0"/>
        <w:autoSpaceDE w:val="0"/>
        <w:autoSpaceDN w:val="0"/>
        <w:adjustRightInd w:val="0"/>
        <w:ind w:left="567" w:hanging="567"/>
        <w:textAlignment w:val="baseline"/>
        <w:rPr>
          <w:bCs/>
          <w:iCs/>
        </w:rPr>
      </w:pPr>
      <w:proofErr w:type="gramStart"/>
      <w:r>
        <w:t>accueille</w:t>
      </w:r>
      <w:proofErr w:type="gramEnd"/>
      <w:r>
        <w:t xml:space="preserve"> favorablement et soutient la proposition de la Commission à l’examen, ainsi que son objectif de réduire la charge réglementaire qui pèse sur les assujettis grâce à la suppression de nombreuses obligations d’enregistrement;</w:t>
      </w:r>
    </w:p>
    <w:p w:rsidRPr="005A31A4" w:rsidR="005A31A4" w:rsidP="00C276A0" w:rsidRDefault="005A31A4" w14:paraId="066C0586" w14:textId="77777777">
      <w:pPr>
        <w:widowControl w:val="0"/>
        <w:numPr>
          <w:ilvl w:val="0"/>
          <w:numId w:val="64"/>
        </w:numPr>
        <w:overflowPunct w:val="0"/>
        <w:autoSpaceDE w:val="0"/>
        <w:autoSpaceDN w:val="0"/>
        <w:adjustRightInd w:val="0"/>
        <w:ind w:left="567" w:hanging="567"/>
        <w:textAlignment w:val="baseline"/>
        <w:rPr>
          <w:bCs/>
          <w:iCs/>
        </w:rPr>
      </w:pPr>
      <w:proofErr w:type="gramStart"/>
      <w:r>
        <w:t>approuve</w:t>
      </w:r>
      <w:proofErr w:type="gramEnd"/>
      <w:r>
        <w:t xml:space="preserve"> la suppression du seuil fixé actuellement à 150 EUR qui encadre le guichet unique pour les importations, une mesure qu’il tient pour pleinement conforme à l’objectif de parvenir à un enregistrement unique à la TVA dans l’Union européenne, qui simplifie efficacement la procédure et réduit substantiellement les démarches bureaucratiques et les coûts de conformité;</w:t>
      </w:r>
    </w:p>
    <w:p w:rsidRPr="005A31A4" w:rsidR="005A31A4" w:rsidP="00C276A0" w:rsidRDefault="005A31A4" w14:paraId="791C96C1" w14:textId="77777777">
      <w:pPr>
        <w:widowControl w:val="0"/>
        <w:numPr>
          <w:ilvl w:val="0"/>
          <w:numId w:val="64"/>
        </w:numPr>
        <w:overflowPunct w:val="0"/>
        <w:autoSpaceDE w:val="0"/>
        <w:autoSpaceDN w:val="0"/>
        <w:adjustRightInd w:val="0"/>
        <w:ind w:left="567" w:hanging="567"/>
        <w:textAlignment w:val="baseline"/>
        <w:rPr>
          <w:bCs/>
          <w:iCs/>
        </w:rPr>
      </w:pPr>
      <w:proofErr w:type="gramStart"/>
      <w:r>
        <w:t>approuve</w:t>
      </w:r>
      <w:proofErr w:type="gramEnd"/>
      <w:r>
        <w:t xml:space="preserve"> la proposition de la Commission d’élargir la règle du fournisseur présumé (article 14 </w:t>
      </w:r>
      <w:r>
        <w:rPr>
          <w:i/>
          <w:iCs/>
        </w:rPr>
        <w:t>bis</w:t>
      </w:r>
      <w:r>
        <w:t>) à toutes les ventes à distance de biens importés, y compris ceux d’une valeur supérieure à 150 EUR, qui sont réalisées par l’intermédiaire d’une interface électronique;</w:t>
      </w:r>
    </w:p>
    <w:p w:rsidRPr="005A31A4" w:rsidR="005A31A4" w:rsidP="00C276A0" w:rsidRDefault="005A31A4" w14:paraId="58D06957" w14:textId="77777777">
      <w:pPr>
        <w:widowControl w:val="0"/>
        <w:numPr>
          <w:ilvl w:val="0"/>
          <w:numId w:val="64"/>
        </w:numPr>
        <w:overflowPunct w:val="0"/>
        <w:autoSpaceDE w:val="0"/>
        <w:autoSpaceDN w:val="0"/>
        <w:adjustRightInd w:val="0"/>
        <w:ind w:left="567" w:hanging="567"/>
        <w:textAlignment w:val="baseline"/>
      </w:pPr>
      <w:proofErr w:type="gramStart"/>
      <w:r>
        <w:t>apprécie</w:t>
      </w:r>
      <w:proofErr w:type="gramEnd"/>
      <w:r>
        <w:t xml:space="preserve"> le fait que la réforme proposée conforte la lutte contre la fraude à la TVA, tout en s’attachant à favoriser la conformité sur les places de marché de moindre ampleur et pour les assujettis dont on peut présumer qu’ils sont bien informés des règles de TVA et par conséquent tenus de s’y conformer.</w:t>
      </w:r>
    </w:p>
    <w:p w:rsidRPr="005A31A4" w:rsidR="005A31A4" w:rsidP="00C276A0" w:rsidRDefault="005A31A4" w14:paraId="4E6618EE" w14:textId="77777777">
      <w:pPr>
        <w:overflowPunct w:val="0"/>
        <w:autoSpaceDE w:val="0"/>
        <w:autoSpaceDN w:val="0"/>
        <w:adjustRightInd w:val="0"/>
        <w:textAlignment w:val="baseline"/>
        <w:rPr>
          <w:szCs w:val="20"/>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5A31A4" w:rsidR="005A31A4" w:rsidTr="004C1BF5" w14:paraId="384F6270" w14:textId="77777777">
        <w:tc>
          <w:tcPr>
            <w:tcW w:w="1985" w:type="dxa"/>
          </w:tcPr>
          <w:p w:rsidRPr="005A31A4" w:rsidR="005A31A4" w:rsidP="005A31A4" w:rsidRDefault="005A31A4" w14:paraId="3DD732A2"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103" w:type="dxa"/>
          </w:tcPr>
          <w:p w:rsidRPr="005A31A4" w:rsidR="005A31A4" w:rsidP="005A31A4" w:rsidRDefault="005A31A4" w14:paraId="03BE5855" w14:textId="1AADE2B8">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5A31A4" w:rsidR="005A31A4" w:rsidTr="004C1BF5" w14:paraId="3BB59D5C" w14:textId="77777777">
        <w:tc>
          <w:tcPr>
            <w:tcW w:w="1985" w:type="dxa"/>
          </w:tcPr>
          <w:p w:rsidRPr="005A31A4" w:rsidR="005A31A4" w:rsidP="005A31A4" w:rsidRDefault="005A31A4" w14:paraId="588026F2"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103" w:type="dxa"/>
          </w:tcPr>
          <w:p w:rsidRPr="005A31A4" w:rsidR="005A31A4" w:rsidP="005A31A4" w:rsidRDefault="005A31A4" w14:paraId="4762FDF6" w14:textId="77777777">
            <w:pPr>
              <w:overflowPunct w:val="0"/>
              <w:autoSpaceDE w:val="0"/>
              <w:autoSpaceDN w:val="0"/>
              <w:adjustRightInd w:val="0"/>
              <w:spacing w:line="240" w:lineRule="auto"/>
              <w:textAlignment w:val="baseline"/>
              <w:rPr>
                <w:i/>
              </w:rPr>
            </w:pPr>
            <w:r>
              <w:rPr>
                <w:i/>
              </w:rPr>
              <w:t>+32 2 546 9628</w:t>
            </w:r>
          </w:p>
        </w:tc>
      </w:tr>
      <w:tr w:rsidRPr="005A31A4" w:rsidR="005A31A4" w:rsidTr="004C1BF5" w14:paraId="703DDCED" w14:textId="77777777">
        <w:tc>
          <w:tcPr>
            <w:tcW w:w="1985" w:type="dxa"/>
          </w:tcPr>
          <w:p w:rsidRPr="005A31A4" w:rsidR="005A31A4" w:rsidP="005A31A4" w:rsidRDefault="00C96DFA" w14:paraId="4162A7D7" w14:textId="0F4B7EBD">
            <w:pPr>
              <w:overflowPunct w:val="0"/>
              <w:autoSpaceDE w:val="0"/>
              <w:autoSpaceDN w:val="0"/>
              <w:adjustRightInd w:val="0"/>
              <w:spacing w:line="240" w:lineRule="auto"/>
              <w:textAlignment w:val="baseline"/>
              <w:rPr>
                <w:i/>
              </w:rPr>
            </w:pPr>
            <w:proofErr w:type="gramStart"/>
            <w:r>
              <w:rPr>
                <w:i/>
              </w:rPr>
              <w:t>Courriel:</w:t>
            </w:r>
            <w:proofErr w:type="gramEnd"/>
          </w:p>
        </w:tc>
        <w:tc>
          <w:tcPr>
            <w:tcW w:w="5103" w:type="dxa"/>
          </w:tcPr>
          <w:p w:rsidRPr="005A31A4" w:rsidR="005A31A4" w:rsidP="005A31A4" w:rsidRDefault="005D1601" w14:paraId="00CDBFA5" w14:textId="77777777">
            <w:pPr>
              <w:overflowPunct w:val="0"/>
              <w:autoSpaceDE w:val="0"/>
              <w:autoSpaceDN w:val="0"/>
              <w:adjustRightInd w:val="0"/>
              <w:spacing w:line="240" w:lineRule="auto"/>
              <w:textAlignment w:val="baseline"/>
              <w:rPr>
                <w:i/>
                <w:iCs/>
              </w:rPr>
            </w:pPr>
            <w:hyperlink w:history="1" r:id="rId22">
              <w:r w:rsidR="00A1454C">
                <w:rPr>
                  <w:color w:val="0000FF"/>
                  <w:u w:val="single"/>
                </w:rPr>
                <w:t>Juri.Soosaar@eesc.europa.eu</w:t>
              </w:r>
            </w:hyperlink>
          </w:p>
        </w:tc>
      </w:tr>
    </w:tbl>
    <w:p w:rsidR="005A31A4" w:rsidRDefault="005A31A4" w14:paraId="7D7640C2" w14:textId="4B3DD6B7">
      <w:pPr>
        <w:spacing w:after="160" w:line="259" w:lineRule="auto"/>
        <w:jc w:val="left"/>
        <w:rPr>
          <w:bCs/>
          <w:iCs/>
        </w:rPr>
      </w:pPr>
    </w:p>
    <w:p w:rsidRPr="00335DF3" w:rsidR="00335DF3" w:rsidP="005A31A4" w:rsidRDefault="005D1601" w14:paraId="744181A8" w14:textId="5E49E11D">
      <w:pPr>
        <w:widowControl w:val="0"/>
        <w:numPr>
          <w:ilvl w:val="0"/>
          <w:numId w:val="3"/>
        </w:numPr>
        <w:overflowPunct w:val="0"/>
        <w:autoSpaceDE w:val="0"/>
        <w:autoSpaceDN w:val="0"/>
        <w:adjustRightInd w:val="0"/>
        <w:ind w:hanging="567"/>
        <w:textAlignment w:val="baseline"/>
        <w:rPr>
          <w:sz w:val="20"/>
          <w:szCs w:val="20"/>
        </w:rPr>
      </w:pPr>
      <w:hyperlink w:history="1" r:id="rId23">
        <w:r w:rsidR="00A1454C">
          <w:rPr>
            <w:b/>
            <w:i/>
            <w:color w:val="0000FF"/>
            <w:sz w:val="28"/>
            <w:u w:val="single"/>
          </w:rPr>
          <w:t>Dégrèvement plus rapide et plus sûr de l’excédent de retenues à la source (FASTER)</w:t>
        </w:r>
      </w:hyperlink>
      <w:r w:rsidR="00A1454C">
        <w:rPr>
          <w:sz w:val="20"/>
        </w:rPr>
        <w:t xml:space="preserve"> </w:t>
      </w:r>
    </w:p>
    <w:p w:rsidRPr="00335DF3" w:rsidR="00335DF3" w:rsidP="00335DF3"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335DF3" w:rsidR="00335DF3" w:rsidTr="004C1BF5" w14:paraId="1B4516CB" w14:textId="77777777">
        <w:tc>
          <w:tcPr>
            <w:tcW w:w="1167" w:type="pct"/>
          </w:tcPr>
          <w:p w:rsidRPr="00335DF3" w:rsidR="00335DF3" w:rsidP="00335DF3" w:rsidRDefault="00335DF3" w14:paraId="0150FF62"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335DF3" w:rsidR="00335DF3" w:rsidP="00335DF3" w:rsidRDefault="00335DF3" w14:paraId="1B620ACD" w14:textId="534E082D">
            <w:pPr>
              <w:tabs>
                <w:tab w:val="center" w:pos="284"/>
              </w:tabs>
              <w:overflowPunct w:val="0"/>
              <w:autoSpaceDE w:val="0"/>
              <w:autoSpaceDN w:val="0"/>
              <w:adjustRightInd w:val="0"/>
              <w:ind w:left="266" w:hanging="266"/>
              <w:textAlignment w:val="baseline"/>
            </w:pPr>
            <w:r>
              <w:t>Benjamin RIZZO (groupe des organisations de la société civile — MT)</w:t>
            </w:r>
          </w:p>
        </w:tc>
      </w:tr>
      <w:tr w:rsidRPr="00335DF3" w:rsidR="00335DF3" w:rsidTr="004C1BF5" w14:paraId="591ACF87" w14:textId="77777777">
        <w:tc>
          <w:tcPr>
            <w:tcW w:w="1167" w:type="pct"/>
            <w:vMerge w:val="restart"/>
          </w:tcPr>
          <w:p w:rsidR="0050211A" w:rsidP="00335DF3" w:rsidRDefault="0050211A" w14:paraId="79F80D13" w14:textId="77777777">
            <w:pPr>
              <w:tabs>
                <w:tab w:val="center" w:pos="284"/>
              </w:tabs>
              <w:overflowPunct w:val="0"/>
              <w:autoSpaceDE w:val="0"/>
              <w:autoSpaceDN w:val="0"/>
              <w:adjustRightInd w:val="0"/>
              <w:ind w:left="266" w:hanging="266"/>
              <w:textAlignment w:val="baseline"/>
              <w:rPr>
                <w:b/>
              </w:rPr>
            </w:pPr>
          </w:p>
          <w:p w:rsidRPr="00335DF3" w:rsidR="00335DF3" w:rsidP="00335DF3" w:rsidRDefault="00335DF3" w14:paraId="44883131" w14:textId="634C1CC1">
            <w:pPr>
              <w:tabs>
                <w:tab w:val="center" w:pos="284"/>
              </w:tabs>
              <w:overflowPunct w:val="0"/>
              <w:autoSpaceDE w:val="0"/>
              <w:autoSpaceDN w:val="0"/>
              <w:adjustRightInd w:val="0"/>
              <w:ind w:left="266" w:hanging="266"/>
              <w:textAlignment w:val="baseline"/>
              <w:rPr>
                <w:b/>
              </w:rPr>
            </w:pPr>
            <w:r>
              <w:rPr>
                <w:b/>
              </w:rPr>
              <w:t>Références</w:t>
            </w:r>
          </w:p>
        </w:tc>
        <w:tc>
          <w:tcPr>
            <w:tcW w:w="3833" w:type="pct"/>
          </w:tcPr>
          <w:p w:rsidR="0050211A" w:rsidP="00335DF3" w:rsidRDefault="0050211A" w14:paraId="5FC065DF"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37D3F2EA" w14:textId="3C1A807F">
            <w:pPr>
              <w:tabs>
                <w:tab w:val="center" w:pos="284"/>
              </w:tabs>
              <w:overflowPunct w:val="0"/>
              <w:autoSpaceDE w:val="0"/>
              <w:autoSpaceDN w:val="0"/>
              <w:adjustRightInd w:val="0"/>
              <w:ind w:left="266" w:hanging="266"/>
              <w:textAlignment w:val="baseline"/>
            </w:pPr>
            <w:proofErr w:type="gramStart"/>
            <w:r>
              <w:t>COM(</w:t>
            </w:r>
            <w:proofErr w:type="gramEnd"/>
            <w:r>
              <w:t>2023) 324 final</w:t>
            </w:r>
          </w:p>
        </w:tc>
      </w:tr>
      <w:tr w:rsidRPr="00335DF3" w:rsidR="00335DF3" w:rsidTr="004C1BF5" w14:paraId="3AADAD98" w14:textId="77777777">
        <w:tc>
          <w:tcPr>
            <w:tcW w:w="1167" w:type="pct"/>
            <w:vMerge/>
          </w:tcPr>
          <w:p w:rsidRPr="00335DF3" w:rsidR="00335DF3" w:rsidP="00335DF3" w:rsidRDefault="00335DF3" w14:paraId="749843AF" w14:textId="77777777">
            <w:pPr>
              <w:tabs>
                <w:tab w:val="center" w:pos="284"/>
              </w:tabs>
              <w:overflowPunct w:val="0"/>
              <w:autoSpaceDE w:val="0"/>
              <w:autoSpaceDN w:val="0"/>
              <w:adjustRightInd w:val="0"/>
              <w:ind w:left="266" w:hanging="266"/>
              <w:textAlignment w:val="baseline"/>
              <w:rPr>
                <w:b/>
              </w:rPr>
            </w:pPr>
          </w:p>
        </w:tc>
        <w:tc>
          <w:tcPr>
            <w:tcW w:w="3833" w:type="pct"/>
          </w:tcPr>
          <w:p w:rsidRPr="00335DF3" w:rsidR="00335DF3" w:rsidP="00335DF3" w:rsidRDefault="00335DF3" w14:paraId="10698205" w14:textId="77777777">
            <w:pPr>
              <w:tabs>
                <w:tab w:val="center" w:pos="284"/>
              </w:tabs>
              <w:overflowPunct w:val="0"/>
              <w:autoSpaceDE w:val="0"/>
              <w:autoSpaceDN w:val="0"/>
              <w:adjustRightInd w:val="0"/>
              <w:ind w:left="266" w:hanging="266"/>
              <w:textAlignment w:val="baseline"/>
            </w:pPr>
            <w:r>
              <w:t>EESC-2023-03253-00-00-AC</w:t>
            </w:r>
          </w:p>
        </w:tc>
      </w:tr>
    </w:tbl>
    <w:p w:rsidRPr="00335DF3" w:rsidR="00335DF3" w:rsidP="00335DF3" w:rsidRDefault="00335DF3" w14:paraId="33E96767"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1C30A353" w14:textId="77777777">
      <w:pPr>
        <w:keepNext/>
        <w:keepLines/>
        <w:tabs>
          <w:tab w:val="center" w:pos="284"/>
        </w:tabs>
        <w:overflowPunct w:val="0"/>
        <w:autoSpaceDE w:val="0"/>
        <w:autoSpaceDN w:val="0"/>
        <w:adjustRightInd w:val="0"/>
        <w:ind w:left="266" w:hanging="266"/>
        <w:textAlignment w:val="baseline"/>
        <w:rPr>
          <w:b/>
        </w:rPr>
      </w:pPr>
      <w:r>
        <w:rPr>
          <w:b/>
        </w:rPr>
        <w:lastRenderedPageBreak/>
        <w:t>Points clés</w:t>
      </w:r>
    </w:p>
    <w:p w:rsidRPr="00335DF3" w:rsidR="00335DF3" w:rsidP="00335DF3"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335DF3" w:rsidR="00335DF3" w:rsidP="00C276A0" w:rsidRDefault="00335DF3" w14:paraId="5A3B5367" w14:textId="77777777">
      <w:pPr>
        <w:keepNext/>
        <w:overflowPunct w:val="0"/>
        <w:autoSpaceDE w:val="0"/>
        <w:autoSpaceDN w:val="0"/>
        <w:adjustRightInd w:val="0"/>
        <w:textAlignment w:val="baseline"/>
        <w:rPr>
          <w:bCs/>
          <w:iCs/>
        </w:rPr>
      </w:pPr>
      <w:r>
        <w:t xml:space="preserve">Le </w:t>
      </w:r>
      <w:proofErr w:type="gramStart"/>
      <w:r>
        <w:t>CESE:</w:t>
      </w:r>
      <w:proofErr w:type="gramEnd"/>
    </w:p>
    <w:p w:rsidRPr="00335DF3" w:rsidR="00335DF3" w:rsidP="00C276A0" w:rsidRDefault="00335DF3" w14:paraId="30FB8311" w14:textId="77777777">
      <w:pPr>
        <w:keepNext/>
        <w:overflowPunct w:val="0"/>
        <w:autoSpaceDE w:val="0"/>
        <w:autoSpaceDN w:val="0"/>
        <w:adjustRightInd w:val="0"/>
        <w:textAlignment w:val="baseline"/>
        <w:rPr>
          <w:bCs/>
          <w:iCs/>
        </w:rPr>
      </w:pPr>
    </w:p>
    <w:p w:rsidRPr="00335DF3" w:rsidR="00335DF3" w:rsidP="00C276A0" w:rsidRDefault="00335DF3" w14:paraId="3BDFE530" w14:textId="77777777">
      <w:pPr>
        <w:widowControl w:val="0"/>
        <w:numPr>
          <w:ilvl w:val="0"/>
          <w:numId w:val="54"/>
        </w:numPr>
        <w:overflowPunct w:val="0"/>
        <w:autoSpaceDE w:val="0"/>
        <w:autoSpaceDN w:val="0"/>
        <w:adjustRightInd w:val="0"/>
        <w:ind w:left="567" w:hanging="567"/>
        <w:textAlignment w:val="baseline"/>
        <w:rPr>
          <w:bCs/>
          <w:iCs/>
        </w:rPr>
      </w:pPr>
      <w:proofErr w:type="gramStart"/>
      <w:r>
        <w:t>souscrit</w:t>
      </w:r>
      <w:proofErr w:type="gramEnd"/>
      <w:r>
        <w:t xml:space="preserve"> à l’objectif que poursuit la Commission d’éviter la double imposition et les procédures compliquées visant à réduire les taux au détriment des investisseurs détenant des titres dans un contexte transfrontière. Des procédures plus rapides et plus efficaces soutiendront les investissements transfrontières dans l’intérêt du marché </w:t>
      </w:r>
      <w:proofErr w:type="gramStart"/>
      <w:r>
        <w:t>intérieur;</w:t>
      </w:r>
      <w:proofErr w:type="gramEnd"/>
    </w:p>
    <w:p w:rsidRPr="00335DF3" w:rsidR="00335DF3" w:rsidP="00C276A0" w:rsidRDefault="00335DF3" w14:paraId="17683D41" w14:textId="77777777">
      <w:pPr>
        <w:widowControl w:val="0"/>
        <w:numPr>
          <w:ilvl w:val="0"/>
          <w:numId w:val="54"/>
        </w:numPr>
        <w:overflowPunct w:val="0"/>
        <w:autoSpaceDE w:val="0"/>
        <w:autoSpaceDN w:val="0"/>
        <w:adjustRightInd w:val="0"/>
        <w:ind w:left="567" w:hanging="567"/>
        <w:textAlignment w:val="baseline"/>
        <w:rPr>
          <w:bCs/>
          <w:iCs/>
        </w:rPr>
      </w:pPr>
      <w:proofErr w:type="gramStart"/>
      <w:r>
        <w:t>reconnaît</w:t>
      </w:r>
      <w:proofErr w:type="gramEnd"/>
      <w:r>
        <w:t xml:space="preserve"> la valeur ajoutée potentielle de la proposition de la Commission pour soutenir les investissements transfrontières dans l’ensemble de l’Union, en particulier pour les investisseurs de détail, dans la mesure où elle aboutirait à une simplification substantielle des procédures;</w:t>
      </w:r>
    </w:p>
    <w:p w:rsidRPr="00335DF3" w:rsidR="00335DF3" w:rsidP="00C276A0" w:rsidRDefault="00335DF3" w14:paraId="15029FC9" w14:textId="77777777">
      <w:pPr>
        <w:widowControl w:val="0"/>
        <w:numPr>
          <w:ilvl w:val="0"/>
          <w:numId w:val="54"/>
        </w:numPr>
        <w:overflowPunct w:val="0"/>
        <w:autoSpaceDE w:val="0"/>
        <w:autoSpaceDN w:val="0"/>
        <w:adjustRightInd w:val="0"/>
        <w:ind w:left="567" w:hanging="567"/>
        <w:textAlignment w:val="baseline"/>
        <w:rPr>
          <w:bCs/>
          <w:iCs/>
        </w:rPr>
      </w:pPr>
      <w:proofErr w:type="gramStart"/>
      <w:r>
        <w:t>se</w:t>
      </w:r>
      <w:proofErr w:type="gramEnd"/>
      <w:r>
        <w:t xml:space="preserve"> félicite de la mise en place du certificat de résidence fiscale numérique, un document uniforme, électronique et à l’échelle de l’Union, qui assurera des remboursements plus rapides et bénéficiera ainsi aux investisseurs transnationaux. Le Comité suggère qu’il y soit recouru pour simplifier certaines questions supplémentaires, en plus de celles déjà couvertes par la </w:t>
      </w:r>
      <w:proofErr w:type="gramStart"/>
      <w:r>
        <w:t>proposition;</w:t>
      </w:r>
      <w:proofErr w:type="gramEnd"/>
    </w:p>
    <w:p w:rsidRPr="00335DF3" w:rsidR="00335DF3" w:rsidP="00C276A0" w:rsidRDefault="00335DF3" w14:paraId="20B8AC33" w14:textId="77777777">
      <w:pPr>
        <w:widowControl w:val="0"/>
        <w:numPr>
          <w:ilvl w:val="0"/>
          <w:numId w:val="54"/>
        </w:numPr>
        <w:overflowPunct w:val="0"/>
        <w:autoSpaceDE w:val="0"/>
        <w:autoSpaceDN w:val="0"/>
        <w:adjustRightInd w:val="0"/>
        <w:ind w:left="567" w:hanging="567"/>
        <w:textAlignment w:val="baseline"/>
      </w:pPr>
      <w:proofErr w:type="gramStart"/>
      <w:r>
        <w:t>relève</w:t>
      </w:r>
      <w:proofErr w:type="gramEnd"/>
      <w:r>
        <w:t xml:space="preserve"> que la Commission espère que la proposition permettra de réaliser des économies de coûts significatives par rapport au statu quo; aussi l’invite-t-il à vérifier périodiquement si de telles économies sont effectivement réalisées;</w:t>
      </w:r>
    </w:p>
    <w:p w:rsidRPr="00335DF3" w:rsidR="00335DF3" w:rsidP="00C276A0" w:rsidRDefault="00335DF3" w14:paraId="67B2F39F" w14:textId="77777777">
      <w:pPr>
        <w:widowControl w:val="0"/>
        <w:numPr>
          <w:ilvl w:val="0"/>
          <w:numId w:val="54"/>
        </w:numPr>
        <w:overflowPunct w:val="0"/>
        <w:autoSpaceDE w:val="0"/>
        <w:autoSpaceDN w:val="0"/>
        <w:adjustRightInd w:val="0"/>
        <w:ind w:left="567" w:hanging="567"/>
        <w:textAlignment w:val="baseline"/>
        <w:rPr>
          <w:rFonts w:asciiTheme="minorHAnsi" w:hAnsiTheme="minorHAnsi"/>
          <w:szCs w:val="20"/>
        </w:rPr>
      </w:pPr>
      <w:proofErr w:type="gramStart"/>
      <w:r>
        <w:t>approuve</w:t>
      </w:r>
      <w:proofErr w:type="gramEnd"/>
      <w:r>
        <w:t xml:space="preserve"> le choix de la Commission d’établir un seuil de minimis, en vertu duquel les investisseurs dont les dividendes ne dépassent pas 1 000 EUR ne sont pas tenus de communiquer des informations sur les accords financiers ou la période de détention minimale. Cette proposition semble offrir un équilibre entre l’efficacité des nouvelles règles au profit du marché intérieur et des investisseurs et la nécessité de simplifier les formalités en évitant les contraintes trop lourdes pour les acteurs ne possédant des titres que pour un faible </w:t>
      </w:r>
      <w:proofErr w:type="gramStart"/>
      <w:r>
        <w:t>montant;</w:t>
      </w:r>
      <w:proofErr w:type="gramEnd"/>
    </w:p>
    <w:p w:rsidRPr="00335DF3" w:rsidR="00335DF3" w:rsidP="00C276A0" w:rsidRDefault="00335DF3" w14:paraId="57390575" w14:textId="77777777">
      <w:pPr>
        <w:widowControl w:val="0"/>
        <w:numPr>
          <w:ilvl w:val="0"/>
          <w:numId w:val="54"/>
        </w:numPr>
        <w:overflowPunct w:val="0"/>
        <w:autoSpaceDE w:val="0"/>
        <w:autoSpaceDN w:val="0"/>
        <w:adjustRightInd w:val="0"/>
        <w:ind w:left="567" w:hanging="567"/>
        <w:textAlignment w:val="baseline"/>
        <w:rPr>
          <w:szCs w:val="20"/>
        </w:rPr>
      </w:pPr>
      <w:r>
        <w:t>afin de faire en sorte que les demandes de récupération des retenues à la source donnent lieu à un remboursement ou à un dégrèvement dans le délai ambitieux fixé par la Commission dans sa proposition, à savoir 25 jours au maximum, encourage les États membres à transmettre promptement à la Commission, au fil de la période de mise en œuvre, des rapports annuels présentant des statistiques relatives au nombre de demandes de récupération d’un excédent de retenues à la source ayant donné lieu à un remboursement ou à un dégrèvement dans les délais et le nombre de demandes ayant été traitées hors délai.</w:t>
      </w:r>
    </w:p>
    <w:p w:rsidRPr="00335DF3" w:rsidR="00335DF3" w:rsidP="00C276A0" w:rsidRDefault="00335DF3" w14:paraId="41934C85" w14:textId="77777777">
      <w:pPr>
        <w:overflowPunct w:val="0"/>
        <w:autoSpaceDE w:val="0"/>
        <w:autoSpaceDN w:val="0"/>
        <w:adjustRightInd w:val="0"/>
        <w:textAlignment w:val="baseline"/>
        <w:rPr>
          <w:szCs w:val="20"/>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335DF3" w:rsidR="00335DF3" w:rsidTr="004C1BF5" w14:paraId="63DB4072" w14:textId="77777777">
        <w:tc>
          <w:tcPr>
            <w:tcW w:w="1985" w:type="dxa"/>
          </w:tcPr>
          <w:p w:rsidRPr="00335DF3" w:rsidR="00335DF3" w:rsidP="00335DF3" w:rsidRDefault="00335DF3" w14:paraId="4AEB5D30"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103" w:type="dxa"/>
          </w:tcPr>
          <w:p w:rsidRPr="00335DF3" w:rsidR="00335DF3" w:rsidP="00335DF3" w:rsidRDefault="00335DF3" w14:paraId="4262D03B" w14:textId="1F3700E3">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335DF3" w:rsidR="00335DF3" w:rsidTr="004C1BF5" w14:paraId="04DEBFE4" w14:textId="77777777">
        <w:tc>
          <w:tcPr>
            <w:tcW w:w="1985" w:type="dxa"/>
          </w:tcPr>
          <w:p w:rsidRPr="00335DF3" w:rsidR="00335DF3" w:rsidP="00335DF3" w:rsidRDefault="00335DF3" w14:paraId="6D444D86"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103" w:type="dxa"/>
          </w:tcPr>
          <w:p w:rsidRPr="00335DF3" w:rsidR="00335DF3" w:rsidP="00335DF3" w:rsidRDefault="00335DF3" w14:paraId="705EEE09" w14:textId="77777777">
            <w:pPr>
              <w:overflowPunct w:val="0"/>
              <w:autoSpaceDE w:val="0"/>
              <w:autoSpaceDN w:val="0"/>
              <w:adjustRightInd w:val="0"/>
              <w:spacing w:line="240" w:lineRule="auto"/>
              <w:textAlignment w:val="baseline"/>
              <w:rPr>
                <w:i/>
              </w:rPr>
            </w:pPr>
            <w:r>
              <w:rPr>
                <w:i/>
              </w:rPr>
              <w:t>+32 2 546 9628</w:t>
            </w:r>
          </w:p>
        </w:tc>
      </w:tr>
      <w:tr w:rsidRPr="00335DF3" w:rsidR="00335DF3" w:rsidTr="004C1BF5" w14:paraId="6D9E10D3" w14:textId="77777777">
        <w:tc>
          <w:tcPr>
            <w:tcW w:w="1985" w:type="dxa"/>
          </w:tcPr>
          <w:p w:rsidRPr="00335DF3" w:rsidR="00335DF3" w:rsidP="00335DF3" w:rsidRDefault="0050211A" w14:paraId="7074419A" w14:textId="739C7CBD">
            <w:pPr>
              <w:overflowPunct w:val="0"/>
              <w:autoSpaceDE w:val="0"/>
              <w:autoSpaceDN w:val="0"/>
              <w:adjustRightInd w:val="0"/>
              <w:spacing w:line="240" w:lineRule="auto"/>
              <w:textAlignment w:val="baseline"/>
              <w:rPr>
                <w:i/>
              </w:rPr>
            </w:pPr>
            <w:proofErr w:type="gramStart"/>
            <w:r>
              <w:rPr>
                <w:i/>
              </w:rPr>
              <w:t>Courriel:</w:t>
            </w:r>
            <w:proofErr w:type="gramEnd"/>
          </w:p>
        </w:tc>
        <w:tc>
          <w:tcPr>
            <w:tcW w:w="5103" w:type="dxa"/>
          </w:tcPr>
          <w:p w:rsidRPr="00335DF3" w:rsidR="00335DF3" w:rsidP="00335DF3" w:rsidRDefault="005D1601" w14:paraId="37059E7E" w14:textId="77777777">
            <w:pPr>
              <w:overflowPunct w:val="0"/>
              <w:autoSpaceDE w:val="0"/>
              <w:autoSpaceDN w:val="0"/>
              <w:adjustRightInd w:val="0"/>
              <w:textAlignment w:val="baseline"/>
              <w:rPr>
                <w:i/>
                <w:iCs/>
              </w:rPr>
            </w:pPr>
            <w:hyperlink w:history="1" r:id="rId24">
              <w:r w:rsidR="00A1454C">
                <w:rPr>
                  <w:color w:val="0000FF"/>
                  <w:u w:val="single"/>
                </w:rPr>
                <w:t>Juri.Soosaar@eesc.europa.eu</w:t>
              </w:r>
            </w:hyperlink>
            <w:r w:rsidR="00A1454C">
              <w:rPr>
                <w:color w:val="1F4E79" w:themeColor="accent1" w:themeShade="80"/>
              </w:rPr>
              <w:t xml:space="preserve"> </w:t>
            </w:r>
          </w:p>
        </w:tc>
      </w:tr>
    </w:tbl>
    <w:p w:rsidR="002C07E4" w:rsidRDefault="002C07E4" w14:paraId="224FCDC3" w14:textId="59DA914B">
      <w:pPr>
        <w:spacing w:after="160" w:line="259" w:lineRule="auto"/>
        <w:jc w:val="left"/>
      </w:pPr>
    </w:p>
    <w:p w:rsidRPr="002C07E4" w:rsidR="002C07E4" w:rsidP="005A31A4" w:rsidRDefault="005D1601" w14:paraId="70A713E2" w14:textId="556A490F">
      <w:pPr>
        <w:widowControl w:val="0"/>
        <w:numPr>
          <w:ilvl w:val="0"/>
          <w:numId w:val="3"/>
        </w:numPr>
        <w:overflowPunct w:val="0"/>
        <w:autoSpaceDE w:val="0"/>
        <w:autoSpaceDN w:val="0"/>
        <w:adjustRightInd w:val="0"/>
        <w:ind w:hanging="567"/>
        <w:textAlignment w:val="baseline"/>
        <w:rPr>
          <w:sz w:val="20"/>
          <w:szCs w:val="20"/>
        </w:rPr>
      </w:pPr>
      <w:hyperlink w:history="1" r:id="rId25">
        <w:r w:rsidR="00A1454C">
          <w:rPr>
            <w:b/>
            <w:i/>
            <w:color w:val="0000FF"/>
            <w:sz w:val="28"/>
            <w:u w:val="single"/>
          </w:rPr>
          <w:t xml:space="preserve">L’importance stratégique du secteur financier de </w:t>
        </w:r>
        <w:proofErr w:type="gramStart"/>
        <w:r w:rsidR="00A1454C">
          <w:rPr>
            <w:b/>
            <w:i/>
            <w:color w:val="0000FF"/>
            <w:sz w:val="28"/>
            <w:u w:val="single"/>
          </w:rPr>
          <w:t>l’Union:</w:t>
        </w:r>
        <w:proofErr w:type="gramEnd"/>
        <w:r w:rsidR="00A1454C">
          <w:rPr>
            <w:b/>
            <w:i/>
            <w:color w:val="0000FF"/>
            <w:sz w:val="28"/>
            <w:u w:val="single"/>
          </w:rPr>
          <w:t xml:space="preserve"> comment en améliorer l’analyse et l’évaluation?</w:t>
        </w:r>
      </w:hyperlink>
    </w:p>
    <w:p w:rsidRPr="002C07E4" w:rsidR="002C07E4" w:rsidP="002C07E4"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2C07E4" w:rsidR="002C07E4" w:rsidTr="004C1BF5" w14:paraId="617830C9" w14:textId="77777777">
        <w:tc>
          <w:tcPr>
            <w:tcW w:w="1167" w:type="pct"/>
          </w:tcPr>
          <w:p w:rsidRPr="002C07E4" w:rsidR="002C07E4" w:rsidP="002C07E4" w:rsidRDefault="002C07E4" w14:paraId="678D66FF"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2C07E4" w:rsidR="002C07E4" w:rsidP="002C07E4" w:rsidRDefault="002C07E4" w14:paraId="36B539D3" w14:textId="69819B97">
            <w:pPr>
              <w:tabs>
                <w:tab w:val="center" w:pos="284"/>
              </w:tabs>
              <w:overflowPunct w:val="0"/>
              <w:autoSpaceDE w:val="0"/>
              <w:autoSpaceDN w:val="0"/>
              <w:adjustRightInd w:val="0"/>
              <w:ind w:left="266" w:hanging="266"/>
              <w:textAlignment w:val="baseline"/>
            </w:pPr>
            <w:r>
              <w:t>Antonio GARCÍA DEL RIEGO (groupe des employeurs — ES)</w:t>
            </w:r>
          </w:p>
        </w:tc>
      </w:tr>
      <w:tr w:rsidRPr="002C07E4" w:rsidR="002C07E4" w:rsidTr="004C1BF5" w14:paraId="71E27DFD" w14:textId="77777777">
        <w:tc>
          <w:tcPr>
            <w:tcW w:w="5000" w:type="pct"/>
            <w:gridSpan w:val="2"/>
          </w:tcPr>
          <w:p w:rsidRPr="002C07E4" w:rsidR="002C07E4" w:rsidP="002C07E4" w:rsidRDefault="002C07E4" w14:paraId="5AF486C1"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363E1A8A" w14:textId="77777777">
        <w:tc>
          <w:tcPr>
            <w:tcW w:w="1167" w:type="pct"/>
          </w:tcPr>
          <w:p w:rsidRPr="002C07E4" w:rsidR="002C07E4" w:rsidP="002C07E4" w:rsidRDefault="002C07E4" w14:paraId="190857FC" w14:textId="77777777">
            <w:pPr>
              <w:tabs>
                <w:tab w:val="center" w:pos="284"/>
              </w:tabs>
              <w:overflowPunct w:val="0"/>
              <w:autoSpaceDE w:val="0"/>
              <w:autoSpaceDN w:val="0"/>
              <w:adjustRightInd w:val="0"/>
              <w:ind w:left="266" w:hanging="266"/>
              <w:textAlignment w:val="baseline"/>
              <w:rPr>
                <w:b/>
              </w:rPr>
            </w:pPr>
            <w:r>
              <w:rPr>
                <w:b/>
              </w:rPr>
              <w:t>Références</w:t>
            </w:r>
          </w:p>
        </w:tc>
        <w:tc>
          <w:tcPr>
            <w:tcW w:w="3833" w:type="pct"/>
          </w:tcPr>
          <w:p w:rsidR="008F7402" w:rsidP="002C07E4" w:rsidRDefault="008F7402" w14:paraId="433E172A" w14:textId="4DF422FF">
            <w:pPr>
              <w:tabs>
                <w:tab w:val="center" w:pos="284"/>
              </w:tabs>
              <w:overflowPunct w:val="0"/>
              <w:autoSpaceDE w:val="0"/>
              <w:autoSpaceDN w:val="0"/>
              <w:adjustRightInd w:val="0"/>
              <w:ind w:left="266" w:hanging="266"/>
              <w:textAlignment w:val="baseline"/>
            </w:pPr>
            <w:r>
              <w:t>Avis d’initiative</w:t>
            </w:r>
          </w:p>
          <w:p w:rsidRPr="002C07E4" w:rsidR="002C07E4" w:rsidP="002C07E4" w:rsidRDefault="002C07E4" w14:paraId="702428CC" w14:textId="0FC993F7">
            <w:pPr>
              <w:tabs>
                <w:tab w:val="center" w:pos="284"/>
              </w:tabs>
              <w:overflowPunct w:val="0"/>
              <w:autoSpaceDE w:val="0"/>
              <w:autoSpaceDN w:val="0"/>
              <w:adjustRightInd w:val="0"/>
              <w:ind w:left="266" w:hanging="266"/>
              <w:textAlignment w:val="baseline"/>
            </w:pPr>
            <w:r>
              <w:t>EESC-2023-00763-00-00-AC</w:t>
            </w:r>
          </w:p>
        </w:tc>
      </w:tr>
    </w:tbl>
    <w:p w:rsidRPr="002C07E4" w:rsidR="002C07E4" w:rsidP="00EC68F2" w:rsidRDefault="002C07E4" w14:paraId="078CE080" w14:textId="77777777">
      <w:pPr>
        <w:tabs>
          <w:tab w:val="center" w:pos="284"/>
        </w:tabs>
        <w:overflowPunct w:val="0"/>
        <w:autoSpaceDE w:val="0"/>
        <w:autoSpaceDN w:val="0"/>
        <w:adjustRightInd w:val="0"/>
        <w:ind w:left="266" w:hanging="266"/>
        <w:textAlignment w:val="baseline"/>
        <w:rPr>
          <w:b/>
        </w:rPr>
      </w:pPr>
    </w:p>
    <w:p w:rsidRPr="002C07E4" w:rsidR="002C07E4" w:rsidP="002C07E4" w:rsidRDefault="002C07E4" w14:paraId="428D431A" w14:textId="77777777">
      <w:pPr>
        <w:keepNext/>
        <w:keepLines/>
        <w:tabs>
          <w:tab w:val="center" w:pos="284"/>
        </w:tabs>
        <w:overflowPunct w:val="0"/>
        <w:autoSpaceDE w:val="0"/>
        <w:autoSpaceDN w:val="0"/>
        <w:adjustRightInd w:val="0"/>
        <w:ind w:left="266" w:hanging="266"/>
        <w:textAlignment w:val="baseline"/>
        <w:rPr>
          <w:b/>
        </w:rPr>
      </w:pPr>
      <w:r>
        <w:rPr>
          <w:b/>
        </w:rPr>
        <w:lastRenderedPageBreak/>
        <w:t>Points clés</w:t>
      </w:r>
    </w:p>
    <w:p w:rsidRPr="002C07E4" w:rsidR="002C07E4" w:rsidP="002C07E4"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2C07E4" w:rsidR="002C07E4" w:rsidP="002C07E4" w:rsidRDefault="002C07E4" w14:paraId="72192085" w14:textId="77777777">
      <w:pPr>
        <w:overflowPunct w:val="0"/>
        <w:autoSpaceDE w:val="0"/>
        <w:autoSpaceDN w:val="0"/>
        <w:adjustRightInd w:val="0"/>
        <w:textAlignment w:val="baseline"/>
        <w:rPr>
          <w:bCs/>
          <w:iCs/>
        </w:rPr>
      </w:pPr>
      <w:r>
        <w:t xml:space="preserve">Le </w:t>
      </w:r>
      <w:proofErr w:type="gramStart"/>
      <w:r>
        <w:t>CESE:</w:t>
      </w:r>
      <w:proofErr w:type="gramEnd"/>
    </w:p>
    <w:p w:rsidRPr="002C07E4" w:rsidR="002C07E4" w:rsidP="002C07E4" w:rsidRDefault="002C07E4" w14:paraId="49018886" w14:textId="77777777">
      <w:pPr>
        <w:overflowPunct w:val="0"/>
        <w:autoSpaceDE w:val="0"/>
        <w:autoSpaceDN w:val="0"/>
        <w:adjustRightInd w:val="0"/>
        <w:textAlignment w:val="baseline"/>
        <w:rPr>
          <w:bCs/>
          <w:iCs/>
        </w:rPr>
      </w:pPr>
    </w:p>
    <w:p w:rsidRPr="002C07E4" w:rsidR="002C07E4" w:rsidP="00C276A0" w:rsidRDefault="002C07E4" w14:paraId="5ADF6068" w14:textId="77777777">
      <w:pPr>
        <w:widowControl w:val="0"/>
        <w:numPr>
          <w:ilvl w:val="0"/>
          <w:numId w:val="55"/>
        </w:numPr>
        <w:overflowPunct w:val="0"/>
        <w:autoSpaceDE w:val="0"/>
        <w:autoSpaceDN w:val="0"/>
        <w:adjustRightInd w:val="0"/>
        <w:ind w:left="567" w:hanging="567"/>
        <w:textAlignment w:val="baseline"/>
        <w:rPr>
          <w:szCs w:val="20"/>
        </w:rPr>
      </w:pPr>
      <w:proofErr w:type="gramStart"/>
      <w:r>
        <w:t>estime</w:t>
      </w:r>
      <w:proofErr w:type="gramEnd"/>
      <w:r>
        <w:t xml:space="preserve"> que le secteur bancaire joue un rôle déterminant dans le financement de l’économie et est un outil essentiel de l’ambition qui consiste à rendre cette dernière plus compétitive, à atteindre l’autonomie stratégique de l’UE et à réaliser les transitions écologique et numérique;</w:t>
      </w:r>
    </w:p>
    <w:p w:rsidRPr="002C07E4" w:rsidR="002C07E4" w:rsidP="00C276A0" w:rsidRDefault="002C07E4" w14:paraId="46826CEB" w14:textId="77777777">
      <w:pPr>
        <w:widowControl w:val="0"/>
        <w:numPr>
          <w:ilvl w:val="0"/>
          <w:numId w:val="55"/>
        </w:numPr>
        <w:overflowPunct w:val="0"/>
        <w:autoSpaceDE w:val="0"/>
        <w:autoSpaceDN w:val="0"/>
        <w:adjustRightInd w:val="0"/>
        <w:ind w:left="567" w:hanging="567"/>
        <w:textAlignment w:val="baseline"/>
        <w:rPr>
          <w:szCs w:val="20"/>
        </w:rPr>
      </w:pPr>
      <w:proofErr w:type="gramStart"/>
      <w:r>
        <w:t>salue</w:t>
      </w:r>
      <w:proofErr w:type="gramEnd"/>
      <w:r>
        <w:t xml:space="preserve"> la diversité du secteur bancaire de l’Union, qui contribue à sa résilience. Cette situation nécessite une approche proportionnée de la réglementation qui ne compromette pas les solides exigences en matière de fonds </w:t>
      </w:r>
      <w:proofErr w:type="gramStart"/>
      <w:r>
        <w:t>propres;</w:t>
      </w:r>
      <w:proofErr w:type="gramEnd"/>
    </w:p>
    <w:p w:rsidRPr="002C07E4" w:rsidR="002C07E4" w:rsidP="00C276A0" w:rsidRDefault="002C07E4" w14:paraId="149945DF" w14:textId="77777777">
      <w:pPr>
        <w:widowControl w:val="0"/>
        <w:numPr>
          <w:ilvl w:val="0"/>
          <w:numId w:val="55"/>
        </w:numPr>
        <w:overflowPunct w:val="0"/>
        <w:autoSpaceDE w:val="0"/>
        <w:autoSpaceDN w:val="0"/>
        <w:adjustRightInd w:val="0"/>
        <w:ind w:left="567" w:hanging="567"/>
        <w:textAlignment w:val="baseline"/>
        <w:rPr>
          <w:szCs w:val="20"/>
        </w:rPr>
      </w:pPr>
      <w:proofErr w:type="gramStart"/>
      <w:r>
        <w:t>est</w:t>
      </w:r>
      <w:proofErr w:type="gramEnd"/>
      <w:r>
        <w:t xml:space="preserve"> favorable à la mise en place d’un contrôle de compétitivité et estime que ses quatre dimensions devraient être adaptées aux spécificités du secteur financier. Il devrait permettre de vérifier que les propositions favorisent la compétitivité, la création d’emplois et une croissance durable, tout en respectant les normes </w:t>
      </w:r>
      <w:proofErr w:type="gramStart"/>
      <w:r>
        <w:t>internationales;</w:t>
      </w:r>
      <w:proofErr w:type="gramEnd"/>
    </w:p>
    <w:p w:rsidRPr="002C07E4" w:rsidR="002C07E4" w:rsidP="00C276A0" w:rsidRDefault="002C07E4" w14:paraId="571A2EF6" w14:textId="77777777">
      <w:pPr>
        <w:widowControl w:val="0"/>
        <w:numPr>
          <w:ilvl w:val="0"/>
          <w:numId w:val="55"/>
        </w:numPr>
        <w:overflowPunct w:val="0"/>
        <w:autoSpaceDE w:val="0"/>
        <w:autoSpaceDN w:val="0"/>
        <w:adjustRightInd w:val="0"/>
        <w:ind w:left="567" w:hanging="567"/>
        <w:textAlignment w:val="baseline"/>
        <w:rPr>
          <w:szCs w:val="20"/>
        </w:rPr>
      </w:pPr>
      <w:proofErr w:type="gramStart"/>
      <w:r>
        <w:t>estime</w:t>
      </w:r>
      <w:proofErr w:type="gramEnd"/>
      <w:r>
        <w:t xml:space="preserve"> que le contrôle de compétitivité doit vérifier l’incidence de la législation proposée sur la stabilité des marchés financiers, et évaluer à la fois comment intégrer davantage les marchés de l’Union, attirer les investissements étrangers et soutenir la croissance. Il convient de définir un ensemble d’indicateurs pour évaluer le degré de numérisation et le volume du </w:t>
      </w:r>
      <w:proofErr w:type="gramStart"/>
      <w:r>
        <w:t>financement;</w:t>
      </w:r>
      <w:proofErr w:type="gramEnd"/>
    </w:p>
    <w:p w:rsidRPr="002C07E4" w:rsidR="002C07E4" w:rsidP="00C276A0" w:rsidRDefault="002C07E4" w14:paraId="228880FD" w14:textId="77777777">
      <w:pPr>
        <w:widowControl w:val="0"/>
        <w:numPr>
          <w:ilvl w:val="0"/>
          <w:numId w:val="55"/>
        </w:numPr>
        <w:overflowPunct w:val="0"/>
        <w:autoSpaceDE w:val="0"/>
        <w:autoSpaceDN w:val="0"/>
        <w:adjustRightInd w:val="0"/>
        <w:ind w:left="567" w:hanging="567"/>
        <w:textAlignment w:val="baseline"/>
        <w:rPr>
          <w:szCs w:val="20"/>
        </w:rPr>
      </w:pPr>
      <w:proofErr w:type="gramStart"/>
      <w:r>
        <w:t>recommande</w:t>
      </w:r>
      <w:proofErr w:type="gramEnd"/>
      <w:r>
        <w:t xml:space="preserve"> que les exercices d’évaluation et d’analyse mesurent l’incidence de la nouvelle législation sur l’investissement, l’activité transfrontière, la protection de la diversité des modèles d’activité bancaire et le maintien de conditions de concurrence équitables;</w:t>
      </w:r>
    </w:p>
    <w:p w:rsidRPr="002C07E4" w:rsidR="002C07E4" w:rsidP="00C276A0" w:rsidRDefault="002C07E4" w14:paraId="69C939C8" w14:textId="77777777">
      <w:pPr>
        <w:widowControl w:val="0"/>
        <w:numPr>
          <w:ilvl w:val="0"/>
          <w:numId w:val="55"/>
        </w:numPr>
        <w:overflowPunct w:val="0"/>
        <w:autoSpaceDE w:val="0"/>
        <w:autoSpaceDN w:val="0"/>
        <w:adjustRightInd w:val="0"/>
        <w:ind w:left="567" w:hanging="567"/>
        <w:textAlignment w:val="baseline"/>
        <w:rPr>
          <w:szCs w:val="20"/>
        </w:rPr>
      </w:pPr>
      <w:proofErr w:type="gramStart"/>
      <w:r>
        <w:t>fait</w:t>
      </w:r>
      <w:proofErr w:type="gramEnd"/>
      <w:r>
        <w:t xml:space="preserve"> part de sa préoccupation concernant le fait que la méthodologie de la Commission ne permet pas de mesurer les effets cumulés de la législation sur la compétitivité;</w:t>
      </w:r>
    </w:p>
    <w:p w:rsidRPr="002C07E4" w:rsidR="002C07E4" w:rsidP="00C276A0" w:rsidRDefault="002C07E4" w14:paraId="67BA9F9F" w14:textId="77777777">
      <w:pPr>
        <w:widowControl w:val="0"/>
        <w:numPr>
          <w:ilvl w:val="0"/>
          <w:numId w:val="55"/>
        </w:numPr>
        <w:overflowPunct w:val="0"/>
        <w:autoSpaceDE w:val="0"/>
        <w:autoSpaceDN w:val="0"/>
        <w:adjustRightInd w:val="0"/>
        <w:ind w:left="567" w:hanging="567"/>
        <w:textAlignment w:val="baseline"/>
        <w:rPr>
          <w:szCs w:val="20"/>
        </w:rPr>
      </w:pPr>
      <w:proofErr w:type="gramStart"/>
      <w:r>
        <w:t>estime</w:t>
      </w:r>
      <w:proofErr w:type="gramEnd"/>
      <w:r>
        <w:t xml:space="preserve"> que la représentation des parties prenantes dans les analyses d’impact est insuffisante et demande que davantage d’efforts soient fournis pour mieux communiquer la manière dont les points de vue des parties concernées sont intégrés dans les analyses d’impact, de manière à encourager leur participation;</w:t>
      </w:r>
    </w:p>
    <w:p w:rsidRPr="002C07E4" w:rsidR="002C07E4" w:rsidP="00C276A0" w:rsidRDefault="002C07E4" w14:paraId="7D8A7B2A" w14:textId="77777777">
      <w:pPr>
        <w:widowControl w:val="0"/>
        <w:numPr>
          <w:ilvl w:val="0"/>
          <w:numId w:val="55"/>
        </w:numPr>
        <w:overflowPunct w:val="0"/>
        <w:autoSpaceDE w:val="0"/>
        <w:autoSpaceDN w:val="0"/>
        <w:adjustRightInd w:val="0"/>
        <w:ind w:left="567" w:hanging="567"/>
        <w:textAlignment w:val="baseline"/>
        <w:rPr>
          <w:szCs w:val="20"/>
        </w:rPr>
      </w:pPr>
      <w:proofErr w:type="gramStart"/>
      <w:r>
        <w:t>encourage</w:t>
      </w:r>
      <w:proofErr w:type="gramEnd"/>
      <w:r>
        <w:t xml:space="preserve"> la Commission à apporter des éclaircissements sur les méthodes employées pour les évaluations ex ante et ex post, et à renforcer la collecte et le suivi systémiques des données critiques afin d’alimenter correctement l’évaluation ex post.</w:t>
      </w:r>
    </w:p>
    <w:p w:rsidRPr="00EC68F2" w:rsidR="002C07E4" w:rsidP="00C276A0" w:rsidRDefault="002C07E4" w14:paraId="44A3E362" w14:textId="77777777">
      <w:pPr>
        <w:spacing w:line="360" w:lineRule="auto"/>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C07E4" w:rsidR="002C07E4" w:rsidTr="004C1BF5" w14:paraId="36C53B58" w14:textId="77777777">
        <w:tc>
          <w:tcPr>
            <w:tcW w:w="1556" w:type="pct"/>
          </w:tcPr>
          <w:p w:rsidRPr="002C07E4" w:rsidR="002C07E4" w:rsidP="002C07E4" w:rsidRDefault="002C07E4" w14:paraId="5E56FA72"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2C07E4" w:rsidR="002C07E4" w:rsidP="002C07E4" w:rsidRDefault="002C07E4" w14:paraId="49D2CB12" w14:textId="59BAFFF0">
            <w:pPr>
              <w:overflowPunct w:val="0"/>
              <w:autoSpaceDE w:val="0"/>
              <w:autoSpaceDN w:val="0"/>
              <w:adjustRightInd w:val="0"/>
              <w:spacing w:line="240" w:lineRule="auto"/>
              <w:textAlignment w:val="baseline"/>
              <w:rPr>
                <w:i/>
              </w:rPr>
            </w:pPr>
            <w:r>
              <w:rPr>
                <w:i/>
              </w:rPr>
              <w:t>Sergio </w:t>
            </w:r>
            <w:proofErr w:type="spellStart"/>
            <w:r>
              <w:rPr>
                <w:i/>
              </w:rPr>
              <w:t>Lorencio</w:t>
            </w:r>
            <w:proofErr w:type="spellEnd"/>
            <w:r>
              <w:rPr>
                <w:i/>
              </w:rPr>
              <w:t> </w:t>
            </w:r>
            <w:proofErr w:type="spellStart"/>
            <w:r>
              <w:rPr>
                <w:i/>
              </w:rPr>
              <w:t>Matallana</w:t>
            </w:r>
            <w:proofErr w:type="spellEnd"/>
          </w:p>
        </w:tc>
      </w:tr>
      <w:tr w:rsidRPr="002C07E4" w:rsidR="002C07E4" w:rsidTr="004C1BF5" w14:paraId="7613711A" w14:textId="77777777">
        <w:tc>
          <w:tcPr>
            <w:tcW w:w="1556" w:type="pct"/>
          </w:tcPr>
          <w:p w:rsidRPr="002C07E4" w:rsidR="002C07E4" w:rsidP="002C07E4" w:rsidRDefault="002C07E4" w14:paraId="47827596"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2C07E4" w:rsidR="002C07E4" w:rsidP="002C07E4" w:rsidRDefault="002C07E4" w14:paraId="72E5D46E" w14:textId="77777777">
            <w:pPr>
              <w:overflowPunct w:val="0"/>
              <w:autoSpaceDE w:val="0"/>
              <w:autoSpaceDN w:val="0"/>
              <w:adjustRightInd w:val="0"/>
              <w:spacing w:line="240" w:lineRule="auto"/>
              <w:textAlignment w:val="baseline"/>
              <w:rPr>
                <w:i/>
              </w:rPr>
            </w:pPr>
            <w:r>
              <w:rPr>
                <w:i/>
              </w:rPr>
              <w:t>+32 2 546 9240</w:t>
            </w:r>
          </w:p>
        </w:tc>
      </w:tr>
      <w:tr w:rsidRPr="002C07E4" w:rsidR="002C07E4" w:rsidTr="004C1BF5" w14:paraId="40F24751" w14:textId="77777777">
        <w:tc>
          <w:tcPr>
            <w:tcW w:w="1556" w:type="pct"/>
          </w:tcPr>
          <w:p w:rsidRPr="002C07E4" w:rsidR="002C07E4" w:rsidP="002C07E4" w:rsidRDefault="002C07E4" w14:paraId="62E6D712"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2C07E4" w:rsidR="002C07E4" w:rsidP="002C07E4" w:rsidRDefault="005D1601" w14:paraId="4CD5CBA5" w14:textId="77777777">
            <w:pPr>
              <w:overflowPunct w:val="0"/>
              <w:autoSpaceDE w:val="0"/>
              <w:autoSpaceDN w:val="0"/>
              <w:adjustRightInd w:val="0"/>
              <w:spacing w:line="240" w:lineRule="auto"/>
              <w:textAlignment w:val="baseline"/>
              <w:rPr>
                <w:i/>
              </w:rPr>
            </w:pPr>
            <w:hyperlink w:history="1" r:id="rId26">
              <w:r w:rsidR="00A1454C">
                <w:rPr>
                  <w:i/>
                  <w:color w:val="0000FF"/>
                  <w:u w:val="single"/>
                </w:rPr>
                <w:t>Sergio.LorencioMatallana@eesc.europa.eu</w:t>
              </w:r>
            </w:hyperlink>
          </w:p>
        </w:tc>
      </w:tr>
    </w:tbl>
    <w:p w:rsidR="002C07E4" w:rsidRDefault="002C07E4" w14:paraId="2C57A499" w14:textId="359A54C5">
      <w:pPr>
        <w:spacing w:after="160" w:line="259" w:lineRule="auto"/>
        <w:jc w:val="left"/>
      </w:pPr>
    </w:p>
    <w:p w:rsidR="00C276A0" w:rsidRDefault="00C276A0" w14:paraId="1B43B2C6" w14:textId="77777777">
      <w:pPr>
        <w:spacing w:after="160" w:line="259" w:lineRule="auto"/>
        <w:jc w:val="left"/>
      </w:pPr>
      <w:r>
        <w:br w:type="page"/>
      </w:r>
    </w:p>
    <w:p w:rsidRPr="00BE0FC6" w:rsidR="002C07E4" w:rsidP="005A31A4" w:rsidRDefault="005D1601" w14:paraId="17B5E188" w14:textId="79E32D09">
      <w:pPr>
        <w:widowControl w:val="0"/>
        <w:numPr>
          <w:ilvl w:val="0"/>
          <w:numId w:val="3"/>
        </w:numPr>
        <w:overflowPunct w:val="0"/>
        <w:autoSpaceDE w:val="0"/>
        <w:autoSpaceDN w:val="0"/>
        <w:adjustRightInd w:val="0"/>
        <w:spacing w:after="120"/>
        <w:ind w:left="266" w:hanging="266"/>
        <w:textAlignment w:val="baseline"/>
        <w:rPr>
          <w:b/>
          <w:i/>
          <w:iCs/>
          <w:sz w:val="28"/>
          <w:szCs w:val="28"/>
        </w:rPr>
      </w:pPr>
      <w:hyperlink w:history="1" r:id="rId27">
        <w:r w:rsidR="00A1454C">
          <w:rPr>
            <w:b/>
            <w:i/>
            <w:color w:val="0000FF"/>
            <w:sz w:val="28"/>
            <w:u w:val="single"/>
          </w:rPr>
          <w:t xml:space="preserve">Les principaux défis rencontrés par les îles de l’UE, ainsi que par ses </w:t>
        </w:r>
        <w:proofErr w:type="gramStart"/>
        <w:r w:rsidR="00A1454C">
          <w:rPr>
            <w:b/>
            <w:i/>
            <w:color w:val="0000FF"/>
            <w:sz w:val="28"/>
            <w:u w:val="single"/>
          </w:rPr>
          <w:t>régions</w:t>
        </w:r>
        <w:proofErr w:type="gramEnd"/>
        <w:r w:rsidR="00A1454C">
          <w:rPr>
            <w:b/>
            <w:i/>
            <w:color w:val="0000FF"/>
            <w:sz w:val="28"/>
            <w:u w:val="single"/>
          </w:rPr>
          <w:t xml:space="preserve"> montagneuses et à faible densité de population</w:t>
        </w:r>
      </w:hyperlink>
    </w:p>
    <w:p w:rsidRPr="00521B5A" w:rsidR="00BE0FC6" w:rsidP="00BE0FC6" w:rsidRDefault="00BE0FC6" w14:paraId="23177D3E" w14:textId="77777777">
      <w:pPr>
        <w:widowControl w:val="0"/>
        <w:overflowPunct w:val="0"/>
        <w:autoSpaceDE w:val="0"/>
        <w:autoSpaceDN w:val="0"/>
        <w:adjustRightInd w:val="0"/>
        <w:spacing w:after="12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2C07E4" w:rsidR="002C07E4" w:rsidTr="004C1BF5" w14:paraId="6D9FE929" w14:textId="77777777">
        <w:tc>
          <w:tcPr>
            <w:tcW w:w="1701" w:type="dxa"/>
          </w:tcPr>
          <w:p w:rsidRPr="002C07E4" w:rsidR="002C07E4" w:rsidP="002C07E4" w:rsidRDefault="002C07E4" w14:paraId="3799D4BB" w14:textId="77777777">
            <w:pPr>
              <w:tabs>
                <w:tab w:val="center" w:pos="284"/>
              </w:tabs>
              <w:overflowPunct w:val="0"/>
              <w:autoSpaceDE w:val="0"/>
              <w:autoSpaceDN w:val="0"/>
              <w:adjustRightInd w:val="0"/>
              <w:ind w:left="266" w:hanging="266"/>
              <w:textAlignment w:val="baseline"/>
              <w:rPr>
                <w:b/>
              </w:rPr>
            </w:pPr>
            <w:r>
              <w:rPr>
                <w:b/>
              </w:rPr>
              <w:t>Rapporteur</w:t>
            </w:r>
          </w:p>
        </w:tc>
        <w:tc>
          <w:tcPr>
            <w:tcW w:w="6804" w:type="dxa"/>
          </w:tcPr>
          <w:p w:rsidRPr="002C07E4" w:rsidR="002C07E4" w:rsidP="002C07E4" w:rsidRDefault="002C07E4" w14:paraId="2382D7DC" w14:textId="77777777">
            <w:pPr>
              <w:tabs>
                <w:tab w:val="center" w:pos="284"/>
              </w:tabs>
              <w:overflowPunct w:val="0"/>
              <w:autoSpaceDE w:val="0"/>
              <w:autoSpaceDN w:val="0"/>
              <w:adjustRightInd w:val="0"/>
              <w:ind w:left="266" w:hanging="266"/>
              <w:textAlignment w:val="baseline"/>
              <w:rPr>
                <w:bCs/>
              </w:rPr>
            </w:pPr>
            <w:r>
              <w:t>Ioannis VARDAKASTANIS (groupe des organisations de la société civile — EL)</w:t>
            </w:r>
          </w:p>
        </w:tc>
      </w:tr>
      <w:tr w:rsidRPr="002C07E4" w:rsidR="002C07E4" w:rsidTr="004C1BF5" w14:paraId="417A8E61" w14:textId="77777777">
        <w:tc>
          <w:tcPr>
            <w:tcW w:w="8505" w:type="dxa"/>
            <w:gridSpan w:val="2"/>
          </w:tcPr>
          <w:p w:rsidRPr="002C07E4" w:rsidR="002C07E4" w:rsidP="002C07E4" w:rsidRDefault="002C07E4" w14:paraId="2AC0CCB9"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2F3F6E6E" w14:textId="77777777">
        <w:tc>
          <w:tcPr>
            <w:tcW w:w="1701" w:type="dxa"/>
          </w:tcPr>
          <w:p w:rsidRPr="002C07E4" w:rsidR="002C07E4" w:rsidP="002C07E4" w:rsidRDefault="002C07E4" w14:paraId="15B4E96C" w14:textId="77777777">
            <w:pPr>
              <w:tabs>
                <w:tab w:val="center" w:pos="284"/>
              </w:tabs>
              <w:overflowPunct w:val="0"/>
              <w:autoSpaceDE w:val="0"/>
              <w:autoSpaceDN w:val="0"/>
              <w:adjustRightInd w:val="0"/>
              <w:ind w:left="266" w:hanging="266"/>
              <w:textAlignment w:val="baseline"/>
              <w:rPr>
                <w:b/>
              </w:rPr>
            </w:pPr>
            <w:r>
              <w:rPr>
                <w:b/>
              </w:rPr>
              <w:t>Références</w:t>
            </w:r>
          </w:p>
        </w:tc>
        <w:tc>
          <w:tcPr>
            <w:tcW w:w="6804" w:type="dxa"/>
          </w:tcPr>
          <w:p w:rsidR="00E91000" w:rsidP="002C07E4" w:rsidRDefault="002C07E4" w14:paraId="284F11BF" w14:textId="77777777">
            <w:pPr>
              <w:tabs>
                <w:tab w:val="center" w:pos="284"/>
              </w:tabs>
              <w:overflowPunct w:val="0"/>
              <w:autoSpaceDE w:val="0"/>
              <w:autoSpaceDN w:val="0"/>
              <w:adjustRightInd w:val="0"/>
              <w:ind w:left="266" w:hanging="266"/>
              <w:textAlignment w:val="baseline"/>
            </w:pPr>
            <w:r>
              <w:t>Avis d’initiative</w:t>
            </w:r>
          </w:p>
          <w:p w:rsidRPr="002C07E4" w:rsidR="002C07E4" w:rsidP="002C07E4" w:rsidRDefault="002C07E4" w14:paraId="586B80F7" w14:textId="67C592E9">
            <w:pPr>
              <w:tabs>
                <w:tab w:val="center" w:pos="284"/>
              </w:tabs>
              <w:overflowPunct w:val="0"/>
              <w:autoSpaceDE w:val="0"/>
              <w:autoSpaceDN w:val="0"/>
              <w:adjustRightInd w:val="0"/>
              <w:ind w:left="266" w:hanging="266"/>
              <w:textAlignment w:val="baseline"/>
            </w:pPr>
            <w:r>
              <w:t>EESC-2023-00848-00-00-AC</w:t>
            </w:r>
          </w:p>
        </w:tc>
      </w:tr>
    </w:tbl>
    <w:p w:rsidRPr="002C07E4" w:rsidR="002C07E4" w:rsidP="002C07E4" w:rsidRDefault="002C07E4" w14:paraId="2F7C3E9D" w14:textId="77777777">
      <w:pPr>
        <w:keepNext/>
        <w:keepLines/>
        <w:tabs>
          <w:tab w:val="center" w:pos="284"/>
        </w:tabs>
        <w:overflowPunct w:val="0"/>
        <w:autoSpaceDE w:val="0"/>
        <w:autoSpaceDN w:val="0"/>
        <w:adjustRightInd w:val="0"/>
        <w:spacing w:before="120"/>
        <w:ind w:left="266" w:hanging="266"/>
        <w:textAlignment w:val="baseline"/>
        <w:rPr>
          <w:b/>
        </w:rPr>
      </w:pPr>
      <w:r>
        <w:rPr>
          <w:b/>
        </w:rPr>
        <w:t>Points clés</w:t>
      </w:r>
    </w:p>
    <w:p w:rsidRPr="002C07E4" w:rsidR="002C07E4" w:rsidP="002C07E4" w:rsidRDefault="002C07E4" w14:paraId="4C7ADFE8" w14:textId="77777777">
      <w:pPr>
        <w:keepNext/>
        <w:keepLines/>
        <w:tabs>
          <w:tab w:val="center" w:pos="284"/>
        </w:tabs>
        <w:overflowPunct w:val="0"/>
        <w:autoSpaceDE w:val="0"/>
        <w:autoSpaceDN w:val="0"/>
        <w:adjustRightInd w:val="0"/>
        <w:spacing w:before="120"/>
        <w:ind w:left="266" w:hanging="266"/>
        <w:textAlignment w:val="baseline"/>
        <w:rPr>
          <w:b/>
        </w:rPr>
      </w:pPr>
    </w:p>
    <w:p w:rsidR="002C07E4" w:rsidP="002C07E4" w:rsidRDefault="002C07E4" w14:paraId="20EC9D14" w14:textId="2F9949EC">
      <w:pPr>
        <w:overflowPunct w:val="0"/>
        <w:autoSpaceDE w:val="0"/>
        <w:autoSpaceDN w:val="0"/>
        <w:adjustRightInd w:val="0"/>
        <w:textAlignment w:val="baseline"/>
        <w:rPr>
          <w:bCs/>
          <w:iCs/>
        </w:rPr>
      </w:pPr>
      <w:r>
        <w:t xml:space="preserve">Le </w:t>
      </w:r>
      <w:proofErr w:type="gramStart"/>
      <w:r>
        <w:t>CESE:</w:t>
      </w:r>
      <w:proofErr w:type="gramEnd"/>
    </w:p>
    <w:p w:rsidRPr="002C07E4" w:rsidR="008279D0" w:rsidP="002C07E4" w:rsidRDefault="008279D0" w14:paraId="26B5C198" w14:textId="77777777">
      <w:pPr>
        <w:overflowPunct w:val="0"/>
        <w:autoSpaceDE w:val="0"/>
        <w:autoSpaceDN w:val="0"/>
        <w:adjustRightInd w:val="0"/>
        <w:textAlignment w:val="baseline"/>
        <w:rPr>
          <w:bCs/>
          <w:iCs/>
        </w:rPr>
      </w:pPr>
    </w:p>
    <w:p w:rsidRPr="002C07E4" w:rsidR="002C07E4" w:rsidP="00C276A0" w:rsidRDefault="002C07E4" w14:paraId="3052BAEB"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est</w:t>
      </w:r>
      <w:proofErr w:type="gramEnd"/>
      <w:r>
        <w:t xml:space="preserve"> convaincu qu’il existe une base juridique solide en vertu de laquelle l’UE est tenue de prendre des mesures pour soutenir, dans le cadre de sa politique de cohésion, ses îles, ses régions montagneuses et ses zones à faible densité de population;</w:t>
      </w:r>
    </w:p>
    <w:p w:rsidRPr="002C07E4" w:rsidR="002C07E4" w:rsidP="00C276A0" w:rsidRDefault="002C07E4" w14:paraId="70D99B1D"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demande</w:t>
      </w:r>
      <w:proofErr w:type="gramEnd"/>
      <w:r>
        <w:t xml:space="preserve"> aux institutions, organes et États membres de l’UE d’intégrer, dans les documents relatifs à la politique de cohésion de l’Union, des priorités et des actions communes fondées sur des échanges coordonnés d’expérience et de savoir-faire, couvrant tous les types de régions mentionnés à l’article 174 du TFUE;</w:t>
      </w:r>
    </w:p>
    <w:p w:rsidRPr="002C07E4" w:rsidR="002C07E4" w:rsidP="00C276A0" w:rsidRDefault="002C07E4" w14:paraId="6720AE41"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insiste</w:t>
      </w:r>
      <w:proofErr w:type="gramEnd"/>
      <w:r>
        <w:t xml:space="preserve"> sur la nécessité d’appliquer scrupuleusement et dans leur intégralité les dispositions susmentionnées afin de répondre aux contraintes structurelles et géographiques et aux besoins spécifiques qui entravent le développement de ces régions;</w:t>
      </w:r>
    </w:p>
    <w:p w:rsidRPr="002C07E4" w:rsidR="002C07E4" w:rsidP="00C276A0" w:rsidRDefault="002C07E4" w14:paraId="6BC9E43A"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estime</w:t>
      </w:r>
      <w:proofErr w:type="gramEnd"/>
      <w:r>
        <w:t xml:space="preserve"> utile de mettre au point des possibilités, solutions et actions politiques sur mesure et territorialisées pour les zones insulaires, montagneuses et à faible densité de population de l’UE, ainsi que d’y affecter les fonds nécessaires;</w:t>
      </w:r>
    </w:p>
    <w:p w:rsidRPr="002C07E4" w:rsidR="002C07E4" w:rsidP="00C276A0" w:rsidRDefault="002C07E4" w14:paraId="3B45857F"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considère</w:t>
      </w:r>
      <w:proofErr w:type="gramEnd"/>
      <w:r>
        <w:t xml:space="preserve"> qu’il est de la plus haute importance d’engager tous les acteurs, tant au niveau européen que national, à déployer des efforts pour aider les îles, les régions montagneuses et les zones à faible densité de population de l’UE à surmonter les difficultés auxquelles elles sont confrontées; cet engagement peut prendre la forme d’un pacte, sur le même modèle que le pacte urbain ou le pacte rural;</w:t>
      </w:r>
    </w:p>
    <w:p w:rsidRPr="002C07E4" w:rsidR="002C07E4" w:rsidP="00C276A0" w:rsidRDefault="002C07E4" w14:paraId="751F3FDC"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estime</w:t>
      </w:r>
      <w:proofErr w:type="gramEnd"/>
      <w:r>
        <w:t xml:space="preserve"> que l’axe principal de la stratégie de l’UE pour chacun des trois types de régions consiste à prendre acte de leur «discontinuité» avec le continent et les centres de développement économique de leurs pays respectifs;</w:t>
      </w:r>
    </w:p>
    <w:p w:rsidRPr="002C07E4" w:rsidR="002C07E4" w:rsidP="00C276A0" w:rsidRDefault="002C07E4" w14:paraId="4AE1DC3F"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propose</w:t>
      </w:r>
      <w:proofErr w:type="gramEnd"/>
      <w:r>
        <w:t xml:space="preserve"> d’adopter une méthode coordonnée et interactive d’élaboration et de mise en œuvre des stratégies pertinentes, associant les parties prenantes de plusieurs secteurs d’action et différents niveaux de gouvernance;</w:t>
      </w:r>
    </w:p>
    <w:p w:rsidRPr="002C07E4" w:rsidR="002C07E4" w:rsidP="00C276A0" w:rsidRDefault="002C07E4" w14:paraId="55CB4A81"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attire</w:t>
      </w:r>
      <w:proofErr w:type="gramEnd"/>
      <w:r>
        <w:t xml:space="preserve"> l’attention sur le manque de données statistiques et d’analyses d’impact suffisantes des politiques sectorielles de l’UE dans les trois types de régions concernés (îles, régions montagneuses et zones à faible densité de population);</w:t>
      </w:r>
    </w:p>
    <w:p w:rsidRPr="002C07E4" w:rsidR="002C07E4" w:rsidP="00C276A0" w:rsidRDefault="002C07E4" w14:paraId="72F62D19" w14:textId="77777777">
      <w:pPr>
        <w:numPr>
          <w:ilvl w:val="0"/>
          <w:numId w:val="56"/>
        </w:numPr>
        <w:overflowPunct w:val="0"/>
        <w:autoSpaceDE w:val="0"/>
        <w:autoSpaceDN w:val="0"/>
        <w:adjustRightInd w:val="0"/>
        <w:spacing w:after="200" w:line="276" w:lineRule="auto"/>
        <w:ind w:left="567" w:hanging="567"/>
        <w:contextualSpacing/>
        <w:textAlignment w:val="baseline"/>
        <w:rPr>
          <w:szCs w:val="20"/>
        </w:rPr>
      </w:pPr>
      <w:proofErr w:type="gramStart"/>
      <w:r>
        <w:t>recommande</w:t>
      </w:r>
      <w:proofErr w:type="gramEnd"/>
      <w:r>
        <w:t xml:space="preserve"> que, pour chaque catégorie de régions, trois séries préliminaires de questions soient incluses dans les stratégies pertinentes, à savoir les questions économiques, sociales et environnementales qui ont de fortes incidences territoriales sur chaque type de région concerné;</w:t>
      </w:r>
    </w:p>
    <w:p w:rsidRPr="002C07E4" w:rsidR="002C07E4" w:rsidP="00C276A0" w:rsidRDefault="002C07E4" w14:paraId="692D0A0C"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t>recommande</w:t>
      </w:r>
      <w:proofErr w:type="gramEnd"/>
      <w:r>
        <w:t xml:space="preserve"> de se concentrer sur l’objectif consistant à assurer la compétitivité et l’attractivité des territoires concernés, en tenant compte des éventuels surcoûts de fonctionnement découlant des handicaps de ces régions;</w:t>
      </w:r>
    </w:p>
    <w:p w:rsidRPr="002C07E4" w:rsidR="002C07E4" w:rsidP="00C276A0" w:rsidRDefault="002C07E4" w14:paraId="7FE752D6" w14:textId="77777777">
      <w:pPr>
        <w:numPr>
          <w:ilvl w:val="0"/>
          <w:numId w:val="56"/>
        </w:numPr>
        <w:overflowPunct w:val="0"/>
        <w:autoSpaceDE w:val="0"/>
        <w:autoSpaceDN w:val="0"/>
        <w:adjustRightInd w:val="0"/>
        <w:spacing w:after="200" w:line="276" w:lineRule="auto"/>
        <w:ind w:left="567" w:hanging="567"/>
        <w:contextualSpacing/>
        <w:textAlignment w:val="baseline"/>
        <w:rPr>
          <w:iCs/>
          <w:color w:val="000000"/>
        </w:rPr>
      </w:pPr>
      <w:proofErr w:type="gramStart"/>
      <w:r>
        <w:rPr>
          <w:color w:val="000000"/>
        </w:rPr>
        <w:lastRenderedPageBreak/>
        <w:t>considère</w:t>
      </w:r>
      <w:proofErr w:type="gramEnd"/>
      <w:r>
        <w:rPr>
          <w:color w:val="000000"/>
        </w:rPr>
        <w:t xml:space="preserve"> que pour répondre aux problèmes sociaux, il convient de renforcer la bonne gouvernance et de promouvoir la cohésion sociale et le bien-être au sein des communautés de ces régions, en s’attaquant à des contraintes telles que les défis démographiques et les besoins connexes en matière d’infrastructures, de services et de logement;</w:t>
      </w:r>
    </w:p>
    <w:p w:rsidRPr="002C07E4" w:rsidR="002C07E4" w:rsidP="00C276A0" w:rsidRDefault="002C07E4" w14:paraId="6861CBD5" w14:textId="77777777">
      <w:pPr>
        <w:numPr>
          <w:ilvl w:val="0"/>
          <w:numId w:val="56"/>
        </w:numPr>
        <w:overflowPunct w:val="0"/>
        <w:autoSpaceDE w:val="0"/>
        <w:autoSpaceDN w:val="0"/>
        <w:adjustRightInd w:val="0"/>
        <w:spacing w:line="276" w:lineRule="auto"/>
        <w:ind w:left="567" w:hanging="567"/>
        <w:contextualSpacing/>
        <w:textAlignment w:val="baseline"/>
        <w:rPr>
          <w:iCs/>
          <w:color w:val="000000"/>
        </w:rPr>
      </w:pPr>
      <w:proofErr w:type="gramStart"/>
      <w:r>
        <w:t>estime</w:t>
      </w:r>
      <w:proofErr w:type="gramEnd"/>
      <w:r>
        <w:t xml:space="preserve"> que le renforcement durable des capacités est une question transversale commune aux trois types de régions concernés, et ce dans tous les ensembles de problèmes susmentionnés;</w:t>
      </w:r>
    </w:p>
    <w:p w:rsidRPr="002C07E4" w:rsidR="002C07E4" w:rsidP="00C276A0" w:rsidRDefault="002C07E4" w14:paraId="0AD5A065" w14:textId="1A113EAF">
      <w:pPr>
        <w:numPr>
          <w:ilvl w:val="0"/>
          <w:numId w:val="56"/>
        </w:numPr>
        <w:overflowPunct w:val="0"/>
        <w:autoSpaceDE w:val="0"/>
        <w:autoSpaceDN w:val="0"/>
        <w:adjustRightInd w:val="0"/>
        <w:ind w:left="567" w:hanging="567"/>
        <w:textAlignment w:val="baseline"/>
        <w:outlineLvl w:val="1"/>
        <w:rPr>
          <w:szCs w:val="20"/>
        </w:rPr>
      </w:pPr>
      <w:bookmarkStart w:name="_Toc153539657" w:id="5"/>
      <w:bookmarkStart w:name="_Toc153547075" w:id="6"/>
      <w:proofErr w:type="gramStart"/>
      <w:r>
        <w:t>est</w:t>
      </w:r>
      <w:proofErr w:type="gramEnd"/>
      <w:r>
        <w:t xml:space="preserve"> fermement convaincu et soutient que l’ensemble de cet exercice devrait inclure un dialogue direct et franc, associant, le cas échéant, toutes les parties prenantes concernées (États membres, collectivités locales et régionales, partenaires sociaux et habitants).</w:t>
      </w:r>
      <w:bookmarkEnd w:id="5"/>
      <w:bookmarkEnd w:id="6"/>
    </w:p>
    <w:p w:rsidRPr="002C07E4" w:rsidR="002C07E4" w:rsidP="002C07E4"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C07E4" w:rsidR="002C07E4" w:rsidTr="004C1BF5" w14:paraId="00141B2A" w14:textId="77777777">
        <w:tc>
          <w:tcPr>
            <w:tcW w:w="1418" w:type="dxa"/>
          </w:tcPr>
          <w:p w:rsidRPr="002C07E4" w:rsidR="002C07E4" w:rsidP="002C07E4" w:rsidRDefault="002C07E4" w14:paraId="2F4A3BBC"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2C07E4" w:rsidR="002C07E4" w:rsidP="002C07E4" w:rsidRDefault="002C07E4" w14:paraId="4DE25CEF" w14:textId="77777777">
            <w:pPr>
              <w:overflowPunct w:val="0"/>
              <w:autoSpaceDE w:val="0"/>
              <w:autoSpaceDN w:val="0"/>
              <w:adjustRightInd w:val="0"/>
              <w:spacing w:line="240" w:lineRule="auto"/>
              <w:textAlignment w:val="baseline"/>
              <w:rPr>
                <w:b/>
                <w:bCs/>
                <w:i/>
              </w:rPr>
            </w:pPr>
            <w:proofErr w:type="spellStart"/>
            <w:r>
              <w:rPr>
                <w:b/>
                <w:i/>
              </w:rPr>
              <w:t>Georgios</w:t>
            </w:r>
            <w:proofErr w:type="spellEnd"/>
            <w:r>
              <w:rPr>
                <w:b/>
                <w:i/>
              </w:rPr>
              <w:t> </w:t>
            </w:r>
            <w:proofErr w:type="spellStart"/>
            <w:r>
              <w:rPr>
                <w:b/>
                <w:i/>
              </w:rPr>
              <w:t>Meleas</w:t>
            </w:r>
            <w:proofErr w:type="spellEnd"/>
          </w:p>
        </w:tc>
      </w:tr>
      <w:tr w:rsidRPr="002C07E4" w:rsidR="002C07E4" w:rsidTr="004C1BF5" w14:paraId="744756B8" w14:textId="77777777">
        <w:tc>
          <w:tcPr>
            <w:tcW w:w="1418" w:type="dxa"/>
          </w:tcPr>
          <w:p w:rsidRPr="002C07E4" w:rsidR="002C07E4" w:rsidP="002C07E4" w:rsidRDefault="002C07E4" w14:paraId="1E62C1AC"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2C07E4" w:rsidR="002C07E4" w:rsidP="002C07E4" w:rsidRDefault="002C07E4" w14:paraId="4DACABCB" w14:textId="77777777">
            <w:pPr>
              <w:overflowPunct w:val="0"/>
              <w:autoSpaceDE w:val="0"/>
              <w:autoSpaceDN w:val="0"/>
              <w:adjustRightInd w:val="0"/>
              <w:spacing w:line="240" w:lineRule="auto"/>
              <w:textAlignment w:val="baseline"/>
              <w:rPr>
                <w:i/>
              </w:rPr>
            </w:pPr>
            <w:r>
              <w:rPr>
                <w:i/>
              </w:rPr>
              <w:t>+32 2 546 9795</w:t>
            </w:r>
          </w:p>
        </w:tc>
      </w:tr>
      <w:tr w:rsidRPr="002C07E4" w:rsidR="002C07E4" w:rsidTr="004C1BF5" w14:paraId="6FA64CF6" w14:textId="77777777">
        <w:tc>
          <w:tcPr>
            <w:tcW w:w="1418" w:type="dxa"/>
          </w:tcPr>
          <w:p w:rsidRPr="002C07E4" w:rsidR="002C07E4" w:rsidP="002C07E4" w:rsidRDefault="002C07E4" w14:paraId="6FD6D816"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2C07E4" w:rsidR="002C07E4" w:rsidP="002C07E4" w:rsidRDefault="005D1601" w14:paraId="202CBEF4" w14:textId="77777777">
            <w:pPr>
              <w:overflowPunct w:val="0"/>
              <w:autoSpaceDE w:val="0"/>
              <w:autoSpaceDN w:val="0"/>
              <w:adjustRightInd w:val="0"/>
              <w:spacing w:line="240" w:lineRule="auto"/>
              <w:textAlignment w:val="baseline"/>
              <w:rPr>
                <w:i/>
              </w:rPr>
            </w:pPr>
            <w:hyperlink w:history="1" r:id="rId28">
              <w:r w:rsidR="00A1454C">
                <w:rPr>
                  <w:i/>
                  <w:color w:val="0000FF"/>
                  <w:u w:val="single"/>
                </w:rPr>
                <w:t>Georgios.Meleas@eesc.europa.eu</w:t>
              </w:r>
            </w:hyperlink>
          </w:p>
        </w:tc>
      </w:tr>
    </w:tbl>
    <w:p w:rsidR="001332A2" w:rsidP="00775FC4" w:rsidRDefault="001332A2" w14:paraId="1DF9103C" w14:textId="75D646BB">
      <w:pPr>
        <w:jc w:val="left"/>
      </w:pPr>
    </w:p>
    <w:p w:rsidR="00C276A0" w:rsidRDefault="00C276A0" w14:paraId="462364AE" w14:textId="77777777">
      <w:pPr>
        <w:spacing w:after="160" w:line="259" w:lineRule="auto"/>
        <w:jc w:val="left"/>
        <w:rPr>
          <w:b/>
        </w:rPr>
      </w:pPr>
      <w:bookmarkStart w:name="_Toc153539658" w:id="7"/>
      <w:bookmarkStart w:name="_Toc155799185" w:id="8"/>
      <w:r>
        <w:rPr>
          <w:b/>
        </w:rPr>
        <w:br w:type="page"/>
      </w:r>
    </w:p>
    <w:p w:rsidRPr="00EC68F2" w:rsidR="004D7AC0" w:rsidP="00C276A0" w:rsidRDefault="00A13493" w14:paraId="73D829D0" w14:textId="1E4E8A7B">
      <w:pPr>
        <w:pStyle w:val="Heading1"/>
        <w:ind w:left="930" w:hanging="930"/>
        <w:rPr>
          <w:b/>
          <w:bCs/>
        </w:rPr>
      </w:pPr>
      <w:r>
        <w:rPr>
          <w:b/>
        </w:rPr>
        <w:lastRenderedPageBreak/>
        <w:t>EMPLOI, AFFAIRES SOCIALES ET CITOYENNETÉ</w:t>
      </w:r>
      <w:bookmarkEnd w:id="7"/>
      <w:bookmarkEnd w:id="8"/>
    </w:p>
    <w:p w:rsidR="00D9545B" w:rsidP="00775FC4" w:rsidRDefault="00D9545B" w14:paraId="48591558" w14:textId="4021BF15">
      <w:pPr>
        <w:keepNext/>
        <w:keepLines/>
        <w:overflowPunct w:val="0"/>
        <w:autoSpaceDE w:val="0"/>
        <w:autoSpaceDN w:val="0"/>
        <w:adjustRightInd w:val="0"/>
        <w:textAlignment w:val="baseline"/>
        <w:rPr>
          <w:color w:val="000000" w:themeColor="text1"/>
        </w:rPr>
      </w:pPr>
    </w:p>
    <w:p w:rsidRPr="00C6785F" w:rsidR="00C6785F" w:rsidP="005A31A4" w:rsidRDefault="005D1601" w14:paraId="6A1BB8D7" w14:textId="3BC2455A">
      <w:pPr>
        <w:numPr>
          <w:ilvl w:val="0"/>
          <w:numId w:val="5"/>
        </w:numPr>
        <w:overflowPunct w:val="0"/>
        <w:autoSpaceDE w:val="0"/>
        <w:autoSpaceDN w:val="0"/>
        <w:adjustRightInd w:val="0"/>
        <w:ind w:left="426" w:right="-283" w:hanging="426"/>
        <w:contextualSpacing/>
        <w:textAlignment w:val="baseline"/>
        <w:rPr>
          <w:b/>
          <w:bCs/>
          <w:i/>
          <w:iCs/>
          <w:sz w:val="28"/>
          <w:szCs w:val="28"/>
        </w:rPr>
      </w:pPr>
      <w:hyperlink w:history="1" r:id="rId29">
        <w:r w:rsidR="00A1454C">
          <w:rPr>
            <w:b/>
            <w:i/>
            <w:color w:val="0000FF"/>
            <w:sz w:val="28"/>
            <w:u w:val="single"/>
          </w:rPr>
          <w:t>Protection des travailleurs contre les agents cancérigènes et mutagènes</w:t>
        </w:r>
        <w:r w:rsidR="00A1454C">
          <w:rPr>
            <w:b/>
            <w:i/>
            <w:color w:val="0000FF"/>
            <w:sz w:val="28"/>
            <w:u w:val="single"/>
          </w:rPr>
          <w:br/>
          <w:t>et les substances reprotoxiques</w:t>
        </w:r>
      </w:hyperlink>
    </w:p>
    <w:p w:rsidRPr="00C6785F" w:rsidR="00C6785F" w:rsidP="00C6785F" w:rsidRDefault="00C6785F" w14:paraId="448F0571"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C6785F" w:rsidR="00C6785F" w:rsidTr="004C1BF5" w14:paraId="3358C19C" w14:textId="77777777">
        <w:tc>
          <w:tcPr>
            <w:tcW w:w="2552" w:type="dxa"/>
            <w:vMerge w:val="restart"/>
          </w:tcPr>
          <w:p w:rsidRPr="00EC68F2" w:rsidR="00C6785F" w:rsidP="00C6785F" w:rsidRDefault="00C6785F" w14:paraId="5155F991" w14:textId="77777777">
            <w:pPr>
              <w:tabs>
                <w:tab w:val="center" w:pos="284"/>
              </w:tabs>
              <w:ind w:left="266" w:hanging="266"/>
              <w:rPr>
                <w:b/>
                <w:sz w:val="20"/>
                <w:szCs w:val="20"/>
              </w:rPr>
            </w:pPr>
            <w:r>
              <w:rPr>
                <w:b/>
                <w:sz w:val="20"/>
              </w:rPr>
              <w:t>Références</w:t>
            </w:r>
          </w:p>
        </w:tc>
        <w:tc>
          <w:tcPr>
            <w:tcW w:w="5387" w:type="dxa"/>
          </w:tcPr>
          <w:p w:rsidRPr="00EC68F2" w:rsidR="00724702" w:rsidP="00C6785F" w:rsidRDefault="00724702" w14:paraId="1AECC6D3" w14:textId="7A885AB4">
            <w:pPr>
              <w:tabs>
                <w:tab w:val="center" w:pos="284"/>
              </w:tabs>
              <w:ind w:left="266" w:hanging="266"/>
              <w:rPr>
                <w:sz w:val="20"/>
                <w:szCs w:val="20"/>
              </w:rPr>
            </w:pPr>
            <w:r>
              <w:rPr>
                <w:sz w:val="20"/>
              </w:rPr>
              <w:t>Avis de catégorie C</w:t>
            </w:r>
          </w:p>
          <w:p w:rsidRPr="00EC68F2" w:rsidR="00C6785F" w:rsidP="00C6785F" w:rsidRDefault="00C6785F" w14:paraId="6A53FE89" w14:textId="51A0A528">
            <w:pPr>
              <w:tabs>
                <w:tab w:val="center" w:pos="284"/>
              </w:tabs>
              <w:ind w:left="266" w:hanging="266"/>
              <w:rPr>
                <w:sz w:val="20"/>
                <w:szCs w:val="20"/>
              </w:rPr>
            </w:pPr>
            <w:proofErr w:type="gramStart"/>
            <w:r>
              <w:rPr>
                <w:sz w:val="20"/>
              </w:rPr>
              <w:t>COM(</w:t>
            </w:r>
            <w:proofErr w:type="gramEnd"/>
            <w:r>
              <w:rPr>
                <w:sz w:val="20"/>
              </w:rPr>
              <w:t>2023) 738 final</w:t>
            </w:r>
          </w:p>
        </w:tc>
      </w:tr>
      <w:tr w:rsidRPr="00C6785F" w:rsidR="00C6785F" w:rsidTr="004C1BF5" w14:paraId="07DF1803" w14:textId="77777777">
        <w:tc>
          <w:tcPr>
            <w:tcW w:w="2552" w:type="dxa"/>
            <w:vMerge/>
          </w:tcPr>
          <w:p w:rsidRPr="00EC68F2" w:rsidR="00C6785F" w:rsidP="00C6785F" w:rsidRDefault="00C6785F" w14:paraId="6F085077" w14:textId="77777777">
            <w:pPr>
              <w:tabs>
                <w:tab w:val="center" w:pos="284"/>
              </w:tabs>
              <w:ind w:left="266" w:hanging="266"/>
              <w:rPr>
                <w:b/>
                <w:sz w:val="20"/>
                <w:szCs w:val="20"/>
                <w:lang w:val="en-US"/>
              </w:rPr>
            </w:pPr>
          </w:p>
        </w:tc>
        <w:tc>
          <w:tcPr>
            <w:tcW w:w="5387" w:type="dxa"/>
          </w:tcPr>
          <w:p w:rsidRPr="00EC68F2" w:rsidR="00C6785F" w:rsidP="00C6785F" w:rsidRDefault="00C6785F" w14:paraId="2D03DA6B" w14:textId="77777777">
            <w:pPr>
              <w:tabs>
                <w:tab w:val="center" w:pos="284"/>
              </w:tabs>
              <w:ind w:left="266" w:hanging="266"/>
              <w:rPr>
                <w:sz w:val="20"/>
                <w:szCs w:val="20"/>
              </w:rPr>
            </w:pPr>
            <w:r>
              <w:rPr>
                <w:sz w:val="20"/>
              </w:rPr>
              <w:t>EESC-2023-05580-00-00-AC</w:t>
            </w:r>
          </w:p>
        </w:tc>
      </w:tr>
    </w:tbl>
    <w:p w:rsidRPr="00C6785F" w:rsidR="00C6785F" w:rsidP="00C6785F" w:rsidRDefault="00C6785F" w14:paraId="14A8D61A" w14:textId="77777777">
      <w:pPr>
        <w:tabs>
          <w:tab w:val="center" w:pos="284"/>
        </w:tabs>
        <w:ind w:left="266" w:hanging="266"/>
      </w:pPr>
    </w:p>
    <w:p w:rsidRPr="00C6785F" w:rsidR="00C6785F" w:rsidP="00C6785F" w:rsidRDefault="00C6785F" w14:paraId="2C2A60F7" w14:textId="26EB6D61">
      <w:pPr>
        <w:keepNext/>
        <w:keepLines/>
        <w:tabs>
          <w:tab w:val="center" w:pos="284"/>
        </w:tabs>
        <w:ind w:left="266" w:hanging="266"/>
        <w:rPr>
          <w:b/>
        </w:rPr>
      </w:pPr>
      <w:r>
        <w:rPr>
          <w:b/>
        </w:rPr>
        <w:t>Points clés</w:t>
      </w:r>
    </w:p>
    <w:p w:rsidR="00C6785F" w:rsidP="00C6785F" w:rsidRDefault="00C6785F" w14:paraId="70D69C13" w14:textId="009AD1F7">
      <w:pPr>
        <w:overflowPunct w:val="0"/>
        <w:autoSpaceDE w:val="0"/>
        <w:autoSpaceDN w:val="0"/>
        <w:adjustRightInd w:val="0"/>
        <w:ind w:right="-283"/>
        <w:textAlignment w:val="baseline"/>
      </w:pPr>
    </w:p>
    <w:p w:rsidR="008C3DBE" w:rsidP="00C6785F" w:rsidRDefault="008C3DBE" w14:paraId="4E75A807" w14:textId="70C915AB">
      <w:pPr>
        <w:overflowPunct w:val="0"/>
        <w:autoSpaceDE w:val="0"/>
        <w:autoSpaceDN w:val="0"/>
        <w:adjustRightInd w:val="0"/>
        <w:ind w:right="-283"/>
        <w:textAlignment w:val="baseline"/>
      </w:pPr>
      <w:r>
        <w:t xml:space="preserve">Le </w:t>
      </w:r>
      <w:proofErr w:type="gramStart"/>
      <w:r>
        <w:t>CESE:</w:t>
      </w:r>
      <w:proofErr w:type="gramEnd"/>
      <w:r>
        <w:t xml:space="preserve"> </w:t>
      </w:r>
    </w:p>
    <w:p w:rsidRPr="00C6785F" w:rsidR="008C3DBE" w:rsidP="00C6785F" w:rsidRDefault="008C3DBE" w14:paraId="6D5135A2" w14:textId="77777777">
      <w:pPr>
        <w:overflowPunct w:val="0"/>
        <w:autoSpaceDE w:val="0"/>
        <w:autoSpaceDN w:val="0"/>
        <w:adjustRightInd w:val="0"/>
        <w:ind w:right="-283"/>
        <w:textAlignment w:val="baseline"/>
      </w:pPr>
    </w:p>
    <w:p w:rsidRPr="00C6785F" w:rsidR="00C6785F" w:rsidP="00C6785F" w:rsidRDefault="00C6785F" w14:paraId="742E7584" w14:textId="77777777">
      <w:pPr>
        <w:overflowPunct w:val="0"/>
        <w:autoSpaceDE w:val="0"/>
        <w:autoSpaceDN w:val="0"/>
        <w:adjustRightInd w:val="0"/>
        <w:ind w:right="-283"/>
        <w:textAlignment w:val="baseline"/>
      </w:pPr>
      <w:r>
        <w:t>Ayant estimé que le contenu de la proposition est satisfaisant et n’appelle aucun commentaire de sa part, le Comité a décidé de rendre un avis favorable au texte proposé.</w:t>
      </w:r>
    </w:p>
    <w:p w:rsidRPr="00C6785F" w:rsidR="00C6785F" w:rsidP="00C6785F" w:rsidRDefault="00C6785F" w14:paraId="2391D4C3"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785F" w:rsidR="00C6785F" w:rsidTr="004C1BF5" w14:paraId="205DCE09" w14:textId="77777777">
        <w:tc>
          <w:tcPr>
            <w:tcW w:w="1418" w:type="dxa"/>
          </w:tcPr>
          <w:p w:rsidRPr="00C6785F" w:rsidR="00C6785F" w:rsidP="00C6785F" w:rsidRDefault="00C6785F" w14:paraId="2C9C0CB7" w14:textId="30CFFA5B">
            <w:pPr>
              <w:spacing w:line="240" w:lineRule="auto"/>
              <w:rPr>
                <w:i/>
              </w:rPr>
            </w:pPr>
            <w:proofErr w:type="gramStart"/>
            <w:r>
              <w:rPr>
                <w:b/>
                <w:i/>
              </w:rPr>
              <w:t>Contact:</w:t>
            </w:r>
            <w:proofErr w:type="gramEnd"/>
          </w:p>
        </w:tc>
        <w:tc>
          <w:tcPr>
            <w:tcW w:w="5670" w:type="dxa"/>
          </w:tcPr>
          <w:p w:rsidRPr="00C6785F" w:rsidR="00C6785F" w:rsidP="00C6785F" w:rsidRDefault="00C6785F" w14:paraId="79A09414" w14:textId="77777777">
            <w:pPr>
              <w:spacing w:line="240" w:lineRule="auto"/>
              <w:rPr>
                <w:i/>
              </w:rPr>
            </w:pPr>
            <w:r>
              <w:rPr>
                <w:i/>
              </w:rPr>
              <w:t>Valeria </w:t>
            </w:r>
            <w:proofErr w:type="spellStart"/>
            <w:r>
              <w:rPr>
                <w:i/>
              </w:rPr>
              <w:t>Atzori</w:t>
            </w:r>
            <w:proofErr w:type="spellEnd"/>
          </w:p>
        </w:tc>
      </w:tr>
      <w:tr w:rsidRPr="00C6785F" w:rsidR="00C6785F" w:rsidTr="004C1BF5" w14:paraId="45A7F989" w14:textId="77777777">
        <w:tc>
          <w:tcPr>
            <w:tcW w:w="1418" w:type="dxa"/>
          </w:tcPr>
          <w:p w:rsidRPr="00C6785F" w:rsidR="00C6785F" w:rsidP="00C6785F" w:rsidRDefault="00C6785F" w14:paraId="49B5F208" w14:textId="35C43FEA">
            <w:pPr>
              <w:spacing w:line="240" w:lineRule="auto"/>
              <w:rPr>
                <w:i/>
              </w:rPr>
            </w:pPr>
            <w:proofErr w:type="gramStart"/>
            <w:r>
              <w:rPr>
                <w:i/>
              </w:rPr>
              <w:t>Tél.:</w:t>
            </w:r>
            <w:proofErr w:type="gramEnd"/>
          </w:p>
        </w:tc>
        <w:tc>
          <w:tcPr>
            <w:tcW w:w="5670" w:type="dxa"/>
          </w:tcPr>
          <w:p w:rsidRPr="00C6785F" w:rsidR="00C6785F" w:rsidP="00C6785F" w:rsidRDefault="00C6785F" w14:paraId="6412F0AD" w14:textId="44D4B917">
            <w:pPr>
              <w:spacing w:line="240" w:lineRule="auto"/>
              <w:rPr>
                <w:i/>
              </w:rPr>
            </w:pPr>
            <w:r>
              <w:rPr>
                <w:i/>
              </w:rPr>
              <w:t>+32 2 546 8774</w:t>
            </w:r>
          </w:p>
        </w:tc>
      </w:tr>
      <w:tr w:rsidRPr="00C6785F" w:rsidR="00C6785F" w:rsidTr="004C1BF5" w14:paraId="7B9274BD" w14:textId="77777777">
        <w:tc>
          <w:tcPr>
            <w:tcW w:w="1418" w:type="dxa"/>
          </w:tcPr>
          <w:p w:rsidRPr="00C6785F" w:rsidR="00C6785F" w:rsidP="00C6785F" w:rsidRDefault="0038273B" w14:paraId="581CCAB2" w14:textId="7C99CD89">
            <w:pPr>
              <w:spacing w:line="240" w:lineRule="auto"/>
              <w:rPr>
                <w:i/>
              </w:rPr>
            </w:pPr>
            <w:proofErr w:type="gramStart"/>
            <w:r>
              <w:rPr>
                <w:i/>
              </w:rPr>
              <w:t>Courriel:</w:t>
            </w:r>
            <w:proofErr w:type="gramEnd"/>
          </w:p>
        </w:tc>
        <w:tc>
          <w:tcPr>
            <w:tcW w:w="5670" w:type="dxa"/>
          </w:tcPr>
          <w:p w:rsidRPr="00C6785F" w:rsidR="00C6785F" w:rsidP="00C6785F" w:rsidRDefault="005D1601" w14:paraId="6398E4E8" w14:textId="77777777">
            <w:pPr>
              <w:spacing w:line="240" w:lineRule="auto"/>
              <w:rPr>
                <w:i/>
              </w:rPr>
            </w:pPr>
            <w:hyperlink w:history="1" r:id="rId30">
              <w:r w:rsidR="00A1454C">
                <w:rPr>
                  <w:i/>
                  <w:color w:val="0000FF"/>
                  <w:u w:val="single"/>
                </w:rPr>
                <w:t>Valeria.Atzori@eesc.europa.eu</w:t>
              </w:r>
            </w:hyperlink>
          </w:p>
        </w:tc>
      </w:tr>
    </w:tbl>
    <w:p w:rsidR="005A31A4" w:rsidRDefault="005A31A4" w14:paraId="1FCD177E" w14:textId="0193CDE5">
      <w:pPr>
        <w:spacing w:after="160" w:line="259" w:lineRule="auto"/>
        <w:jc w:val="left"/>
        <w:rPr>
          <w:color w:val="000000" w:themeColor="text1"/>
        </w:rPr>
      </w:pPr>
    </w:p>
    <w:p w:rsidRPr="005A31A4" w:rsidR="005A31A4" w:rsidP="005A31A4" w:rsidRDefault="005D1601" w14:paraId="307C4B5B" w14:textId="4479A2B9">
      <w:pPr>
        <w:widowControl w:val="0"/>
        <w:numPr>
          <w:ilvl w:val="0"/>
          <w:numId w:val="3"/>
        </w:numPr>
        <w:overflowPunct w:val="0"/>
        <w:autoSpaceDE w:val="0"/>
        <w:autoSpaceDN w:val="0"/>
        <w:adjustRightInd w:val="0"/>
        <w:ind w:hanging="567"/>
        <w:textAlignment w:val="baseline"/>
        <w:rPr>
          <w:sz w:val="24"/>
          <w:szCs w:val="24"/>
        </w:rPr>
      </w:pPr>
      <w:hyperlink w:history="1" r:id="rId31">
        <w:r w:rsidR="00A1454C">
          <w:rPr>
            <w:b/>
            <w:i/>
            <w:color w:val="0000FF"/>
            <w:sz w:val="28"/>
            <w:u w:val="single"/>
          </w:rPr>
          <w:t>Protection internationale des adultes</w:t>
        </w:r>
      </w:hyperlink>
    </w:p>
    <w:p w:rsidRPr="005A31A4" w:rsidR="005A31A4" w:rsidP="005A31A4" w:rsidRDefault="005A31A4" w14:paraId="2B63BB26" w14:textId="77777777">
      <w:pPr>
        <w:tabs>
          <w:tab w:val="center" w:pos="284"/>
        </w:tabs>
        <w:overflowPunct w:val="0"/>
        <w:autoSpaceDE w:val="0"/>
        <w:autoSpaceDN w:val="0"/>
        <w:adjustRightInd w:val="0"/>
        <w:ind w:left="266" w:hanging="266"/>
        <w:textAlignment w:val="baseline"/>
        <w:rPr>
          <w:b/>
          <w:sz w:val="16"/>
          <w:szCs w:val="16"/>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A31A4" w:rsidR="005A31A4" w:rsidTr="004C1BF5" w14:paraId="1F827511" w14:textId="77777777">
        <w:tc>
          <w:tcPr>
            <w:tcW w:w="1701" w:type="dxa"/>
          </w:tcPr>
          <w:p w:rsidRPr="005A31A4" w:rsidR="005A31A4" w:rsidP="005A31A4" w:rsidRDefault="005A31A4" w14:paraId="2C0F7985" w14:textId="09645DB0">
            <w:pPr>
              <w:tabs>
                <w:tab w:val="center" w:pos="284"/>
              </w:tabs>
              <w:overflowPunct w:val="0"/>
              <w:autoSpaceDE w:val="0"/>
              <w:autoSpaceDN w:val="0"/>
              <w:adjustRightInd w:val="0"/>
              <w:ind w:left="266" w:hanging="266"/>
              <w:textAlignment w:val="baseline"/>
              <w:rPr>
                <w:b/>
              </w:rPr>
            </w:pPr>
            <w:r>
              <w:rPr>
                <w:b/>
              </w:rPr>
              <w:t>Rapporteur</w:t>
            </w:r>
          </w:p>
        </w:tc>
        <w:tc>
          <w:tcPr>
            <w:tcW w:w="7230" w:type="dxa"/>
          </w:tcPr>
          <w:p w:rsidRPr="005A31A4" w:rsidR="005A31A4" w:rsidP="005A31A4" w:rsidRDefault="005A31A4" w14:paraId="68B5BF8D" w14:textId="6A6AF18A">
            <w:pPr>
              <w:tabs>
                <w:tab w:val="center" w:pos="284"/>
              </w:tabs>
              <w:overflowPunct w:val="0"/>
              <w:autoSpaceDE w:val="0"/>
              <w:autoSpaceDN w:val="0"/>
              <w:adjustRightInd w:val="0"/>
              <w:ind w:left="266" w:hanging="266"/>
              <w:textAlignment w:val="baseline"/>
            </w:pPr>
            <w:r>
              <w:t>Pietro Vittorio BARBIERI (groupe des organisations de la société civile — IT)</w:t>
            </w:r>
          </w:p>
        </w:tc>
      </w:tr>
      <w:tr w:rsidRPr="005A31A4" w:rsidR="005A31A4" w:rsidTr="004C1BF5" w14:paraId="0F0333E0" w14:textId="77777777">
        <w:tc>
          <w:tcPr>
            <w:tcW w:w="8931" w:type="dxa"/>
            <w:gridSpan w:val="2"/>
          </w:tcPr>
          <w:p w:rsidRPr="005A31A4" w:rsidR="005A31A4" w:rsidP="005A31A4" w:rsidRDefault="005A31A4" w14:paraId="6AD1D5C7"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642DA739" w14:textId="77777777">
        <w:tc>
          <w:tcPr>
            <w:tcW w:w="1701" w:type="dxa"/>
            <w:vMerge w:val="restart"/>
          </w:tcPr>
          <w:p w:rsidRPr="005A31A4" w:rsidR="005A31A4" w:rsidP="005A31A4" w:rsidRDefault="005A31A4" w14:paraId="08E9C02A" w14:textId="23C13BB6">
            <w:pPr>
              <w:tabs>
                <w:tab w:val="center" w:pos="284"/>
              </w:tabs>
              <w:overflowPunct w:val="0"/>
              <w:autoSpaceDE w:val="0"/>
              <w:autoSpaceDN w:val="0"/>
              <w:adjustRightInd w:val="0"/>
              <w:ind w:left="266" w:hanging="266"/>
              <w:textAlignment w:val="baseline"/>
              <w:rPr>
                <w:b/>
              </w:rPr>
            </w:pPr>
            <w:r>
              <w:rPr>
                <w:b/>
              </w:rPr>
              <w:t>Références</w:t>
            </w:r>
          </w:p>
        </w:tc>
        <w:tc>
          <w:tcPr>
            <w:tcW w:w="7230" w:type="dxa"/>
          </w:tcPr>
          <w:p w:rsidRPr="005A31A4" w:rsidR="005A31A4" w:rsidP="005A31A4" w:rsidRDefault="005A31A4" w14:paraId="0A7DD00C" w14:textId="77777777">
            <w:pPr>
              <w:tabs>
                <w:tab w:val="center" w:pos="284"/>
              </w:tabs>
              <w:overflowPunct w:val="0"/>
              <w:autoSpaceDE w:val="0"/>
              <w:autoSpaceDN w:val="0"/>
              <w:adjustRightInd w:val="0"/>
              <w:ind w:left="266" w:hanging="266"/>
              <w:textAlignment w:val="baseline"/>
            </w:pPr>
            <w:proofErr w:type="gramStart"/>
            <w:r>
              <w:t>COM(</w:t>
            </w:r>
            <w:proofErr w:type="gramEnd"/>
            <w:r>
              <w:t>2023) 280 final</w:t>
            </w:r>
          </w:p>
          <w:p w:rsidRPr="005A31A4" w:rsidR="005A31A4" w:rsidP="005A31A4" w:rsidRDefault="005A31A4" w14:paraId="17A30619" w14:textId="77777777">
            <w:pPr>
              <w:tabs>
                <w:tab w:val="center" w:pos="284"/>
              </w:tabs>
              <w:overflowPunct w:val="0"/>
              <w:autoSpaceDE w:val="0"/>
              <w:autoSpaceDN w:val="0"/>
              <w:adjustRightInd w:val="0"/>
              <w:ind w:left="266" w:hanging="266"/>
              <w:textAlignment w:val="baseline"/>
            </w:pPr>
            <w:proofErr w:type="gramStart"/>
            <w:r>
              <w:t>COM(</w:t>
            </w:r>
            <w:proofErr w:type="gramEnd"/>
            <w:r>
              <w:t>2023) 281 final</w:t>
            </w:r>
          </w:p>
        </w:tc>
      </w:tr>
      <w:tr w:rsidRPr="005A31A4" w:rsidR="005A31A4" w:rsidTr="004C1BF5" w14:paraId="1FE5F871" w14:textId="77777777">
        <w:tc>
          <w:tcPr>
            <w:tcW w:w="1701" w:type="dxa"/>
            <w:vMerge/>
          </w:tcPr>
          <w:p w:rsidRPr="005A31A4" w:rsidR="005A31A4" w:rsidP="005A31A4" w:rsidRDefault="005A31A4" w14:paraId="4675341C" w14:textId="77777777">
            <w:pPr>
              <w:tabs>
                <w:tab w:val="center" w:pos="284"/>
              </w:tabs>
              <w:overflowPunct w:val="0"/>
              <w:autoSpaceDE w:val="0"/>
              <w:autoSpaceDN w:val="0"/>
              <w:adjustRightInd w:val="0"/>
              <w:ind w:left="266" w:hanging="266"/>
              <w:textAlignment w:val="baseline"/>
              <w:rPr>
                <w:b/>
              </w:rPr>
            </w:pPr>
          </w:p>
        </w:tc>
        <w:tc>
          <w:tcPr>
            <w:tcW w:w="7230" w:type="dxa"/>
          </w:tcPr>
          <w:p w:rsidRPr="005A31A4" w:rsidR="005A31A4" w:rsidP="005A31A4" w:rsidRDefault="005A31A4" w14:paraId="195D006C" w14:textId="77777777">
            <w:pPr>
              <w:tabs>
                <w:tab w:val="center" w:pos="284"/>
              </w:tabs>
              <w:overflowPunct w:val="0"/>
              <w:autoSpaceDE w:val="0"/>
              <w:autoSpaceDN w:val="0"/>
              <w:adjustRightInd w:val="0"/>
              <w:ind w:left="266" w:hanging="266"/>
              <w:textAlignment w:val="baseline"/>
            </w:pPr>
            <w:r>
              <w:t>EESC-2023-03514-00-00-AC</w:t>
            </w:r>
          </w:p>
        </w:tc>
      </w:tr>
    </w:tbl>
    <w:p w:rsidRPr="005A31A4" w:rsidR="005A31A4" w:rsidP="005A31A4" w:rsidRDefault="005A31A4" w14:paraId="5478CC49" w14:textId="77777777">
      <w:pPr>
        <w:tabs>
          <w:tab w:val="center" w:pos="284"/>
        </w:tabs>
        <w:overflowPunct w:val="0"/>
        <w:autoSpaceDE w:val="0"/>
        <w:autoSpaceDN w:val="0"/>
        <w:adjustRightInd w:val="0"/>
        <w:ind w:left="266" w:hanging="266"/>
        <w:textAlignment w:val="baseline"/>
        <w:rPr>
          <w:sz w:val="16"/>
          <w:szCs w:val="16"/>
        </w:rPr>
      </w:pPr>
    </w:p>
    <w:p w:rsidRPr="005A31A4" w:rsidR="005A31A4" w:rsidP="005A31A4" w:rsidRDefault="005A31A4" w14:paraId="3941E011" w14:textId="471C8344">
      <w:pPr>
        <w:keepNext/>
        <w:keepLines/>
        <w:tabs>
          <w:tab w:val="center" w:pos="284"/>
        </w:tabs>
        <w:overflowPunct w:val="0"/>
        <w:autoSpaceDE w:val="0"/>
        <w:autoSpaceDN w:val="0"/>
        <w:adjustRightInd w:val="0"/>
        <w:ind w:left="266" w:hanging="266"/>
        <w:textAlignment w:val="baseline"/>
        <w:rPr>
          <w:b/>
        </w:rPr>
      </w:pPr>
      <w:r>
        <w:rPr>
          <w:b/>
        </w:rPr>
        <w:t>Points clés</w:t>
      </w:r>
    </w:p>
    <w:p w:rsidRPr="005A31A4" w:rsidR="005A31A4" w:rsidP="005A31A4" w:rsidRDefault="005A31A4" w14:paraId="2F3DB3F5" w14:textId="77777777">
      <w:pPr>
        <w:keepNext/>
        <w:keepLines/>
        <w:tabs>
          <w:tab w:val="center" w:pos="284"/>
        </w:tabs>
        <w:overflowPunct w:val="0"/>
        <w:autoSpaceDE w:val="0"/>
        <w:autoSpaceDN w:val="0"/>
        <w:adjustRightInd w:val="0"/>
        <w:ind w:left="266" w:hanging="266"/>
        <w:textAlignment w:val="baseline"/>
        <w:rPr>
          <w:b/>
          <w:sz w:val="20"/>
          <w:szCs w:val="20"/>
        </w:rPr>
      </w:pPr>
    </w:p>
    <w:p w:rsidRPr="005A31A4" w:rsidR="005A31A4" w:rsidP="005A31A4" w:rsidRDefault="005A31A4" w14:paraId="6D2D984A" w14:textId="77777777">
      <w:pPr>
        <w:overflowPunct w:val="0"/>
        <w:autoSpaceDE w:val="0"/>
        <w:autoSpaceDN w:val="0"/>
        <w:adjustRightInd w:val="0"/>
        <w:textAlignment w:val="baseline"/>
        <w:rPr>
          <w:bCs/>
          <w:iCs/>
        </w:rPr>
      </w:pPr>
      <w:r>
        <w:t xml:space="preserve">Le </w:t>
      </w:r>
      <w:proofErr w:type="gramStart"/>
      <w:r>
        <w:t>CESE:</w:t>
      </w:r>
      <w:proofErr w:type="gramEnd"/>
    </w:p>
    <w:p w:rsidRPr="005A31A4" w:rsidR="005A31A4" w:rsidP="005A31A4" w:rsidRDefault="005A31A4" w14:paraId="09384A5E" w14:textId="77777777">
      <w:pPr>
        <w:overflowPunct w:val="0"/>
        <w:autoSpaceDE w:val="0"/>
        <w:autoSpaceDN w:val="0"/>
        <w:adjustRightInd w:val="0"/>
        <w:textAlignment w:val="baseline"/>
        <w:rPr>
          <w:bCs/>
          <w:iCs/>
          <w:sz w:val="20"/>
          <w:szCs w:val="20"/>
        </w:rPr>
      </w:pPr>
    </w:p>
    <w:p w:rsidRPr="005A31A4" w:rsidR="005A31A4" w:rsidP="00C276A0" w:rsidRDefault="005A31A4" w14:paraId="4F89B8D0" w14:textId="0805B118">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59" w:id="9"/>
      <w:bookmarkStart w:name="_Toc153547077" w:id="10"/>
      <w:proofErr w:type="gramStart"/>
      <w:r>
        <w:t>estime</w:t>
      </w:r>
      <w:proofErr w:type="gramEnd"/>
      <w:r>
        <w:t xml:space="preserve"> que la proposition est susceptible d’avoir des </w:t>
      </w:r>
      <w:r>
        <w:rPr>
          <w:b/>
        </w:rPr>
        <w:t>effets positifs dans le domaine de l’harmonisation de la législation</w:t>
      </w:r>
      <w:r>
        <w:t xml:space="preserve"> sur la protection des personnes handicapées et vulnérables, mais considère qu’il convient de </w:t>
      </w:r>
      <w:r>
        <w:rPr>
          <w:b/>
        </w:rPr>
        <w:t>faire référence à la convention des Nations unies relative aux droits des personnes handicapées</w:t>
      </w:r>
      <w:r>
        <w:t xml:space="preserve"> (CNUDPH) plutôt qu’à la convention de La Haye;</w:t>
      </w:r>
      <w:bookmarkEnd w:id="9"/>
      <w:bookmarkEnd w:id="10"/>
    </w:p>
    <w:p w:rsidRPr="005A31A4" w:rsidR="005A31A4" w:rsidP="00C276A0" w:rsidRDefault="005A31A4" w14:paraId="7183D408" w14:textId="249AB891">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0" w:id="11"/>
      <w:bookmarkStart w:name="_Toc153547078" w:id="12"/>
      <w:proofErr w:type="gramStart"/>
      <w:r>
        <w:t>propose</w:t>
      </w:r>
      <w:proofErr w:type="gramEnd"/>
      <w:r>
        <w:t xml:space="preserve"> que le suivi soit effectué trois ans après l’adoption de la proposition, au lieu de dix ans;</w:t>
      </w:r>
      <w:bookmarkEnd w:id="11"/>
      <w:bookmarkEnd w:id="12"/>
      <w:r>
        <w:t xml:space="preserve"> </w:t>
      </w:r>
    </w:p>
    <w:p w:rsidRPr="005A31A4" w:rsidR="005A31A4" w:rsidP="00C276A0" w:rsidRDefault="005A31A4" w14:paraId="696A3A41" w14:textId="1F67CBE5">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1" w:id="13"/>
      <w:bookmarkStart w:name="_Toc153547079" w:id="14"/>
      <w:proofErr w:type="gramStart"/>
      <w:r>
        <w:t>fait</w:t>
      </w:r>
      <w:proofErr w:type="gramEnd"/>
      <w:r>
        <w:t xml:space="preserve"> valoir qu’en cas d’adoption d’une mesure juridique à l’égard d’une personne handicapée ou vulnérable qui serait une violation flagrante des droits de l’homme et du droit international, un État membre devrait être obligé de ne pas reconnaître cette mesure;</w:t>
      </w:r>
      <w:bookmarkEnd w:id="13"/>
      <w:bookmarkEnd w:id="14"/>
      <w:r>
        <w:t xml:space="preserve"> </w:t>
      </w:r>
    </w:p>
    <w:p w:rsidRPr="005A31A4" w:rsidR="005A31A4" w:rsidP="00C276A0" w:rsidRDefault="005A31A4" w14:paraId="2B49B97D" w14:textId="5A01C6EF">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2" w:id="15"/>
      <w:bookmarkStart w:name="_Toc153547080" w:id="16"/>
      <w:proofErr w:type="gramStart"/>
      <w:r>
        <w:t>demande</w:t>
      </w:r>
      <w:proofErr w:type="gramEnd"/>
      <w:r>
        <w:t xml:space="preserve"> qu’il soit procédé à une révision substantielle du texte sur la base du principe juridique de la hiérarchie normative, en vertu duquel la CNUDPH, et en particulier ses articles 12 et 19, constitue la principale base juridique de référence;</w:t>
      </w:r>
      <w:bookmarkEnd w:id="15"/>
      <w:bookmarkEnd w:id="16"/>
      <w:r>
        <w:t xml:space="preserve"> </w:t>
      </w:r>
    </w:p>
    <w:p w:rsidRPr="005A31A4" w:rsidR="005A31A4" w:rsidP="00C276A0" w:rsidRDefault="005A31A4" w14:paraId="465DBD23" w14:textId="5D224CB5">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3" w:id="17"/>
      <w:bookmarkStart w:name="_Toc153547081" w:id="18"/>
      <w:proofErr w:type="gramStart"/>
      <w:r>
        <w:t>demande</w:t>
      </w:r>
      <w:proofErr w:type="gramEnd"/>
      <w:r>
        <w:t xml:space="preserve"> que la dénomination «personnes vulnérables» (page 4 de la proposition) soit transformée en «personnes ayant un handicap ou présentant des vulnérabilités»;</w:t>
      </w:r>
      <w:bookmarkEnd w:id="17"/>
      <w:bookmarkEnd w:id="18"/>
    </w:p>
    <w:p w:rsidRPr="005A31A4" w:rsidR="005A31A4" w:rsidP="00C276A0" w:rsidRDefault="005A31A4" w14:paraId="152DC18F" w14:textId="28CAA46B">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heading=h.p248sdl1faqh" w:id="19"/>
      <w:bookmarkStart w:name="_Toc153539664" w:id="20"/>
      <w:bookmarkStart w:name="_Toc153547082" w:id="21"/>
      <w:bookmarkEnd w:id="19"/>
      <w:proofErr w:type="gramStart"/>
      <w:r>
        <w:t>rejette</w:t>
      </w:r>
      <w:proofErr w:type="gramEnd"/>
      <w:r>
        <w:t xml:space="preserve"> l’article 2, paragraphe 1, et l’article 35, paragraphe 1, dans la mesure où ils sont contraires à la CNUDPH et propose de remplacer l’expression «adultes qui [...] ne sont pas en </w:t>
      </w:r>
      <w:r>
        <w:lastRenderedPageBreak/>
        <w:t>état de pourvoir à leurs intérêts» par «adultes qui [...] ont besoin d’un soutien dans la prise de décision»;</w:t>
      </w:r>
      <w:bookmarkEnd w:id="20"/>
      <w:bookmarkEnd w:id="21"/>
    </w:p>
    <w:p w:rsidRPr="005A31A4" w:rsidR="005A31A4" w:rsidP="00C276A0" w:rsidRDefault="005A31A4" w14:paraId="17673643" w14:textId="1D246832">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heading=h.kaa2slxmj5fg" w:id="22"/>
      <w:bookmarkStart w:name="_heading=h.rdp4d6x9ai91" w:colFirst="0" w:colLast="0" w:id="23"/>
      <w:bookmarkStart w:name="_Toc153539665" w:id="24"/>
      <w:bookmarkStart w:name="_Toc153547083" w:id="25"/>
      <w:bookmarkEnd w:id="22"/>
      <w:bookmarkEnd w:id="23"/>
      <w:proofErr w:type="gramStart"/>
      <w:r>
        <w:t>rejette</w:t>
      </w:r>
      <w:proofErr w:type="gramEnd"/>
      <w:r>
        <w:t xml:space="preserve"> l’article 2, paragraphe 3, point e) dans la mesure où il est contraire à la CNUDPH et propose d’en remplacer le libellé par «la désignation et les fonctions de toute personne ou organisme investis de pouvoirs de représentation»;</w:t>
      </w:r>
      <w:bookmarkStart w:name="_heading=h.hnokvzw6qy08" w:id="26"/>
      <w:bookmarkStart w:name="_heading=h.w1uj9rr21mud" w:colFirst="0" w:colLast="0" w:id="27"/>
      <w:bookmarkEnd w:id="24"/>
      <w:bookmarkEnd w:id="25"/>
      <w:bookmarkEnd w:id="26"/>
      <w:bookmarkEnd w:id="27"/>
    </w:p>
    <w:p w:rsidRPr="005A31A4" w:rsidR="005A31A4" w:rsidP="00C276A0" w:rsidRDefault="005A31A4" w14:paraId="6D995B5D" w14:textId="5A411505">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heading=h.o1kmo07d79hw" w:id="28"/>
      <w:bookmarkStart w:name="_Toc153539666" w:id="29"/>
      <w:bookmarkStart w:name="_Toc153547084" w:id="30"/>
      <w:bookmarkEnd w:id="28"/>
      <w:proofErr w:type="gramStart"/>
      <w:r>
        <w:t>propose</w:t>
      </w:r>
      <w:proofErr w:type="gramEnd"/>
      <w:r>
        <w:t xml:space="preserve"> de remplacer la phrase introductive de l’article 10 par le libellé suivant: «Aux fins du respect des droits fondamentaux des personnes, de l’état de droit et des traités de l’Union européenne, une mesure prise dans un autre État membre ne peut être reconnue:»;</w:t>
      </w:r>
      <w:bookmarkEnd w:id="29"/>
      <w:bookmarkEnd w:id="30"/>
    </w:p>
    <w:p w:rsidRPr="005A31A4" w:rsidR="005A31A4" w:rsidP="00C276A0" w:rsidRDefault="005A31A4" w14:paraId="2F52F360" w14:textId="58F17675">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heading=h.y50q0egm5ef" w:id="31"/>
      <w:bookmarkStart w:name="_Toc153539667" w:id="32"/>
      <w:bookmarkStart w:name="_Toc153547085" w:id="33"/>
      <w:bookmarkEnd w:id="31"/>
      <w:proofErr w:type="gramStart"/>
      <w:r>
        <w:t>rejette</w:t>
      </w:r>
      <w:proofErr w:type="gramEnd"/>
      <w:r>
        <w:t xml:space="preserve"> l’article 21 et en demande la suppression;</w:t>
      </w:r>
      <w:bookmarkEnd w:id="32"/>
      <w:bookmarkEnd w:id="33"/>
    </w:p>
    <w:p w:rsidRPr="005A31A4" w:rsidR="005A31A4" w:rsidP="00C276A0" w:rsidRDefault="005A31A4" w14:paraId="1C4F75A1" w14:textId="6F990711">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8" w:id="34"/>
      <w:bookmarkStart w:name="_Toc153547086" w:id="35"/>
      <w:proofErr w:type="gramStart"/>
      <w:r>
        <w:t>propose</w:t>
      </w:r>
      <w:proofErr w:type="gramEnd"/>
      <w:r>
        <w:t xml:space="preserve"> l’ajout suivant à l’article 58: «Les États membres, en tant qu’ils adhèrent à la convention des Nations unies relative aux droits des personnes handicapées, devraient interpréter et mettre en œuvre le présent règlement dans le respect de ladite convention.»;</w:t>
      </w:r>
      <w:bookmarkEnd w:id="34"/>
      <w:bookmarkEnd w:id="35"/>
    </w:p>
    <w:p w:rsidR="005A31A4" w:rsidP="00C276A0" w:rsidRDefault="005A31A4" w14:paraId="2F606D78" w14:textId="178C1FF4">
      <w:pPr>
        <w:numPr>
          <w:ilvl w:val="0"/>
          <w:numId w:val="57"/>
        </w:numPr>
        <w:overflowPunct w:val="0"/>
        <w:autoSpaceDE w:val="0"/>
        <w:autoSpaceDN w:val="0"/>
        <w:adjustRightInd w:val="0"/>
        <w:spacing w:after="200" w:line="276" w:lineRule="auto"/>
        <w:ind w:left="567" w:hanging="567"/>
        <w:contextualSpacing/>
        <w:textAlignment w:val="baseline"/>
        <w:outlineLvl w:val="1"/>
      </w:pPr>
      <w:bookmarkStart w:name="_Toc153539669" w:id="36"/>
      <w:bookmarkStart w:name="_Toc153547087" w:id="37"/>
      <w:proofErr w:type="gramStart"/>
      <w:r>
        <w:t>demande</w:t>
      </w:r>
      <w:proofErr w:type="gramEnd"/>
      <w:r>
        <w:t xml:space="preserve"> de modifier l’article 66 en substituant, au paragraphe 1, «3 ans après l’entrée en vigueur» à «10 ans après l’entrée en vigueur» et, au paragraphe 2, «1 an après l’entrée en vigueur» à «3 ans après l’entrée en vigueur».</w:t>
      </w:r>
      <w:bookmarkEnd w:id="36"/>
      <w:bookmarkEnd w:id="37"/>
    </w:p>
    <w:p w:rsidRPr="005A31A4" w:rsidR="005A31A4" w:rsidP="00C276A0" w:rsidRDefault="005A31A4" w14:paraId="3CC7F43E" w14:textId="77777777">
      <w:pPr>
        <w:overflowPunct w:val="0"/>
        <w:autoSpaceDE w:val="0"/>
        <w:autoSpaceDN w:val="0"/>
        <w:adjustRightInd w:val="0"/>
        <w:spacing w:after="200" w:line="276" w:lineRule="auto"/>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4507"/>
      </w:tblGrid>
      <w:tr w:rsidRPr="005A31A4" w:rsidR="00521B5A" w:rsidTr="004C1BF5" w14:paraId="49FC2703" w14:textId="77777777">
        <w:tc>
          <w:tcPr>
            <w:tcW w:w="1238" w:type="dxa"/>
          </w:tcPr>
          <w:p w:rsidRPr="005A31A4" w:rsidR="00521B5A" w:rsidP="005A31A4" w:rsidRDefault="00521B5A" w14:paraId="21544F1D"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4507" w:type="dxa"/>
          </w:tcPr>
          <w:p w:rsidRPr="005A31A4" w:rsidR="00521B5A" w:rsidP="005A31A4" w:rsidRDefault="00521B5A" w14:paraId="577F4EBA" w14:textId="77777777">
            <w:pPr>
              <w:overflowPunct w:val="0"/>
              <w:autoSpaceDE w:val="0"/>
              <w:autoSpaceDN w:val="0"/>
              <w:adjustRightInd w:val="0"/>
              <w:spacing w:line="240" w:lineRule="auto"/>
              <w:textAlignment w:val="baseline"/>
              <w:rPr>
                <w:i/>
              </w:rPr>
            </w:pPr>
            <w:r>
              <w:rPr>
                <w:i/>
              </w:rPr>
              <w:t>Valeria </w:t>
            </w:r>
            <w:proofErr w:type="spellStart"/>
            <w:r>
              <w:rPr>
                <w:i/>
              </w:rPr>
              <w:t>Atzori</w:t>
            </w:r>
            <w:proofErr w:type="spellEnd"/>
          </w:p>
        </w:tc>
      </w:tr>
      <w:tr w:rsidRPr="005A31A4" w:rsidR="00521B5A" w:rsidTr="004C1BF5" w14:paraId="12D923A8" w14:textId="77777777">
        <w:tc>
          <w:tcPr>
            <w:tcW w:w="1238" w:type="dxa"/>
          </w:tcPr>
          <w:p w:rsidRPr="005A31A4" w:rsidR="00521B5A" w:rsidP="005A31A4" w:rsidRDefault="00521B5A" w14:paraId="69717814"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4507" w:type="dxa"/>
          </w:tcPr>
          <w:p w:rsidRPr="005A31A4" w:rsidR="00521B5A" w:rsidP="005A31A4" w:rsidRDefault="00521B5A" w14:paraId="62954085" w14:textId="77777777">
            <w:pPr>
              <w:overflowPunct w:val="0"/>
              <w:autoSpaceDE w:val="0"/>
              <w:autoSpaceDN w:val="0"/>
              <w:adjustRightInd w:val="0"/>
              <w:spacing w:line="240" w:lineRule="auto"/>
              <w:textAlignment w:val="baseline"/>
              <w:rPr>
                <w:i/>
              </w:rPr>
            </w:pPr>
            <w:r>
              <w:rPr>
                <w:i/>
              </w:rPr>
              <w:t>+32 2 546 8774</w:t>
            </w:r>
          </w:p>
        </w:tc>
      </w:tr>
      <w:tr w:rsidRPr="005A31A4" w:rsidR="00521B5A" w:rsidTr="004C1BF5" w14:paraId="2F60CFC7" w14:textId="77777777">
        <w:tc>
          <w:tcPr>
            <w:tcW w:w="1238" w:type="dxa"/>
          </w:tcPr>
          <w:p w:rsidRPr="005A31A4" w:rsidR="00521B5A" w:rsidP="005A31A4" w:rsidRDefault="00521B5A" w14:paraId="2F39A8BE" w14:textId="6804BB3F">
            <w:pPr>
              <w:overflowPunct w:val="0"/>
              <w:autoSpaceDE w:val="0"/>
              <w:autoSpaceDN w:val="0"/>
              <w:adjustRightInd w:val="0"/>
              <w:spacing w:line="240" w:lineRule="auto"/>
              <w:textAlignment w:val="baseline"/>
              <w:rPr>
                <w:i/>
              </w:rPr>
            </w:pPr>
            <w:proofErr w:type="gramStart"/>
            <w:r>
              <w:rPr>
                <w:i/>
              </w:rPr>
              <w:t>Courriel:</w:t>
            </w:r>
            <w:proofErr w:type="gramEnd"/>
          </w:p>
        </w:tc>
        <w:tc>
          <w:tcPr>
            <w:tcW w:w="4507" w:type="dxa"/>
          </w:tcPr>
          <w:p w:rsidRPr="005A31A4" w:rsidR="00521B5A" w:rsidRDefault="005D1601" w14:paraId="16289ECD" w14:textId="18903E86">
            <w:pPr>
              <w:overflowPunct w:val="0"/>
              <w:autoSpaceDE w:val="0"/>
              <w:autoSpaceDN w:val="0"/>
              <w:adjustRightInd w:val="0"/>
              <w:spacing w:line="240" w:lineRule="auto"/>
              <w:textAlignment w:val="baseline"/>
              <w:rPr>
                <w:i/>
                <w:iCs/>
              </w:rPr>
            </w:pPr>
            <w:hyperlink w:history="1" r:id="rId32">
              <w:r w:rsidR="00A1454C">
                <w:rPr>
                  <w:i/>
                  <w:color w:val="0000FF"/>
                  <w:u w:val="single"/>
                </w:rPr>
                <w:t>Valeria.Atzori@eesc.europa.eu</w:t>
              </w:r>
            </w:hyperlink>
          </w:p>
        </w:tc>
      </w:tr>
    </w:tbl>
    <w:p w:rsidRPr="00C276A0" w:rsidR="00C276A0" w:rsidP="00C276A0" w:rsidRDefault="00C276A0" w14:paraId="7F87F7FF" w14:textId="77777777">
      <w:pPr>
        <w:ind w:left="142"/>
      </w:pPr>
    </w:p>
    <w:p w:rsidRPr="00C276A0" w:rsidR="005A31A4" w:rsidP="00EC68F2" w:rsidRDefault="005D1601" w14:paraId="41A45096" w14:textId="42CAF78F">
      <w:pPr>
        <w:pStyle w:val="ListParagraph"/>
        <w:numPr>
          <w:ilvl w:val="0"/>
          <w:numId w:val="103"/>
        </w:numPr>
        <w:ind w:hanging="720"/>
        <w:rPr>
          <w:sz w:val="28"/>
          <w:szCs w:val="28"/>
        </w:rPr>
      </w:pPr>
      <w:hyperlink w:history="1" r:id="rId33">
        <w:r w:rsidR="00176786">
          <w:rPr>
            <w:b/>
            <w:i/>
            <w:color w:val="0000FF"/>
            <w:sz w:val="28"/>
            <w:u w:val="single"/>
          </w:rPr>
          <w:t>La crise climatique et ses conséquences sur les groupes vulnérables</w:t>
        </w:r>
      </w:hyperlink>
    </w:p>
    <w:p w:rsidRPr="005A31A4" w:rsidR="005A31A4" w:rsidP="005A31A4"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6821"/>
      </w:tblGrid>
      <w:tr w:rsidRPr="005A31A4" w:rsidR="005A31A4" w:rsidTr="004C1BF5" w14:paraId="36F611FB" w14:textId="77777777">
        <w:trPr>
          <w:trHeight w:val="543"/>
        </w:trPr>
        <w:tc>
          <w:tcPr>
            <w:tcW w:w="1083" w:type="pct"/>
          </w:tcPr>
          <w:p w:rsidRPr="005A31A4" w:rsidR="005A31A4" w:rsidP="005A31A4" w:rsidRDefault="005A31A4" w14:paraId="3EF57CFD" w14:textId="61C5FD09">
            <w:pPr>
              <w:tabs>
                <w:tab w:val="center" w:pos="284"/>
              </w:tabs>
              <w:overflowPunct w:val="0"/>
              <w:autoSpaceDE w:val="0"/>
              <w:autoSpaceDN w:val="0"/>
              <w:adjustRightInd w:val="0"/>
              <w:ind w:left="266" w:hanging="266"/>
              <w:textAlignment w:val="baseline"/>
              <w:rPr>
                <w:b/>
              </w:rPr>
            </w:pPr>
            <w:r>
              <w:rPr>
                <w:b/>
              </w:rPr>
              <w:t>Rapporteur</w:t>
            </w:r>
          </w:p>
        </w:tc>
        <w:tc>
          <w:tcPr>
            <w:tcW w:w="3917" w:type="pct"/>
          </w:tcPr>
          <w:p w:rsidRPr="005A31A4" w:rsidR="005A31A4" w:rsidP="005A31A4" w:rsidRDefault="005A31A4" w14:paraId="6AC8DDE9" w14:textId="77777777">
            <w:pPr>
              <w:tabs>
                <w:tab w:val="center" w:pos="284"/>
              </w:tabs>
              <w:overflowPunct w:val="0"/>
              <w:autoSpaceDE w:val="0"/>
              <w:autoSpaceDN w:val="0"/>
              <w:adjustRightInd w:val="0"/>
              <w:ind w:left="266" w:hanging="266"/>
              <w:textAlignment w:val="baseline"/>
            </w:pPr>
            <w:r>
              <w:t>Ioannis VARDAKASTANIS (groupe des organisations de la société civile — EL)</w:t>
            </w:r>
          </w:p>
        </w:tc>
      </w:tr>
      <w:tr w:rsidRPr="005A31A4" w:rsidR="005A31A4" w:rsidTr="004C1BF5" w14:paraId="7901608A" w14:textId="77777777">
        <w:trPr>
          <w:trHeight w:val="141"/>
        </w:trPr>
        <w:tc>
          <w:tcPr>
            <w:tcW w:w="5000" w:type="pct"/>
            <w:gridSpan w:val="2"/>
          </w:tcPr>
          <w:p w:rsidRPr="005A31A4" w:rsidR="005A31A4" w:rsidP="005A31A4" w:rsidRDefault="005A31A4" w14:paraId="191C9809"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15F0E66E" w14:textId="77777777">
        <w:trPr>
          <w:trHeight w:val="275"/>
        </w:trPr>
        <w:tc>
          <w:tcPr>
            <w:tcW w:w="1083" w:type="pct"/>
          </w:tcPr>
          <w:p w:rsidRPr="005A31A4" w:rsidR="005A31A4" w:rsidP="005A31A4" w:rsidRDefault="005A31A4" w14:paraId="44E19514" w14:textId="0389221B">
            <w:pPr>
              <w:tabs>
                <w:tab w:val="center" w:pos="284"/>
              </w:tabs>
              <w:overflowPunct w:val="0"/>
              <w:autoSpaceDE w:val="0"/>
              <w:autoSpaceDN w:val="0"/>
              <w:adjustRightInd w:val="0"/>
              <w:ind w:left="266" w:hanging="266"/>
              <w:textAlignment w:val="baseline"/>
              <w:rPr>
                <w:b/>
              </w:rPr>
            </w:pPr>
            <w:r>
              <w:rPr>
                <w:b/>
              </w:rPr>
              <w:t>Références</w:t>
            </w:r>
          </w:p>
        </w:tc>
        <w:tc>
          <w:tcPr>
            <w:tcW w:w="3917" w:type="pct"/>
          </w:tcPr>
          <w:p w:rsidR="005611EB" w:rsidP="005A31A4" w:rsidRDefault="005611EB" w14:paraId="729B91C5" w14:textId="3EF37160">
            <w:pPr>
              <w:tabs>
                <w:tab w:val="center" w:pos="284"/>
              </w:tabs>
              <w:overflowPunct w:val="0"/>
              <w:autoSpaceDE w:val="0"/>
              <w:autoSpaceDN w:val="0"/>
              <w:adjustRightInd w:val="0"/>
              <w:ind w:left="266" w:hanging="266"/>
              <w:textAlignment w:val="baseline"/>
            </w:pPr>
            <w:r>
              <w:t>Avis d’initiative</w:t>
            </w:r>
          </w:p>
          <w:p w:rsidRPr="005A31A4" w:rsidR="005A31A4" w:rsidP="005A31A4" w:rsidRDefault="005A31A4" w14:paraId="1D20FF5A" w14:textId="4C4E4AE2">
            <w:pPr>
              <w:tabs>
                <w:tab w:val="center" w:pos="284"/>
              </w:tabs>
              <w:overflowPunct w:val="0"/>
              <w:autoSpaceDE w:val="0"/>
              <w:autoSpaceDN w:val="0"/>
              <w:adjustRightInd w:val="0"/>
              <w:ind w:left="266" w:hanging="266"/>
              <w:textAlignment w:val="baseline"/>
            </w:pPr>
            <w:r>
              <w:t>EESC-2023-02907-00-00-AC</w:t>
            </w:r>
          </w:p>
        </w:tc>
      </w:tr>
    </w:tbl>
    <w:p w:rsidRPr="005A31A4" w:rsidR="005A31A4" w:rsidP="005A31A4" w:rsidRDefault="005A31A4" w14:paraId="31DF9F87"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6AF7CF90"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5A31A4" w:rsidR="005A31A4" w:rsidP="005A31A4"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77E4FD87" w14:textId="77777777">
      <w:pPr>
        <w:overflowPunct w:val="0"/>
        <w:autoSpaceDE w:val="0"/>
        <w:autoSpaceDN w:val="0"/>
        <w:adjustRightInd w:val="0"/>
        <w:textAlignment w:val="baseline"/>
        <w:rPr>
          <w:bCs/>
          <w:iCs/>
        </w:rPr>
      </w:pPr>
      <w:r>
        <w:t xml:space="preserve">Le </w:t>
      </w:r>
      <w:proofErr w:type="gramStart"/>
      <w:r>
        <w:t>CESE:</w:t>
      </w:r>
      <w:proofErr w:type="gramEnd"/>
    </w:p>
    <w:p w:rsidRPr="005A31A4" w:rsidR="005A31A4" w:rsidP="005A31A4" w:rsidRDefault="005A31A4" w14:paraId="26DF1C61" w14:textId="77777777">
      <w:pPr>
        <w:overflowPunct w:val="0"/>
        <w:autoSpaceDE w:val="0"/>
        <w:autoSpaceDN w:val="0"/>
        <w:adjustRightInd w:val="0"/>
        <w:textAlignment w:val="baseline"/>
        <w:rPr>
          <w:bCs/>
          <w:iCs/>
        </w:rPr>
      </w:pPr>
    </w:p>
    <w:p w:rsidRPr="005A31A4" w:rsidR="005A31A4" w:rsidP="00C276A0" w:rsidRDefault="005A31A4" w14:paraId="58508449" w14:textId="77777777">
      <w:pPr>
        <w:widowControl w:val="0"/>
        <w:numPr>
          <w:ilvl w:val="0"/>
          <w:numId w:val="60"/>
        </w:numPr>
        <w:overflowPunct w:val="0"/>
        <w:autoSpaceDE w:val="0"/>
        <w:autoSpaceDN w:val="0"/>
        <w:adjustRightInd w:val="0"/>
        <w:ind w:left="567" w:hanging="567"/>
        <w:textAlignment w:val="baseline"/>
        <w:rPr>
          <w:bCs/>
          <w:iCs/>
        </w:rPr>
      </w:pPr>
      <w:proofErr w:type="gramStart"/>
      <w:r>
        <w:t>attire</w:t>
      </w:r>
      <w:proofErr w:type="gramEnd"/>
      <w:r>
        <w:t xml:space="preserve"> l’attention sur le fait que les groupes vulnérables paieront un tribut tout à fait disproportionné aux effets de la crise climatique et qu’ils seront durement frappés, du fait des échecs de l’action politique aux niveaux national, européen et mondial et des moindres ressources dont ils disposent pour parvenir à atténuer le changement climatique et à s’y adapter;</w:t>
      </w:r>
    </w:p>
    <w:p w:rsidRPr="005A31A4" w:rsidR="005A31A4" w:rsidP="00C276A0" w:rsidRDefault="005A31A4" w14:paraId="23EFD690" w14:textId="77777777">
      <w:pPr>
        <w:widowControl w:val="0"/>
        <w:numPr>
          <w:ilvl w:val="0"/>
          <w:numId w:val="60"/>
        </w:numPr>
        <w:overflowPunct w:val="0"/>
        <w:autoSpaceDE w:val="0"/>
        <w:autoSpaceDN w:val="0"/>
        <w:adjustRightInd w:val="0"/>
        <w:ind w:left="567" w:hanging="567"/>
        <w:textAlignment w:val="baseline"/>
        <w:rPr>
          <w:bCs/>
          <w:iCs/>
        </w:rPr>
      </w:pPr>
      <w:proofErr w:type="gramStart"/>
      <w:r>
        <w:t>recommande</w:t>
      </w:r>
      <w:proofErr w:type="gramEnd"/>
      <w:r>
        <w:t xml:space="preserve"> de mettre en avant les aspects sociaux de la transition juste en prêtant tout particulièrement attention aux enfants et aux questions de justice entre générations, ainsi que de compléter des initiatives de l’Union européenne telles que son Fonds social pour le climat et son Fonds d’ajustement climatique par des instruments supplémentaires;</w:t>
      </w:r>
    </w:p>
    <w:p w:rsidRPr="005A31A4" w:rsidR="005A31A4" w:rsidP="00C276A0" w:rsidRDefault="005A31A4" w14:paraId="43071752" w14:textId="77777777">
      <w:pPr>
        <w:widowControl w:val="0"/>
        <w:numPr>
          <w:ilvl w:val="0"/>
          <w:numId w:val="60"/>
        </w:numPr>
        <w:overflowPunct w:val="0"/>
        <w:autoSpaceDE w:val="0"/>
        <w:autoSpaceDN w:val="0"/>
        <w:adjustRightInd w:val="0"/>
        <w:ind w:left="567" w:hanging="567"/>
        <w:textAlignment w:val="baseline"/>
        <w:rPr>
          <w:bCs/>
          <w:iCs/>
        </w:rPr>
      </w:pPr>
      <w:proofErr w:type="gramStart"/>
      <w:r>
        <w:t>fait</w:t>
      </w:r>
      <w:proofErr w:type="gramEnd"/>
      <w:r>
        <w:t xml:space="preserve"> valoir la nécessité d’offrir aux groupes vulnérables des possibilités d’acquérir les compétences importantes pour l’économie verte et susceptibles de prévenir la précarité énergétique;</w:t>
      </w:r>
    </w:p>
    <w:p w:rsidRPr="005A31A4" w:rsidR="005A31A4" w:rsidP="00C276A0" w:rsidRDefault="005A31A4" w14:paraId="021689CC" w14:textId="77777777">
      <w:pPr>
        <w:widowControl w:val="0"/>
        <w:numPr>
          <w:ilvl w:val="0"/>
          <w:numId w:val="60"/>
        </w:numPr>
        <w:overflowPunct w:val="0"/>
        <w:autoSpaceDE w:val="0"/>
        <w:autoSpaceDN w:val="0"/>
        <w:adjustRightInd w:val="0"/>
        <w:ind w:left="567" w:hanging="567"/>
        <w:textAlignment w:val="baseline"/>
        <w:rPr>
          <w:bCs/>
          <w:iCs/>
        </w:rPr>
      </w:pPr>
      <w:proofErr w:type="gramStart"/>
      <w:r>
        <w:t>réclame</w:t>
      </w:r>
      <w:proofErr w:type="gramEnd"/>
      <w:r>
        <w:t xml:space="preserve"> l’élaboration d’une stratégie politique et sociale globale de l’Union européenne qui permettrait de renforcer la capacité de l’Union à répondre aux situations d’urgence climatique de manière proactive plutôt que réactive. À cet égard, le Fonds d’adaptation au changement climatique peut s’avérer un instrument de la plus haute importance, aux côtés du Fonds de </w:t>
      </w:r>
      <w:r>
        <w:lastRenderedPageBreak/>
        <w:t xml:space="preserve">cohésion, du Fonds pour une transition juste et de la facilité pour la reprise et la </w:t>
      </w:r>
      <w:proofErr w:type="gramStart"/>
      <w:r>
        <w:t>résilience;</w:t>
      </w:r>
      <w:proofErr w:type="gramEnd"/>
    </w:p>
    <w:p w:rsidRPr="005A31A4" w:rsidR="005A31A4" w:rsidP="00C276A0" w:rsidRDefault="005A31A4" w14:paraId="35B104E4" w14:textId="77777777">
      <w:pPr>
        <w:widowControl w:val="0"/>
        <w:numPr>
          <w:ilvl w:val="0"/>
          <w:numId w:val="60"/>
        </w:numPr>
        <w:overflowPunct w:val="0"/>
        <w:autoSpaceDE w:val="0"/>
        <w:autoSpaceDN w:val="0"/>
        <w:adjustRightInd w:val="0"/>
        <w:ind w:left="567" w:hanging="567"/>
        <w:textAlignment w:val="baseline"/>
        <w:rPr>
          <w:bCs/>
          <w:iCs/>
        </w:rPr>
      </w:pPr>
      <w:proofErr w:type="gramStart"/>
      <w:r>
        <w:t>recommande</w:t>
      </w:r>
      <w:proofErr w:type="gramEnd"/>
      <w:r>
        <w:t xml:space="preserve"> d’étudier la corrélation entre les effets du changement climatique, les groupes vulnérables et les inégalités sociales afin de comprendre comment le changement climatique et la transition vers l’énergie verte pourraient exacerber les injustices sociales et environnementales existantes;</w:t>
      </w:r>
    </w:p>
    <w:p w:rsidRPr="005A31A4" w:rsidR="005A31A4" w:rsidP="00C276A0" w:rsidRDefault="005A31A4" w14:paraId="631577FE" w14:textId="77777777">
      <w:pPr>
        <w:widowControl w:val="0"/>
        <w:numPr>
          <w:ilvl w:val="0"/>
          <w:numId w:val="60"/>
        </w:numPr>
        <w:overflowPunct w:val="0"/>
        <w:autoSpaceDE w:val="0"/>
        <w:autoSpaceDN w:val="0"/>
        <w:adjustRightInd w:val="0"/>
        <w:ind w:left="567" w:hanging="567"/>
        <w:textAlignment w:val="baseline"/>
        <w:rPr>
          <w:bCs/>
          <w:iCs/>
        </w:rPr>
      </w:pPr>
      <w:proofErr w:type="gramStart"/>
      <w:r>
        <w:t>estime</w:t>
      </w:r>
      <w:proofErr w:type="gramEnd"/>
      <w:r>
        <w:t xml:space="preserve"> que les mesures d’aide aux groupes vulnérables et aux ménages touchés devraient se fonder sur une vision d’ensemble, qui prévoit également le recours aux instruments de la politique sociale.</w:t>
      </w:r>
    </w:p>
    <w:p w:rsidRPr="005A31A4" w:rsidR="005A31A4" w:rsidP="00C276A0" w:rsidRDefault="005A31A4" w14:paraId="2591598D" w14:textId="77777777">
      <w:pPr>
        <w:widowControl w:val="0"/>
        <w:overflowPunct w:val="0"/>
        <w:autoSpaceDE w:val="0"/>
        <w:autoSpaceDN w:val="0"/>
        <w:adjustRightInd w:val="0"/>
        <w:textAlignment w:val="baseline"/>
        <w:rPr>
          <w:szCs w:val="20"/>
        </w:rPr>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A31A4" w:rsidR="005A31A4" w:rsidTr="004C1BF5" w14:paraId="1B420F9E" w14:textId="77777777">
        <w:tc>
          <w:tcPr>
            <w:tcW w:w="1418" w:type="dxa"/>
          </w:tcPr>
          <w:p w:rsidRPr="005A31A4" w:rsidR="005A31A4" w:rsidP="005A31A4" w:rsidRDefault="005A31A4" w14:paraId="54253B61"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5A31A4" w:rsidR="005A31A4" w:rsidP="005A31A4" w:rsidRDefault="005A31A4" w14:paraId="3363EB2E" w14:textId="77777777">
            <w:pPr>
              <w:overflowPunct w:val="0"/>
              <w:autoSpaceDE w:val="0"/>
              <w:autoSpaceDN w:val="0"/>
              <w:adjustRightInd w:val="0"/>
              <w:spacing w:line="240" w:lineRule="auto"/>
              <w:textAlignment w:val="baseline"/>
              <w:rPr>
                <w:i/>
              </w:rPr>
            </w:pPr>
            <w:r>
              <w:rPr>
                <w:i/>
              </w:rPr>
              <w:t>Valeria </w:t>
            </w:r>
            <w:proofErr w:type="spellStart"/>
            <w:r>
              <w:rPr>
                <w:i/>
              </w:rPr>
              <w:t>Atzori</w:t>
            </w:r>
            <w:proofErr w:type="spellEnd"/>
          </w:p>
        </w:tc>
      </w:tr>
      <w:tr w:rsidRPr="005A31A4" w:rsidR="005A31A4" w:rsidTr="004C1BF5" w14:paraId="1752B1A4" w14:textId="77777777">
        <w:tc>
          <w:tcPr>
            <w:tcW w:w="1418" w:type="dxa"/>
          </w:tcPr>
          <w:p w:rsidRPr="005A31A4" w:rsidR="005A31A4" w:rsidP="005A31A4" w:rsidRDefault="005A31A4" w14:paraId="505DD3F3"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5A31A4" w:rsidR="005A31A4" w:rsidP="005A31A4" w:rsidRDefault="005A31A4" w14:paraId="3A98E9EB" w14:textId="77777777">
            <w:pPr>
              <w:overflowPunct w:val="0"/>
              <w:autoSpaceDE w:val="0"/>
              <w:autoSpaceDN w:val="0"/>
              <w:adjustRightInd w:val="0"/>
              <w:spacing w:line="240" w:lineRule="auto"/>
              <w:textAlignment w:val="baseline"/>
              <w:rPr>
                <w:i/>
              </w:rPr>
            </w:pPr>
            <w:r>
              <w:rPr>
                <w:i/>
              </w:rPr>
              <w:t>+32 2 546 8774</w:t>
            </w:r>
          </w:p>
        </w:tc>
      </w:tr>
      <w:tr w:rsidRPr="005A31A4" w:rsidR="005A31A4" w:rsidTr="004C1BF5" w14:paraId="4F977959" w14:textId="77777777">
        <w:tc>
          <w:tcPr>
            <w:tcW w:w="1418" w:type="dxa"/>
          </w:tcPr>
          <w:p w:rsidRPr="005A31A4" w:rsidR="005A31A4" w:rsidP="005A31A4" w:rsidRDefault="00521B5A" w14:paraId="5A75AF2D" w14:textId="3EEE257F">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5A31A4" w:rsidR="005A31A4" w:rsidP="005A31A4" w:rsidRDefault="005D1601" w14:paraId="5677DE49" w14:textId="5121621C">
            <w:pPr>
              <w:overflowPunct w:val="0"/>
              <w:autoSpaceDE w:val="0"/>
              <w:autoSpaceDN w:val="0"/>
              <w:adjustRightInd w:val="0"/>
              <w:spacing w:line="240" w:lineRule="auto"/>
              <w:textAlignment w:val="baseline"/>
              <w:rPr>
                <w:i/>
              </w:rPr>
            </w:pPr>
            <w:hyperlink w:history="1" r:id="rId34">
              <w:r w:rsidR="00A1454C">
                <w:rPr>
                  <w:i/>
                  <w:color w:val="0000FF"/>
                  <w:u w:val="single"/>
                </w:rPr>
                <w:t>Valeria.Atzori@eesc.europa.eu</w:t>
              </w:r>
            </w:hyperlink>
          </w:p>
        </w:tc>
      </w:tr>
    </w:tbl>
    <w:p w:rsidR="005A31A4" w:rsidRDefault="005A31A4" w14:paraId="5F6234B8" w14:textId="718FEBCE">
      <w:pPr>
        <w:spacing w:after="160" w:line="259" w:lineRule="auto"/>
        <w:jc w:val="left"/>
        <w:rPr>
          <w:color w:val="000000" w:themeColor="text1"/>
        </w:rPr>
      </w:pPr>
    </w:p>
    <w:p w:rsidRPr="00700916" w:rsidR="00700916" w:rsidP="00700916" w:rsidRDefault="005D1601" w14:paraId="2F158DCF" w14:textId="08BDB85F">
      <w:pPr>
        <w:widowControl w:val="0"/>
        <w:numPr>
          <w:ilvl w:val="0"/>
          <w:numId w:val="32"/>
        </w:numPr>
        <w:overflowPunct w:val="0"/>
        <w:autoSpaceDE w:val="0"/>
        <w:autoSpaceDN w:val="0"/>
        <w:adjustRightInd w:val="0"/>
        <w:ind w:hanging="567"/>
        <w:textAlignment w:val="baseline"/>
        <w:rPr>
          <w:b/>
          <w:color w:val="0000FF"/>
          <w:u w:val="single"/>
        </w:rPr>
      </w:pPr>
      <w:hyperlink w:history="1" r:id="rId35">
        <w:r w:rsidR="00A1454C">
          <w:rPr>
            <w:b/>
            <w:i/>
            <w:color w:val="0000FF"/>
            <w:sz w:val="28"/>
            <w:u w:val="single"/>
          </w:rPr>
          <w:t>Vers un cadre européen pour les stratégies nationales relatives à la lutte contre le sans-abrisme fondées sur le principe du</w:t>
        </w:r>
        <w:proofErr w:type="gramStart"/>
        <w:r w:rsidR="00A1454C">
          <w:rPr>
            <w:b/>
            <w:i/>
            <w:color w:val="0000FF"/>
            <w:sz w:val="28"/>
            <w:u w:val="single"/>
          </w:rPr>
          <w:t xml:space="preserve"> «logement</w:t>
        </w:r>
        <w:proofErr w:type="gramEnd"/>
        <w:r w:rsidR="00A1454C">
          <w:rPr>
            <w:b/>
            <w:i/>
            <w:color w:val="0000FF"/>
            <w:sz w:val="28"/>
            <w:u w:val="single"/>
          </w:rPr>
          <w:t xml:space="preserve"> avant tout»</w:t>
        </w:r>
      </w:hyperlink>
    </w:p>
    <w:p w:rsidRPr="00700916" w:rsidR="00700916" w:rsidP="00700916" w:rsidRDefault="00700916" w14:paraId="68EE0D52" w14:textId="77777777">
      <w:pPr>
        <w:tabs>
          <w:tab w:val="center" w:pos="284"/>
        </w:tabs>
        <w:overflowPunct w:val="0"/>
        <w:autoSpaceDE w:val="0"/>
        <w:autoSpaceDN w:val="0"/>
        <w:adjustRightInd w:val="0"/>
        <w:ind w:left="266" w:hanging="266"/>
        <w:textAlignment w:val="baseline"/>
        <w:rPr>
          <w:sz w:val="14"/>
          <w:szCs w:val="14"/>
          <w:lang w:val="pt-PT"/>
        </w:rPr>
      </w:pPr>
    </w:p>
    <w:tbl>
      <w:tblPr>
        <w:tblStyle w:val="TableGrid156"/>
        <w:tblW w:w="42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7"/>
        <w:gridCol w:w="6273"/>
      </w:tblGrid>
      <w:tr w:rsidRPr="00700916" w:rsidR="00700916" w:rsidTr="00EC68F2" w14:paraId="5638B6CC" w14:textId="77777777">
        <w:tc>
          <w:tcPr>
            <w:tcW w:w="1050" w:type="pct"/>
          </w:tcPr>
          <w:p w:rsidRPr="00700916" w:rsidR="00700916" w:rsidP="00700916" w:rsidRDefault="00700916" w14:paraId="0F81FBCD" w14:textId="77777777">
            <w:pPr>
              <w:tabs>
                <w:tab w:val="center" w:pos="284"/>
              </w:tabs>
              <w:overflowPunct w:val="0"/>
              <w:autoSpaceDE w:val="0"/>
              <w:autoSpaceDN w:val="0"/>
              <w:adjustRightInd w:val="0"/>
              <w:ind w:left="266" w:hanging="266"/>
              <w:textAlignment w:val="baseline"/>
              <w:rPr>
                <w:b/>
              </w:rPr>
            </w:pPr>
            <w:r>
              <w:rPr>
                <w:b/>
              </w:rPr>
              <w:t>Rapporteure</w:t>
            </w:r>
          </w:p>
        </w:tc>
        <w:tc>
          <w:tcPr>
            <w:tcW w:w="3950" w:type="pct"/>
          </w:tcPr>
          <w:p w:rsidRPr="00700916" w:rsidR="00700916" w:rsidP="00700916" w:rsidRDefault="00700916" w14:paraId="08A5A85D" w14:textId="2AEC7372">
            <w:pPr>
              <w:overflowPunct w:val="0"/>
              <w:autoSpaceDE w:val="0"/>
              <w:autoSpaceDN w:val="0"/>
              <w:adjustRightInd w:val="0"/>
              <w:textAlignment w:val="baseline"/>
            </w:pPr>
            <w:r>
              <w:t>Maria </w:t>
            </w:r>
            <w:proofErr w:type="spellStart"/>
            <w:r>
              <w:t>del</w:t>
            </w:r>
            <w:proofErr w:type="spellEnd"/>
            <w:r>
              <w:t> Carmen BARRERA CHAMORRO (groupe des travailleurs — ES)</w:t>
            </w:r>
          </w:p>
        </w:tc>
      </w:tr>
      <w:tr w:rsidRPr="00700916" w:rsidR="00700916" w:rsidTr="00EC68F2" w14:paraId="13362B23" w14:textId="77777777">
        <w:tc>
          <w:tcPr>
            <w:tcW w:w="1050" w:type="pct"/>
          </w:tcPr>
          <w:p w:rsidRPr="00700916" w:rsidR="00700916" w:rsidP="00700916" w:rsidRDefault="00700916" w14:paraId="58C9A718" w14:textId="77777777">
            <w:pPr>
              <w:tabs>
                <w:tab w:val="center" w:pos="284"/>
              </w:tabs>
              <w:overflowPunct w:val="0"/>
              <w:autoSpaceDE w:val="0"/>
              <w:autoSpaceDN w:val="0"/>
              <w:adjustRightInd w:val="0"/>
              <w:ind w:left="266" w:hanging="266"/>
              <w:textAlignment w:val="baseline"/>
              <w:rPr>
                <w:b/>
              </w:rPr>
            </w:pPr>
            <w:r>
              <w:rPr>
                <w:b/>
              </w:rPr>
              <w:t>Corapporteur</w:t>
            </w:r>
          </w:p>
        </w:tc>
        <w:tc>
          <w:tcPr>
            <w:tcW w:w="3950" w:type="pct"/>
          </w:tcPr>
          <w:p w:rsidRPr="00700916" w:rsidR="00700916" w:rsidP="00700916" w:rsidRDefault="00700916" w14:paraId="4B1C2EA4" w14:textId="72C7E94A">
            <w:pPr>
              <w:tabs>
                <w:tab w:val="center" w:pos="284"/>
              </w:tabs>
              <w:overflowPunct w:val="0"/>
              <w:autoSpaceDE w:val="0"/>
              <w:autoSpaceDN w:val="0"/>
              <w:adjustRightInd w:val="0"/>
              <w:ind w:left="266" w:hanging="266"/>
              <w:textAlignment w:val="baseline"/>
            </w:pPr>
            <w:proofErr w:type="spellStart"/>
            <w:r>
              <w:t>Ákos</w:t>
            </w:r>
            <w:proofErr w:type="spellEnd"/>
            <w:r>
              <w:t xml:space="preserve"> TOPOLÁNSZKY (groupe des organisations de la société civile — HU)</w:t>
            </w:r>
          </w:p>
        </w:tc>
      </w:tr>
      <w:tr w:rsidRPr="00700916" w:rsidR="00700916" w:rsidTr="00EC68F2" w14:paraId="45A5F5A0" w14:textId="77777777">
        <w:tc>
          <w:tcPr>
            <w:tcW w:w="5000" w:type="pct"/>
            <w:gridSpan w:val="2"/>
          </w:tcPr>
          <w:p w:rsidRPr="00700916" w:rsidR="00700916" w:rsidP="00700916" w:rsidRDefault="00700916" w14:paraId="2021A43A" w14:textId="77777777">
            <w:pPr>
              <w:tabs>
                <w:tab w:val="center" w:pos="284"/>
              </w:tabs>
              <w:overflowPunct w:val="0"/>
              <w:autoSpaceDE w:val="0"/>
              <w:autoSpaceDN w:val="0"/>
              <w:adjustRightInd w:val="0"/>
              <w:spacing w:line="160" w:lineRule="exact"/>
              <w:ind w:left="266" w:hanging="266"/>
              <w:textAlignment w:val="baseline"/>
            </w:pPr>
          </w:p>
        </w:tc>
      </w:tr>
      <w:tr w:rsidRPr="00700916" w:rsidR="00700916" w:rsidTr="00521B5A" w14:paraId="475C3E6D" w14:textId="77777777">
        <w:tc>
          <w:tcPr>
            <w:tcW w:w="1050" w:type="pct"/>
          </w:tcPr>
          <w:p w:rsidRPr="00700916" w:rsidR="00700916" w:rsidP="00700916" w:rsidRDefault="00700916" w14:paraId="0ACCC994" w14:textId="77777777">
            <w:pPr>
              <w:tabs>
                <w:tab w:val="center" w:pos="284"/>
              </w:tabs>
              <w:overflowPunct w:val="0"/>
              <w:autoSpaceDE w:val="0"/>
              <w:autoSpaceDN w:val="0"/>
              <w:adjustRightInd w:val="0"/>
              <w:ind w:left="266" w:hanging="266"/>
              <w:textAlignment w:val="baseline"/>
              <w:rPr>
                <w:b/>
              </w:rPr>
            </w:pPr>
            <w:r>
              <w:rPr>
                <w:b/>
              </w:rPr>
              <w:t>Références</w:t>
            </w:r>
          </w:p>
        </w:tc>
        <w:tc>
          <w:tcPr>
            <w:tcW w:w="3950" w:type="pct"/>
          </w:tcPr>
          <w:p w:rsidR="00052DD1" w:rsidP="00700916" w:rsidRDefault="00052DD1" w14:paraId="0A822F0C" w14:textId="11A50DA0">
            <w:pPr>
              <w:tabs>
                <w:tab w:val="center" w:pos="284"/>
              </w:tabs>
              <w:overflowPunct w:val="0"/>
              <w:autoSpaceDE w:val="0"/>
              <w:autoSpaceDN w:val="0"/>
              <w:adjustRightInd w:val="0"/>
              <w:ind w:left="266" w:hanging="266"/>
              <w:textAlignment w:val="baseline"/>
            </w:pPr>
            <w:r>
              <w:t>Avis d’initiative</w:t>
            </w:r>
          </w:p>
          <w:p w:rsidRPr="00700916" w:rsidR="00700916" w:rsidP="00700916" w:rsidRDefault="00700916" w14:paraId="6D5DED0F" w14:textId="39C9B71A">
            <w:pPr>
              <w:tabs>
                <w:tab w:val="center" w:pos="284"/>
              </w:tabs>
              <w:overflowPunct w:val="0"/>
              <w:autoSpaceDE w:val="0"/>
              <w:autoSpaceDN w:val="0"/>
              <w:adjustRightInd w:val="0"/>
              <w:ind w:left="266" w:hanging="266"/>
              <w:textAlignment w:val="baseline"/>
            </w:pPr>
            <w:r>
              <w:t>EESC-2023-01741-00-00-AC</w:t>
            </w:r>
          </w:p>
        </w:tc>
      </w:tr>
    </w:tbl>
    <w:p w:rsidR="0038273B" w:rsidP="00700916" w:rsidRDefault="0038273B" w14:paraId="669FC527" w14:textId="77777777">
      <w:pPr>
        <w:keepNext/>
        <w:keepLines/>
        <w:tabs>
          <w:tab w:val="center" w:pos="284"/>
        </w:tabs>
        <w:overflowPunct w:val="0"/>
        <w:autoSpaceDE w:val="0"/>
        <w:autoSpaceDN w:val="0"/>
        <w:adjustRightInd w:val="0"/>
        <w:ind w:left="266" w:hanging="266"/>
        <w:textAlignment w:val="baseline"/>
        <w:rPr>
          <w:sz w:val="14"/>
          <w:szCs w:val="14"/>
          <w:lang w:val="pt-PT"/>
        </w:rPr>
      </w:pPr>
    </w:p>
    <w:p w:rsidRPr="00700916" w:rsidR="00700916" w:rsidP="00700916" w:rsidRDefault="00700916" w14:paraId="0E29BD18"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700916" w:rsidR="00700916" w:rsidP="00700916" w:rsidRDefault="00700916" w14:paraId="724809B9" w14:textId="77777777">
      <w:pPr>
        <w:keepNext/>
        <w:keepLines/>
        <w:tabs>
          <w:tab w:val="center" w:pos="284"/>
        </w:tabs>
        <w:overflowPunct w:val="0"/>
        <w:autoSpaceDE w:val="0"/>
        <w:autoSpaceDN w:val="0"/>
        <w:adjustRightInd w:val="0"/>
        <w:ind w:left="266" w:hanging="266"/>
        <w:textAlignment w:val="baseline"/>
        <w:rPr>
          <w:b/>
          <w:sz w:val="14"/>
          <w:szCs w:val="14"/>
        </w:rPr>
      </w:pPr>
    </w:p>
    <w:p w:rsidR="00700916" w:rsidP="00700916" w:rsidRDefault="00700916" w14:paraId="50A9ED66" w14:textId="6C24EB49">
      <w:pPr>
        <w:overflowPunct w:val="0"/>
        <w:autoSpaceDE w:val="0"/>
        <w:autoSpaceDN w:val="0"/>
        <w:adjustRightInd w:val="0"/>
        <w:textAlignment w:val="baseline"/>
        <w:rPr>
          <w:szCs w:val="20"/>
        </w:rPr>
      </w:pPr>
      <w:r>
        <w:t xml:space="preserve">Le </w:t>
      </w:r>
      <w:proofErr w:type="gramStart"/>
      <w:r>
        <w:t>CESE:</w:t>
      </w:r>
      <w:proofErr w:type="gramEnd"/>
    </w:p>
    <w:p w:rsidRPr="00700916" w:rsidR="00700916" w:rsidP="00C276A0" w:rsidRDefault="00700916" w14:paraId="2205512D"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se</w:t>
      </w:r>
      <w:proofErr w:type="gramEnd"/>
      <w:r>
        <w:t xml:space="preserve"> félicite du lancement de la plateforme européenne de lutte contre le sans-abrisme (EPOCH) et salue les travaux effectués par la Commission européenne sur ce sujet, et demande que le sans-abrisme soit l’objet d’une attention constante dans le cadre de la politique sociale de l’Union européenne, dans la perspective des élections européennes mais aussi par la suite;</w:t>
      </w:r>
    </w:p>
    <w:p w:rsidRPr="00700916" w:rsidR="00700916" w:rsidP="00C276A0" w:rsidRDefault="00700916" w14:paraId="4107ED23"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préconise</w:t>
      </w:r>
      <w:proofErr w:type="gramEnd"/>
      <w:r>
        <w:t xml:space="preserve"> la mise en chantier d’une stratégie européenne de lutte contre le sans-abrisme dont la plateforme EPOCH formerait l’un des rouages, ainsi que l’intégration des politiques nationales en la matière dans le cadre du Semestre européen. Une telle stratégie devrait être étayée par une recommandation du Conseil sur le sans-abrisme. Par conséquent, le CESE invite la présidence belge du Conseil de l’UE à entamer les travaux qui permettront d’aboutir à une recommandation en ce </w:t>
      </w:r>
      <w:proofErr w:type="gramStart"/>
      <w:r>
        <w:t>sens;</w:t>
      </w:r>
      <w:proofErr w:type="gramEnd"/>
    </w:p>
    <w:p w:rsidRPr="00700916" w:rsidR="00700916" w:rsidP="00C276A0" w:rsidRDefault="00700916" w14:paraId="68211D9F"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invite</w:t>
      </w:r>
      <w:proofErr w:type="gramEnd"/>
      <w:r>
        <w:t xml:space="preserve"> la Commission européenne à élaborer sans plus attendre et en collaboration étroite avec l’ensemble des parties prenantes une proposition relative à un nouveau programme de travail pluriannuel, en faisant appel au Fonds social européen plus et au Fonds européen de développement régional pour financer des solutions de logement à destination des sans-abri;</w:t>
      </w:r>
    </w:p>
    <w:p w:rsidRPr="00700916" w:rsidR="00700916" w:rsidP="00C276A0" w:rsidRDefault="00700916" w14:paraId="597A48A8"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reconnaît</w:t>
      </w:r>
      <w:proofErr w:type="gramEnd"/>
      <w:r>
        <w:t xml:space="preserve"> que l’approche du «logement d’abord» utilise le logement comme un instrument essentiel de réintégration plutôt que comme le résultat d’un processus de réintégration dans le système d’hébergement. Le logement de longue durée fourni aux sans-abri est un point de départ qui n’est pas subordonné à l’acceptation d’une assistance ou à la nécessité de démontrer des progrès en matière de développement </w:t>
      </w:r>
      <w:proofErr w:type="gramStart"/>
      <w:r>
        <w:t>personnel;</w:t>
      </w:r>
      <w:proofErr w:type="gramEnd"/>
    </w:p>
    <w:p w:rsidRPr="00700916" w:rsidR="00700916" w:rsidP="00C276A0" w:rsidRDefault="00700916" w14:paraId="43424473"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reconnaît</w:t>
      </w:r>
      <w:proofErr w:type="gramEnd"/>
      <w:r>
        <w:t xml:space="preserve"> que la logique qui sous-tend l’approche du «logement d’abord» est que la stabilité et la sécurité que le logement apporte permet aux sans-abri de s’attaquer plus efficacement à leurs </w:t>
      </w:r>
      <w:r>
        <w:lastRenderedPageBreak/>
        <w:t>autres problèmes, et que les services sont fournis de manière plus efficace et plus efficiente lorsque les bénéficiaires sont hébergés en toute sécurité;</w:t>
      </w:r>
    </w:p>
    <w:p w:rsidRPr="00700916" w:rsidR="00700916" w:rsidP="00C276A0" w:rsidRDefault="00700916" w14:paraId="6048CD70"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suggère</w:t>
      </w:r>
      <w:proofErr w:type="gramEnd"/>
      <w:r>
        <w:t xml:space="preserve"> que la plateforme EPOCH fasse activement la promotion de l’approche du «logement d’abord» en tant que solution systémique au sans-abrisme chronique, et que soit également déployé un programme européen de formation afin d’encourager l’adoption de cette approche dans les États membres;</w:t>
      </w:r>
    </w:p>
    <w:p w:rsidRPr="00700916" w:rsidR="00700916" w:rsidP="00C276A0" w:rsidRDefault="00700916" w14:paraId="63FE1D79" w14:textId="77777777">
      <w:pPr>
        <w:numPr>
          <w:ilvl w:val="0"/>
          <w:numId w:val="61"/>
        </w:numPr>
        <w:overflowPunct w:val="0"/>
        <w:autoSpaceDE w:val="0"/>
        <w:autoSpaceDN w:val="0"/>
        <w:adjustRightInd w:val="0"/>
        <w:spacing w:after="200" w:line="276" w:lineRule="auto"/>
        <w:ind w:left="567" w:hanging="567"/>
        <w:contextualSpacing/>
        <w:textAlignment w:val="baseline"/>
      </w:pPr>
      <w:proofErr w:type="gramStart"/>
      <w:r>
        <w:t>invite</w:t>
      </w:r>
      <w:proofErr w:type="gramEnd"/>
      <w:r>
        <w:t xml:space="preserve"> les États membres à tenir les engagements qu’ils ont pris en tant que signataires de la déclaration de Lisbonne s’agissant d’accomplir des progrès substantiels en vue d’éradiquer le sans-abrisme d’ici à 2030, et demande que des étapes ambitieuses, crédibles et réalistes soient fixées en vue d’atteindre cet objectif;</w:t>
      </w:r>
    </w:p>
    <w:p w:rsidR="00700916" w:rsidP="00C276A0" w:rsidRDefault="00700916" w14:paraId="26BD985B" w14:textId="4677B2D0">
      <w:pPr>
        <w:numPr>
          <w:ilvl w:val="0"/>
          <w:numId w:val="61"/>
        </w:numPr>
        <w:overflowPunct w:val="0"/>
        <w:autoSpaceDE w:val="0"/>
        <w:autoSpaceDN w:val="0"/>
        <w:adjustRightInd w:val="0"/>
        <w:spacing w:after="60" w:line="276" w:lineRule="auto"/>
        <w:ind w:left="567" w:hanging="567"/>
        <w:contextualSpacing/>
        <w:textAlignment w:val="baseline"/>
      </w:pPr>
      <w:r>
        <w:t>demande à la Commission de continuer d’intégrer l’objectif de la lutte contre le sans-abrisme dans toutes les actions et les stratégies de l’UE qui s’y prêtent, notamment la stratégie en faveur de l’égalité entre les hommes et les femmes, la stratégie en faveur de l’égalité de traitement à l’égard des personnes LGBTIQ, le cadre stratégique pour l’égalité, l’inclusion et la participation des Roms, la stratégie en faveur des droits des personnes handicapées, la garantie européenne pour l’enfance, le plan d’action pour l’économie sociale, le nouveau pacte sur la migration et l’asile et l’approche globale en matière de santé mentale.</w:t>
      </w:r>
    </w:p>
    <w:p w:rsidRPr="00700916" w:rsidR="00C276A0" w:rsidP="00C276A0" w:rsidRDefault="00C276A0" w14:paraId="7913B9AA" w14:textId="77777777">
      <w:pPr>
        <w:overflowPunct w:val="0"/>
        <w:autoSpaceDE w:val="0"/>
        <w:autoSpaceDN w:val="0"/>
        <w:adjustRightInd w:val="0"/>
        <w:spacing w:after="60" w:line="276" w:lineRule="auto"/>
        <w:contextualSpacing/>
        <w:textAlignment w:val="baseline"/>
      </w:pP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700916" w:rsidR="00700916" w:rsidTr="004C1BF5" w14:paraId="0891F883" w14:textId="77777777">
        <w:tc>
          <w:tcPr>
            <w:tcW w:w="1210" w:type="dxa"/>
          </w:tcPr>
          <w:p w:rsidRPr="00700916" w:rsidR="00700916" w:rsidP="00700916" w:rsidRDefault="00700916" w14:paraId="528A9607" w14:textId="5069279A">
            <w:pPr>
              <w:overflowPunct w:val="0"/>
              <w:autoSpaceDE w:val="0"/>
              <w:autoSpaceDN w:val="0"/>
              <w:adjustRightInd w:val="0"/>
              <w:spacing w:line="240" w:lineRule="auto"/>
              <w:textAlignment w:val="baseline"/>
              <w:rPr>
                <w:i/>
              </w:rPr>
            </w:pPr>
            <w:proofErr w:type="gramStart"/>
            <w:r>
              <w:rPr>
                <w:b/>
                <w:i/>
              </w:rPr>
              <w:t>Contact:</w:t>
            </w:r>
            <w:proofErr w:type="gramEnd"/>
          </w:p>
        </w:tc>
        <w:tc>
          <w:tcPr>
            <w:tcW w:w="4493" w:type="dxa"/>
          </w:tcPr>
          <w:p w:rsidRPr="00700916" w:rsidR="00700916" w:rsidP="00700916" w:rsidRDefault="00700916" w14:paraId="29AA6283" w14:textId="2A676131">
            <w:pPr>
              <w:overflowPunct w:val="0"/>
              <w:autoSpaceDE w:val="0"/>
              <w:autoSpaceDN w:val="0"/>
              <w:adjustRightInd w:val="0"/>
              <w:spacing w:line="240" w:lineRule="auto"/>
              <w:ind w:hanging="12"/>
              <w:textAlignment w:val="baseline"/>
              <w:rPr>
                <w:i/>
              </w:rPr>
            </w:pPr>
            <w:proofErr w:type="spellStart"/>
            <w:r>
              <w:rPr>
                <w:i/>
              </w:rPr>
              <w:t>Bartek</w:t>
            </w:r>
            <w:proofErr w:type="spellEnd"/>
            <w:r>
              <w:rPr>
                <w:i/>
              </w:rPr>
              <w:t> </w:t>
            </w:r>
            <w:proofErr w:type="spellStart"/>
            <w:r>
              <w:rPr>
                <w:i/>
              </w:rPr>
              <w:t>Bednarowicz</w:t>
            </w:r>
            <w:proofErr w:type="spellEnd"/>
          </w:p>
        </w:tc>
      </w:tr>
      <w:tr w:rsidRPr="00700916" w:rsidR="00700916" w:rsidTr="004C1BF5" w14:paraId="7A5EA87A" w14:textId="77777777">
        <w:tc>
          <w:tcPr>
            <w:tcW w:w="1210" w:type="dxa"/>
          </w:tcPr>
          <w:p w:rsidRPr="00700916" w:rsidR="00700916" w:rsidP="00700916" w:rsidRDefault="00700916" w14:paraId="62F7608D"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4493" w:type="dxa"/>
          </w:tcPr>
          <w:p w:rsidRPr="00700916" w:rsidR="00700916" w:rsidP="00700916" w:rsidRDefault="00700916" w14:paraId="473FEC72" w14:textId="77777777">
            <w:pPr>
              <w:overflowPunct w:val="0"/>
              <w:autoSpaceDE w:val="0"/>
              <w:autoSpaceDN w:val="0"/>
              <w:adjustRightInd w:val="0"/>
              <w:spacing w:line="240" w:lineRule="auto"/>
              <w:textAlignment w:val="baseline"/>
              <w:rPr>
                <w:i/>
              </w:rPr>
            </w:pPr>
            <w:r>
              <w:rPr>
                <w:i/>
              </w:rPr>
              <w:t>+32 2 546 9229</w:t>
            </w:r>
          </w:p>
        </w:tc>
      </w:tr>
      <w:tr w:rsidRPr="00700916" w:rsidR="00700916" w:rsidTr="004C1BF5" w14:paraId="685FA43C" w14:textId="77777777">
        <w:tc>
          <w:tcPr>
            <w:tcW w:w="1210" w:type="dxa"/>
          </w:tcPr>
          <w:p w:rsidRPr="00700916" w:rsidR="00700916" w:rsidP="00700916" w:rsidRDefault="00700916" w14:paraId="1C725313"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4493" w:type="dxa"/>
          </w:tcPr>
          <w:p w:rsidRPr="00700916" w:rsidR="00700916" w:rsidP="00700916" w:rsidRDefault="00700916" w14:paraId="68E9B207" w14:textId="77777777">
            <w:pPr>
              <w:overflowPunct w:val="0"/>
              <w:autoSpaceDE w:val="0"/>
              <w:autoSpaceDN w:val="0"/>
              <w:adjustRightInd w:val="0"/>
              <w:spacing w:line="240" w:lineRule="auto"/>
              <w:textAlignment w:val="baseline"/>
              <w:rPr>
                <w:i/>
              </w:rPr>
            </w:pPr>
            <w:r>
              <w:rPr>
                <w:i/>
                <w:color w:val="0000FF"/>
                <w:u w:val="single"/>
              </w:rPr>
              <w:t>Bartek.Bednarowicz@eesc.europa.eu</w:t>
            </w:r>
          </w:p>
        </w:tc>
      </w:tr>
    </w:tbl>
    <w:p w:rsidR="005A31A4" w:rsidRDefault="005A31A4" w14:paraId="2AA6BDA8" w14:textId="02B720F3">
      <w:pPr>
        <w:spacing w:after="160" w:line="259" w:lineRule="auto"/>
        <w:jc w:val="left"/>
        <w:rPr>
          <w:color w:val="000000" w:themeColor="text1"/>
        </w:rPr>
      </w:pPr>
    </w:p>
    <w:p w:rsidRPr="005E60E1" w:rsidR="005E60E1" w:rsidP="00EC68F2" w:rsidRDefault="005E60E1" w14:paraId="42E291EB" w14:textId="15C21705">
      <w:pPr>
        <w:widowControl w:val="0"/>
        <w:numPr>
          <w:ilvl w:val="0"/>
          <w:numId w:val="3"/>
        </w:numPr>
        <w:overflowPunct w:val="0"/>
        <w:autoSpaceDE w:val="0"/>
        <w:autoSpaceDN w:val="0"/>
        <w:adjustRightInd w:val="0"/>
        <w:ind w:hanging="567"/>
        <w:textAlignment w:val="baseline"/>
        <w:rPr>
          <w:b/>
          <w:color w:val="0000FF"/>
          <w:sz w:val="20"/>
          <w:szCs w:val="20"/>
          <w:u w:val="single"/>
        </w:rPr>
      </w:pPr>
      <w:r>
        <w:rPr>
          <w:b/>
          <w:i/>
          <w:color w:val="0000FF"/>
          <w:sz w:val="28"/>
          <w:u w:val="single"/>
        </w:rPr>
        <w:t>Carte européenne du handicap et carte européenne de stationnement pour personnes handicapées</w:t>
      </w:r>
    </w:p>
    <w:p w:rsidRPr="005E60E1" w:rsidR="005E60E1" w:rsidP="005E60E1" w:rsidRDefault="005E60E1" w14:paraId="0904C09D" w14:textId="77777777">
      <w:pPr>
        <w:widowControl w:val="0"/>
        <w:overflowPunct w:val="0"/>
        <w:autoSpaceDE w:val="0"/>
        <w:autoSpaceDN w:val="0"/>
        <w:adjustRightInd w:val="0"/>
        <w:textAlignment w:val="baseline"/>
        <w:rPr>
          <w:b/>
          <w:sz w:val="20"/>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E60E1" w:rsidR="005E60E1" w:rsidTr="004C1BF5" w14:paraId="6FEB2924" w14:textId="77777777">
        <w:tc>
          <w:tcPr>
            <w:tcW w:w="1701" w:type="dxa"/>
          </w:tcPr>
          <w:p w:rsidRPr="005E60E1" w:rsidR="005E60E1" w:rsidP="005E60E1" w:rsidRDefault="005E60E1" w14:paraId="165DEB27" w14:textId="51F9EAFD">
            <w:pPr>
              <w:tabs>
                <w:tab w:val="center" w:pos="284"/>
              </w:tabs>
              <w:overflowPunct w:val="0"/>
              <w:autoSpaceDE w:val="0"/>
              <w:autoSpaceDN w:val="0"/>
              <w:adjustRightInd w:val="0"/>
              <w:ind w:left="266" w:hanging="266"/>
              <w:textAlignment w:val="baseline"/>
              <w:rPr>
                <w:b/>
              </w:rPr>
            </w:pPr>
            <w:r>
              <w:rPr>
                <w:b/>
              </w:rPr>
              <w:t>Rapporteur</w:t>
            </w:r>
          </w:p>
        </w:tc>
        <w:tc>
          <w:tcPr>
            <w:tcW w:w="7230" w:type="dxa"/>
          </w:tcPr>
          <w:p w:rsidRPr="005E60E1" w:rsidR="005E60E1" w:rsidP="005E60E1" w:rsidRDefault="005E60E1" w14:paraId="2C12FFC6" w14:textId="7BB8D362">
            <w:pPr>
              <w:tabs>
                <w:tab w:val="center" w:pos="284"/>
              </w:tabs>
              <w:overflowPunct w:val="0"/>
              <w:autoSpaceDE w:val="0"/>
              <w:autoSpaceDN w:val="0"/>
              <w:adjustRightInd w:val="0"/>
              <w:ind w:left="266" w:hanging="266"/>
              <w:textAlignment w:val="baseline"/>
            </w:pPr>
            <w:r>
              <w:t>Ioannis VARDAKASTANIS (groupe des organisations de la société civile — EL)</w:t>
            </w:r>
          </w:p>
        </w:tc>
      </w:tr>
      <w:tr w:rsidRPr="005E60E1" w:rsidR="005E60E1" w:rsidTr="004C1BF5" w14:paraId="3DEC1214" w14:textId="77777777">
        <w:tc>
          <w:tcPr>
            <w:tcW w:w="8931" w:type="dxa"/>
            <w:gridSpan w:val="2"/>
          </w:tcPr>
          <w:p w:rsidRPr="005E60E1" w:rsidR="005E60E1" w:rsidP="005E60E1" w:rsidRDefault="005E60E1" w14:paraId="2B963E98" w14:textId="77777777">
            <w:pPr>
              <w:tabs>
                <w:tab w:val="center" w:pos="284"/>
              </w:tabs>
              <w:overflowPunct w:val="0"/>
              <w:autoSpaceDE w:val="0"/>
              <w:autoSpaceDN w:val="0"/>
              <w:adjustRightInd w:val="0"/>
              <w:spacing w:line="160" w:lineRule="exact"/>
              <w:ind w:left="266" w:hanging="266"/>
              <w:textAlignment w:val="baseline"/>
            </w:pPr>
          </w:p>
        </w:tc>
      </w:tr>
      <w:tr w:rsidRPr="005E60E1" w:rsidR="005E60E1" w:rsidTr="004C1BF5" w14:paraId="5432FE1E" w14:textId="77777777">
        <w:tc>
          <w:tcPr>
            <w:tcW w:w="1701" w:type="dxa"/>
            <w:vMerge w:val="restart"/>
          </w:tcPr>
          <w:p w:rsidRPr="005E60E1" w:rsidR="005E60E1" w:rsidP="005E60E1" w:rsidRDefault="005E60E1" w14:paraId="247E6056" w14:textId="7C9250E2">
            <w:pPr>
              <w:tabs>
                <w:tab w:val="center" w:pos="284"/>
              </w:tabs>
              <w:overflowPunct w:val="0"/>
              <w:autoSpaceDE w:val="0"/>
              <w:autoSpaceDN w:val="0"/>
              <w:adjustRightInd w:val="0"/>
              <w:ind w:left="266" w:hanging="266"/>
              <w:textAlignment w:val="baseline"/>
              <w:rPr>
                <w:b/>
              </w:rPr>
            </w:pPr>
            <w:r>
              <w:rPr>
                <w:b/>
              </w:rPr>
              <w:t>Références</w:t>
            </w:r>
          </w:p>
        </w:tc>
        <w:tc>
          <w:tcPr>
            <w:tcW w:w="7230" w:type="dxa"/>
          </w:tcPr>
          <w:p w:rsidRPr="005E60E1" w:rsidR="005E60E1" w:rsidP="005E60E1" w:rsidRDefault="005E60E1" w14:paraId="1F427945" w14:textId="1435D8BA">
            <w:pPr>
              <w:tabs>
                <w:tab w:val="center" w:pos="284"/>
              </w:tabs>
              <w:overflowPunct w:val="0"/>
              <w:autoSpaceDE w:val="0"/>
              <w:autoSpaceDN w:val="0"/>
              <w:adjustRightInd w:val="0"/>
              <w:ind w:left="266" w:hanging="266"/>
              <w:textAlignment w:val="baseline"/>
            </w:pPr>
            <w:proofErr w:type="gramStart"/>
            <w:r>
              <w:t>COM(</w:t>
            </w:r>
            <w:proofErr w:type="gramEnd"/>
            <w:r>
              <w:t>2023) 512 final</w:t>
            </w:r>
          </w:p>
        </w:tc>
      </w:tr>
      <w:tr w:rsidRPr="005E60E1" w:rsidR="005E60E1" w:rsidTr="004C1BF5" w14:paraId="37B7DD77" w14:textId="77777777">
        <w:tc>
          <w:tcPr>
            <w:tcW w:w="1701" w:type="dxa"/>
            <w:vMerge/>
          </w:tcPr>
          <w:p w:rsidRPr="005E60E1" w:rsidR="005E60E1" w:rsidP="005E60E1" w:rsidRDefault="005E60E1" w14:paraId="434BABA0" w14:textId="77777777">
            <w:pPr>
              <w:tabs>
                <w:tab w:val="center" w:pos="284"/>
              </w:tabs>
              <w:overflowPunct w:val="0"/>
              <w:autoSpaceDE w:val="0"/>
              <w:autoSpaceDN w:val="0"/>
              <w:adjustRightInd w:val="0"/>
              <w:ind w:left="266" w:hanging="266"/>
              <w:textAlignment w:val="baseline"/>
              <w:rPr>
                <w:b/>
              </w:rPr>
            </w:pPr>
          </w:p>
        </w:tc>
        <w:tc>
          <w:tcPr>
            <w:tcW w:w="7230" w:type="dxa"/>
          </w:tcPr>
          <w:p w:rsidRPr="005E60E1" w:rsidR="005E60E1" w:rsidP="005E60E1" w:rsidRDefault="005E60E1" w14:paraId="4903F416" w14:textId="77777777">
            <w:pPr>
              <w:tabs>
                <w:tab w:val="center" w:pos="284"/>
              </w:tabs>
              <w:overflowPunct w:val="0"/>
              <w:autoSpaceDE w:val="0"/>
              <w:autoSpaceDN w:val="0"/>
              <w:adjustRightInd w:val="0"/>
              <w:ind w:left="266" w:hanging="266"/>
              <w:textAlignment w:val="baseline"/>
            </w:pPr>
            <w:r>
              <w:t>EESC-2023-04861-00-00-AC</w:t>
            </w:r>
          </w:p>
        </w:tc>
      </w:tr>
    </w:tbl>
    <w:p w:rsidRPr="005E60E1" w:rsidR="005E60E1" w:rsidP="005E60E1" w:rsidRDefault="005E60E1" w14:paraId="23B7E02B" w14:textId="77777777">
      <w:pPr>
        <w:tabs>
          <w:tab w:val="center" w:pos="284"/>
        </w:tabs>
        <w:overflowPunct w:val="0"/>
        <w:autoSpaceDE w:val="0"/>
        <w:autoSpaceDN w:val="0"/>
        <w:adjustRightInd w:val="0"/>
        <w:ind w:left="266" w:hanging="266"/>
        <w:textAlignment w:val="baseline"/>
        <w:rPr>
          <w:sz w:val="20"/>
          <w:szCs w:val="20"/>
        </w:rPr>
      </w:pPr>
    </w:p>
    <w:p w:rsidRPr="005E60E1" w:rsidR="005E60E1" w:rsidP="005E60E1" w:rsidRDefault="005E60E1" w14:paraId="601FA577" w14:textId="70C81D53">
      <w:pPr>
        <w:keepNext/>
        <w:keepLines/>
        <w:tabs>
          <w:tab w:val="center" w:pos="284"/>
        </w:tabs>
        <w:overflowPunct w:val="0"/>
        <w:autoSpaceDE w:val="0"/>
        <w:autoSpaceDN w:val="0"/>
        <w:adjustRightInd w:val="0"/>
        <w:ind w:left="266" w:hanging="266"/>
        <w:textAlignment w:val="baseline"/>
        <w:rPr>
          <w:b/>
        </w:rPr>
      </w:pPr>
      <w:r>
        <w:rPr>
          <w:b/>
        </w:rPr>
        <w:t>Points clés</w:t>
      </w:r>
    </w:p>
    <w:p w:rsidRPr="005E60E1" w:rsidR="005E60E1" w:rsidP="005E60E1" w:rsidRDefault="005E60E1" w14:paraId="391BA9E3" w14:textId="77777777">
      <w:pPr>
        <w:keepNext/>
        <w:keepLines/>
        <w:tabs>
          <w:tab w:val="center" w:pos="284"/>
        </w:tabs>
        <w:overflowPunct w:val="0"/>
        <w:autoSpaceDE w:val="0"/>
        <w:autoSpaceDN w:val="0"/>
        <w:adjustRightInd w:val="0"/>
        <w:ind w:left="266" w:hanging="266"/>
        <w:textAlignment w:val="baseline"/>
        <w:rPr>
          <w:b/>
          <w:sz w:val="20"/>
          <w:szCs w:val="20"/>
        </w:rPr>
      </w:pPr>
    </w:p>
    <w:p w:rsidRPr="005E60E1" w:rsidR="005E60E1" w:rsidP="005E60E1" w:rsidRDefault="005E60E1" w14:paraId="75513344" w14:textId="77777777">
      <w:pPr>
        <w:overflowPunct w:val="0"/>
        <w:autoSpaceDE w:val="0"/>
        <w:autoSpaceDN w:val="0"/>
        <w:adjustRightInd w:val="0"/>
        <w:textAlignment w:val="baseline"/>
        <w:rPr>
          <w:bCs/>
          <w:iCs/>
        </w:rPr>
      </w:pPr>
      <w:r>
        <w:t xml:space="preserve">Le </w:t>
      </w:r>
      <w:proofErr w:type="gramStart"/>
      <w:r>
        <w:t>CESE:</w:t>
      </w:r>
      <w:proofErr w:type="gramEnd"/>
    </w:p>
    <w:p w:rsidRPr="005E60E1" w:rsidR="005E60E1" w:rsidP="005E60E1" w:rsidRDefault="005E60E1" w14:paraId="4728B4AF" w14:textId="77777777">
      <w:pPr>
        <w:overflowPunct w:val="0"/>
        <w:autoSpaceDE w:val="0"/>
        <w:autoSpaceDN w:val="0"/>
        <w:adjustRightInd w:val="0"/>
        <w:textAlignment w:val="baseline"/>
        <w:rPr>
          <w:bCs/>
          <w:iCs/>
          <w:sz w:val="20"/>
          <w:szCs w:val="20"/>
        </w:rPr>
      </w:pPr>
    </w:p>
    <w:p w:rsidRPr="005E60E1" w:rsidR="005E60E1" w:rsidP="00C276A0" w:rsidRDefault="005E60E1" w14:paraId="7FA87683" w14:textId="4A898C4F">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0" w:id="38"/>
      <w:bookmarkStart w:name="_Toc153547088" w:id="39"/>
      <w:proofErr w:type="gramStart"/>
      <w:r>
        <w:t>recommande</w:t>
      </w:r>
      <w:proofErr w:type="gramEnd"/>
      <w:r>
        <w:t xml:space="preserve"> d’</w:t>
      </w:r>
      <w:r>
        <w:rPr>
          <w:b/>
        </w:rPr>
        <w:t>élargir le champ d’application des cartes</w:t>
      </w:r>
      <w:r>
        <w:t xml:space="preserve"> et de permettre leur utilisation pour avoir accès aux prestations liées aux politiques sociales publiques et/ou aux systèmes nationaux de sécurité sociale à titre temporaire lorsqu’une personne handicapée s’est installée dans un État membre pour y étudier ou y travailler;</w:t>
      </w:r>
      <w:bookmarkEnd w:id="38"/>
      <w:bookmarkEnd w:id="39"/>
    </w:p>
    <w:p w:rsidRPr="005E60E1" w:rsidR="005E60E1" w:rsidP="00C276A0" w:rsidRDefault="005E60E1" w14:paraId="7CD770BA" w14:textId="75022379">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1" w:id="40"/>
      <w:bookmarkStart w:name="_Toc153547089" w:id="41"/>
      <w:proofErr w:type="gramStart"/>
      <w:r>
        <w:t>demande</w:t>
      </w:r>
      <w:proofErr w:type="gramEnd"/>
      <w:r>
        <w:t xml:space="preserve"> que la législation précise clairement que la carte européenne du handicap doit être octroyée </w:t>
      </w:r>
      <w:r>
        <w:rPr>
          <w:b/>
        </w:rPr>
        <w:t>gratuitement et sur une base volontaire</w:t>
      </w:r>
      <w:r>
        <w:t>;</w:t>
      </w:r>
      <w:bookmarkEnd w:id="40"/>
      <w:bookmarkEnd w:id="41"/>
    </w:p>
    <w:p w:rsidRPr="005E60E1" w:rsidR="005E60E1" w:rsidP="00C276A0" w:rsidRDefault="005E60E1" w14:paraId="700C9A8F" w14:textId="48A010CD">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2" w:id="42"/>
      <w:bookmarkStart w:name="_Toc153547090" w:id="43"/>
      <w:proofErr w:type="gramStart"/>
      <w:r>
        <w:t>estime</w:t>
      </w:r>
      <w:proofErr w:type="gramEnd"/>
      <w:r>
        <w:t xml:space="preserve"> qu’il convient de ne </w:t>
      </w:r>
      <w:r>
        <w:rPr>
          <w:b/>
        </w:rPr>
        <w:t>jamais imposer de présenter la carte du handicap comme preuve du handicap pour les services qui sont accordés</w:t>
      </w:r>
      <w:r>
        <w:t xml:space="preserve"> en vertu d’autres actes législatifs de l’Union, tels que le droit à une assistance dans les aéroports au titre du règlement (CE) nº 1107/2006;</w:t>
      </w:r>
      <w:bookmarkEnd w:id="42"/>
      <w:bookmarkEnd w:id="43"/>
    </w:p>
    <w:p w:rsidRPr="005E60E1" w:rsidR="005E60E1" w:rsidP="00C276A0" w:rsidRDefault="005E60E1" w14:paraId="2E925E0E" w14:textId="08EDD7D5">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3" w:id="44"/>
      <w:bookmarkStart w:name="_Toc153547091" w:id="45"/>
      <w:proofErr w:type="gramStart"/>
      <w:r>
        <w:t>préconise</w:t>
      </w:r>
      <w:proofErr w:type="gramEnd"/>
      <w:r>
        <w:t xml:space="preserve"> que la carte européenne de stationnement soit accompagnée d’une </w:t>
      </w:r>
      <w:r>
        <w:rPr>
          <w:b/>
        </w:rPr>
        <w:t>base de données, disponible dans toutes les langues de l’Union, afin de fournir des informations</w:t>
      </w:r>
      <w:r>
        <w:t xml:space="preserve"> sur les règles, conditions et espaces de stationnement applicables, tels que définis au niveau local, régional ou national;</w:t>
      </w:r>
      <w:bookmarkEnd w:id="44"/>
      <w:bookmarkEnd w:id="45"/>
    </w:p>
    <w:p w:rsidRPr="005E60E1" w:rsidR="005E60E1" w:rsidP="00C276A0" w:rsidRDefault="005E60E1" w14:paraId="402F0D89" w14:textId="27860B84">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4" w:id="46"/>
      <w:bookmarkStart w:name="_Toc153547092" w:id="47"/>
      <w:proofErr w:type="gramStart"/>
      <w:r>
        <w:lastRenderedPageBreak/>
        <w:t>recommande</w:t>
      </w:r>
      <w:proofErr w:type="gramEnd"/>
      <w:r>
        <w:t xml:space="preserve"> que la carte européenne de stationnement comporte la mention «carte européenne de stationnement» en braille en utilisant les dimensions du code Marburg;</w:t>
      </w:r>
      <w:bookmarkEnd w:id="46"/>
      <w:bookmarkEnd w:id="47"/>
    </w:p>
    <w:p w:rsidRPr="005E60E1" w:rsidR="005E60E1" w:rsidP="00C276A0" w:rsidRDefault="005E60E1" w14:paraId="6827216D" w14:textId="139D3523">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5" w:id="48"/>
      <w:bookmarkStart w:name="_Toc153547093" w:id="49"/>
      <w:proofErr w:type="gramStart"/>
      <w:r>
        <w:t>propose</w:t>
      </w:r>
      <w:proofErr w:type="gramEnd"/>
      <w:r>
        <w:t xml:space="preserve"> que soit créé un </w:t>
      </w:r>
      <w:r>
        <w:rPr>
          <w:b/>
        </w:rPr>
        <w:t>site internet de l’Union pleinement accessible</w:t>
      </w:r>
      <w:r>
        <w:t>, doté d’une version facile à lire, disponible dans toutes les langues officielles de l’Union, y compris la langue des signes, et comportant des informations pratiques relatives à chaque pays;</w:t>
      </w:r>
      <w:bookmarkEnd w:id="48"/>
      <w:bookmarkEnd w:id="49"/>
      <w:r>
        <w:t xml:space="preserve"> </w:t>
      </w:r>
    </w:p>
    <w:p w:rsidRPr="005E60E1" w:rsidR="005E60E1" w:rsidP="00C276A0" w:rsidRDefault="005E60E1" w14:paraId="403A3893" w14:textId="302B4BA7">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6" w:id="50"/>
      <w:bookmarkStart w:name="_Toc153547094" w:id="51"/>
      <w:proofErr w:type="gramStart"/>
      <w:r>
        <w:t>suggère</w:t>
      </w:r>
      <w:proofErr w:type="gramEnd"/>
      <w:r>
        <w:t xml:space="preserve"> que l’UE coordonne une </w:t>
      </w:r>
      <w:r>
        <w:rPr>
          <w:b/>
        </w:rPr>
        <w:t>campagne de sensibilisation à l’échelle européenne et nationale</w:t>
      </w:r>
      <w:r>
        <w:t xml:space="preserve"> dans toutes les langues officielles de l’Union à l’intention du public au sens large, des utilisateurs potentiels de la carte et des prestataires de services;</w:t>
      </w:r>
      <w:bookmarkEnd w:id="50"/>
      <w:bookmarkEnd w:id="51"/>
    </w:p>
    <w:p w:rsidRPr="005E60E1" w:rsidR="005E60E1" w:rsidP="00C276A0" w:rsidRDefault="005E60E1" w14:paraId="14994169" w14:textId="05D9276E">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7" w:id="52"/>
      <w:bookmarkStart w:name="_Toc153547095" w:id="53"/>
      <w:proofErr w:type="gramStart"/>
      <w:r>
        <w:t>conseille</w:t>
      </w:r>
      <w:proofErr w:type="gramEnd"/>
      <w:r>
        <w:t xml:space="preserve"> à la Commission de veiller à ce qu’un </w:t>
      </w:r>
      <w:r>
        <w:rPr>
          <w:b/>
        </w:rPr>
        <w:t>financement approprié</w:t>
      </w:r>
      <w:r>
        <w:t xml:space="preserve"> soit mis à la disposition des États membres pour couvrir tous les coûts liés à la délivrance et à l’attribution des cartes;</w:t>
      </w:r>
      <w:bookmarkEnd w:id="52"/>
      <w:bookmarkEnd w:id="53"/>
    </w:p>
    <w:p w:rsidRPr="005E60E1" w:rsidR="005E60E1" w:rsidP="00C276A0" w:rsidRDefault="005E60E1" w14:paraId="566F2319" w14:textId="132B88EF">
      <w:pPr>
        <w:numPr>
          <w:ilvl w:val="0"/>
          <w:numId w:val="62"/>
        </w:numPr>
        <w:overflowPunct w:val="0"/>
        <w:autoSpaceDE w:val="0"/>
        <w:autoSpaceDN w:val="0"/>
        <w:adjustRightInd w:val="0"/>
        <w:spacing w:after="200" w:line="276" w:lineRule="auto"/>
        <w:ind w:left="567" w:hanging="567"/>
        <w:contextualSpacing/>
        <w:textAlignment w:val="baseline"/>
        <w:outlineLvl w:val="1"/>
      </w:pPr>
      <w:bookmarkStart w:name="_Toc153539678" w:id="54"/>
      <w:bookmarkStart w:name="_Toc153547096" w:id="55"/>
      <w:proofErr w:type="gramStart"/>
      <w:r>
        <w:t>est</w:t>
      </w:r>
      <w:proofErr w:type="gramEnd"/>
      <w:r>
        <w:t xml:space="preserve"> d’avis que le lancement des cartes </w:t>
      </w:r>
      <w:r>
        <w:rPr>
          <w:b/>
        </w:rPr>
        <w:t>devrait être complété par des mesures visant à améliorer l’accessibilité générale</w:t>
      </w:r>
      <w:r>
        <w:t xml:space="preserve"> des environnements bâtis, des transports, des services et des biens;</w:t>
      </w:r>
      <w:bookmarkEnd w:id="54"/>
      <w:bookmarkEnd w:id="55"/>
    </w:p>
    <w:p w:rsidRPr="005E60E1" w:rsidR="005E60E1" w:rsidP="00C276A0" w:rsidRDefault="005E60E1" w14:paraId="00A25AA4" w14:textId="7A26672F">
      <w:pPr>
        <w:numPr>
          <w:ilvl w:val="0"/>
          <w:numId w:val="62"/>
        </w:numPr>
        <w:overflowPunct w:val="0"/>
        <w:autoSpaceDE w:val="0"/>
        <w:autoSpaceDN w:val="0"/>
        <w:adjustRightInd w:val="0"/>
        <w:spacing w:line="276" w:lineRule="auto"/>
        <w:ind w:left="567" w:hanging="567"/>
        <w:contextualSpacing/>
        <w:textAlignment w:val="baseline"/>
        <w:outlineLvl w:val="1"/>
        <w:rPr>
          <w:rFonts w:ascii="Calibri" w:hAnsi="Calibri"/>
        </w:rPr>
      </w:pPr>
      <w:bookmarkStart w:name="_Toc153539679" w:id="56"/>
      <w:bookmarkStart w:name="_Toc153547097" w:id="57"/>
      <w:proofErr w:type="gramStart"/>
      <w:r>
        <w:t>souligne</w:t>
      </w:r>
      <w:proofErr w:type="gramEnd"/>
      <w:r>
        <w:t xml:space="preserve"> qu’</w:t>
      </w:r>
      <w:r>
        <w:rPr>
          <w:b/>
        </w:rPr>
        <w:t>il importe que les institutions de l’Union travaillent en étroite collaboration avec les personnes handicapées</w:t>
      </w:r>
      <w:r>
        <w:t>, ainsi qu’avec les organisations qui représentent celles-ci aux niveaux européen, national, régional et local, lors de l’élaboration, de l’exécution et de l’évaluation ultérieure de la carte européenne du handicap.</w:t>
      </w:r>
      <w:bookmarkEnd w:id="56"/>
      <w:bookmarkEnd w:id="57"/>
    </w:p>
    <w:p w:rsidRPr="005E60E1" w:rsidR="005E60E1" w:rsidP="005E60E1" w:rsidRDefault="005E60E1" w14:paraId="6F7BEFE9" w14:textId="77777777">
      <w:pPr>
        <w:overflowPunct w:val="0"/>
        <w:autoSpaceDE w:val="0"/>
        <w:autoSpaceDN w:val="0"/>
        <w:adjustRightInd w:val="0"/>
        <w:textAlignment w:val="baseline"/>
        <w:outlineLvl w:val="1"/>
        <w:rPr>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5E60E1" w:rsidR="005E60E1" w:rsidTr="004C1BF5" w14:paraId="2C3460D0" w14:textId="77777777">
        <w:tc>
          <w:tcPr>
            <w:tcW w:w="1238" w:type="dxa"/>
          </w:tcPr>
          <w:p w:rsidRPr="005E60E1" w:rsidR="005E60E1" w:rsidP="005E60E1" w:rsidRDefault="005E60E1" w14:paraId="00AFAF8A"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238" w:type="dxa"/>
          </w:tcPr>
          <w:p w:rsidRPr="005E60E1" w:rsidR="005E60E1" w:rsidP="005E60E1" w:rsidRDefault="005E60E1" w14:paraId="6EEE03BE"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3C127C39" w14:textId="77777777">
            <w:pPr>
              <w:overflowPunct w:val="0"/>
              <w:autoSpaceDE w:val="0"/>
              <w:autoSpaceDN w:val="0"/>
              <w:adjustRightInd w:val="0"/>
              <w:spacing w:line="240" w:lineRule="auto"/>
              <w:textAlignment w:val="baseline"/>
              <w:rPr>
                <w:i/>
              </w:rPr>
            </w:pPr>
            <w:r>
              <w:rPr>
                <w:i/>
              </w:rPr>
              <w:t>Valeria </w:t>
            </w:r>
            <w:proofErr w:type="spellStart"/>
            <w:r>
              <w:rPr>
                <w:i/>
              </w:rPr>
              <w:t>Atzori</w:t>
            </w:r>
            <w:proofErr w:type="spellEnd"/>
          </w:p>
        </w:tc>
      </w:tr>
      <w:tr w:rsidRPr="005E60E1" w:rsidR="005E60E1" w:rsidTr="004C1BF5" w14:paraId="57FEB960" w14:textId="77777777">
        <w:tc>
          <w:tcPr>
            <w:tcW w:w="1238" w:type="dxa"/>
          </w:tcPr>
          <w:p w:rsidRPr="005E60E1" w:rsidR="005E60E1" w:rsidP="005E60E1" w:rsidRDefault="005E60E1" w14:paraId="7072D7B0" w14:textId="0C5900FA">
            <w:pPr>
              <w:overflowPunct w:val="0"/>
              <w:autoSpaceDE w:val="0"/>
              <w:autoSpaceDN w:val="0"/>
              <w:adjustRightInd w:val="0"/>
              <w:spacing w:line="240" w:lineRule="auto"/>
              <w:textAlignment w:val="baseline"/>
              <w:rPr>
                <w:i/>
              </w:rPr>
            </w:pPr>
            <w:proofErr w:type="gramStart"/>
            <w:r>
              <w:rPr>
                <w:i/>
              </w:rPr>
              <w:t>Tél.:</w:t>
            </w:r>
            <w:proofErr w:type="gramEnd"/>
          </w:p>
        </w:tc>
        <w:tc>
          <w:tcPr>
            <w:tcW w:w="238" w:type="dxa"/>
          </w:tcPr>
          <w:p w:rsidRPr="005E60E1" w:rsidR="005E60E1" w:rsidP="005E60E1" w:rsidRDefault="005E60E1" w14:paraId="00C969C3"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49EB03D4" w14:textId="77777777">
            <w:pPr>
              <w:overflowPunct w:val="0"/>
              <w:autoSpaceDE w:val="0"/>
              <w:autoSpaceDN w:val="0"/>
              <w:adjustRightInd w:val="0"/>
              <w:spacing w:line="240" w:lineRule="auto"/>
              <w:textAlignment w:val="baseline"/>
              <w:rPr>
                <w:i/>
              </w:rPr>
            </w:pPr>
            <w:r>
              <w:rPr>
                <w:i/>
              </w:rPr>
              <w:t>+32 2 546 8774</w:t>
            </w:r>
          </w:p>
        </w:tc>
      </w:tr>
      <w:tr w:rsidRPr="005E60E1" w:rsidR="005E60E1" w:rsidTr="004C1BF5" w14:paraId="53755CDB" w14:textId="77777777">
        <w:tc>
          <w:tcPr>
            <w:tcW w:w="1238" w:type="dxa"/>
          </w:tcPr>
          <w:p w:rsidRPr="005E60E1" w:rsidR="005E60E1" w:rsidP="005E60E1" w:rsidRDefault="00CC42B6" w14:paraId="621A899D" w14:textId="56AAA90E">
            <w:pPr>
              <w:overflowPunct w:val="0"/>
              <w:autoSpaceDE w:val="0"/>
              <w:autoSpaceDN w:val="0"/>
              <w:adjustRightInd w:val="0"/>
              <w:spacing w:line="240" w:lineRule="auto"/>
              <w:textAlignment w:val="baseline"/>
              <w:rPr>
                <w:i/>
              </w:rPr>
            </w:pPr>
            <w:proofErr w:type="gramStart"/>
            <w:r>
              <w:rPr>
                <w:i/>
              </w:rPr>
              <w:t>Courriel:</w:t>
            </w:r>
            <w:proofErr w:type="gramEnd"/>
          </w:p>
        </w:tc>
        <w:tc>
          <w:tcPr>
            <w:tcW w:w="238" w:type="dxa"/>
          </w:tcPr>
          <w:p w:rsidRPr="005E60E1" w:rsidR="005E60E1" w:rsidP="005E60E1" w:rsidRDefault="005E60E1" w14:paraId="2F1E41E6" w14:textId="77777777">
            <w:pPr>
              <w:overflowPunct w:val="0"/>
              <w:autoSpaceDE w:val="0"/>
              <w:autoSpaceDN w:val="0"/>
              <w:adjustRightInd w:val="0"/>
              <w:spacing w:line="240" w:lineRule="auto"/>
              <w:textAlignment w:val="baseline"/>
            </w:pPr>
          </w:p>
        </w:tc>
        <w:tc>
          <w:tcPr>
            <w:tcW w:w="4507" w:type="dxa"/>
          </w:tcPr>
          <w:p w:rsidRPr="005E60E1" w:rsidR="005E60E1" w:rsidP="005E60E1" w:rsidRDefault="005D1601" w14:paraId="36D2E3AE" w14:textId="77777777">
            <w:pPr>
              <w:overflowPunct w:val="0"/>
              <w:autoSpaceDE w:val="0"/>
              <w:autoSpaceDN w:val="0"/>
              <w:adjustRightInd w:val="0"/>
              <w:spacing w:line="240" w:lineRule="auto"/>
              <w:textAlignment w:val="baseline"/>
              <w:rPr>
                <w:i/>
                <w:iCs/>
              </w:rPr>
            </w:pPr>
            <w:hyperlink w:history="1" r:id="rId36">
              <w:r w:rsidR="00A1454C">
                <w:rPr>
                  <w:i/>
                  <w:color w:val="0000FF"/>
                  <w:u w:val="single"/>
                </w:rPr>
                <w:t>Valeria.Atzori@eesc.europa.eu</w:t>
              </w:r>
            </w:hyperlink>
          </w:p>
        </w:tc>
      </w:tr>
    </w:tbl>
    <w:p w:rsidR="00521B5A" w:rsidP="00C276A0" w:rsidRDefault="00521B5A" w14:paraId="587824CF" w14:textId="52874371">
      <w:pPr>
        <w:overflowPunct w:val="0"/>
        <w:autoSpaceDE w:val="0"/>
        <w:autoSpaceDN w:val="0"/>
        <w:adjustRightInd w:val="0"/>
        <w:textAlignment w:val="baseline"/>
        <w:rPr>
          <w:sz w:val="16"/>
          <w:szCs w:val="16"/>
        </w:rPr>
      </w:pPr>
    </w:p>
    <w:p w:rsidRPr="00EC68F2" w:rsidR="00521B5A" w:rsidP="00EC68F2" w:rsidRDefault="005D1601" w14:paraId="74D737D6" w14:textId="1E97F5A5">
      <w:pPr>
        <w:pStyle w:val="ListParagraph"/>
        <w:numPr>
          <w:ilvl w:val="0"/>
          <w:numId w:val="103"/>
        </w:numPr>
        <w:overflowPunct w:val="0"/>
        <w:autoSpaceDE w:val="0"/>
        <w:autoSpaceDN w:val="0"/>
        <w:adjustRightInd w:val="0"/>
        <w:ind w:left="567" w:hanging="567"/>
        <w:jc w:val="left"/>
        <w:textAlignment w:val="baseline"/>
        <w:rPr>
          <w:sz w:val="16"/>
          <w:szCs w:val="16"/>
        </w:rPr>
      </w:pPr>
      <w:hyperlink w:history="1" r:id="rId37">
        <w:r w:rsidR="00521B5A">
          <w:rPr>
            <w:b/>
            <w:i/>
            <w:color w:val="0000FF"/>
            <w:sz w:val="28"/>
            <w:u w:val="single"/>
          </w:rPr>
          <w:t>Révision de la directive sur les droits des victimes</w:t>
        </w:r>
      </w:hyperlink>
    </w:p>
    <w:p w:rsidRPr="006E16D5" w:rsidR="006E16D5" w:rsidP="006E16D5"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6E16D5" w:rsidR="006E16D5" w:rsidTr="004C1BF5" w14:paraId="0A45CDD8" w14:textId="77777777">
        <w:trPr>
          <w:trHeight w:val="251"/>
        </w:trPr>
        <w:tc>
          <w:tcPr>
            <w:tcW w:w="1701" w:type="dxa"/>
          </w:tcPr>
          <w:p w:rsidRPr="006E16D5" w:rsidR="006E16D5" w:rsidP="006E16D5" w:rsidRDefault="006E16D5" w14:paraId="65E43698" w14:textId="0E2C6CD1">
            <w:pPr>
              <w:tabs>
                <w:tab w:val="center" w:pos="284"/>
              </w:tabs>
              <w:overflowPunct w:val="0"/>
              <w:autoSpaceDE w:val="0"/>
              <w:autoSpaceDN w:val="0"/>
              <w:adjustRightInd w:val="0"/>
              <w:ind w:left="266" w:hanging="266"/>
              <w:textAlignment w:val="baseline"/>
              <w:rPr>
                <w:b/>
              </w:rPr>
            </w:pPr>
            <w:r>
              <w:rPr>
                <w:b/>
              </w:rPr>
              <w:t>Rapporteure</w:t>
            </w:r>
          </w:p>
        </w:tc>
        <w:tc>
          <w:tcPr>
            <w:tcW w:w="6521" w:type="dxa"/>
          </w:tcPr>
          <w:p w:rsidRPr="006E16D5" w:rsidR="006E16D5" w:rsidP="006E16D5" w:rsidRDefault="006E16D5" w14:paraId="7F0F553C" w14:textId="77777777">
            <w:pPr>
              <w:tabs>
                <w:tab w:val="center" w:pos="284"/>
              </w:tabs>
              <w:overflowPunct w:val="0"/>
              <w:autoSpaceDE w:val="0"/>
              <w:autoSpaceDN w:val="0"/>
              <w:adjustRightInd w:val="0"/>
              <w:ind w:left="266" w:hanging="266"/>
              <w:textAlignment w:val="baseline"/>
              <w:rPr>
                <w:bCs/>
              </w:rPr>
            </w:pPr>
            <w:proofErr w:type="spellStart"/>
            <w:r>
              <w:t>Dovilė</w:t>
            </w:r>
            <w:proofErr w:type="spellEnd"/>
            <w:r>
              <w:t> JUODKAITĖ (groupe des organisations de la société civile — LT)</w:t>
            </w:r>
          </w:p>
        </w:tc>
      </w:tr>
      <w:tr w:rsidRPr="006E16D5" w:rsidR="006E16D5" w:rsidTr="004C1BF5" w14:paraId="385CAAA7" w14:textId="77777777">
        <w:tc>
          <w:tcPr>
            <w:tcW w:w="8222" w:type="dxa"/>
            <w:gridSpan w:val="2"/>
          </w:tcPr>
          <w:p w:rsidRPr="006E16D5" w:rsidR="006E16D5" w:rsidP="006E16D5" w:rsidRDefault="006E16D5" w14:paraId="32F69270" w14:textId="77777777">
            <w:pPr>
              <w:tabs>
                <w:tab w:val="center" w:pos="284"/>
              </w:tabs>
              <w:overflowPunct w:val="0"/>
              <w:autoSpaceDE w:val="0"/>
              <w:autoSpaceDN w:val="0"/>
              <w:adjustRightInd w:val="0"/>
              <w:spacing w:line="160" w:lineRule="exact"/>
              <w:ind w:left="266" w:hanging="266"/>
              <w:textAlignment w:val="baseline"/>
            </w:pPr>
          </w:p>
        </w:tc>
      </w:tr>
      <w:tr w:rsidRPr="006E16D5" w:rsidR="006E16D5" w:rsidTr="004C1BF5" w14:paraId="0B973D2C" w14:textId="77777777">
        <w:tc>
          <w:tcPr>
            <w:tcW w:w="1701" w:type="dxa"/>
          </w:tcPr>
          <w:p w:rsidRPr="006E16D5" w:rsidR="006E16D5" w:rsidP="006E16D5" w:rsidRDefault="006E16D5" w14:paraId="560BABF2" w14:textId="59574E70">
            <w:pPr>
              <w:tabs>
                <w:tab w:val="center" w:pos="284"/>
              </w:tabs>
              <w:overflowPunct w:val="0"/>
              <w:autoSpaceDE w:val="0"/>
              <w:autoSpaceDN w:val="0"/>
              <w:adjustRightInd w:val="0"/>
              <w:ind w:left="266" w:hanging="266"/>
              <w:textAlignment w:val="baseline"/>
              <w:rPr>
                <w:b/>
              </w:rPr>
            </w:pPr>
            <w:r>
              <w:rPr>
                <w:b/>
              </w:rPr>
              <w:t>Références</w:t>
            </w:r>
          </w:p>
        </w:tc>
        <w:tc>
          <w:tcPr>
            <w:tcW w:w="6521" w:type="dxa"/>
          </w:tcPr>
          <w:p w:rsidR="002713AA" w:rsidP="006E16D5" w:rsidRDefault="002713AA" w14:paraId="5EE527A0" w14:textId="735AB1FD">
            <w:pPr>
              <w:tabs>
                <w:tab w:val="center" w:pos="284"/>
              </w:tabs>
              <w:overflowPunct w:val="0"/>
              <w:autoSpaceDE w:val="0"/>
              <w:autoSpaceDN w:val="0"/>
              <w:adjustRightInd w:val="0"/>
              <w:ind w:left="266" w:hanging="266"/>
              <w:textAlignment w:val="baseline"/>
            </w:pPr>
            <w:proofErr w:type="gramStart"/>
            <w:r>
              <w:t>COM(</w:t>
            </w:r>
            <w:proofErr w:type="gramEnd"/>
            <w:r>
              <w:t>2023) 424 final</w:t>
            </w:r>
          </w:p>
          <w:p w:rsidRPr="006E16D5" w:rsidR="006E16D5" w:rsidP="006E16D5" w:rsidRDefault="006E16D5" w14:paraId="18D0569B" w14:textId="249E1054">
            <w:pPr>
              <w:tabs>
                <w:tab w:val="center" w:pos="284"/>
              </w:tabs>
              <w:overflowPunct w:val="0"/>
              <w:autoSpaceDE w:val="0"/>
              <w:autoSpaceDN w:val="0"/>
              <w:adjustRightInd w:val="0"/>
              <w:ind w:left="266" w:hanging="266"/>
              <w:textAlignment w:val="baseline"/>
            </w:pPr>
            <w:r>
              <w:t>EESC-2023-03943-00-00-AC</w:t>
            </w:r>
          </w:p>
        </w:tc>
      </w:tr>
    </w:tbl>
    <w:p w:rsidRPr="006E16D5" w:rsidR="006E16D5" w:rsidP="006E16D5" w:rsidRDefault="006E16D5" w14:paraId="20C01A68" w14:textId="77777777">
      <w:pPr>
        <w:tabs>
          <w:tab w:val="center" w:pos="284"/>
        </w:tabs>
        <w:overflowPunct w:val="0"/>
        <w:autoSpaceDE w:val="0"/>
        <w:autoSpaceDN w:val="0"/>
        <w:adjustRightInd w:val="0"/>
        <w:ind w:left="266" w:hanging="266"/>
        <w:textAlignment w:val="baseline"/>
      </w:pPr>
    </w:p>
    <w:p w:rsidRPr="006E16D5" w:rsidR="006E16D5" w:rsidP="006E16D5" w:rsidRDefault="006E16D5" w14:paraId="04C1BC63"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6E16D5" w:rsidR="006E16D5" w:rsidP="006E16D5"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6E16D5" w:rsidR="006E16D5" w:rsidP="006E16D5" w:rsidRDefault="006E16D5" w14:paraId="0F8E820F" w14:textId="77777777">
      <w:pPr>
        <w:overflowPunct w:val="0"/>
        <w:autoSpaceDE w:val="0"/>
        <w:autoSpaceDN w:val="0"/>
        <w:adjustRightInd w:val="0"/>
        <w:textAlignment w:val="baseline"/>
        <w:rPr>
          <w:bCs/>
          <w:iCs/>
        </w:rPr>
      </w:pPr>
      <w:r>
        <w:t xml:space="preserve">Le </w:t>
      </w:r>
      <w:proofErr w:type="gramStart"/>
      <w:r>
        <w:t>CESE:</w:t>
      </w:r>
      <w:proofErr w:type="gramEnd"/>
    </w:p>
    <w:p w:rsidRPr="006E16D5" w:rsidR="006E16D5" w:rsidP="006E16D5" w:rsidRDefault="006E16D5" w14:paraId="692026EE" w14:textId="77777777">
      <w:pPr>
        <w:overflowPunct w:val="0"/>
        <w:autoSpaceDE w:val="0"/>
        <w:autoSpaceDN w:val="0"/>
        <w:adjustRightInd w:val="0"/>
        <w:textAlignment w:val="baseline"/>
        <w:rPr>
          <w:bCs/>
          <w:iCs/>
        </w:rPr>
      </w:pPr>
    </w:p>
    <w:p w:rsidRPr="006E16D5" w:rsidR="006E16D5" w:rsidP="00C276A0" w:rsidRDefault="006E16D5" w14:paraId="11825C1E"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t>accueille</w:t>
      </w:r>
      <w:proofErr w:type="gramEnd"/>
      <w:r>
        <w:t xml:space="preserve"> favorablement la révision proposée de la directive sur les droits des victimes, qui est susceptible de renforcer les droits des victimes et, à long terme, l’efficacité et l’efficience des institutions judiciaires;</w:t>
      </w:r>
    </w:p>
    <w:p w:rsidRPr="006E16D5" w:rsidR="006E16D5" w:rsidP="00C276A0" w:rsidRDefault="006E16D5" w14:paraId="5114B4B4"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t>insiste</w:t>
      </w:r>
      <w:proofErr w:type="gramEnd"/>
      <w:r>
        <w:t xml:space="preserve"> sur l’importance des modifications pour améliorer les évaluations personnalisées et le soutien des victimes tout au long de la procédure judiciaire. Bien qu’il convienne de ne pas hiérarchiser les victimes et les types d’infractions, certaines victimes peuvent avoir besoin d’une aide et de mesures de prévention supplémentaires. Il est recommandé à la Commission d’élaborer avec les États membres des lignes directrices détaillées concernant les différentes autorités chargées de </w:t>
      </w:r>
      <w:proofErr w:type="gramStart"/>
      <w:r>
        <w:t>l’évaluation;</w:t>
      </w:r>
      <w:proofErr w:type="gramEnd"/>
    </w:p>
    <w:p w:rsidRPr="006E16D5" w:rsidR="006E16D5" w:rsidP="00C276A0" w:rsidRDefault="006E16D5" w14:paraId="22653403"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t>préconise</w:t>
      </w:r>
      <w:proofErr w:type="gramEnd"/>
      <w:r>
        <w:t xml:space="preserve"> d’imposer des obligations plus strictes en matière de formation des professionnels aux droits des victimes, et invite la Commission à élaborer des orientations et des normes de qualité pour le soutien aux victimes. Il convient d’encourager, au sein des États membres, l’échange de bonnes pratiques en ce qui concerne la mise en place d’une aide de qualité, y compris la formation des psychologues et des </w:t>
      </w:r>
      <w:proofErr w:type="gramStart"/>
      <w:r>
        <w:t>professionnels;</w:t>
      </w:r>
      <w:proofErr w:type="gramEnd"/>
    </w:p>
    <w:p w:rsidRPr="006E16D5" w:rsidR="006E16D5" w:rsidP="00C276A0" w:rsidRDefault="006E16D5" w14:paraId="1F8909AB"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lastRenderedPageBreak/>
        <w:t>est</w:t>
      </w:r>
      <w:proofErr w:type="gramEnd"/>
      <w:r>
        <w:t xml:space="preserve"> favorable à ce que les victimes aient le droit de demander le réexamen des décisions prises au cours de la procédure juridictionnelle, y compris les décisions relatives à l’interprétation lors des audiences, et invite les États membres à veiller à ce que les victimes soient dûment informées de ce droit et à prendre des mesures pour que ces réexamens aient lieu sans délai;</w:t>
      </w:r>
    </w:p>
    <w:p w:rsidRPr="006E16D5" w:rsidR="006E16D5" w:rsidP="00C276A0" w:rsidRDefault="006E16D5" w14:paraId="6744AFE6"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t>accueille</w:t>
      </w:r>
      <w:proofErr w:type="gramEnd"/>
      <w:r>
        <w:t xml:space="preserve"> favorablement l’intention d’améliorer l’accès des victimes à l’indemnisation;</w:t>
      </w:r>
    </w:p>
    <w:p w:rsidRPr="006E16D5" w:rsidR="006E16D5" w:rsidP="00C276A0" w:rsidRDefault="006E16D5" w14:paraId="511CEF08" w14:textId="77777777">
      <w:pPr>
        <w:numPr>
          <w:ilvl w:val="0"/>
          <w:numId w:val="63"/>
        </w:numPr>
        <w:overflowPunct w:val="0"/>
        <w:autoSpaceDE w:val="0"/>
        <w:autoSpaceDN w:val="0"/>
        <w:adjustRightInd w:val="0"/>
        <w:spacing w:after="200" w:line="276" w:lineRule="auto"/>
        <w:ind w:left="567" w:hanging="567"/>
        <w:contextualSpacing/>
        <w:textAlignment w:val="baseline"/>
        <w:rPr>
          <w:bCs/>
          <w:iCs/>
        </w:rPr>
      </w:pPr>
      <w:proofErr w:type="gramStart"/>
      <w:r>
        <w:t>invite</w:t>
      </w:r>
      <w:proofErr w:type="gramEnd"/>
      <w:r>
        <w:t xml:space="preserve"> les États membres à allouer des ressources suffisantes à la transposition et à la mise en œuvre de la directive, et demande à la Commission de veiller à renforcer les fonds européens et à les utiliser dans ce contexte.</w:t>
      </w:r>
    </w:p>
    <w:p w:rsidRPr="006E16D5" w:rsidR="006E16D5" w:rsidP="006E16D5" w:rsidRDefault="006E16D5" w14:paraId="5E0AF5FF" w14:textId="77777777">
      <w:pPr>
        <w:widowControl w:val="0"/>
        <w:overflowPunct w:val="0"/>
        <w:autoSpaceDE w:val="0"/>
        <w:autoSpaceDN w:val="0"/>
        <w:adjustRightInd w:val="0"/>
        <w:ind w:left="709"/>
        <w:textAlignment w:val="baseline"/>
        <w:rPr>
          <w:szCs w:val="20"/>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16D5" w:rsidR="006E16D5" w:rsidTr="004C1BF5" w14:paraId="5D26DE8D" w14:textId="77777777">
        <w:tc>
          <w:tcPr>
            <w:tcW w:w="1418" w:type="dxa"/>
          </w:tcPr>
          <w:p w:rsidRPr="006E16D5" w:rsidR="006E16D5" w:rsidP="006E16D5" w:rsidRDefault="006E16D5" w14:paraId="658C2DA6"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6E16D5" w:rsidR="006E16D5" w:rsidP="006E16D5" w:rsidRDefault="006E16D5" w14:paraId="4DC0165D" w14:textId="77777777">
            <w:pPr>
              <w:overflowPunct w:val="0"/>
              <w:autoSpaceDE w:val="0"/>
              <w:autoSpaceDN w:val="0"/>
              <w:adjustRightInd w:val="0"/>
              <w:spacing w:line="240" w:lineRule="auto"/>
              <w:textAlignment w:val="baseline"/>
              <w:rPr>
                <w:i/>
              </w:rPr>
            </w:pPr>
            <w:r>
              <w:rPr>
                <w:i/>
              </w:rPr>
              <w:t>Gemma </w:t>
            </w:r>
            <w:proofErr w:type="spellStart"/>
            <w:r>
              <w:rPr>
                <w:i/>
              </w:rPr>
              <w:t>Amran</w:t>
            </w:r>
            <w:proofErr w:type="spellEnd"/>
          </w:p>
        </w:tc>
      </w:tr>
      <w:tr w:rsidRPr="006E16D5" w:rsidR="006E16D5" w:rsidTr="006E16D5" w14:paraId="6DFBFFC5" w14:textId="77777777">
        <w:trPr>
          <w:trHeight w:val="287"/>
        </w:trPr>
        <w:tc>
          <w:tcPr>
            <w:tcW w:w="1418" w:type="dxa"/>
          </w:tcPr>
          <w:p w:rsidRPr="006E16D5" w:rsidR="006E16D5" w:rsidP="00EC68F2" w:rsidRDefault="006E16D5" w14:paraId="3734AF39" w14:textId="77777777">
            <w:pPr>
              <w:widowControl w:val="0"/>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6E16D5" w:rsidR="006E16D5" w:rsidP="00EC68F2" w:rsidRDefault="006E16D5" w14:paraId="7B32FC0A" w14:textId="77777777">
            <w:pPr>
              <w:widowControl w:val="0"/>
              <w:overflowPunct w:val="0"/>
              <w:autoSpaceDE w:val="0"/>
              <w:autoSpaceDN w:val="0"/>
              <w:adjustRightInd w:val="0"/>
              <w:spacing w:line="240" w:lineRule="auto"/>
              <w:textAlignment w:val="baseline"/>
              <w:rPr>
                <w:i/>
              </w:rPr>
            </w:pPr>
            <w:r>
              <w:rPr>
                <w:i/>
              </w:rPr>
              <w:t>+ 32 2 546 9415</w:t>
            </w:r>
          </w:p>
        </w:tc>
      </w:tr>
      <w:tr w:rsidRPr="006E16D5" w:rsidR="006E16D5" w:rsidTr="004C1BF5" w14:paraId="784BE9DC" w14:textId="77777777">
        <w:tc>
          <w:tcPr>
            <w:tcW w:w="1418" w:type="dxa"/>
          </w:tcPr>
          <w:p w:rsidRPr="006E16D5" w:rsidR="006E16D5" w:rsidP="00EC68F2" w:rsidRDefault="002713AA" w14:paraId="77901762" w14:textId="05690797">
            <w:pPr>
              <w:widowControl w:val="0"/>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6E16D5" w:rsidR="006E16D5" w:rsidP="00EC68F2" w:rsidRDefault="005D1601" w14:paraId="6DDDFD50" w14:textId="77777777">
            <w:pPr>
              <w:widowControl w:val="0"/>
              <w:overflowPunct w:val="0"/>
              <w:autoSpaceDE w:val="0"/>
              <w:autoSpaceDN w:val="0"/>
              <w:adjustRightInd w:val="0"/>
              <w:spacing w:line="240" w:lineRule="auto"/>
              <w:textAlignment w:val="baseline"/>
              <w:rPr>
                <w:i/>
              </w:rPr>
            </w:pPr>
            <w:hyperlink w:history="1" r:id="rId38">
              <w:r w:rsidR="00A76236">
                <w:rPr>
                  <w:i/>
                  <w:color w:val="0000FF"/>
                  <w:u w:val="single"/>
                </w:rPr>
                <w:t>Gemma.Amran@eesc.europa.eu</w:t>
              </w:r>
            </w:hyperlink>
          </w:p>
        </w:tc>
      </w:tr>
    </w:tbl>
    <w:p w:rsidRPr="00C35EED" w:rsidR="006E16D5" w:rsidP="00C276A0" w:rsidRDefault="006E16D5" w14:paraId="79A07630" w14:textId="77777777">
      <w:pPr>
        <w:rPr>
          <w:color w:val="000000" w:themeColor="text1"/>
        </w:rPr>
      </w:pPr>
    </w:p>
    <w:p w:rsidR="00C35EED" w:rsidRDefault="00C35EED" w14:paraId="5A628F48" w14:textId="4C79A860">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50179063" w:id="58"/>
      <w:bookmarkStart w:name="_Toc153539680" w:id="59"/>
      <w:bookmarkStart w:name="_Toc155799186" w:id="60"/>
      <w:bookmarkEnd w:id="58"/>
      <w:r>
        <w:rPr>
          <w:b/>
        </w:rPr>
        <w:lastRenderedPageBreak/>
        <w:t>MARCHÉ UNIQUE, PRODUCTION ET CONSOMMATION</w:t>
      </w:r>
      <w:bookmarkEnd w:id="59"/>
      <w:bookmarkEnd w:id="60"/>
    </w:p>
    <w:p w:rsidRPr="00094B6B" w:rsidR="004C3902" w:rsidP="00775FC4" w:rsidRDefault="004C3902" w14:paraId="51590E30" w14:textId="7D4E8C1F">
      <w:pPr>
        <w:keepNext/>
        <w:keepLines/>
        <w:jc w:val="left"/>
        <w:rPr>
          <w:b/>
          <w:iCs/>
        </w:rPr>
      </w:pPr>
    </w:p>
    <w:p w:rsidRPr="00033839" w:rsidR="00033839" w:rsidP="00033839" w:rsidRDefault="005D1601" w14:paraId="19EE7D3C" w14:textId="526EDC8D">
      <w:pPr>
        <w:widowControl w:val="0"/>
        <w:numPr>
          <w:ilvl w:val="0"/>
          <w:numId w:val="3"/>
        </w:numPr>
        <w:overflowPunct w:val="0"/>
        <w:autoSpaceDE w:val="0"/>
        <w:autoSpaceDN w:val="0"/>
        <w:adjustRightInd w:val="0"/>
        <w:ind w:hanging="567"/>
        <w:textAlignment w:val="baseline"/>
        <w:rPr>
          <w:sz w:val="20"/>
          <w:szCs w:val="20"/>
        </w:rPr>
      </w:pPr>
      <w:hyperlink w:history="1" r:id="rId39">
        <w:r w:rsidR="00A1454C">
          <w:rPr>
            <w:b/>
            <w:i/>
            <w:color w:val="0000FF"/>
            <w:sz w:val="28"/>
            <w:u w:val="single"/>
          </w:rPr>
          <w:t>Obligations d’information/denrées et ingrédients alimentaires, émissions sonores à l’extérieur des bâtiments, droits des patients et équipements radioélectriques</w:t>
        </w:r>
      </w:hyperlink>
    </w:p>
    <w:p w:rsidRPr="00033839" w:rsidR="00033839" w:rsidP="00033839"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3839" w:rsidR="00033839" w:rsidTr="004C1BF5" w14:paraId="6DF18F55" w14:textId="77777777">
        <w:tc>
          <w:tcPr>
            <w:tcW w:w="1701" w:type="dxa"/>
            <w:vMerge w:val="restart"/>
          </w:tcPr>
          <w:p w:rsidRPr="00033839" w:rsidR="00033839" w:rsidP="00033839" w:rsidRDefault="00033839" w14:paraId="2E226775" w14:textId="77777777">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0E437C" w:rsidP="00033839" w:rsidRDefault="000E437C" w14:paraId="3900B12C" w14:textId="6A99B827">
            <w:pPr>
              <w:tabs>
                <w:tab w:val="center" w:pos="284"/>
              </w:tabs>
              <w:overflowPunct w:val="0"/>
              <w:autoSpaceDE w:val="0"/>
              <w:autoSpaceDN w:val="0"/>
              <w:adjustRightInd w:val="0"/>
              <w:ind w:left="266" w:hanging="266"/>
              <w:textAlignment w:val="baseline"/>
            </w:pPr>
            <w:r>
              <w:rPr>
                <w:b/>
              </w:rPr>
              <w:t>Avis de catégorie C</w:t>
            </w:r>
          </w:p>
          <w:p w:rsidRPr="00033839" w:rsidR="00033839" w:rsidP="00033839" w:rsidRDefault="00033839" w14:paraId="78E7C15A" w14:textId="3B3D4805">
            <w:pPr>
              <w:tabs>
                <w:tab w:val="center" w:pos="284"/>
              </w:tabs>
              <w:overflowPunct w:val="0"/>
              <w:autoSpaceDE w:val="0"/>
              <w:autoSpaceDN w:val="0"/>
              <w:adjustRightInd w:val="0"/>
              <w:ind w:left="266" w:hanging="266"/>
              <w:textAlignment w:val="baseline"/>
            </w:pPr>
            <w:proofErr w:type="gramStart"/>
            <w:r>
              <w:t>COM(</w:t>
            </w:r>
            <w:proofErr w:type="gramEnd"/>
            <w:r>
              <w:t>2023) 639 final</w:t>
            </w:r>
          </w:p>
        </w:tc>
      </w:tr>
      <w:tr w:rsidRPr="00033839" w:rsidR="00033839" w:rsidTr="004C1BF5" w14:paraId="683A7427" w14:textId="77777777">
        <w:tc>
          <w:tcPr>
            <w:tcW w:w="1701" w:type="dxa"/>
            <w:vMerge/>
          </w:tcPr>
          <w:p w:rsidRPr="00033839" w:rsidR="00033839" w:rsidP="00033839" w:rsidRDefault="00033839" w14:paraId="6714909C"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033839" w:rsidR="00033839" w:rsidP="00033839" w:rsidRDefault="00033839" w14:paraId="1AFC9DB2" w14:textId="77777777">
            <w:pPr>
              <w:tabs>
                <w:tab w:val="center" w:pos="284"/>
              </w:tabs>
              <w:overflowPunct w:val="0"/>
              <w:autoSpaceDE w:val="0"/>
              <w:autoSpaceDN w:val="0"/>
              <w:adjustRightInd w:val="0"/>
              <w:ind w:left="266" w:hanging="266"/>
              <w:textAlignment w:val="baseline"/>
            </w:pPr>
            <w:r>
              <w:t>EESC-2023-05559-00-00-AC</w:t>
            </w:r>
          </w:p>
        </w:tc>
      </w:tr>
    </w:tbl>
    <w:p w:rsidRPr="00033839" w:rsidR="00033839" w:rsidP="00033839" w:rsidRDefault="00033839" w14:paraId="2586E8BE" w14:textId="77777777">
      <w:pPr>
        <w:tabs>
          <w:tab w:val="center" w:pos="284"/>
        </w:tabs>
        <w:overflowPunct w:val="0"/>
        <w:autoSpaceDE w:val="0"/>
        <w:autoSpaceDN w:val="0"/>
        <w:adjustRightInd w:val="0"/>
        <w:ind w:left="266" w:hanging="266"/>
        <w:textAlignment w:val="baseline"/>
      </w:pPr>
    </w:p>
    <w:p w:rsidRPr="00033839" w:rsidR="00033839" w:rsidP="00033839" w:rsidRDefault="00033839" w14:paraId="439B7C11"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033839" w:rsidR="00033839" w:rsidP="00033839"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033839" w:rsidR="00033839" w:rsidP="00033839" w:rsidRDefault="00033839" w14:paraId="1D2D4C55" w14:textId="020FDEE6">
      <w:pPr>
        <w:overflowPunct w:val="0"/>
        <w:autoSpaceDE w:val="0"/>
        <w:autoSpaceDN w:val="0"/>
        <w:adjustRightInd w:val="0"/>
        <w:textAlignment w:val="baseline"/>
        <w:rPr>
          <w:bCs/>
          <w:iCs/>
        </w:rPr>
      </w:pPr>
      <w:r>
        <w:t>Le CESE a décidé de rendre un avis favorable au texte proposé.</w:t>
      </w:r>
    </w:p>
    <w:p w:rsidRPr="00033839" w:rsidR="00033839" w:rsidP="00033839"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33839" w:rsidR="00033839" w:rsidTr="004C1BF5" w14:paraId="3BD37524" w14:textId="77777777">
        <w:tc>
          <w:tcPr>
            <w:tcW w:w="1418" w:type="dxa"/>
          </w:tcPr>
          <w:p w:rsidRPr="00033839" w:rsidR="00033839" w:rsidP="00033839" w:rsidRDefault="00033839" w14:paraId="5D2D350E"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033839" w:rsidR="00033839" w:rsidP="00033839" w:rsidRDefault="00033839" w14:paraId="2A593859" w14:textId="77777777">
            <w:pPr>
              <w:overflowPunct w:val="0"/>
              <w:autoSpaceDE w:val="0"/>
              <w:autoSpaceDN w:val="0"/>
              <w:adjustRightInd w:val="0"/>
              <w:spacing w:line="240" w:lineRule="auto"/>
              <w:textAlignment w:val="baseline"/>
              <w:rPr>
                <w:i/>
              </w:rPr>
            </w:pPr>
            <w:r>
              <w:rPr>
                <w:i/>
              </w:rPr>
              <w:t>Alice Tétu</w:t>
            </w:r>
          </w:p>
        </w:tc>
      </w:tr>
      <w:tr w:rsidRPr="00033839" w:rsidR="00033839" w:rsidTr="004C1BF5" w14:paraId="4A3DB0F5" w14:textId="77777777">
        <w:tc>
          <w:tcPr>
            <w:tcW w:w="1418" w:type="dxa"/>
          </w:tcPr>
          <w:p w:rsidRPr="00033839" w:rsidR="00033839" w:rsidP="00033839" w:rsidRDefault="00033839" w14:paraId="3A41B281"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033839" w:rsidR="00033839" w:rsidP="00033839" w:rsidRDefault="00033839" w14:paraId="0569E332" w14:textId="77777777">
            <w:pPr>
              <w:overflowPunct w:val="0"/>
              <w:autoSpaceDE w:val="0"/>
              <w:autoSpaceDN w:val="0"/>
              <w:adjustRightInd w:val="0"/>
              <w:spacing w:line="240" w:lineRule="auto"/>
              <w:textAlignment w:val="baseline"/>
              <w:rPr>
                <w:i/>
              </w:rPr>
            </w:pPr>
            <w:r>
              <w:rPr>
                <w:i/>
              </w:rPr>
              <w:t>+32 2 546 8286</w:t>
            </w:r>
          </w:p>
        </w:tc>
      </w:tr>
      <w:tr w:rsidRPr="00033839" w:rsidR="00033839" w:rsidTr="004C1BF5" w14:paraId="12646D50" w14:textId="77777777">
        <w:tc>
          <w:tcPr>
            <w:tcW w:w="1418" w:type="dxa"/>
          </w:tcPr>
          <w:p w:rsidRPr="00033839" w:rsidR="00033839" w:rsidP="00033839" w:rsidRDefault="00033839" w14:paraId="3BBA7EE5"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033839" w:rsidR="00033839" w:rsidP="00033839" w:rsidRDefault="005D1601" w14:paraId="7CA2F380" w14:textId="77777777">
            <w:pPr>
              <w:overflowPunct w:val="0"/>
              <w:autoSpaceDE w:val="0"/>
              <w:autoSpaceDN w:val="0"/>
              <w:adjustRightInd w:val="0"/>
              <w:spacing w:line="240" w:lineRule="auto"/>
              <w:textAlignment w:val="baseline"/>
              <w:rPr>
                <w:i/>
              </w:rPr>
            </w:pPr>
            <w:hyperlink w:history="1" r:id="rId40">
              <w:r w:rsidR="00A1454C">
                <w:rPr>
                  <w:i/>
                  <w:color w:val="0000FF"/>
                  <w:u w:val="single"/>
                </w:rPr>
                <w:t>Alice.Tetu@eesc.europa.eu</w:t>
              </w:r>
            </w:hyperlink>
          </w:p>
        </w:tc>
      </w:tr>
    </w:tbl>
    <w:p w:rsidR="00033839" w:rsidP="00775FC4" w:rsidRDefault="00033839" w14:paraId="1D21E987" w14:textId="77777777">
      <w:pPr>
        <w:jc w:val="left"/>
        <w:rPr>
          <w:sz w:val="16"/>
          <w:szCs w:val="16"/>
        </w:rPr>
      </w:pPr>
    </w:p>
    <w:p w:rsidRPr="00BE0FC6" w:rsidR="00BE0FC6" w:rsidP="00BE0FC6" w:rsidRDefault="005D1601" w14:paraId="694EBFE0" w14:textId="77777777">
      <w:pPr>
        <w:widowControl w:val="0"/>
        <w:numPr>
          <w:ilvl w:val="0"/>
          <w:numId w:val="3"/>
        </w:numPr>
        <w:overflowPunct w:val="0"/>
        <w:autoSpaceDE w:val="0"/>
        <w:autoSpaceDN w:val="0"/>
        <w:adjustRightInd w:val="0"/>
        <w:ind w:hanging="567"/>
        <w:textAlignment w:val="baseline"/>
        <w:rPr>
          <w:sz w:val="20"/>
          <w:szCs w:val="20"/>
        </w:rPr>
      </w:pPr>
      <w:hyperlink w:history="1" r:id="rId41">
        <w:r w:rsidR="00BE0FC6">
          <w:rPr>
            <w:b/>
            <w:i/>
            <w:color w:val="0000FF"/>
            <w:sz w:val="28"/>
            <w:u w:val="single"/>
          </w:rPr>
          <w:t>Adoption de normes d’information en matière de durabilité</w:t>
        </w:r>
      </w:hyperlink>
    </w:p>
    <w:p w:rsidRPr="00BE0FC6" w:rsidR="00BE0FC6" w:rsidP="00BE0FC6"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E0FC6" w:rsidR="00BE0FC6" w:rsidTr="004C1BF5" w14:paraId="434E9514" w14:textId="77777777">
        <w:tc>
          <w:tcPr>
            <w:tcW w:w="1701" w:type="dxa"/>
            <w:vMerge w:val="restart"/>
          </w:tcPr>
          <w:p w:rsidRPr="00BE0FC6" w:rsidR="00BE0FC6" w:rsidP="00BE0FC6" w:rsidRDefault="00BE0FC6" w14:paraId="437741C5" w14:textId="77777777">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D12B14" w:rsidP="00BE0FC6" w:rsidRDefault="00D12B14" w14:paraId="3F90F3E3" w14:textId="36E92D8C">
            <w:pPr>
              <w:tabs>
                <w:tab w:val="center" w:pos="284"/>
              </w:tabs>
              <w:overflowPunct w:val="0"/>
              <w:autoSpaceDE w:val="0"/>
              <w:autoSpaceDN w:val="0"/>
              <w:adjustRightInd w:val="0"/>
              <w:ind w:left="266" w:hanging="266"/>
              <w:textAlignment w:val="baseline"/>
            </w:pPr>
            <w:r>
              <w:rPr>
                <w:b/>
              </w:rPr>
              <w:t>Avis de catégorie C</w:t>
            </w:r>
          </w:p>
          <w:p w:rsidRPr="00BE0FC6" w:rsidR="00BE0FC6" w:rsidP="00BE0FC6" w:rsidRDefault="00BE0FC6" w14:paraId="5122E8EC" w14:textId="5A5665EC">
            <w:pPr>
              <w:tabs>
                <w:tab w:val="center" w:pos="284"/>
              </w:tabs>
              <w:overflowPunct w:val="0"/>
              <w:autoSpaceDE w:val="0"/>
              <w:autoSpaceDN w:val="0"/>
              <w:adjustRightInd w:val="0"/>
              <w:ind w:left="266" w:hanging="266"/>
              <w:textAlignment w:val="baseline"/>
            </w:pPr>
            <w:proofErr w:type="gramStart"/>
            <w:r>
              <w:t>COM(</w:t>
            </w:r>
            <w:proofErr w:type="gramEnd"/>
            <w:r>
              <w:t>2023) 596 final</w:t>
            </w:r>
          </w:p>
        </w:tc>
      </w:tr>
      <w:tr w:rsidRPr="00BE0FC6" w:rsidR="00BE0FC6" w:rsidTr="004C1BF5" w14:paraId="37177BAB" w14:textId="77777777">
        <w:tc>
          <w:tcPr>
            <w:tcW w:w="1701" w:type="dxa"/>
            <w:vMerge/>
          </w:tcPr>
          <w:p w:rsidRPr="00BE0FC6" w:rsidR="00BE0FC6" w:rsidP="00BE0FC6" w:rsidRDefault="00BE0FC6" w14:paraId="38B9F6F5"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BE0FC6" w:rsidR="00BE0FC6" w:rsidP="00BE0FC6" w:rsidRDefault="00BE0FC6" w14:paraId="5143F4E9" w14:textId="77777777">
            <w:pPr>
              <w:tabs>
                <w:tab w:val="center" w:pos="284"/>
              </w:tabs>
              <w:overflowPunct w:val="0"/>
              <w:autoSpaceDE w:val="0"/>
              <w:autoSpaceDN w:val="0"/>
              <w:adjustRightInd w:val="0"/>
              <w:ind w:left="266" w:hanging="266"/>
              <w:textAlignment w:val="baseline"/>
            </w:pPr>
            <w:r>
              <w:t>EESC-2023-05558-00-00-AC</w:t>
            </w:r>
          </w:p>
        </w:tc>
      </w:tr>
    </w:tbl>
    <w:p w:rsidRPr="00BE0FC6" w:rsidR="00BE0FC6" w:rsidP="00BE0FC6" w:rsidRDefault="00BE0FC6" w14:paraId="1AF00D9D" w14:textId="77777777">
      <w:pPr>
        <w:tabs>
          <w:tab w:val="center" w:pos="284"/>
        </w:tabs>
        <w:overflowPunct w:val="0"/>
        <w:autoSpaceDE w:val="0"/>
        <w:autoSpaceDN w:val="0"/>
        <w:adjustRightInd w:val="0"/>
        <w:ind w:left="266" w:hanging="266"/>
        <w:textAlignment w:val="baseline"/>
      </w:pPr>
    </w:p>
    <w:p w:rsidRPr="00BE0FC6" w:rsidR="00BE0FC6" w:rsidP="00BE0FC6" w:rsidRDefault="00BE0FC6" w14:paraId="0647063F"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BE0FC6" w:rsidR="00BE0FC6" w:rsidP="00BE0FC6"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BE0FC6" w:rsidR="00BE0FC6" w:rsidP="00BE0FC6" w:rsidRDefault="00BE0FC6" w14:paraId="13D1DE66" w14:textId="77777777">
      <w:pPr>
        <w:overflowPunct w:val="0"/>
        <w:autoSpaceDE w:val="0"/>
        <w:autoSpaceDN w:val="0"/>
        <w:adjustRightInd w:val="0"/>
        <w:textAlignment w:val="baseline"/>
        <w:rPr>
          <w:bCs/>
          <w:iCs/>
        </w:rPr>
      </w:pPr>
      <w:r>
        <w:t>Le CESE a décidé de rendre un avis favorable au texte proposé.</w:t>
      </w:r>
    </w:p>
    <w:p w:rsidRPr="00BE0FC6" w:rsidR="00BE0FC6" w:rsidP="00BE0FC6"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E0FC6" w:rsidR="00BE0FC6" w:rsidTr="004C1BF5" w14:paraId="2FE41E14" w14:textId="77777777">
        <w:tc>
          <w:tcPr>
            <w:tcW w:w="1418" w:type="dxa"/>
          </w:tcPr>
          <w:p w:rsidRPr="00BE0FC6" w:rsidR="00BE0FC6" w:rsidP="00BE0FC6" w:rsidRDefault="00BE0FC6" w14:paraId="300D59EF"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BE0FC6" w:rsidR="00BE0FC6" w:rsidP="00BE0FC6" w:rsidRDefault="00BE0FC6" w14:paraId="0B3FF69A" w14:textId="35E6DC0C">
            <w:pPr>
              <w:overflowPunct w:val="0"/>
              <w:autoSpaceDE w:val="0"/>
              <w:autoSpaceDN w:val="0"/>
              <w:adjustRightInd w:val="0"/>
              <w:spacing w:line="240" w:lineRule="auto"/>
              <w:textAlignment w:val="baseline"/>
              <w:rPr>
                <w:i/>
              </w:rPr>
            </w:pPr>
            <w:r>
              <w:rPr>
                <w:i/>
              </w:rPr>
              <w:t>Alice Tétu</w:t>
            </w:r>
          </w:p>
        </w:tc>
      </w:tr>
      <w:tr w:rsidRPr="00BE0FC6" w:rsidR="00BE0FC6" w:rsidTr="004C1BF5" w14:paraId="27ABA2D7" w14:textId="77777777">
        <w:tc>
          <w:tcPr>
            <w:tcW w:w="1418" w:type="dxa"/>
          </w:tcPr>
          <w:p w:rsidRPr="00BE0FC6" w:rsidR="00BE0FC6" w:rsidP="00BE0FC6" w:rsidRDefault="00BE0FC6" w14:paraId="5D62BE94"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BE0FC6" w:rsidR="00BE0FC6" w:rsidP="00BE0FC6" w:rsidRDefault="00BE0FC6" w14:paraId="30362163" w14:textId="77777777">
            <w:pPr>
              <w:overflowPunct w:val="0"/>
              <w:autoSpaceDE w:val="0"/>
              <w:autoSpaceDN w:val="0"/>
              <w:adjustRightInd w:val="0"/>
              <w:spacing w:line="240" w:lineRule="auto"/>
              <w:textAlignment w:val="baseline"/>
              <w:rPr>
                <w:i/>
              </w:rPr>
            </w:pPr>
            <w:r>
              <w:rPr>
                <w:i/>
              </w:rPr>
              <w:t>+32 2 546 8286</w:t>
            </w:r>
          </w:p>
        </w:tc>
      </w:tr>
      <w:tr w:rsidRPr="00BE0FC6" w:rsidR="00BE0FC6" w:rsidTr="004C1BF5" w14:paraId="1AACE0A9" w14:textId="77777777">
        <w:tc>
          <w:tcPr>
            <w:tcW w:w="1418" w:type="dxa"/>
          </w:tcPr>
          <w:p w:rsidRPr="00BE0FC6" w:rsidR="00BE0FC6" w:rsidP="00BE0FC6" w:rsidRDefault="00BE0FC6" w14:paraId="7E92DDB4"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BE0FC6" w:rsidR="00BE0FC6" w:rsidP="00BE0FC6" w:rsidRDefault="005D1601" w14:paraId="63504D28" w14:textId="77777777">
            <w:pPr>
              <w:overflowPunct w:val="0"/>
              <w:autoSpaceDE w:val="0"/>
              <w:autoSpaceDN w:val="0"/>
              <w:adjustRightInd w:val="0"/>
              <w:spacing w:line="240" w:lineRule="auto"/>
              <w:textAlignment w:val="baseline"/>
              <w:rPr>
                <w:i/>
              </w:rPr>
            </w:pPr>
            <w:hyperlink w:history="1" r:id="rId42">
              <w:r w:rsidR="00A1454C">
                <w:rPr>
                  <w:i/>
                  <w:color w:val="0000FF"/>
                  <w:u w:val="single"/>
                </w:rPr>
                <w:t>Alice.Tetu@eesc.europa.eu</w:t>
              </w:r>
            </w:hyperlink>
          </w:p>
        </w:tc>
      </w:tr>
    </w:tbl>
    <w:p w:rsidR="00BE0FC6" w:rsidP="00775FC4" w:rsidRDefault="00BE0FC6" w14:paraId="4F157529" w14:textId="77777777">
      <w:pPr>
        <w:jc w:val="left"/>
        <w:rPr>
          <w:sz w:val="16"/>
          <w:szCs w:val="16"/>
        </w:rPr>
      </w:pPr>
    </w:p>
    <w:p w:rsidRPr="00150B75" w:rsidR="00150B75" w:rsidP="00150B75" w:rsidRDefault="005D1601" w14:paraId="2D0D1E72" w14:textId="74947E91">
      <w:pPr>
        <w:widowControl w:val="0"/>
        <w:numPr>
          <w:ilvl w:val="0"/>
          <w:numId w:val="3"/>
        </w:numPr>
        <w:overflowPunct w:val="0"/>
        <w:autoSpaceDE w:val="0"/>
        <w:autoSpaceDN w:val="0"/>
        <w:adjustRightInd w:val="0"/>
        <w:ind w:hanging="567"/>
        <w:textAlignment w:val="baseline"/>
        <w:rPr>
          <w:sz w:val="20"/>
          <w:szCs w:val="20"/>
        </w:rPr>
      </w:pPr>
      <w:hyperlink w:tgtFrame="_blank" w:history="1" r:id="rId43">
        <w:r w:rsidR="00A1454C">
          <w:rPr>
            <w:b/>
            <w:i/>
            <w:color w:val="0000FF"/>
            <w:sz w:val="28"/>
            <w:u w:val="single"/>
          </w:rPr>
          <w:t>RGPD — Règles de procédure supplémentaires</w:t>
        </w:r>
      </w:hyperlink>
      <w:r w:rsidR="00A1454C">
        <w:rPr>
          <w:b/>
          <w:i/>
          <w:sz w:val="28"/>
        </w:rPr>
        <w:t xml:space="preserve"> </w:t>
      </w:r>
    </w:p>
    <w:p w:rsidRPr="00150B75" w:rsidR="00150B75" w:rsidP="00150B75" w:rsidRDefault="00150B75" w14:paraId="6B55CA89" w14:textId="71D9A898">
      <w:pPr>
        <w:tabs>
          <w:tab w:val="center" w:pos="284"/>
        </w:tabs>
        <w:overflowPunct w:val="0"/>
        <w:autoSpaceDE w:val="0"/>
        <w:autoSpaceDN w:val="0"/>
        <w:adjustRightInd w:val="0"/>
        <w:ind w:left="266" w:hanging="266"/>
        <w:textAlignment w:val="baseline"/>
        <w:rPr>
          <w:b/>
          <w:sz w:val="18"/>
          <w:szCs w:val="18"/>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150B75" w:rsidR="00150B75" w:rsidTr="007C2DAF" w14:paraId="766A40BE" w14:textId="77777777">
        <w:tc>
          <w:tcPr>
            <w:tcW w:w="1373" w:type="pct"/>
          </w:tcPr>
          <w:p w:rsidRPr="00150B75" w:rsidR="00150B75" w:rsidP="00150B75" w:rsidRDefault="00150B75" w14:paraId="5547E2C7" w14:textId="77777777">
            <w:pPr>
              <w:tabs>
                <w:tab w:val="center" w:pos="284"/>
              </w:tabs>
              <w:overflowPunct w:val="0"/>
              <w:autoSpaceDE w:val="0"/>
              <w:autoSpaceDN w:val="0"/>
              <w:adjustRightInd w:val="0"/>
              <w:ind w:left="266" w:hanging="266"/>
              <w:textAlignment w:val="baseline"/>
              <w:rPr>
                <w:b/>
              </w:rPr>
            </w:pPr>
            <w:r>
              <w:rPr>
                <w:b/>
              </w:rPr>
              <w:t>Rapporteure</w:t>
            </w:r>
          </w:p>
        </w:tc>
        <w:tc>
          <w:tcPr>
            <w:tcW w:w="3627" w:type="pct"/>
          </w:tcPr>
          <w:p w:rsidRPr="00150B75" w:rsidR="00150B75" w:rsidP="00150B75" w:rsidRDefault="00150B75" w14:paraId="41D3D39F" w14:textId="77777777">
            <w:pPr>
              <w:tabs>
                <w:tab w:val="center" w:pos="0"/>
              </w:tabs>
              <w:overflowPunct w:val="0"/>
              <w:autoSpaceDE w:val="0"/>
              <w:autoSpaceDN w:val="0"/>
              <w:adjustRightInd w:val="0"/>
              <w:ind w:left="266" w:hanging="266"/>
              <w:textAlignment w:val="baseline"/>
            </w:pPr>
            <w:proofErr w:type="spellStart"/>
            <w:r>
              <w:t>Katrīna</w:t>
            </w:r>
            <w:proofErr w:type="spellEnd"/>
            <w:r>
              <w:t xml:space="preserve"> ZARIŅA (groupe des employeurs — LV)</w:t>
            </w:r>
          </w:p>
        </w:tc>
      </w:tr>
      <w:tr w:rsidRPr="00150B75" w:rsidR="00150B75" w:rsidTr="007C2DAF" w14:paraId="49C90ED6" w14:textId="77777777">
        <w:tc>
          <w:tcPr>
            <w:tcW w:w="5000" w:type="pct"/>
            <w:gridSpan w:val="2"/>
          </w:tcPr>
          <w:p w:rsidRPr="00150B75" w:rsidR="00150B75" w:rsidP="00150B75" w:rsidRDefault="00150B75" w14:paraId="6542ABE3" w14:textId="77777777">
            <w:pPr>
              <w:tabs>
                <w:tab w:val="center" w:pos="284"/>
              </w:tabs>
              <w:overflowPunct w:val="0"/>
              <w:autoSpaceDE w:val="0"/>
              <w:autoSpaceDN w:val="0"/>
              <w:adjustRightInd w:val="0"/>
              <w:spacing w:line="160" w:lineRule="exact"/>
              <w:ind w:left="266" w:hanging="266"/>
              <w:textAlignment w:val="baseline"/>
            </w:pPr>
          </w:p>
        </w:tc>
      </w:tr>
      <w:tr w:rsidRPr="00150B75" w:rsidR="00150B75" w:rsidTr="007C2DAF" w14:paraId="6B1A59DF" w14:textId="77777777">
        <w:tc>
          <w:tcPr>
            <w:tcW w:w="1373" w:type="pct"/>
            <w:vMerge w:val="restart"/>
          </w:tcPr>
          <w:p w:rsidRPr="00150B75" w:rsidR="00150B75" w:rsidP="00150B75" w:rsidRDefault="00150B75" w14:paraId="414B0CBF" w14:textId="77777777">
            <w:pPr>
              <w:tabs>
                <w:tab w:val="center" w:pos="284"/>
              </w:tabs>
              <w:overflowPunct w:val="0"/>
              <w:autoSpaceDE w:val="0"/>
              <w:autoSpaceDN w:val="0"/>
              <w:adjustRightInd w:val="0"/>
              <w:ind w:left="266" w:hanging="266"/>
              <w:textAlignment w:val="baseline"/>
              <w:rPr>
                <w:b/>
              </w:rPr>
            </w:pPr>
            <w:r>
              <w:rPr>
                <w:b/>
              </w:rPr>
              <w:t>Références</w:t>
            </w:r>
          </w:p>
        </w:tc>
        <w:tc>
          <w:tcPr>
            <w:tcW w:w="3627" w:type="pct"/>
          </w:tcPr>
          <w:p w:rsidRPr="00150B75" w:rsidR="00150B75" w:rsidP="00150B75" w:rsidRDefault="00150B75" w14:paraId="7734CF87" w14:textId="77777777">
            <w:pPr>
              <w:tabs>
                <w:tab w:val="center" w:pos="284"/>
              </w:tabs>
              <w:overflowPunct w:val="0"/>
              <w:autoSpaceDE w:val="0"/>
              <w:autoSpaceDN w:val="0"/>
              <w:adjustRightInd w:val="0"/>
              <w:ind w:left="266" w:hanging="266"/>
              <w:textAlignment w:val="baseline"/>
            </w:pPr>
            <w:proofErr w:type="gramStart"/>
            <w:r>
              <w:t>COM(</w:t>
            </w:r>
            <w:proofErr w:type="gramEnd"/>
            <w:r>
              <w:t>2023) 348 final</w:t>
            </w:r>
          </w:p>
          <w:p w:rsidRPr="00150B75" w:rsidR="00150B75" w:rsidP="00150B75" w:rsidRDefault="00150B75" w14:paraId="400A6D92" w14:textId="77777777">
            <w:pPr>
              <w:tabs>
                <w:tab w:val="center" w:pos="284"/>
              </w:tabs>
              <w:overflowPunct w:val="0"/>
              <w:autoSpaceDE w:val="0"/>
              <w:autoSpaceDN w:val="0"/>
              <w:adjustRightInd w:val="0"/>
              <w:ind w:left="266" w:hanging="266"/>
              <w:textAlignment w:val="baseline"/>
            </w:pPr>
            <w:r>
              <w:t>EESC-2023-03796-00-00-AC</w:t>
            </w:r>
          </w:p>
        </w:tc>
      </w:tr>
      <w:tr w:rsidRPr="00150B75" w:rsidR="00150B75" w:rsidTr="007C2DAF" w14:paraId="4D4D9CF0" w14:textId="77777777">
        <w:trPr>
          <w:gridAfter w:val="1"/>
          <w:wAfter w:w="3627" w:type="pct"/>
          <w:trHeight w:val="304"/>
        </w:trPr>
        <w:tc>
          <w:tcPr>
            <w:tcW w:w="1373" w:type="pct"/>
            <w:vMerge/>
          </w:tcPr>
          <w:p w:rsidRPr="00150B75" w:rsidR="00150B75" w:rsidP="00150B75" w:rsidRDefault="00150B75" w14:paraId="6CF6A610" w14:textId="77777777">
            <w:pPr>
              <w:tabs>
                <w:tab w:val="center" w:pos="284"/>
              </w:tabs>
              <w:overflowPunct w:val="0"/>
              <w:autoSpaceDE w:val="0"/>
              <w:autoSpaceDN w:val="0"/>
              <w:adjustRightInd w:val="0"/>
              <w:ind w:left="266" w:hanging="266"/>
              <w:textAlignment w:val="baseline"/>
              <w:rPr>
                <w:b/>
              </w:rPr>
            </w:pPr>
          </w:p>
        </w:tc>
      </w:tr>
    </w:tbl>
    <w:p w:rsidRPr="00150B75" w:rsidR="00150B75" w:rsidP="00150B75" w:rsidRDefault="00150B75" w14:paraId="358A7709"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150B75" w:rsidR="00150B75" w:rsidP="00150B75" w:rsidRDefault="00150B75" w14:paraId="1C055190" w14:textId="77777777">
      <w:pPr>
        <w:keepNext/>
        <w:keepLines/>
        <w:tabs>
          <w:tab w:val="center" w:pos="284"/>
        </w:tabs>
        <w:overflowPunct w:val="0"/>
        <w:autoSpaceDE w:val="0"/>
        <w:autoSpaceDN w:val="0"/>
        <w:adjustRightInd w:val="0"/>
        <w:ind w:left="266" w:hanging="266"/>
        <w:textAlignment w:val="baseline"/>
        <w:rPr>
          <w:b/>
          <w:sz w:val="18"/>
          <w:szCs w:val="18"/>
        </w:rPr>
      </w:pPr>
    </w:p>
    <w:p w:rsidRPr="00150B75" w:rsidR="00150B75" w:rsidP="00150B75" w:rsidRDefault="00150B75" w14:paraId="1316CB1F" w14:textId="77777777">
      <w:pPr>
        <w:overflowPunct w:val="0"/>
        <w:autoSpaceDE w:val="0"/>
        <w:autoSpaceDN w:val="0"/>
        <w:adjustRightInd w:val="0"/>
        <w:textAlignment w:val="baseline"/>
        <w:rPr>
          <w:bCs/>
          <w:iCs/>
        </w:rPr>
      </w:pPr>
      <w:r>
        <w:t xml:space="preserve">Le </w:t>
      </w:r>
      <w:proofErr w:type="gramStart"/>
      <w:r>
        <w:t>CESE:</w:t>
      </w:r>
      <w:proofErr w:type="gramEnd"/>
    </w:p>
    <w:p w:rsidRPr="00150B75" w:rsidR="00150B75" w:rsidP="00150B75" w:rsidRDefault="00150B75" w14:paraId="6C7B1483" w14:textId="77777777">
      <w:pPr>
        <w:overflowPunct w:val="0"/>
        <w:autoSpaceDE w:val="0"/>
        <w:autoSpaceDN w:val="0"/>
        <w:adjustRightInd w:val="0"/>
        <w:textAlignment w:val="baseline"/>
        <w:rPr>
          <w:bCs/>
          <w:iCs/>
          <w:sz w:val="18"/>
          <w:szCs w:val="18"/>
        </w:rPr>
      </w:pPr>
    </w:p>
    <w:p w:rsidRPr="00150B75" w:rsidR="00150B75" w:rsidP="00C276A0" w:rsidRDefault="00150B75" w14:paraId="48CEE4E5" w14:textId="77777777">
      <w:pPr>
        <w:numPr>
          <w:ilvl w:val="0"/>
          <w:numId w:val="65"/>
        </w:numPr>
        <w:overflowPunct w:val="0"/>
        <w:autoSpaceDE w:val="0"/>
        <w:autoSpaceDN w:val="0"/>
        <w:adjustRightInd w:val="0"/>
        <w:spacing w:after="200" w:line="276" w:lineRule="auto"/>
        <w:ind w:left="567" w:hanging="567"/>
        <w:textAlignment w:val="baseline"/>
        <w:rPr>
          <w:bCs/>
          <w:iCs/>
        </w:rPr>
      </w:pPr>
      <w:proofErr w:type="gramStart"/>
      <w:r>
        <w:t>a</w:t>
      </w:r>
      <w:proofErr w:type="gramEnd"/>
      <w:r>
        <w:t xml:space="preserve"> formulé un certain nombre de suggestions qui, selon lui, seraient susceptibles d’améliorer la proposition de la Commission, et formule notamment les recommandations suivantes:</w:t>
      </w:r>
    </w:p>
    <w:p w:rsidRPr="00E03BF2" w:rsidR="00150B75" w:rsidP="00C276A0" w:rsidRDefault="00150B75" w14:paraId="442FF00B" w14:textId="77777777">
      <w:pPr>
        <w:pStyle w:val="ListParagraph"/>
        <w:numPr>
          <w:ilvl w:val="0"/>
          <w:numId w:val="66"/>
        </w:numPr>
        <w:overflowPunct w:val="0"/>
        <w:autoSpaceDE w:val="0"/>
        <w:autoSpaceDN w:val="0"/>
        <w:adjustRightInd w:val="0"/>
        <w:spacing w:after="120" w:line="276" w:lineRule="auto"/>
        <w:ind w:left="850" w:hanging="283"/>
        <w:textAlignment w:val="baseline"/>
        <w:rPr>
          <w:bCs/>
          <w:iCs/>
        </w:rPr>
      </w:pPr>
      <w:proofErr w:type="gramStart"/>
      <w:r>
        <w:t>fixer</w:t>
      </w:r>
      <w:proofErr w:type="gramEnd"/>
      <w:r>
        <w:t xml:space="preserve"> des délais de procédure plus précis et des délais maximaux, chaque fois que cela est possible et approprié;</w:t>
      </w:r>
    </w:p>
    <w:p w:rsidRPr="00E03BF2" w:rsidR="00150B75" w:rsidP="00C276A0" w:rsidRDefault="00150B75" w14:paraId="7E18C171" w14:textId="77777777">
      <w:pPr>
        <w:pStyle w:val="ListParagraph"/>
        <w:numPr>
          <w:ilvl w:val="0"/>
          <w:numId w:val="66"/>
        </w:numPr>
        <w:overflowPunct w:val="0"/>
        <w:autoSpaceDE w:val="0"/>
        <w:autoSpaceDN w:val="0"/>
        <w:adjustRightInd w:val="0"/>
        <w:spacing w:after="120" w:line="276" w:lineRule="auto"/>
        <w:ind w:left="850" w:hanging="283"/>
        <w:textAlignment w:val="baseline"/>
        <w:rPr>
          <w:bCs/>
          <w:iCs/>
        </w:rPr>
      </w:pPr>
      <w:proofErr w:type="gramStart"/>
      <w:r>
        <w:lastRenderedPageBreak/>
        <w:t>préciser</w:t>
      </w:r>
      <w:proofErr w:type="gramEnd"/>
      <w:r>
        <w:t xml:space="preserve"> le droit des autorités chargées de la protection des données (APD) de compléter le minimum des informations que l’auteur de réclamation doit fournir par d’autres séries d’information facultatives si elles le jugent nécessaire;</w:t>
      </w:r>
    </w:p>
    <w:p w:rsidRPr="00EC68F2" w:rsidR="00150B75" w:rsidP="00C276A0" w:rsidRDefault="00150B75" w14:paraId="16C1F806" w14:textId="77777777">
      <w:pPr>
        <w:pStyle w:val="ListParagraph"/>
        <w:numPr>
          <w:ilvl w:val="0"/>
          <w:numId w:val="66"/>
        </w:numPr>
        <w:overflowPunct w:val="0"/>
        <w:autoSpaceDE w:val="0"/>
        <w:autoSpaceDN w:val="0"/>
        <w:adjustRightInd w:val="0"/>
        <w:spacing w:after="120" w:line="276" w:lineRule="auto"/>
        <w:ind w:left="850" w:hanging="283"/>
        <w:textAlignment w:val="baseline"/>
        <w:rPr>
          <w:bCs/>
          <w:iCs/>
        </w:rPr>
      </w:pPr>
      <w:proofErr w:type="gramStart"/>
      <w:r>
        <w:t>accorder</w:t>
      </w:r>
      <w:proofErr w:type="gramEnd"/>
      <w:r>
        <w:t xml:space="preserve"> aux APD des États membres le droit de décider de la langue de communication intermédiaire qui leur semble la mieux appropriée entre elles et s’il convient d’identifier le plaignant au moyen d’une copie d’une pièce d’identité;</w:t>
      </w:r>
    </w:p>
    <w:p w:rsidRPr="00EC68F2" w:rsidR="00150B75" w:rsidP="00C276A0" w:rsidRDefault="00150B75" w14:paraId="2A54CE48" w14:textId="77777777">
      <w:pPr>
        <w:pStyle w:val="ListParagraph"/>
        <w:numPr>
          <w:ilvl w:val="0"/>
          <w:numId w:val="66"/>
        </w:numPr>
        <w:overflowPunct w:val="0"/>
        <w:autoSpaceDE w:val="0"/>
        <w:autoSpaceDN w:val="0"/>
        <w:adjustRightInd w:val="0"/>
        <w:spacing w:after="120" w:line="276" w:lineRule="auto"/>
        <w:ind w:left="850" w:hanging="283"/>
        <w:textAlignment w:val="baseline"/>
        <w:rPr>
          <w:bCs/>
          <w:iCs/>
        </w:rPr>
      </w:pPr>
      <w:proofErr w:type="gramStart"/>
      <w:r>
        <w:t>garantir</w:t>
      </w:r>
      <w:proofErr w:type="gramEnd"/>
      <w:r>
        <w:t xml:space="preserve"> une formulation plus générale des documents d’identification dans les formulaires de réclamation, de manière à couvrir tous les types de documents d’identification jugés acceptables dans l’État membre concerné;</w:t>
      </w:r>
    </w:p>
    <w:p w:rsidRPr="00EC68F2" w:rsidR="00150B75" w:rsidP="00C276A0" w:rsidRDefault="00150B75" w14:paraId="127A5A4E" w14:textId="77777777">
      <w:pPr>
        <w:pStyle w:val="ListParagraph"/>
        <w:numPr>
          <w:ilvl w:val="0"/>
          <w:numId w:val="66"/>
        </w:numPr>
        <w:overflowPunct w:val="0"/>
        <w:autoSpaceDE w:val="0"/>
        <w:autoSpaceDN w:val="0"/>
        <w:adjustRightInd w:val="0"/>
        <w:spacing w:after="120" w:line="276" w:lineRule="auto"/>
        <w:ind w:left="850" w:hanging="283"/>
        <w:textAlignment w:val="baseline"/>
        <w:rPr>
          <w:bCs/>
          <w:iCs/>
        </w:rPr>
      </w:pPr>
      <w:proofErr w:type="gramStart"/>
      <w:r>
        <w:t>améliorer</w:t>
      </w:r>
      <w:proofErr w:type="gramEnd"/>
      <w:r>
        <w:t xml:space="preserve"> le formulaire de réclamation en ajoutant le droit de l’auteur de la réclamation de demander un traitement confidentiel des informations soumises;</w:t>
      </w:r>
    </w:p>
    <w:p w:rsidRPr="00150B75" w:rsidR="00150B75" w:rsidP="00C276A0" w:rsidRDefault="00150B75" w14:paraId="7AE71403" w14:textId="77777777">
      <w:pPr>
        <w:numPr>
          <w:ilvl w:val="0"/>
          <w:numId w:val="65"/>
        </w:numPr>
        <w:overflowPunct w:val="0"/>
        <w:autoSpaceDE w:val="0"/>
        <w:autoSpaceDN w:val="0"/>
        <w:adjustRightInd w:val="0"/>
        <w:spacing w:after="200" w:line="276" w:lineRule="auto"/>
        <w:ind w:left="567" w:hanging="567"/>
        <w:textAlignment w:val="baseline"/>
        <w:rPr>
          <w:bCs/>
          <w:iCs/>
        </w:rPr>
      </w:pPr>
      <w:proofErr w:type="gramStart"/>
      <w:r>
        <w:t>salue</w:t>
      </w:r>
      <w:proofErr w:type="gramEnd"/>
      <w:r>
        <w:t xml:space="preserve"> les progrès accomplis dans l’harmonisation de la mise en œuvre du RGPD, et invite les parties concernées à garder le cap et, dans la mesure du possible, à étendre l’harmonisation des actes de procédure à toutes les questions procédurales ayant trait à l’application du RGPD;</w:t>
      </w:r>
    </w:p>
    <w:p w:rsidRPr="00150B75" w:rsidR="00150B75" w:rsidP="00C276A0" w:rsidRDefault="00150B75" w14:paraId="0DF7A157" w14:textId="77777777">
      <w:pPr>
        <w:numPr>
          <w:ilvl w:val="0"/>
          <w:numId w:val="65"/>
        </w:numPr>
        <w:overflowPunct w:val="0"/>
        <w:autoSpaceDE w:val="0"/>
        <w:autoSpaceDN w:val="0"/>
        <w:adjustRightInd w:val="0"/>
        <w:spacing w:after="200" w:line="276" w:lineRule="auto"/>
        <w:ind w:left="567" w:hanging="567"/>
        <w:textAlignment w:val="baseline"/>
        <w:rPr>
          <w:bCs/>
          <w:iCs/>
        </w:rPr>
      </w:pPr>
      <w:proofErr w:type="gramStart"/>
      <w:r>
        <w:t>invite</w:t>
      </w:r>
      <w:proofErr w:type="gramEnd"/>
      <w:r>
        <w:t xml:space="preserve"> les États membres à suivre de près le financement de leurs APD et à renforcer leurs capacités afin que les particuliers et les entreprises puissent bénéficier de tout le soutien dont ils ont besoin.</w:t>
      </w:r>
    </w:p>
    <w:p w:rsidRPr="00150B75" w:rsidR="00150B75" w:rsidP="00EC68F2" w:rsidRDefault="00150B75" w14:paraId="6FF54FF5" w14:textId="77777777">
      <w:pPr>
        <w:spacing w:line="276" w:lineRule="auto"/>
        <w:ind w:left="851" w:hanging="425"/>
        <w:rPr>
          <w:bCs/>
          <w:iCs/>
          <w:sz w:val="18"/>
          <w:szCs w:val="18"/>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50B75" w:rsidR="00150B75" w:rsidTr="007C2DAF" w14:paraId="39B800F6" w14:textId="77777777">
        <w:tc>
          <w:tcPr>
            <w:tcW w:w="1556" w:type="pct"/>
          </w:tcPr>
          <w:p w:rsidRPr="00150B75" w:rsidR="00150B75" w:rsidP="00150B75" w:rsidRDefault="00150B75" w14:paraId="3109638A"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150B75" w:rsidR="00150B75" w:rsidP="00150B75" w:rsidRDefault="00150B75" w14:paraId="503C7096" w14:textId="77777777">
            <w:pPr>
              <w:overflowPunct w:val="0"/>
              <w:autoSpaceDE w:val="0"/>
              <w:autoSpaceDN w:val="0"/>
              <w:adjustRightInd w:val="0"/>
              <w:spacing w:line="240" w:lineRule="auto"/>
              <w:textAlignment w:val="baseline"/>
              <w:rPr>
                <w:i/>
              </w:rPr>
            </w:pPr>
            <w:r>
              <w:rPr>
                <w:i/>
              </w:rPr>
              <w:t>Marco Manfroni</w:t>
            </w:r>
          </w:p>
        </w:tc>
      </w:tr>
      <w:tr w:rsidRPr="00150B75" w:rsidR="00150B75" w:rsidTr="007C2DAF" w14:paraId="33CCA023" w14:textId="77777777">
        <w:tc>
          <w:tcPr>
            <w:tcW w:w="1556" w:type="pct"/>
          </w:tcPr>
          <w:p w:rsidRPr="00150B75" w:rsidR="00150B75" w:rsidP="00150B75" w:rsidRDefault="00150B75" w14:paraId="6309A85E"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150B75" w:rsidR="00150B75" w:rsidP="00150B75" w:rsidRDefault="00150B75" w14:paraId="048D1789" w14:textId="77777777">
            <w:pPr>
              <w:overflowPunct w:val="0"/>
              <w:autoSpaceDE w:val="0"/>
              <w:autoSpaceDN w:val="0"/>
              <w:adjustRightInd w:val="0"/>
              <w:spacing w:line="240" w:lineRule="auto"/>
              <w:textAlignment w:val="baseline"/>
              <w:rPr>
                <w:i/>
              </w:rPr>
            </w:pPr>
            <w:r>
              <w:rPr>
                <w:i/>
              </w:rPr>
              <w:t>32 2 546 9140</w:t>
            </w:r>
          </w:p>
        </w:tc>
      </w:tr>
      <w:tr w:rsidRPr="00150B75" w:rsidR="00150B75" w:rsidTr="007C2DAF" w14:paraId="2BD3BD99" w14:textId="77777777">
        <w:tc>
          <w:tcPr>
            <w:tcW w:w="1556" w:type="pct"/>
          </w:tcPr>
          <w:p w:rsidRPr="00150B75" w:rsidR="00150B75" w:rsidP="00150B75" w:rsidRDefault="001D3D0A" w14:paraId="4C282F7D" w14:textId="7FC87915">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150B75" w:rsidR="00150B75" w:rsidP="00150B75" w:rsidRDefault="005D1601" w14:paraId="3CB2A0E8" w14:textId="77777777">
            <w:pPr>
              <w:overflowPunct w:val="0"/>
              <w:autoSpaceDE w:val="0"/>
              <w:autoSpaceDN w:val="0"/>
              <w:adjustRightInd w:val="0"/>
              <w:spacing w:line="240" w:lineRule="auto"/>
              <w:textAlignment w:val="baseline"/>
              <w:rPr>
                <w:i/>
              </w:rPr>
            </w:pPr>
            <w:hyperlink w:history="1" r:id="rId44">
              <w:r w:rsidR="00A1454C">
                <w:rPr>
                  <w:color w:val="0000FF"/>
                  <w:u w:val="single"/>
                </w:rPr>
                <w:t>Marco.Manfroni@eesc.europa.eu</w:t>
              </w:r>
            </w:hyperlink>
          </w:p>
        </w:tc>
      </w:tr>
    </w:tbl>
    <w:p w:rsidR="00150B75" w:rsidP="00775FC4" w:rsidRDefault="00150B75" w14:paraId="02A5D0FC" w14:textId="77777777">
      <w:pPr>
        <w:jc w:val="left"/>
        <w:rPr>
          <w:sz w:val="16"/>
          <w:szCs w:val="16"/>
        </w:rPr>
      </w:pPr>
    </w:p>
    <w:p w:rsidRPr="006B5025" w:rsidR="006B5025" w:rsidP="006B5025" w:rsidRDefault="005D1601" w14:paraId="2735FC90" w14:textId="48DA16EF">
      <w:pPr>
        <w:widowControl w:val="0"/>
        <w:numPr>
          <w:ilvl w:val="0"/>
          <w:numId w:val="40"/>
        </w:numPr>
        <w:overflowPunct w:val="0"/>
        <w:autoSpaceDE w:val="0"/>
        <w:autoSpaceDN w:val="0"/>
        <w:adjustRightInd w:val="0"/>
        <w:ind w:left="567" w:hanging="567"/>
        <w:textAlignment w:val="baseline"/>
        <w:rPr>
          <w:b/>
        </w:rPr>
      </w:pPr>
      <w:hyperlink w:tgtFrame="_blank" w:history="1" r:id="rId45">
        <w:r w:rsidR="00A1454C">
          <w:rPr>
            <w:b/>
            <w:i/>
            <w:color w:val="0000FF"/>
            <w:sz w:val="28"/>
            <w:u w:val="single"/>
          </w:rPr>
          <w:t>Révision de la directive relative à la sécurité des jouets</w:t>
        </w:r>
      </w:hyperlink>
    </w:p>
    <w:p w:rsidRPr="006B5025" w:rsidR="006B5025" w:rsidP="006B5025"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7689"/>
      </w:tblGrid>
      <w:tr w:rsidRPr="006B5025" w:rsidR="006B5025" w:rsidTr="005B40CE" w14:paraId="4819E26B" w14:textId="77777777">
        <w:trPr>
          <w:trHeight w:val="265"/>
        </w:trPr>
        <w:tc>
          <w:tcPr>
            <w:tcW w:w="0" w:type="auto"/>
          </w:tcPr>
          <w:p w:rsidRPr="006B5025" w:rsidR="006B5025" w:rsidP="006B5025" w:rsidRDefault="006B5025" w14:paraId="36B17162" w14:textId="77777777">
            <w:pPr>
              <w:tabs>
                <w:tab w:val="center" w:pos="284"/>
              </w:tabs>
              <w:overflowPunct w:val="0"/>
              <w:autoSpaceDE w:val="0"/>
              <w:autoSpaceDN w:val="0"/>
              <w:adjustRightInd w:val="0"/>
              <w:ind w:left="266" w:hanging="266"/>
              <w:textAlignment w:val="baseline"/>
              <w:rPr>
                <w:b/>
              </w:rPr>
            </w:pPr>
            <w:r>
              <w:rPr>
                <w:b/>
              </w:rPr>
              <w:t>Rapporteur</w:t>
            </w:r>
          </w:p>
        </w:tc>
        <w:tc>
          <w:tcPr>
            <w:tcW w:w="7602" w:type="dxa"/>
          </w:tcPr>
          <w:p w:rsidRPr="006B5025" w:rsidR="006B5025" w:rsidP="006B5025" w:rsidRDefault="006B5025" w14:paraId="505781C2" w14:textId="71AEB5D9">
            <w:pPr>
              <w:tabs>
                <w:tab w:val="center" w:pos="284"/>
              </w:tabs>
              <w:overflowPunct w:val="0"/>
              <w:autoSpaceDE w:val="0"/>
              <w:autoSpaceDN w:val="0"/>
              <w:adjustRightInd w:val="0"/>
              <w:ind w:left="266" w:hanging="266"/>
              <w:textAlignment w:val="baseline"/>
            </w:pPr>
            <w:proofErr w:type="spellStart"/>
            <w:r>
              <w:t>Tymoteusz</w:t>
            </w:r>
            <w:proofErr w:type="spellEnd"/>
            <w:r>
              <w:t> Adam ZYCH (groupe des organisations de la société civile — PL)</w:t>
            </w:r>
          </w:p>
        </w:tc>
      </w:tr>
      <w:tr w:rsidRPr="006B5025" w:rsidR="006B5025" w:rsidTr="005B40CE" w14:paraId="1247FBD9" w14:textId="77777777">
        <w:trPr>
          <w:trHeight w:val="156"/>
        </w:trPr>
        <w:tc>
          <w:tcPr>
            <w:tcW w:w="8931" w:type="dxa"/>
            <w:gridSpan w:val="2"/>
          </w:tcPr>
          <w:p w:rsidRPr="006B5025" w:rsidR="006B5025" w:rsidP="006B5025" w:rsidRDefault="006B5025" w14:paraId="240FEEC7" w14:textId="77777777">
            <w:pPr>
              <w:tabs>
                <w:tab w:val="center" w:pos="284"/>
              </w:tabs>
              <w:overflowPunct w:val="0"/>
              <w:autoSpaceDE w:val="0"/>
              <w:autoSpaceDN w:val="0"/>
              <w:adjustRightInd w:val="0"/>
              <w:spacing w:line="160" w:lineRule="exact"/>
              <w:ind w:left="266" w:hanging="266"/>
              <w:textAlignment w:val="baseline"/>
            </w:pPr>
          </w:p>
        </w:tc>
      </w:tr>
      <w:tr w:rsidRPr="006B5025" w:rsidR="006B5025" w:rsidTr="005B40CE" w14:paraId="30F25ECD" w14:textId="77777777">
        <w:trPr>
          <w:trHeight w:val="289"/>
        </w:trPr>
        <w:tc>
          <w:tcPr>
            <w:tcW w:w="0" w:type="auto"/>
            <w:vMerge w:val="restart"/>
          </w:tcPr>
          <w:p w:rsidRPr="006B5025" w:rsidR="006B5025" w:rsidP="006B5025" w:rsidRDefault="006B5025" w14:paraId="6E95661B" w14:textId="77777777">
            <w:pPr>
              <w:tabs>
                <w:tab w:val="center" w:pos="284"/>
              </w:tabs>
              <w:overflowPunct w:val="0"/>
              <w:autoSpaceDE w:val="0"/>
              <w:autoSpaceDN w:val="0"/>
              <w:adjustRightInd w:val="0"/>
              <w:ind w:left="266" w:hanging="266"/>
              <w:textAlignment w:val="baseline"/>
              <w:rPr>
                <w:b/>
              </w:rPr>
            </w:pPr>
            <w:r>
              <w:rPr>
                <w:b/>
              </w:rPr>
              <w:t>Références</w:t>
            </w:r>
          </w:p>
        </w:tc>
        <w:tc>
          <w:tcPr>
            <w:tcW w:w="7602" w:type="dxa"/>
          </w:tcPr>
          <w:p w:rsidRPr="006B5025" w:rsidR="006B5025" w:rsidP="006B5025" w:rsidRDefault="006B5025" w14:paraId="747B1570" w14:textId="77777777">
            <w:pPr>
              <w:tabs>
                <w:tab w:val="center" w:pos="284"/>
              </w:tabs>
              <w:overflowPunct w:val="0"/>
              <w:autoSpaceDE w:val="0"/>
              <w:autoSpaceDN w:val="0"/>
              <w:adjustRightInd w:val="0"/>
              <w:ind w:left="266" w:hanging="266"/>
              <w:textAlignment w:val="baseline"/>
            </w:pPr>
            <w:proofErr w:type="gramStart"/>
            <w:r>
              <w:t>COM(</w:t>
            </w:r>
            <w:proofErr w:type="gramEnd"/>
            <w:r>
              <w:t>2023) 462 final</w:t>
            </w:r>
          </w:p>
        </w:tc>
      </w:tr>
      <w:tr w:rsidRPr="006B5025" w:rsidR="006B5025" w:rsidTr="005B40CE" w14:paraId="2AB778F0" w14:textId="77777777">
        <w:trPr>
          <w:trHeight w:val="289"/>
        </w:trPr>
        <w:tc>
          <w:tcPr>
            <w:tcW w:w="0" w:type="auto"/>
            <w:vMerge/>
          </w:tcPr>
          <w:p w:rsidRPr="006B5025" w:rsidR="006B5025" w:rsidP="006B5025" w:rsidRDefault="006B5025" w14:paraId="5D2BB4B7" w14:textId="77777777">
            <w:pPr>
              <w:tabs>
                <w:tab w:val="center" w:pos="284"/>
              </w:tabs>
              <w:overflowPunct w:val="0"/>
              <w:autoSpaceDE w:val="0"/>
              <w:autoSpaceDN w:val="0"/>
              <w:adjustRightInd w:val="0"/>
              <w:ind w:left="266" w:hanging="266"/>
              <w:textAlignment w:val="baseline"/>
              <w:rPr>
                <w:b/>
              </w:rPr>
            </w:pPr>
          </w:p>
        </w:tc>
        <w:tc>
          <w:tcPr>
            <w:tcW w:w="7602" w:type="dxa"/>
          </w:tcPr>
          <w:p w:rsidRPr="006B5025" w:rsidR="006B5025" w:rsidP="006B5025" w:rsidRDefault="006B5025" w14:paraId="70C0ACF0" w14:textId="77777777">
            <w:pPr>
              <w:tabs>
                <w:tab w:val="center" w:pos="284"/>
              </w:tabs>
              <w:overflowPunct w:val="0"/>
              <w:autoSpaceDE w:val="0"/>
              <w:autoSpaceDN w:val="0"/>
              <w:adjustRightInd w:val="0"/>
              <w:ind w:left="266" w:hanging="266"/>
              <w:textAlignment w:val="baseline"/>
            </w:pPr>
            <w:r>
              <w:t>EESC-2023-03708-00-00-AC</w:t>
            </w:r>
          </w:p>
        </w:tc>
      </w:tr>
    </w:tbl>
    <w:p w:rsidRPr="006B5025" w:rsidR="006B5025" w:rsidP="006B5025"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6B5025" w:rsidR="006B5025" w:rsidP="006B5025" w:rsidRDefault="006B5025" w14:paraId="3C08762B" w14:textId="56833CAB">
      <w:pPr>
        <w:keepNext/>
        <w:keepLines/>
        <w:tabs>
          <w:tab w:val="center" w:pos="284"/>
        </w:tabs>
        <w:overflowPunct w:val="0"/>
        <w:autoSpaceDE w:val="0"/>
        <w:autoSpaceDN w:val="0"/>
        <w:adjustRightInd w:val="0"/>
        <w:ind w:left="266" w:hanging="266"/>
        <w:textAlignment w:val="baseline"/>
        <w:rPr>
          <w:b/>
        </w:rPr>
      </w:pPr>
      <w:r>
        <w:rPr>
          <w:b/>
        </w:rPr>
        <w:t>Points clés</w:t>
      </w:r>
    </w:p>
    <w:p w:rsidRPr="006B5025" w:rsidR="006B5025" w:rsidP="006B5025"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006B5025" w:rsidP="006B5025" w:rsidRDefault="006B5025" w14:paraId="3BD150D9" w14:textId="35BD5F81">
      <w:pPr>
        <w:overflowPunct w:val="0"/>
        <w:autoSpaceDE w:val="0"/>
        <w:autoSpaceDN w:val="0"/>
        <w:adjustRightInd w:val="0"/>
        <w:textAlignment w:val="baseline"/>
        <w:rPr>
          <w:bCs/>
          <w:iCs/>
        </w:rPr>
      </w:pPr>
      <w:r>
        <w:t xml:space="preserve">Le </w:t>
      </w:r>
      <w:proofErr w:type="gramStart"/>
      <w:r>
        <w:t>CESE:</w:t>
      </w:r>
      <w:proofErr w:type="gramEnd"/>
    </w:p>
    <w:p w:rsidRPr="006B5025" w:rsidR="00C91A43" w:rsidP="006B5025" w:rsidRDefault="00C91A43" w14:paraId="3D05B620" w14:textId="77777777">
      <w:pPr>
        <w:overflowPunct w:val="0"/>
        <w:autoSpaceDE w:val="0"/>
        <w:autoSpaceDN w:val="0"/>
        <w:adjustRightInd w:val="0"/>
        <w:textAlignment w:val="baseline"/>
        <w:rPr>
          <w:bCs/>
          <w:iCs/>
        </w:rPr>
      </w:pPr>
    </w:p>
    <w:p w:rsidRPr="006B5025" w:rsidR="006B5025" w:rsidP="00C276A0" w:rsidRDefault="006B5025" w14:paraId="68176707" w14:textId="77777777">
      <w:pPr>
        <w:numPr>
          <w:ilvl w:val="0"/>
          <w:numId w:val="68"/>
        </w:numPr>
        <w:overflowPunct w:val="0"/>
        <w:autoSpaceDE w:val="0"/>
        <w:autoSpaceDN w:val="0"/>
        <w:adjustRightInd w:val="0"/>
        <w:spacing w:line="276" w:lineRule="auto"/>
        <w:ind w:left="567" w:hanging="567"/>
        <w:textAlignment w:val="baseline"/>
        <w:rPr>
          <w:rFonts w:ascii="Calibri" w:hAnsi="Calibri"/>
          <w:bCs/>
          <w:iCs/>
        </w:rPr>
      </w:pPr>
      <w:proofErr w:type="gramStart"/>
      <w:r>
        <w:t>soutient</w:t>
      </w:r>
      <w:proofErr w:type="gramEnd"/>
      <w:r>
        <w:t xml:space="preserve"> l’initiative de la Commission et considère qu’elle est globalement raisonnable, nécessaire et proportionnée. La sécurité des enfants ne saurait être </w:t>
      </w:r>
      <w:proofErr w:type="gramStart"/>
      <w:r>
        <w:t>compromise;</w:t>
      </w:r>
      <w:proofErr w:type="gramEnd"/>
    </w:p>
    <w:p w:rsidRPr="006B5025" w:rsidR="006B5025" w:rsidP="00C276A0" w:rsidRDefault="006B5025" w14:paraId="64D85B58" w14:textId="77777777">
      <w:pPr>
        <w:numPr>
          <w:ilvl w:val="0"/>
          <w:numId w:val="68"/>
        </w:numPr>
        <w:overflowPunct w:val="0"/>
        <w:autoSpaceDE w:val="0"/>
        <w:autoSpaceDN w:val="0"/>
        <w:adjustRightInd w:val="0"/>
        <w:spacing w:line="276" w:lineRule="auto"/>
        <w:ind w:left="567" w:hanging="567"/>
        <w:textAlignment w:val="baseline"/>
        <w:rPr>
          <w:rFonts w:ascii="Calibri" w:hAnsi="Calibri"/>
          <w:bCs/>
          <w:iCs/>
        </w:rPr>
      </w:pPr>
      <w:proofErr w:type="gramStart"/>
      <w:r>
        <w:t>considère</w:t>
      </w:r>
      <w:proofErr w:type="gramEnd"/>
      <w:r>
        <w:t xml:space="preserve"> que la proposition d’extension des interdictions génériques, justifiée par les progrès scientifiques, est équilibrée, dans la mesure où elle réduirait considérablement le nombre d’accidents et de maladies résultant d’un contact avec des substances chimiques nocives présentes dans les jouets;</w:t>
      </w:r>
    </w:p>
    <w:p w:rsidRPr="006B5025" w:rsidR="006B5025" w:rsidP="00C276A0" w:rsidRDefault="006B5025" w14:paraId="5B353D12" w14:textId="77777777">
      <w:pPr>
        <w:numPr>
          <w:ilvl w:val="0"/>
          <w:numId w:val="68"/>
        </w:numPr>
        <w:overflowPunct w:val="0"/>
        <w:autoSpaceDE w:val="0"/>
        <w:autoSpaceDN w:val="0"/>
        <w:adjustRightInd w:val="0"/>
        <w:spacing w:line="276" w:lineRule="auto"/>
        <w:ind w:left="567" w:hanging="567"/>
        <w:textAlignment w:val="baseline"/>
        <w:rPr>
          <w:rFonts w:ascii="Calibri" w:hAnsi="Calibri"/>
          <w:bCs/>
          <w:iCs/>
        </w:rPr>
      </w:pPr>
      <w:proofErr w:type="gramStart"/>
      <w:r>
        <w:t>reconnaît</w:t>
      </w:r>
      <w:proofErr w:type="gramEnd"/>
      <w:r>
        <w:t xml:space="preserve"> que l’introduction d’un passeport numérique de produit peut avoir une incidence sur la disposition des consommateurs à acheter des jouets non conformes et aider les autorités de surveillance du marché et les autorités douanières à établir une distinction entre les jouets conformes et non conformes;</w:t>
      </w:r>
    </w:p>
    <w:p w:rsidRPr="006B5025" w:rsidR="006B5025" w:rsidP="00C276A0" w:rsidRDefault="006B5025" w14:paraId="2474D048" w14:textId="77777777">
      <w:pPr>
        <w:numPr>
          <w:ilvl w:val="0"/>
          <w:numId w:val="68"/>
        </w:numPr>
        <w:overflowPunct w:val="0"/>
        <w:autoSpaceDE w:val="0"/>
        <w:autoSpaceDN w:val="0"/>
        <w:adjustRightInd w:val="0"/>
        <w:spacing w:line="276" w:lineRule="auto"/>
        <w:ind w:left="567" w:hanging="567"/>
        <w:textAlignment w:val="baseline"/>
        <w:rPr>
          <w:szCs w:val="20"/>
        </w:rPr>
      </w:pPr>
      <w:proofErr w:type="gramStart"/>
      <w:r>
        <w:t>fait</w:t>
      </w:r>
      <w:proofErr w:type="gramEnd"/>
      <w:r>
        <w:t xml:space="preserve"> toutefois valoir que les dispositions prévues peuvent avoir une incidence négative disproportionnée sur le marché des jouets traditionnels et personnalisés non produits en série, et </w:t>
      </w:r>
      <w:r>
        <w:lastRenderedPageBreak/>
        <w:t>suggère, en conséquence, d’introduire des mesures spécifiques pour aider les fabricants qui produisent ces jouets;</w:t>
      </w:r>
    </w:p>
    <w:p w:rsidRPr="006B5025" w:rsidR="006B5025" w:rsidP="00C276A0" w:rsidRDefault="006B5025" w14:paraId="30670D7C" w14:textId="77777777">
      <w:pPr>
        <w:numPr>
          <w:ilvl w:val="0"/>
          <w:numId w:val="68"/>
        </w:numPr>
        <w:overflowPunct w:val="0"/>
        <w:autoSpaceDE w:val="0"/>
        <w:autoSpaceDN w:val="0"/>
        <w:adjustRightInd w:val="0"/>
        <w:spacing w:line="276" w:lineRule="auto"/>
        <w:ind w:left="567" w:hanging="567"/>
        <w:textAlignment w:val="baseline"/>
        <w:rPr>
          <w:szCs w:val="20"/>
        </w:rPr>
      </w:pPr>
      <w:proofErr w:type="gramStart"/>
      <w:r>
        <w:t>invite</w:t>
      </w:r>
      <w:proofErr w:type="gramEnd"/>
      <w:r>
        <w:t xml:space="preserve"> la Commission à examiner les menaces potentielles pour la sécurité des enfants qui pourraient résulter d’une éventuelle augmentation de la part de marché des jouets non conformes en raison d’une hausse des prix des jouets;</w:t>
      </w:r>
    </w:p>
    <w:p w:rsidRPr="006B5025" w:rsidR="006B5025" w:rsidP="00C276A0" w:rsidRDefault="006B5025" w14:paraId="7C7D11C7" w14:textId="77777777">
      <w:pPr>
        <w:numPr>
          <w:ilvl w:val="0"/>
          <w:numId w:val="68"/>
        </w:numPr>
        <w:overflowPunct w:val="0"/>
        <w:autoSpaceDE w:val="0"/>
        <w:autoSpaceDN w:val="0"/>
        <w:adjustRightInd w:val="0"/>
        <w:spacing w:line="276" w:lineRule="auto"/>
        <w:ind w:left="567" w:hanging="567"/>
        <w:textAlignment w:val="baseline"/>
        <w:rPr>
          <w:szCs w:val="20"/>
        </w:rPr>
      </w:pPr>
      <w:proofErr w:type="gramStart"/>
      <w:r>
        <w:t>souligne</w:t>
      </w:r>
      <w:proofErr w:type="gramEnd"/>
      <w:r>
        <w:t xml:space="preserve"> par conséquent que ce risque peut être contrebalancé par une surveillance efficace du marché, en accordant une attention particulière à la conformité des jouets importés.</w:t>
      </w:r>
    </w:p>
    <w:p w:rsidRPr="006B5025" w:rsidR="006B5025" w:rsidP="006B5025" w:rsidRDefault="006B5025" w14:paraId="65200749" w14:textId="77777777">
      <w:pPr>
        <w:widowControl w:val="0"/>
        <w:overflowPunct w:val="0"/>
        <w:autoSpaceDE w:val="0"/>
        <w:autoSpaceDN w:val="0"/>
        <w:adjustRightInd w:val="0"/>
        <w:ind w:left="709"/>
        <w:textAlignment w:val="baseline"/>
        <w:rPr>
          <w:szCs w:val="20"/>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B5025" w:rsidR="006B5025" w:rsidTr="005B40CE" w14:paraId="1E5C7010" w14:textId="77777777">
        <w:tc>
          <w:tcPr>
            <w:tcW w:w="1418" w:type="dxa"/>
          </w:tcPr>
          <w:p w:rsidRPr="006B5025" w:rsidR="006B5025" w:rsidP="006B5025" w:rsidRDefault="006B5025" w14:paraId="18C46F70"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6B5025" w:rsidR="006B5025" w:rsidP="006B5025" w:rsidRDefault="006B5025" w14:paraId="42F3CF17" w14:textId="276C0611">
            <w:pPr>
              <w:overflowPunct w:val="0"/>
              <w:autoSpaceDE w:val="0"/>
              <w:autoSpaceDN w:val="0"/>
              <w:adjustRightInd w:val="0"/>
              <w:spacing w:line="240" w:lineRule="auto"/>
              <w:textAlignment w:val="baseline"/>
              <w:rPr>
                <w:i/>
              </w:rPr>
            </w:pPr>
            <w:r>
              <w:rPr>
                <w:i/>
              </w:rPr>
              <w:t>Marco Manfroni</w:t>
            </w:r>
          </w:p>
        </w:tc>
      </w:tr>
      <w:tr w:rsidRPr="006B5025" w:rsidR="006B5025" w:rsidTr="005B40CE" w14:paraId="45597E9E" w14:textId="77777777">
        <w:tc>
          <w:tcPr>
            <w:tcW w:w="1418" w:type="dxa"/>
          </w:tcPr>
          <w:p w:rsidRPr="006B5025" w:rsidR="006B5025" w:rsidP="006B5025" w:rsidRDefault="006B5025" w14:paraId="5B43CCF5"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6B5025" w:rsidR="006B5025" w:rsidP="006B5025" w:rsidRDefault="006B5025" w14:paraId="531AC738" w14:textId="77777777">
            <w:pPr>
              <w:overflowPunct w:val="0"/>
              <w:autoSpaceDE w:val="0"/>
              <w:autoSpaceDN w:val="0"/>
              <w:adjustRightInd w:val="0"/>
              <w:spacing w:line="240" w:lineRule="auto"/>
              <w:textAlignment w:val="baseline"/>
              <w:rPr>
                <w:i/>
              </w:rPr>
            </w:pPr>
            <w:r>
              <w:rPr>
                <w:i/>
              </w:rPr>
              <w:t>+32 2 546 9140</w:t>
            </w:r>
          </w:p>
        </w:tc>
      </w:tr>
      <w:tr w:rsidRPr="006B5025" w:rsidR="006B5025" w:rsidTr="005B40CE" w14:paraId="18CE74EE" w14:textId="77777777">
        <w:tc>
          <w:tcPr>
            <w:tcW w:w="1418" w:type="dxa"/>
          </w:tcPr>
          <w:p w:rsidRPr="006B5025" w:rsidR="006B5025" w:rsidP="006B5025" w:rsidRDefault="006B5025" w14:paraId="155B53FC"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6B5025" w:rsidR="006B5025" w:rsidP="006B5025" w:rsidRDefault="005D1601" w14:paraId="6BB1A331" w14:textId="77777777">
            <w:pPr>
              <w:overflowPunct w:val="0"/>
              <w:autoSpaceDE w:val="0"/>
              <w:autoSpaceDN w:val="0"/>
              <w:adjustRightInd w:val="0"/>
              <w:spacing w:line="240" w:lineRule="auto"/>
              <w:textAlignment w:val="baseline"/>
              <w:rPr>
                <w:i/>
              </w:rPr>
            </w:pPr>
            <w:hyperlink w:history="1" r:id="rId46">
              <w:r w:rsidR="00A1454C">
                <w:rPr>
                  <w:i/>
                  <w:color w:val="0000FF"/>
                  <w:u w:val="single"/>
                </w:rPr>
                <w:t>Marco.Manfroni@eesc.europa.eu</w:t>
              </w:r>
            </w:hyperlink>
          </w:p>
        </w:tc>
      </w:tr>
    </w:tbl>
    <w:p w:rsidR="005F41C5" w:rsidRDefault="005F41C5" w14:paraId="35BA8644" w14:textId="0D6ED1B5">
      <w:pPr>
        <w:spacing w:after="160" w:line="259" w:lineRule="auto"/>
        <w:jc w:val="left"/>
        <w:rPr>
          <w:sz w:val="16"/>
          <w:szCs w:val="16"/>
        </w:rPr>
      </w:pPr>
    </w:p>
    <w:p w:rsidRPr="005F41C5" w:rsidR="005F41C5" w:rsidP="005F41C5" w:rsidRDefault="005D1601" w14:paraId="4FBDB578" w14:textId="03BB4943">
      <w:pPr>
        <w:widowControl w:val="0"/>
        <w:numPr>
          <w:ilvl w:val="0"/>
          <w:numId w:val="3"/>
        </w:numPr>
        <w:overflowPunct w:val="0"/>
        <w:autoSpaceDE w:val="0"/>
        <w:autoSpaceDN w:val="0"/>
        <w:adjustRightInd w:val="0"/>
        <w:ind w:hanging="567"/>
        <w:textAlignment w:val="baseline"/>
        <w:rPr>
          <w:sz w:val="20"/>
          <w:szCs w:val="20"/>
        </w:rPr>
      </w:pPr>
      <w:hyperlink w:tgtFrame="_blank" w:history="1" r:id="rId47">
        <w:r w:rsidR="00A1454C">
          <w:rPr>
            <w:b/>
            <w:i/>
            <w:color w:val="0000FF"/>
            <w:sz w:val="28"/>
            <w:u w:val="single"/>
          </w:rPr>
          <w:t>Finance ouverte et paiements</w:t>
        </w:r>
      </w:hyperlink>
    </w:p>
    <w:p w:rsidRPr="005F41C5" w:rsidR="005F41C5" w:rsidP="005F41C5"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48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7004"/>
      </w:tblGrid>
      <w:tr w:rsidRPr="005F41C5" w:rsidR="005F41C5" w:rsidTr="00C276A0" w14:paraId="5E95670C" w14:textId="77777777">
        <w:trPr>
          <w:trHeight w:val="406"/>
        </w:trPr>
        <w:tc>
          <w:tcPr>
            <w:tcW w:w="1125" w:type="pct"/>
          </w:tcPr>
          <w:p w:rsidRPr="005F41C5" w:rsidR="005F41C5" w:rsidP="00EC68F2" w:rsidRDefault="005F41C5" w14:paraId="40771B7E" w14:textId="77777777">
            <w:pPr>
              <w:tabs>
                <w:tab w:val="center" w:pos="284"/>
              </w:tabs>
              <w:overflowPunct w:val="0"/>
              <w:autoSpaceDE w:val="0"/>
              <w:autoSpaceDN w:val="0"/>
              <w:adjustRightInd w:val="0"/>
              <w:ind w:left="266" w:hanging="376"/>
              <w:textAlignment w:val="baseline"/>
              <w:rPr>
                <w:b/>
              </w:rPr>
            </w:pPr>
            <w:r>
              <w:rPr>
                <w:b/>
              </w:rPr>
              <w:t>Rapporteur</w:t>
            </w:r>
          </w:p>
        </w:tc>
        <w:tc>
          <w:tcPr>
            <w:tcW w:w="3875" w:type="pct"/>
          </w:tcPr>
          <w:p w:rsidRPr="005F41C5" w:rsidR="005F41C5" w:rsidP="00EC68F2" w:rsidRDefault="005F41C5" w14:paraId="34669601" w14:textId="77777777">
            <w:pPr>
              <w:tabs>
                <w:tab w:val="center" w:pos="0"/>
              </w:tabs>
              <w:overflowPunct w:val="0"/>
              <w:autoSpaceDE w:val="0"/>
              <w:autoSpaceDN w:val="0"/>
              <w:adjustRightInd w:val="0"/>
              <w:ind w:left="266" w:hanging="376"/>
              <w:textAlignment w:val="baseline"/>
            </w:pPr>
            <w:r>
              <w:t>João NABAIS (groupe des organisations de la société civile — PT)</w:t>
            </w:r>
          </w:p>
        </w:tc>
      </w:tr>
      <w:tr w:rsidRPr="005F41C5" w:rsidR="005F41C5" w:rsidTr="00C276A0" w14:paraId="4E593934" w14:textId="77777777">
        <w:tc>
          <w:tcPr>
            <w:tcW w:w="1125" w:type="pct"/>
          </w:tcPr>
          <w:p w:rsidRPr="005F41C5" w:rsidR="005F41C5" w:rsidP="00EC68F2" w:rsidRDefault="005F41C5" w14:paraId="249F2A87" w14:textId="77777777">
            <w:pPr>
              <w:tabs>
                <w:tab w:val="center" w:pos="284"/>
              </w:tabs>
              <w:overflowPunct w:val="0"/>
              <w:autoSpaceDE w:val="0"/>
              <w:autoSpaceDN w:val="0"/>
              <w:adjustRightInd w:val="0"/>
              <w:ind w:left="266" w:hanging="376"/>
              <w:textAlignment w:val="baseline"/>
              <w:rPr>
                <w:b/>
              </w:rPr>
            </w:pPr>
            <w:r>
              <w:rPr>
                <w:b/>
              </w:rPr>
              <w:t>Références</w:t>
            </w:r>
          </w:p>
        </w:tc>
        <w:tc>
          <w:tcPr>
            <w:tcW w:w="3875" w:type="pct"/>
          </w:tcPr>
          <w:p w:rsidRPr="005F41C5" w:rsidR="005F41C5" w:rsidP="00EC68F2" w:rsidRDefault="005F41C5" w14:paraId="092F377E" w14:textId="77777777">
            <w:pPr>
              <w:tabs>
                <w:tab w:val="center" w:pos="284"/>
              </w:tabs>
              <w:overflowPunct w:val="0"/>
              <w:autoSpaceDE w:val="0"/>
              <w:autoSpaceDN w:val="0"/>
              <w:adjustRightInd w:val="0"/>
              <w:ind w:left="266" w:hanging="376"/>
              <w:textAlignment w:val="baseline"/>
            </w:pPr>
            <w:proofErr w:type="gramStart"/>
            <w:r>
              <w:t>COM(</w:t>
            </w:r>
            <w:proofErr w:type="gramEnd"/>
            <w:r>
              <w:t>2023) 366 final</w:t>
            </w:r>
          </w:p>
          <w:p w:rsidRPr="005F41C5" w:rsidR="005F41C5" w:rsidP="00EC68F2" w:rsidRDefault="005F41C5" w14:paraId="737083F5" w14:textId="77777777">
            <w:pPr>
              <w:tabs>
                <w:tab w:val="center" w:pos="284"/>
              </w:tabs>
              <w:overflowPunct w:val="0"/>
              <w:autoSpaceDE w:val="0"/>
              <w:autoSpaceDN w:val="0"/>
              <w:adjustRightInd w:val="0"/>
              <w:ind w:left="266" w:hanging="376"/>
              <w:textAlignment w:val="baseline"/>
            </w:pPr>
            <w:proofErr w:type="gramStart"/>
            <w:r>
              <w:t>COM(</w:t>
            </w:r>
            <w:proofErr w:type="gramEnd"/>
            <w:r>
              <w:t>2023) 367 final</w:t>
            </w:r>
          </w:p>
          <w:p w:rsidRPr="005F41C5" w:rsidR="005F41C5" w:rsidP="00EC68F2" w:rsidRDefault="005F41C5" w14:paraId="3E834E22" w14:textId="77777777">
            <w:pPr>
              <w:tabs>
                <w:tab w:val="center" w:pos="284"/>
              </w:tabs>
              <w:overflowPunct w:val="0"/>
              <w:autoSpaceDE w:val="0"/>
              <w:autoSpaceDN w:val="0"/>
              <w:adjustRightInd w:val="0"/>
              <w:ind w:left="266" w:hanging="376"/>
              <w:textAlignment w:val="baseline"/>
            </w:pPr>
            <w:r>
              <w:t>EESC-2023-03611-00-00-AC</w:t>
            </w:r>
          </w:p>
        </w:tc>
      </w:tr>
    </w:tbl>
    <w:p w:rsidRPr="005F41C5" w:rsidR="005F41C5" w:rsidP="005F41C5"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6EC6AE36"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5F41C5" w:rsidR="005F41C5" w:rsidP="005F41C5"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0C3BB3E8" w14:textId="77777777">
      <w:pPr>
        <w:overflowPunct w:val="0"/>
        <w:autoSpaceDE w:val="0"/>
        <w:autoSpaceDN w:val="0"/>
        <w:adjustRightInd w:val="0"/>
        <w:textAlignment w:val="baseline"/>
        <w:rPr>
          <w:bCs/>
          <w:iCs/>
        </w:rPr>
      </w:pPr>
      <w:r>
        <w:t xml:space="preserve">Le </w:t>
      </w:r>
      <w:proofErr w:type="gramStart"/>
      <w:r>
        <w:t>CESE:</w:t>
      </w:r>
      <w:proofErr w:type="gramEnd"/>
    </w:p>
    <w:p w:rsidRPr="005F41C5" w:rsidR="005F41C5" w:rsidP="005F41C5" w:rsidRDefault="005F41C5" w14:paraId="69718114" w14:textId="77777777">
      <w:pPr>
        <w:overflowPunct w:val="0"/>
        <w:autoSpaceDE w:val="0"/>
        <w:autoSpaceDN w:val="0"/>
        <w:adjustRightInd w:val="0"/>
        <w:textAlignment w:val="baseline"/>
        <w:rPr>
          <w:bCs/>
          <w:iCs/>
        </w:rPr>
      </w:pPr>
    </w:p>
    <w:p w:rsidRPr="005F41C5" w:rsidR="005F41C5" w:rsidP="00C276A0" w:rsidRDefault="005F41C5" w14:paraId="4271C624" w14:textId="77777777">
      <w:pPr>
        <w:numPr>
          <w:ilvl w:val="0"/>
          <w:numId w:val="70"/>
        </w:numPr>
        <w:overflowPunct w:val="0"/>
        <w:autoSpaceDE w:val="0"/>
        <w:autoSpaceDN w:val="0"/>
        <w:adjustRightInd w:val="0"/>
        <w:spacing w:after="200" w:line="276" w:lineRule="auto"/>
        <w:ind w:left="567" w:hanging="567"/>
        <w:contextualSpacing/>
        <w:textAlignment w:val="baseline"/>
        <w:rPr>
          <w:bCs/>
          <w:iCs/>
        </w:rPr>
      </w:pPr>
      <w:proofErr w:type="gramStart"/>
      <w:r>
        <w:t>recommande</w:t>
      </w:r>
      <w:proofErr w:type="gramEnd"/>
      <w:r>
        <w:t xml:space="preserve"> que le </w:t>
      </w:r>
      <w:r>
        <w:rPr>
          <w:b/>
        </w:rPr>
        <w:t>rôle des autorités compétentes</w:t>
      </w:r>
      <w:r>
        <w:t xml:space="preserve"> de l’État d’accueil soit étendu et embrasse davantage de compétences en ce qui concerne les établissements de paiement qui réalisent leurs activités dans le cadre du droit d’établissement ou par l’exercice de la libre prestation de services;</w:t>
      </w:r>
    </w:p>
    <w:p w:rsidRPr="005F41C5" w:rsidR="005F41C5" w:rsidP="00C276A0" w:rsidRDefault="005F41C5" w14:paraId="21CB1FCF" w14:textId="77777777">
      <w:pPr>
        <w:numPr>
          <w:ilvl w:val="0"/>
          <w:numId w:val="70"/>
        </w:numPr>
        <w:overflowPunct w:val="0"/>
        <w:autoSpaceDE w:val="0"/>
        <w:autoSpaceDN w:val="0"/>
        <w:adjustRightInd w:val="0"/>
        <w:spacing w:after="200" w:line="276" w:lineRule="auto"/>
        <w:ind w:left="567" w:hanging="567"/>
        <w:contextualSpacing/>
        <w:textAlignment w:val="baseline"/>
        <w:rPr>
          <w:rFonts w:ascii="Calibri" w:hAnsi="Calibri"/>
        </w:rPr>
      </w:pPr>
      <w:proofErr w:type="gramStart"/>
      <w:r>
        <w:t>propose</w:t>
      </w:r>
      <w:proofErr w:type="gramEnd"/>
      <w:r>
        <w:t xml:space="preserve"> de prendre une série de mesures visant à </w:t>
      </w:r>
      <w:r>
        <w:rPr>
          <w:b/>
        </w:rPr>
        <w:t>renforcer la protection des consommateurs</w:t>
      </w:r>
      <w:r>
        <w:t xml:space="preserve"> face à de nouveaux types de fraudes et escroqueries: </w:t>
      </w:r>
    </w:p>
    <w:p w:rsidRPr="005F41C5" w:rsidR="005F41C5" w:rsidP="00C276A0" w:rsidRDefault="005F41C5" w14:paraId="088FFBAE"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définir</w:t>
      </w:r>
      <w:proofErr w:type="gramEnd"/>
      <w:r>
        <w:t xml:space="preserve"> en termes clairs la notion de </w:t>
      </w:r>
      <w:r>
        <w:rPr>
          <w:b/>
        </w:rPr>
        <w:t>«négligence grave»</w:t>
      </w:r>
      <w:r>
        <w:t>, d’</w:t>
      </w:r>
      <w:r>
        <w:rPr>
          <w:b/>
        </w:rPr>
        <w:t>«autorisation»</w:t>
      </w:r>
      <w:r>
        <w:t xml:space="preserve"> et de </w:t>
      </w:r>
      <w:r>
        <w:rPr>
          <w:b/>
        </w:rPr>
        <w:t>«soupçon de fraude/fraude avérée»</w:t>
      </w:r>
      <w:r>
        <w:t xml:space="preserve">; </w:t>
      </w:r>
    </w:p>
    <w:p w:rsidRPr="005F41C5" w:rsidR="005F41C5" w:rsidP="00C276A0" w:rsidRDefault="005F41C5" w14:paraId="16B6ED86"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appliquer</w:t>
      </w:r>
      <w:proofErr w:type="gramEnd"/>
      <w:r>
        <w:t xml:space="preserve"> un régime qui, dans ces cas de fraude ou escroquerie, </w:t>
      </w:r>
      <w:r>
        <w:rPr>
          <w:b/>
        </w:rPr>
        <w:t>définisse clairement la responsabilité</w:t>
      </w:r>
      <w:r>
        <w:t xml:space="preserve">; </w:t>
      </w:r>
    </w:p>
    <w:p w:rsidRPr="005F41C5" w:rsidR="005F41C5" w:rsidP="00C276A0" w:rsidRDefault="005F41C5" w14:paraId="02C2E0B6"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établir</w:t>
      </w:r>
      <w:proofErr w:type="gramEnd"/>
      <w:r>
        <w:t xml:space="preserve"> un </w:t>
      </w:r>
      <w:r>
        <w:rPr>
          <w:b/>
        </w:rPr>
        <w:t>cadre strict concernant la répartition des responsabilités</w:t>
      </w:r>
      <w:r>
        <w:t xml:space="preserve"> entre le prestataire de services de paiement, le payeur et le bénéficiaire du paiement, en y associant d’autres parties prenantes de la chaîne de paiement; </w:t>
      </w:r>
    </w:p>
    <w:p w:rsidRPr="005F41C5" w:rsidR="005F41C5" w:rsidP="00C276A0" w:rsidRDefault="005F41C5" w14:paraId="09334DFC"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exiger</w:t>
      </w:r>
      <w:proofErr w:type="gramEnd"/>
      <w:r>
        <w:t xml:space="preserve"> des prestataires de services de paiement un </w:t>
      </w:r>
      <w:r>
        <w:rPr>
          <w:b/>
        </w:rPr>
        <w:t>suivi plus serré des transactions</w:t>
      </w:r>
      <w:r>
        <w:t>;</w:t>
      </w:r>
    </w:p>
    <w:p w:rsidRPr="005F41C5" w:rsidR="005F41C5" w:rsidP="00C276A0" w:rsidRDefault="005F41C5" w14:paraId="104361F1"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obliger</w:t>
      </w:r>
      <w:proofErr w:type="gramEnd"/>
      <w:r>
        <w:t xml:space="preserve"> à consentir des investissements pour créer des outils de </w:t>
      </w:r>
      <w:r>
        <w:rPr>
          <w:b/>
        </w:rPr>
        <w:t>repérage des sites web et numéros IBAN contrefaits</w:t>
      </w:r>
      <w:r>
        <w:t xml:space="preserve"> qu’utilisent les auteurs de fraudes; </w:t>
      </w:r>
    </w:p>
    <w:p w:rsidRPr="005F41C5" w:rsidR="005F41C5" w:rsidP="00C276A0" w:rsidRDefault="005F41C5" w14:paraId="0411172A"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instaurer</w:t>
      </w:r>
      <w:proofErr w:type="gramEnd"/>
      <w:r>
        <w:t xml:space="preserve"> une disposition obligeant les prestataires de services de paiement à adhérer à des </w:t>
      </w:r>
      <w:r>
        <w:rPr>
          <w:b/>
        </w:rPr>
        <w:t>procédures de règlement extrajudiciaire des litiges</w:t>
      </w:r>
      <w:r>
        <w:t xml:space="preserve">; </w:t>
      </w:r>
    </w:p>
    <w:p w:rsidRPr="005F41C5" w:rsidR="005F41C5" w:rsidP="00C276A0" w:rsidRDefault="005F41C5" w14:paraId="1EB24877"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t>prévoir</w:t>
      </w:r>
      <w:proofErr w:type="gramEnd"/>
      <w:r>
        <w:t xml:space="preserve"> des moyens légaux qui donnent aux prestataires de services de paiement la possibilité de </w:t>
      </w:r>
      <w:r>
        <w:rPr>
          <w:b/>
        </w:rPr>
        <w:t>suspendre des services de paiement en cas de soupçon de fraude</w:t>
      </w:r>
      <w:r>
        <w:t xml:space="preserve">; </w:t>
      </w:r>
    </w:p>
    <w:p w:rsidRPr="005F41C5" w:rsidR="005F41C5" w:rsidP="00C276A0" w:rsidRDefault="005F41C5" w14:paraId="3892C0C7" w14:textId="77777777">
      <w:pPr>
        <w:numPr>
          <w:ilvl w:val="0"/>
          <w:numId w:val="42"/>
        </w:numPr>
        <w:overflowPunct w:val="0"/>
        <w:autoSpaceDE w:val="0"/>
        <w:autoSpaceDN w:val="0"/>
        <w:adjustRightInd w:val="0"/>
        <w:spacing w:after="200" w:line="276" w:lineRule="auto"/>
        <w:ind w:left="851" w:hanging="283"/>
        <w:contextualSpacing/>
        <w:textAlignment w:val="baseline"/>
      </w:pPr>
      <w:proofErr w:type="gramStart"/>
      <w:r>
        <w:rPr>
          <w:b/>
        </w:rPr>
        <w:t>dispenser</w:t>
      </w:r>
      <w:proofErr w:type="gramEnd"/>
      <w:r>
        <w:rPr>
          <w:b/>
        </w:rPr>
        <w:t xml:space="preserve"> au personnel des prestataires de services de paiement une formation adéquate</w:t>
      </w:r>
      <w:r>
        <w:t xml:space="preserve"> à cet égard, et à prévoir des mesures pour faire connaître aux utilisateurs la manière adéquate d’utiliser les services de paiement, les moyens de détecter les auteurs de fraudes et escroqueries et de réagir en cas de fraude ou d’escroquerie.</w:t>
      </w:r>
    </w:p>
    <w:p w:rsidRPr="005F41C5" w:rsidR="005F41C5" w:rsidP="00C276A0" w:rsidRDefault="005F41C5" w14:paraId="5381A592" w14:textId="77777777">
      <w:pPr>
        <w:spacing w:after="200" w:line="276" w:lineRule="auto"/>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F41C5" w:rsidR="005F41C5" w:rsidTr="007C2DAF" w14:paraId="7249B01A" w14:textId="77777777">
        <w:tc>
          <w:tcPr>
            <w:tcW w:w="1556" w:type="pct"/>
          </w:tcPr>
          <w:p w:rsidRPr="005F41C5" w:rsidR="005F41C5" w:rsidP="005F41C5" w:rsidRDefault="005F41C5" w14:paraId="2FB9BA91"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5F41C5" w:rsidR="005F41C5" w:rsidP="005F41C5" w:rsidRDefault="005F41C5" w14:paraId="03370F11" w14:textId="77777777">
            <w:pPr>
              <w:overflowPunct w:val="0"/>
              <w:autoSpaceDE w:val="0"/>
              <w:autoSpaceDN w:val="0"/>
              <w:adjustRightInd w:val="0"/>
              <w:spacing w:line="240" w:lineRule="auto"/>
              <w:textAlignment w:val="baseline"/>
              <w:rPr>
                <w:i/>
              </w:rPr>
            </w:pPr>
            <w:r>
              <w:rPr>
                <w:i/>
              </w:rPr>
              <w:t>Silvia Staffa</w:t>
            </w:r>
          </w:p>
        </w:tc>
      </w:tr>
      <w:tr w:rsidRPr="005F41C5" w:rsidR="005F41C5" w:rsidTr="007C2DAF" w14:paraId="4C27E223" w14:textId="77777777">
        <w:tc>
          <w:tcPr>
            <w:tcW w:w="1556" w:type="pct"/>
          </w:tcPr>
          <w:p w:rsidRPr="005F41C5" w:rsidR="005F41C5" w:rsidP="005F41C5" w:rsidRDefault="005F41C5" w14:paraId="0FF5C6BE"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5F41C5" w:rsidR="005F41C5" w:rsidP="005F41C5" w:rsidRDefault="005F41C5" w14:paraId="62D623CA" w14:textId="77777777">
            <w:pPr>
              <w:overflowPunct w:val="0"/>
              <w:autoSpaceDE w:val="0"/>
              <w:autoSpaceDN w:val="0"/>
              <w:adjustRightInd w:val="0"/>
              <w:spacing w:line="240" w:lineRule="auto"/>
              <w:textAlignment w:val="baseline"/>
              <w:rPr>
                <w:i/>
              </w:rPr>
            </w:pPr>
            <w:r>
              <w:rPr>
                <w:i/>
              </w:rPr>
              <w:t>+32 2 546 8378</w:t>
            </w:r>
          </w:p>
        </w:tc>
      </w:tr>
      <w:tr w:rsidRPr="005F41C5" w:rsidR="005F41C5" w:rsidTr="007C2DAF" w14:paraId="3BB1C2F4" w14:textId="77777777">
        <w:tc>
          <w:tcPr>
            <w:tcW w:w="1556" w:type="pct"/>
          </w:tcPr>
          <w:p w:rsidRPr="005F41C5" w:rsidR="005F41C5" w:rsidP="005F41C5" w:rsidRDefault="005F41C5" w14:paraId="311B25D1"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5F41C5" w:rsidR="005F41C5" w:rsidP="005F41C5" w:rsidRDefault="005D1601" w14:paraId="7986993D" w14:textId="77777777">
            <w:pPr>
              <w:overflowPunct w:val="0"/>
              <w:autoSpaceDE w:val="0"/>
              <w:autoSpaceDN w:val="0"/>
              <w:adjustRightInd w:val="0"/>
              <w:spacing w:line="240" w:lineRule="auto"/>
              <w:textAlignment w:val="baseline"/>
              <w:rPr>
                <w:i/>
                <w:iCs/>
              </w:rPr>
            </w:pPr>
            <w:hyperlink w:history="1" r:id="rId48">
              <w:r w:rsidR="00A1454C">
                <w:rPr>
                  <w:i/>
                  <w:color w:val="0000FF"/>
                  <w:u w:val="single"/>
                </w:rPr>
                <w:t>Silvia.Staffa@eesc.europa.eu</w:t>
              </w:r>
            </w:hyperlink>
          </w:p>
        </w:tc>
      </w:tr>
    </w:tbl>
    <w:p w:rsidR="005F41C5" w:rsidP="00775FC4" w:rsidRDefault="005F41C5" w14:paraId="22E10902" w14:textId="77777777">
      <w:pPr>
        <w:jc w:val="left"/>
        <w:rPr>
          <w:sz w:val="16"/>
          <w:szCs w:val="16"/>
        </w:rPr>
      </w:pPr>
    </w:p>
    <w:p w:rsidR="005F41C5" w:rsidRDefault="005F41C5" w14:paraId="1B1422B4"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61"/>
      <w:bookmarkStart w:name="_Toc155799187" w:id="62"/>
      <w:r>
        <w:rPr>
          <w:b/>
        </w:rPr>
        <w:lastRenderedPageBreak/>
        <w:t>AGRICULTURE, DÉVELOPPEMENT RURAL ET ENVIRONNEMENT</w:t>
      </w:r>
      <w:bookmarkStart w:name="_Hlk145944317" w:id="63"/>
      <w:bookmarkEnd w:id="61"/>
      <w:bookmarkEnd w:id="62"/>
    </w:p>
    <w:bookmarkEnd w:id="63"/>
    <w:p w:rsidRPr="00094B6B" w:rsidR="002C016E" w:rsidP="00DE43CE" w:rsidRDefault="002C016E" w14:paraId="0E7342A4" w14:textId="73254B30">
      <w:pPr>
        <w:keepNext/>
        <w:keepLines/>
        <w:jc w:val="left"/>
        <w:rPr>
          <w:bCs/>
          <w:iCs/>
        </w:rPr>
      </w:pPr>
    </w:p>
    <w:p w:rsidRPr="00E20508" w:rsidR="00E20508" w:rsidP="00E20508" w:rsidRDefault="005D1601" w14:paraId="488B0C52" w14:textId="7B294C35">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49">
        <w:r w:rsidR="00F36987">
          <w:rPr>
            <w:b/>
            <w:i/>
            <w:color w:val="0000FF"/>
            <w:sz w:val="28"/>
            <w:u w:val="single"/>
          </w:rPr>
          <w:t>Révision de la directive en ce qui concerne certaines exigences en matière de communication d’informations relatives aux infrastructures d’information géographique</w:t>
        </w:r>
      </w:hyperlink>
    </w:p>
    <w:p w:rsidRPr="00E20508" w:rsidR="00E20508" w:rsidP="00E20508"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0346CC4" w14:textId="77777777">
        <w:tc>
          <w:tcPr>
            <w:tcW w:w="1701" w:type="dxa"/>
          </w:tcPr>
          <w:p w:rsidRPr="00E20508" w:rsidR="00E20508" w:rsidP="00E20508" w:rsidRDefault="00E20508" w14:paraId="20AD7A2E" w14:textId="7A5D9253">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8663D5" w:rsidP="00E20508" w:rsidRDefault="008663D5" w14:paraId="559C8BB3" w14:textId="102358B5">
            <w:pPr>
              <w:tabs>
                <w:tab w:val="center" w:pos="284"/>
              </w:tabs>
              <w:overflowPunct w:val="0"/>
              <w:autoSpaceDE w:val="0"/>
              <w:autoSpaceDN w:val="0"/>
              <w:adjustRightInd w:val="0"/>
              <w:ind w:left="266" w:hanging="266"/>
              <w:textAlignment w:val="baseline"/>
            </w:pPr>
            <w:r>
              <w:t>Avis de catégorie C</w:t>
            </w:r>
          </w:p>
          <w:p w:rsidRPr="00E20508" w:rsidR="00E20508" w:rsidP="00E20508" w:rsidRDefault="00E20508" w14:paraId="3A350576" w14:textId="4D83D559">
            <w:pPr>
              <w:tabs>
                <w:tab w:val="center" w:pos="284"/>
              </w:tabs>
              <w:overflowPunct w:val="0"/>
              <w:autoSpaceDE w:val="0"/>
              <w:autoSpaceDN w:val="0"/>
              <w:adjustRightInd w:val="0"/>
              <w:ind w:left="266" w:hanging="266"/>
              <w:textAlignment w:val="baseline"/>
            </w:pPr>
            <w:proofErr w:type="gramStart"/>
            <w:r>
              <w:t>COM(</w:t>
            </w:r>
            <w:proofErr w:type="gramEnd"/>
            <w:r>
              <w:t>2023) 584 final</w:t>
            </w:r>
          </w:p>
          <w:p w:rsidRPr="00E20508" w:rsidR="00E20508" w:rsidP="00E20508" w:rsidRDefault="00E20508" w14:paraId="1F1F5609" w14:textId="77777777">
            <w:pPr>
              <w:tabs>
                <w:tab w:val="center" w:pos="284"/>
              </w:tabs>
              <w:overflowPunct w:val="0"/>
              <w:autoSpaceDE w:val="0"/>
              <w:autoSpaceDN w:val="0"/>
              <w:adjustRightInd w:val="0"/>
              <w:ind w:left="266" w:hanging="266"/>
              <w:textAlignment w:val="baseline"/>
            </w:pPr>
            <w:r>
              <w:t>EESC-2023-05492-00-00-AC</w:t>
            </w:r>
          </w:p>
        </w:tc>
      </w:tr>
    </w:tbl>
    <w:p w:rsidRPr="00E20508" w:rsidR="00E20508" w:rsidP="00E20508"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E20508" w:rsidR="00E20508" w:rsidP="00E20508" w:rsidRDefault="00E20508" w14:paraId="3A730A33"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E20508" w:rsidR="00E20508" w:rsidP="00E20508" w:rsidRDefault="00E20508" w14:paraId="6A5B2562" w14:textId="77777777">
      <w:pPr>
        <w:overflowPunct w:val="0"/>
        <w:autoSpaceDE w:val="0"/>
        <w:autoSpaceDN w:val="0"/>
        <w:adjustRightInd w:val="0"/>
        <w:textAlignment w:val="baseline"/>
        <w:rPr>
          <w:bCs/>
          <w:iCs/>
          <w:lang w:val="fr-LU"/>
        </w:rPr>
      </w:pPr>
    </w:p>
    <w:p w:rsidRPr="00E20508" w:rsidR="00E20508" w:rsidP="00E20508" w:rsidRDefault="00E20508" w14:paraId="45B61F28" w14:textId="4FE6710D">
      <w:pPr>
        <w:outlineLvl w:val="1"/>
        <w:rPr>
          <w:bCs/>
          <w:iCs/>
        </w:rPr>
      </w:pPr>
      <w:bookmarkStart w:name="_Toc153539682" w:id="64"/>
      <w:bookmarkStart w:name="_Toc153547100" w:id="65"/>
      <w:r>
        <w:t xml:space="preserve">Le </w:t>
      </w:r>
      <w:proofErr w:type="gramStart"/>
      <w:r>
        <w:t>CESE:</w:t>
      </w:r>
      <w:bookmarkEnd w:id="64"/>
      <w:bookmarkEnd w:id="65"/>
      <w:proofErr w:type="gramEnd"/>
    </w:p>
    <w:p w:rsidRPr="00E20508" w:rsidR="00E20508" w:rsidP="00E20508" w:rsidRDefault="00E20508" w14:paraId="76D6135A" w14:textId="77777777">
      <w:pPr>
        <w:outlineLvl w:val="1"/>
        <w:rPr>
          <w:bCs/>
          <w:iCs/>
        </w:rPr>
      </w:pPr>
    </w:p>
    <w:p w:rsidRPr="00622199" w:rsidR="00E20508" w:rsidP="00C276A0" w:rsidRDefault="00E20508" w14:paraId="0DB14B06" w14:textId="53CD2258">
      <w:pPr>
        <w:pStyle w:val="ListParagraph"/>
        <w:numPr>
          <w:ilvl w:val="0"/>
          <w:numId w:val="71"/>
        </w:numPr>
        <w:overflowPunct w:val="0"/>
        <w:autoSpaceDE w:val="0"/>
        <w:autoSpaceDN w:val="0"/>
        <w:adjustRightInd w:val="0"/>
        <w:spacing w:after="200" w:line="276" w:lineRule="auto"/>
        <w:ind w:left="567" w:hanging="567"/>
        <w:jc w:val="left"/>
        <w:textAlignment w:val="baseline"/>
        <w:outlineLvl w:val="1"/>
        <w:rPr>
          <w:rFonts w:ascii="Calibri" w:hAnsi="Calibri"/>
        </w:rPr>
      </w:pPr>
      <w:bookmarkStart w:name="_Toc153539683" w:id="66"/>
      <w:bookmarkStart w:name="_Toc153547101" w:id="67"/>
      <w:proofErr w:type="gramStart"/>
      <w:r>
        <w:t>estime</w:t>
      </w:r>
      <w:proofErr w:type="gramEnd"/>
      <w:r>
        <w:t xml:space="preserve"> que le contenu de la proposition est entièrement satisfaisant et n’appelle aucun commentaire de sa part.</w:t>
      </w:r>
      <w:bookmarkEnd w:id="66"/>
      <w:bookmarkEnd w:id="67"/>
    </w:p>
    <w:p w:rsidRPr="00E20508" w:rsidR="00E20508" w:rsidP="00E20508" w:rsidRDefault="00E20508" w14:paraId="6597EB3C" w14:textId="77777777">
      <w:pPr>
        <w:overflowPunct w:val="0"/>
        <w:autoSpaceDE w:val="0"/>
        <w:autoSpaceDN w:val="0"/>
        <w:adjustRightInd w:val="0"/>
        <w:ind w:left="567" w:hanging="567"/>
        <w:contextualSpacing/>
        <w:textAlignment w:val="baseline"/>
        <w:rPr>
          <w:szCs w:val="20"/>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508" w:rsidR="00E20508" w:rsidTr="005B40CE" w14:paraId="17CD692C" w14:textId="77777777">
        <w:tc>
          <w:tcPr>
            <w:tcW w:w="1418" w:type="dxa"/>
          </w:tcPr>
          <w:p w:rsidRPr="00E20508" w:rsidR="00E20508" w:rsidP="00E20508" w:rsidRDefault="00E20508" w14:paraId="102856A2"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E20508" w:rsidR="00E20508" w:rsidP="00E20508" w:rsidRDefault="00E20508" w14:paraId="769045A9" w14:textId="77777777">
            <w:pPr>
              <w:overflowPunct w:val="0"/>
              <w:autoSpaceDE w:val="0"/>
              <w:autoSpaceDN w:val="0"/>
              <w:adjustRightInd w:val="0"/>
              <w:spacing w:line="240" w:lineRule="auto"/>
              <w:textAlignment w:val="baseline"/>
              <w:rPr>
                <w:i/>
              </w:rPr>
            </w:pPr>
            <w:r>
              <w:rPr>
                <w:i/>
              </w:rPr>
              <w:t>Arturo </w:t>
            </w:r>
            <w:proofErr w:type="spellStart"/>
            <w:r>
              <w:rPr>
                <w:i/>
              </w:rPr>
              <w:t>Iñiguez</w:t>
            </w:r>
            <w:proofErr w:type="spellEnd"/>
          </w:p>
        </w:tc>
      </w:tr>
      <w:tr w:rsidRPr="00E20508" w:rsidR="00E20508" w:rsidTr="005B40CE" w14:paraId="2311D6F6" w14:textId="77777777">
        <w:tc>
          <w:tcPr>
            <w:tcW w:w="1418" w:type="dxa"/>
          </w:tcPr>
          <w:p w:rsidRPr="00E20508" w:rsidR="00E20508" w:rsidP="00E20508" w:rsidRDefault="00E20508" w14:paraId="3E486B5E" w14:textId="72C36AC4">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E20508" w:rsidR="00E20508" w:rsidP="00E20508" w:rsidRDefault="00E20508" w14:paraId="7B4BB954" w14:textId="77777777">
            <w:pPr>
              <w:overflowPunct w:val="0"/>
              <w:autoSpaceDE w:val="0"/>
              <w:autoSpaceDN w:val="0"/>
              <w:adjustRightInd w:val="0"/>
              <w:spacing w:line="240" w:lineRule="auto"/>
              <w:textAlignment w:val="baseline"/>
              <w:rPr>
                <w:i/>
              </w:rPr>
            </w:pPr>
            <w:r>
              <w:rPr>
                <w:i/>
              </w:rPr>
              <w:t>+32 2 546 8768</w:t>
            </w:r>
          </w:p>
        </w:tc>
      </w:tr>
      <w:tr w:rsidRPr="00E20508" w:rsidR="00E20508" w:rsidTr="005B40CE" w14:paraId="635D2978" w14:textId="77777777">
        <w:tc>
          <w:tcPr>
            <w:tcW w:w="1418" w:type="dxa"/>
          </w:tcPr>
          <w:p w:rsidRPr="00E20508" w:rsidR="00E20508" w:rsidP="00E20508" w:rsidRDefault="00622199" w14:paraId="7E705030" w14:textId="3A56A403">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E20508" w:rsidR="00E20508" w:rsidRDefault="005D1601" w14:paraId="52535E80" w14:textId="28DED6F7">
            <w:pPr>
              <w:overflowPunct w:val="0"/>
              <w:autoSpaceDE w:val="0"/>
              <w:autoSpaceDN w:val="0"/>
              <w:adjustRightInd w:val="0"/>
              <w:spacing w:line="240" w:lineRule="auto"/>
              <w:textAlignment w:val="baseline"/>
              <w:rPr>
                <w:i/>
              </w:rPr>
            </w:pPr>
            <w:hyperlink w:history="1" r:id="rId50">
              <w:r w:rsidR="0038273B">
                <w:rPr>
                  <w:i/>
                  <w:color w:val="0000FF"/>
                  <w:u w:val="single"/>
                </w:rPr>
                <w:t>Arturo.Iniguez@eesc.europa.eu</w:t>
              </w:r>
            </w:hyperlink>
          </w:p>
        </w:tc>
      </w:tr>
    </w:tbl>
    <w:p w:rsidRPr="00C276A0" w:rsidR="00E20508" w:rsidRDefault="00E20508" w14:paraId="4578CC15" w14:textId="5424913A">
      <w:pPr>
        <w:spacing w:after="160" w:line="259" w:lineRule="auto"/>
        <w:jc w:val="left"/>
      </w:pPr>
      <w:bookmarkStart w:name="_Toc153547102" w:id="68"/>
      <w:bookmarkEnd w:id="68"/>
    </w:p>
    <w:p w:rsidRPr="00E20508" w:rsidR="00E20508" w:rsidP="00E20508" w:rsidRDefault="005D1601" w14:paraId="36803C62" w14:textId="07E98D56">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1">
        <w:r w:rsidR="00A1454C">
          <w:rPr>
            <w:b/>
            <w:i/>
            <w:color w:val="0000FF"/>
            <w:sz w:val="28"/>
            <w:u w:val="single"/>
          </w:rPr>
          <w:t>Obligations d’information concernant les poissons et les véhicules</w:t>
        </w:r>
      </w:hyperlink>
    </w:p>
    <w:p w:rsidR="00D468A2" w:rsidP="00E20508" w:rsidRDefault="00D468A2" w14:paraId="17E950DC" w14:textId="77777777">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E2680D6" w14:textId="77777777">
        <w:tc>
          <w:tcPr>
            <w:tcW w:w="1701" w:type="dxa"/>
          </w:tcPr>
          <w:p w:rsidRPr="00E20508" w:rsidR="00E20508" w:rsidP="00E20508" w:rsidRDefault="00E20508" w14:paraId="4202E92B" w14:textId="77777777">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8663D5" w:rsidP="00E20508" w:rsidRDefault="008663D5" w14:paraId="4E43E058" w14:textId="48F01898">
            <w:pPr>
              <w:tabs>
                <w:tab w:val="center" w:pos="284"/>
              </w:tabs>
              <w:overflowPunct w:val="0"/>
              <w:autoSpaceDE w:val="0"/>
              <w:autoSpaceDN w:val="0"/>
              <w:adjustRightInd w:val="0"/>
              <w:ind w:left="266" w:hanging="266"/>
              <w:textAlignment w:val="baseline"/>
            </w:pPr>
            <w:r>
              <w:t>Avis de catégorie C</w:t>
            </w:r>
          </w:p>
          <w:p w:rsidRPr="00E20508" w:rsidR="00E20508" w:rsidP="00E20508" w:rsidRDefault="00E20508" w14:paraId="04B7E706" w14:textId="370ECFBA">
            <w:pPr>
              <w:tabs>
                <w:tab w:val="center" w:pos="284"/>
              </w:tabs>
              <w:overflowPunct w:val="0"/>
              <w:autoSpaceDE w:val="0"/>
              <w:autoSpaceDN w:val="0"/>
              <w:adjustRightInd w:val="0"/>
              <w:ind w:left="266" w:hanging="266"/>
              <w:textAlignment w:val="baseline"/>
            </w:pPr>
            <w:proofErr w:type="gramStart"/>
            <w:r>
              <w:t>COM(</w:t>
            </w:r>
            <w:proofErr w:type="gramEnd"/>
            <w:r>
              <w:t>2023) 643 final</w:t>
            </w:r>
          </w:p>
        </w:tc>
      </w:tr>
      <w:tr w:rsidRPr="00E20508" w:rsidR="00E20508" w:rsidTr="005B40CE" w14:paraId="12D5188B" w14:textId="77777777">
        <w:tc>
          <w:tcPr>
            <w:tcW w:w="1701" w:type="dxa"/>
          </w:tcPr>
          <w:p w:rsidRPr="00E20508" w:rsidR="00E20508" w:rsidP="00E20508" w:rsidRDefault="00E20508" w14:paraId="4629594C" w14:textId="77777777">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Pr="00E20508" w:rsidR="00E20508" w:rsidP="00E20508" w:rsidRDefault="00E20508" w14:paraId="3B53A45B" w14:textId="77777777">
            <w:pPr>
              <w:tabs>
                <w:tab w:val="center" w:pos="284"/>
              </w:tabs>
              <w:overflowPunct w:val="0"/>
              <w:autoSpaceDE w:val="0"/>
              <w:autoSpaceDN w:val="0"/>
              <w:adjustRightInd w:val="0"/>
              <w:ind w:left="266" w:hanging="266"/>
              <w:textAlignment w:val="baseline"/>
            </w:pPr>
            <w:r>
              <w:t>EESC-2023-05493-00-00-AC</w:t>
            </w:r>
          </w:p>
        </w:tc>
      </w:tr>
    </w:tbl>
    <w:p w:rsidRPr="00E20508" w:rsidR="00E20508" w:rsidP="00E20508"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E20508" w:rsidR="00E20508" w:rsidRDefault="00E20508" w14:paraId="7640D04E"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E20508" w:rsidR="00E20508" w:rsidP="00EC68F2" w:rsidRDefault="00E20508" w14:paraId="2F8434C7" w14:textId="77777777">
      <w:pPr>
        <w:overflowPunct w:val="0"/>
        <w:autoSpaceDE w:val="0"/>
        <w:autoSpaceDN w:val="0"/>
        <w:adjustRightInd w:val="0"/>
        <w:ind w:hanging="266"/>
        <w:textAlignment w:val="baseline"/>
        <w:rPr>
          <w:bCs/>
          <w:iCs/>
          <w:lang w:val="fr-LU"/>
        </w:rPr>
      </w:pPr>
    </w:p>
    <w:p w:rsidRPr="00E20508" w:rsidR="00E20508" w:rsidRDefault="00E20508" w14:paraId="7DE97441" w14:textId="10DC24D3">
      <w:pPr>
        <w:outlineLvl w:val="1"/>
        <w:rPr>
          <w:bCs/>
          <w:iCs/>
        </w:rPr>
      </w:pPr>
      <w:bookmarkStart w:name="_Toc153539684" w:id="69"/>
      <w:bookmarkStart w:name="_Toc153547103" w:id="70"/>
      <w:r>
        <w:t xml:space="preserve">Le </w:t>
      </w:r>
      <w:proofErr w:type="gramStart"/>
      <w:r>
        <w:t>CESE:</w:t>
      </w:r>
      <w:bookmarkEnd w:id="69"/>
      <w:bookmarkEnd w:id="70"/>
      <w:proofErr w:type="gramEnd"/>
    </w:p>
    <w:p w:rsidRPr="00E20508" w:rsidR="00E20508" w:rsidP="00E20508" w:rsidRDefault="00E20508" w14:paraId="001DEA23" w14:textId="77777777">
      <w:pPr>
        <w:outlineLvl w:val="1"/>
        <w:rPr>
          <w:bCs/>
          <w:iCs/>
        </w:rPr>
      </w:pPr>
    </w:p>
    <w:p w:rsidRPr="00E20508" w:rsidR="00E20508" w:rsidP="00C276A0" w:rsidRDefault="00E20508" w14:paraId="16ABF265" w14:textId="24D944A8">
      <w:pPr>
        <w:numPr>
          <w:ilvl w:val="0"/>
          <w:numId w:val="72"/>
        </w:numPr>
        <w:overflowPunct w:val="0"/>
        <w:autoSpaceDE w:val="0"/>
        <w:autoSpaceDN w:val="0"/>
        <w:adjustRightInd w:val="0"/>
        <w:spacing w:after="200" w:line="276" w:lineRule="auto"/>
        <w:ind w:left="567" w:hanging="567"/>
        <w:contextualSpacing/>
        <w:textAlignment w:val="baseline"/>
        <w:outlineLvl w:val="1"/>
        <w:rPr>
          <w:rFonts w:ascii="Calibri" w:hAnsi="Calibri"/>
        </w:rPr>
      </w:pPr>
      <w:bookmarkStart w:name="_Toc153539685" w:id="71"/>
      <w:bookmarkStart w:name="_Toc153547104" w:id="72"/>
      <w:proofErr w:type="gramStart"/>
      <w:r>
        <w:t>estime</w:t>
      </w:r>
      <w:proofErr w:type="gramEnd"/>
      <w:r>
        <w:t xml:space="preserve"> que le contenu de la proposition est entièrement satisfaisant et n’appelle aucun commentaire de sa part.</w:t>
      </w:r>
      <w:bookmarkEnd w:id="71"/>
      <w:bookmarkEnd w:id="72"/>
    </w:p>
    <w:p w:rsidRPr="00E20508" w:rsidR="00E20508" w:rsidP="00E20508" w:rsidRDefault="00E20508" w14:paraId="5D7ED094" w14:textId="77777777">
      <w:pPr>
        <w:overflowPunct w:val="0"/>
        <w:autoSpaceDE w:val="0"/>
        <w:autoSpaceDN w:val="0"/>
        <w:adjustRightInd w:val="0"/>
        <w:ind w:left="567" w:hanging="567"/>
        <w:contextualSpacing/>
        <w:textAlignment w:val="baseline"/>
        <w:rPr>
          <w:szCs w:val="20"/>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508" w:rsidR="00E20508" w:rsidTr="005B40CE" w14:paraId="02C0B95A" w14:textId="77777777">
        <w:tc>
          <w:tcPr>
            <w:tcW w:w="1418" w:type="dxa"/>
          </w:tcPr>
          <w:p w:rsidRPr="00E20508" w:rsidR="00E20508" w:rsidP="00E20508" w:rsidRDefault="00E20508" w14:paraId="65149556"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E20508" w:rsidR="00E20508" w:rsidP="00E20508" w:rsidRDefault="00E20508" w14:paraId="61B1F2E9" w14:textId="77777777">
            <w:pPr>
              <w:overflowPunct w:val="0"/>
              <w:autoSpaceDE w:val="0"/>
              <w:autoSpaceDN w:val="0"/>
              <w:adjustRightInd w:val="0"/>
              <w:spacing w:line="240" w:lineRule="auto"/>
              <w:textAlignment w:val="baseline"/>
              <w:rPr>
                <w:i/>
              </w:rPr>
            </w:pPr>
            <w:r>
              <w:rPr>
                <w:i/>
              </w:rPr>
              <w:t>Arturo </w:t>
            </w:r>
            <w:proofErr w:type="spellStart"/>
            <w:r>
              <w:rPr>
                <w:i/>
              </w:rPr>
              <w:t>Iñiguez</w:t>
            </w:r>
            <w:proofErr w:type="spellEnd"/>
          </w:p>
        </w:tc>
      </w:tr>
      <w:tr w:rsidRPr="00E20508" w:rsidR="00E20508" w:rsidTr="005B40CE" w14:paraId="6AAF086D" w14:textId="77777777">
        <w:tc>
          <w:tcPr>
            <w:tcW w:w="1418" w:type="dxa"/>
          </w:tcPr>
          <w:p w:rsidRPr="00E20508" w:rsidR="00E20508" w:rsidP="00E20508" w:rsidRDefault="00E20508" w14:paraId="369369F8"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E20508" w:rsidR="00E20508" w:rsidP="00E20508" w:rsidRDefault="00E20508" w14:paraId="50551262" w14:textId="77777777">
            <w:pPr>
              <w:overflowPunct w:val="0"/>
              <w:autoSpaceDE w:val="0"/>
              <w:autoSpaceDN w:val="0"/>
              <w:adjustRightInd w:val="0"/>
              <w:spacing w:line="240" w:lineRule="auto"/>
              <w:textAlignment w:val="baseline"/>
              <w:rPr>
                <w:i/>
              </w:rPr>
            </w:pPr>
            <w:r>
              <w:rPr>
                <w:i/>
              </w:rPr>
              <w:t>+32 2 546 8768</w:t>
            </w:r>
          </w:p>
        </w:tc>
      </w:tr>
      <w:tr w:rsidRPr="00E20508" w:rsidR="00E20508" w:rsidTr="005B40CE" w14:paraId="2019D701" w14:textId="77777777">
        <w:tc>
          <w:tcPr>
            <w:tcW w:w="1418" w:type="dxa"/>
          </w:tcPr>
          <w:p w:rsidRPr="00E20508" w:rsidR="00E20508" w:rsidP="00E20508" w:rsidRDefault="00D468A2" w14:paraId="57E31ABB" w14:textId="69A451D1">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E20508" w:rsidR="00E20508" w:rsidP="00E20508" w:rsidRDefault="005D1601" w14:paraId="3E856FAB" w14:textId="77777777">
            <w:pPr>
              <w:overflowPunct w:val="0"/>
              <w:autoSpaceDE w:val="0"/>
              <w:autoSpaceDN w:val="0"/>
              <w:adjustRightInd w:val="0"/>
              <w:spacing w:line="240" w:lineRule="auto"/>
              <w:textAlignment w:val="baseline"/>
              <w:rPr>
                <w:i/>
              </w:rPr>
            </w:pPr>
            <w:hyperlink w:history="1" r:id="rId52">
              <w:r w:rsidR="00A1454C">
                <w:rPr>
                  <w:i/>
                  <w:color w:val="0000FF"/>
                  <w:u w:val="single"/>
                </w:rPr>
                <w:t>Arturo.Iniguez@eesc.europa.eu</w:t>
              </w:r>
            </w:hyperlink>
          </w:p>
        </w:tc>
      </w:tr>
    </w:tbl>
    <w:p w:rsidR="00E20508" w:rsidRDefault="00E20508" w14:paraId="3E888080" w14:textId="3AF7CAE9">
      <w:pPr>
        <w:spacing w:after="160" w:line="259" w:lineRule="auto"/>
        <w:jc w:val="left"/>
        <w:rPr>
          <w:b/>
          <w:bCs/>
        </w:rPr>
      </w:pPr>
      <w:bookmarkStart w:name="_Toc153547105" w:id="73"/>
      <w:bookmarkEnd w:id="73"/>
    </w:p>
    <w:p w:rsidRPr="006A497B" w:rsidR="006A497B" w:rsidP="006A497B" w:rsidRDefault="005D1601" w14:paraId="3AF0EB9A" w14:textId="3DCC564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3">
        <w:r w:rsidR="00A76236">
          <w:rPr>
            <w:b/>
            <w:i/>
            <w:color w:val="0000FF"/>
            <w:sz w:val="28"/>
            <w:u w:val="single"/>
          </w:rPr>
          <w:t>Révision de la politique de l’Union relative à la santé des végétaux</w:t>
        </w:r>
      </w:hyperlink>
    </w:p>
    <w:p w:rsidRPr="006A497B" w:rsidR="006A497B" w:rsidP="006A497B"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A497B" w:rsidR="006A497B" w:rsidTr="005B40CE" w14:paraId="449810ED" w14:textId="77777777">
        <w:tc>
          <w:tcPr>
            <w:tcW w:w="1701" w:type="dxa"/>
          </w:tcPr>
          <w:p w:rsidRPr="006A497B" w:rsidR="006A497B" w:rsidP="006A497B" w:rsidRDefault="006A497B" w14:paraId="3123AA67" w14:textId="6317EE03">
            <w:pPr>
              <w:tabs>
                <w:tab w:val="center" w:pos="284"/>
              </w:tabs>
              <w:overflowPunct w:val="0"/>
              <w:autoSpaceDE w:val="0"/>
              <w:autoSpaceDN w:val="0"/>
              <w:adjustRightInd w:val="0"/>
              <w:ind w:left="266" w:hanging="266"/>
              <w:textAlignment w:val="baseline"/>
              <w:rPr>
                <w:b/>
              </w:rPr>
            </w:pPr>
            <w:r>
              <w:rPr>
                <w:b/>
              </w:rPr>
              <w:t>Références</w:t>
            </w:r>
          </w:p>
        </w:tc>
        <w:tc>
          <w:tcPr>
            <w:tcW w:w="5387" w:type="dxa"/>
          </w:tcPr>
          <w:p w:rsidR="00A2178F" w:rsidP="006A497B" w:rsidRDefault="00A2178F" w14:paraId="16C9A9B0" w14:textId="0665AFBF">
            <w:pPr>
              <w:tabs>
                <w:tab w:val="center" w:pos="284"/>
              </w:tabs>
              <w:overflowPunct w:val="0"/>
              <w:autoSpaceDE w:val="0"/>
              <w:autoSpaceDN w:val="0"/>
              <w:adjustRightInd w:val="0"/>
              <w:ind w:left="266" w:hanging="266"/>
              <w:textAlignment w:val="baseline"/>
            </w:pPr>
            <w:r>
              <w:t>Avis de catégorie C</w:t>
            </w:r>
          </w:p>
          <w:p w:rsidRPr="006A497B" w:rsidR="006A497B" w:rsidP="006A497B" w:rsidRDefault="006A497B" w14:paraId="404D0231" w14:textId="03C424EF">
            <w:pPr>
              <w:tabs>
                <w:tab w:val="center" w:pos="284"/>
              </w:tabs>
              <w:overflowPunct w:val="0"/>
              <w:autoSpaceDE w:val="0"/>
              <w:autoSpaceDN w:val="0"/>
              <w:adjustRightInd w:val="0"/>
              <w:ind w:left="266" w:hanging="266"/>
              <w:textAlignment w:val="baseline"/>
            </w:pPr>
            <w:proofErr w:type="gramStart"/>
            <w:r>
              <w:t>COM(</w:t>
            </w:r>
            <w:proofErr w:type="gramEnd"/>
            <w:r>
              <w:t>2023) 661 final</w:t>
            </w:r>
          </w:p>
          <w:p w:rsidRPr="006A497B" w:rsidR="006A497B" w:rsidP="006A497B" w:rsidRDefault="006A497B" w14:paraId="6559E44B" w14:textId="77777777">
            <w:pPr>
              <w:tabs>
                <w:tab w:val="center" w:pos="284"/>
              </w:tabs>
              <w:overflowPunct w:val="0"/>
              <w:autoSpaceDE w:val="0"/>
              <w:autoSpaceDN w:val="0"/>
              <w:adjustRightInd w:val="0"/>
              <w:ind w:left="266" w:hanging="266"/>
              <w:textAlignment w:val="baseline"/>
            </w:pPr>
            <w:r>
              <w:t>EESC-2023-05494-00-00-AC</w:t>
            </w:r>
          </w:p>
        </w:tc>
      </w:tr>
    </w:tbl>
    <w:p w:rsidRPr="006A497B" w:rsidR="006A497B" w:rsidP="006A497B"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6A497B" w:rsidR="006A497B" w:rsidP="006A497B" w:rsidRDefault="006A497B" w14:paraId="35FC41EF" w14:textId="77777777">
      <w:pPr>
        <w:keepNext/>
        <w:keepLines/>
        <w:tabs>
          <w:tab w:val="center" w:pos="284"/>
        </w:tabs>
        <w:overflowPunct w:val="0"/>
        <w:autoSpaceDE w:val="0"/>
        <w:autoSpaceDN w:val="0"/>
        <w:adjustRightInd w:val="0"/>
        <w:ind w:left="266" w:hanging="266"/>
        <w:textAlignment w:val="baseline"/>
        <w:rPr>
          <w:b/>
        </w:rPr>
      </w:pPr>
      <w:r>
        <w:rPr>
          <w:b/>
        </w:rPr>
        <w:lastRenderedPageBreak/>
        <w:t>Points clés</w:t>
      </w:r>
    </w:p>
    <w:p w:rsidRPr="006A497B" w:rsidR="006A497B" w:rsidP="009D50F1" w:rsidRDefault="006A497B" w14:paraId="297A396E" w14:textId="77777777">
      <w:pPr>
        <w:keepNext/>
        <w:overflowPunct w:val="0"/>
        <w:autoSpaceDE w:val="0"/>
        <w:autoSpaceDN w:val="0"/>
        <w:adjustRightInd w:val="0"/>
        <w:textAlignment w:val="baseline"/>
        <w:rPr>
          <w:bCs/>
          <w:iCs/>
          <w:lang w:val="fr-LU"/>
        </w:rPr>
      </w:pPr>
    </w:p>
    <w:p w:rsidRPr="006A497B" w:rsidR="006A497B" w:rsidP="006A497B" w:rsidRDefault="006A497B" w14:paraId="50F9EF00" w14:textId="580654B9">
      <w:pPr>
        <w:outlineLvl w:val="1"/>
        <w:rPr>
          <w:bCs/>
          <w:iCs/>
        </w:rPr>
      </w:pPr>
      <w:bookmarkStart w:name="_Toc153539686" w:id="74"/>
      <w:bookmarkStart w:name="_Toc153547106" w:id="75"/>
      <w:r>
        <w:t xml:space="preserve">Le </w:t>
      </w:r>
      <w:proofErr w:type="gramStart"/>
      <w:r>
        <w:t>CESE:</w:t>
      </w:r>
      <w:bookmarkEnd w:id="74"/>
      <w:bookmarkEnd w:id="75"/>
      <w:proofErr w:type="gramEnd"/>
    </w:p>
    <w:p w:rsidRPr="006A497B" w:rsidR="006A497B" w:rsidP="006A497B" w:rsidRDefault="006A497B" w14:paraId="1F52BC20" w14:textId="77777777">
      <w:pPr>
        <w:outlineLvl w:val="1"/>
        <w:rPr>
          <w:bCs/>
          <w:iCs/>
        </w:rPr>
      </w:pPr>
    </w:p>
    <w:p w:rsidRPr="00A2178F" w:rsidR="006A497B" w:rsidP="009D50F1" w:rsidRDefault="006A497B" w14:paraId="4407EB65" w14:textId="33188299">
      <w:pPr>
        <w:pStyle w:val="ListParagraph"/>
        <w:numPr>
          <w:ilvl w:val="0"/>
          <w:numId w:val="73"/>
        </w:numPr>
        <w:overflowPunct w:val="0"/>
        <w:autoSpaceDE w:val="0"/>
        <w:autoSpaceDN w:val="0"/>
        <w:adjustRightInd w:val="0"/>
        <w:spacing w:after="200" w:line="276" w:lineRule="auto"/>
        <w:ind w:left="567" w:hanging="567"/>
        <w:jc w:val="left"/>
        <w:textAlignment w:val="baseline"/>
        <w:outlineLvl w:val="1"/>
        <w:rPr>
          <w:rFonts w:ascii="Calibri" w:hAnsi="Calibri"/>
        </w:rPr>
      </w:pPr>
      <w:bookmarkStart w:name="_Toc153539687" w:id="76"/>
      <w:bookmarkStart w:name="_Toc153547107" w:id="77"/>
      <w:proofErr w:type="gramStart"/>
      <w:r>
        <w:t>estime</w:t>
      </w:r>
      <w:proofErr w:type="gramEnd"/>
      <w:r>
        <w:t xml:space="preserve"> que le contenu de la proposition est entièrement satisfaisant et n’appelle aucun commentaire de sa part.</w:t>
      </w:r>
      <w:bookmarkEnd w:id="76"/>
      <w:bookmarkEnd w:id="77"/>
    </w:p>
    <w:p w:rsidRPr="006A497B" w:rsidR="006A497B" w:rsidP="006A497B" w:rsidRDefault="006A497B" w14:paraId="7EDE5E60" w14:textId="77777777">
      <w:pPr>
        <w:overflowPunct w:val="0"/>
        <w:autoSpaceDE w:val="0"/>
        <w:autoSpaceDN w:val="0"/>
        <w:adjustRightInd w:val="0"/>
        <w:ind w:left="567" w:hanging="567"/>
        <w:contextualSpacing/>
        <w:textAlignment w:val="baseline"/>
        <w:rPr>
          <w:szCs w:val="20"/>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A497B" w:rsidR="006A497B" w:rsidTr="005B40CE" w14:paraId="56732CF6" w14:textId="77777777">
        <w:tc>
          <w:tcPr>
            <w:tcW w:w="1418" w:type="dxa"/>
          </w:tcPr>
          <w:p w:rsidRPr="006A497B" w:rsidR="006A497B" w:rsidP="006A497B" w:rsidRDefault="006A497B" w14:paraId="33D77D2A"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6A497B" w:rsidR="006A497B" w:rsidP="006A497B" w:rsidRDefault="006A497B" w14:paraId="6CE98A7F" w14:textId="77777777">
            <w:pPr>
              <w:overflowPunct w:val="0"/>
              <w:autoSpaceDE w:val="0"/>
              <w:autoSpaceDN w:val="0"/>
              <w:adjustRightInd w:val="0"/>
              <w:spacing w:line="240" w:lineRule="auto"/>
              <w:textAlignment w:val="baseline"/>
              <w:rPr>
                <w:i/>
              </w:rPr>
            </w:pPr>
            <w:r>
              <w:rPr>
                <w:i/>
              </w:rPr>
              <w:t>Nicolas Stenger</w:t>
            </w:r>
          </w:p>
        </w:tc>
      </w:tr>
      <w:tr w:rsidRPr="006A497B" w:rsidR="006A497B" w:rsidTr="005B40CE" w14:paraId="4931D22D" w14:textId="77777777">
        <w:tc>
          <w:tcPr>
            <w:tcW w:w="1418" w:type="dxa"/>
          </w:tcPr>
          <w:p w:rsidRPr="006A497B" w:rsidR="006A497B" w:rsidP="006A497B" w:rsidRDefault="006A497B" w14:paraId="1B90B8E7" w14:textId="2812D6B6">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6A497B" w:rsidR="006A497B" w:rsidP="006A497B" w:rsidRDefault="006A497B" w14:paraId="1A12401A" w14:textId="77777777">
            <w:pPr>
              <w:overflowPunct w:val="0"/>
              <w:autoSpaceDE w:val="0"/>
              <w:autoSpaceDN w:val="0"/>
              <w:adjustRightInd w:val="0"/>
              <w:spacing w:line="240" w:lineRule="auto"/>
              <w:textAlignment w:val="baseline"/>
              <w:rPr>
                <w:i/>
              </w:rPr>
            </w:pPr>
            <w:r>
              <w:rPr>
                <w:i/>
              </w:rPr>
              <w:t>+32 2 546 8152</w:t>
            </w:r>
          </w:p>
        </w:tc>
      </w:tr>
      <w:tr w:rsidRPr="006A497B" w:rsidR="006A497B" w:rsidTr="005B40CE" w14:paraId="4F41A429" w14:textId="77777777">
        <w:tc>
          <w:tcPr>
            <w:tcW w:w="1418" w:type="dxa"/>
          </w:tcPr>
          <w:p w:rsidRPr="006A497B" w:rsidR="006A497B" w:rsidP="006A497B" w:rsidRDefault="00A2178F" w14:paraId="1758F30C" w14:textId="74A882E0">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6A497B" w:rsidR="006A497B" w:rsidRDefault="005D1601" w14:paraId="674EA5F5" w14:textId="7FB1AFDA">
            <w:pPr>
              <w:overflowPunct w:val="0"/>
              <w:autoSpaceDE w:val="0"/>
              <w:autoSpaceDN w:val="0"/>
              <w:adjustRightInd w:val="0"/>
              <w:spacing w:line="240" w:lineRule="auto"/>
              <w:textAlignment w:val="baseline"/>
              <w:rPr>
                <w:i/>
              </w:rPr>
            </w:pPr>
            <w:hyperlink w:history="1" r:id="rId54">
              <w:r w:rsidR="0038273B">
                <w:rPr>
                  <w:i/>
                  <w:color w:val="0000FF"/>
                  <w:u w:val="single"/>
                </w:rPr>
                <w:t>Nicolas.Stenger@eesc.europa.eu</w:t>
              </w:r>
            </w:hyperlink>
          </w:p>
        </w:tc>
      </w:tr>
    </w:tbl>
    <w:p w:rsidR="006A497B" w:rsidRDefault="006A497B" w14:paraId="6B0FFD14" w14:textId="7FB6DB61">
      <w:pPr>
        <w:spacing w:after="160" w:line="259" w:lineRule="auto"/>
        <w:jc w:val="left"/>
        <w:rPr>
          <w:b/>
          <w:bCs/>
        </w:rPr>
      </w:pPr>
      <w:bookmarkStart w:name="_Toc153547108" w:id="78"/>
      <w:bookmarkEnd w:id="78"/>
    </w:p>
    <w:p w:rsidRPr="002D10D5" w:rsidR="002D10D5" w:rsidP="002D10D5" w:rsidRDefault="005D1601" w14:paraId="01A53C93" w14:textId="5EB42E5D">
      <w:pPr>
        <w:widowControl w:val="0"/>
        <w:numPr>
          <w:ilvl w:val="0"/>
          <w:numId w:val="3"/>
        </w:numPr>
        <w:overflowPunct w:val="0"/>
        <w:autoSpaceDE w:val="0"/>
        <w:autoSpaceDN w:val="0"/>
        <w:adjustRightInd w:val="0"/>
        <w:ind w:hanging="567"/>
        <w:textAlignment w:val="baseline"/>
        <w:rPr>
          <w:sz w:val="20"/>
          <w:szCs w:val="20"/>
        </w:rPr>
      </w:pPr>
      <w:hyperlink w:history="1" r:id="rId55">
        <w:r w:rsidR="00A1454C">
          <w:rPr>
            <w:b/>
            <w:i/>
            <w:color w:val="0000FF"/>
            <w:sz w:val="28"/>
            <w:u w:val="single"/>
          </w:rPr>
          <w:t>Semences et autres matériels de reproduction des végétaux et matériels forestiers de reproduction</w:t>
        </w:r>
      </w:hyperlink>
    </w:p>
    <w:p w:rsidRPr="002D10D5" w:rsidR="002D10D5" w:rsidP="002D10D5" w:rsidRDefault="002D10D5" w14:paraId="3B1194BE" w14:textId="77777777">
      <w:pPr>
        <w:widowControl w:val="0"/>
        <w:overflowPunct w:val="0"/>
        <w:autoSpaceDE w:val="0"/>
        <w:autoSpaceDN w:val="0"/>
        <w:adjustRightInd w:val="0"/>
        <w:ind w:left="567"/>
        <w:textAlignment w:val="baseline"/>
        <w:rPr>
          <w:sz w:val="20"/>
          <w:szCs w:val="20"/>
        </w:rPr>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886"/>
      </w:tblGrid>
      <w:tr w:rsidRPr="002D10D5" w:rsidR="002D10D5" w:rsidTr="00EC68F2" w14:paraId="4A3567B8" w14:textId="77777777">
        <w:tc>
          <w:tcPr>
            <w:tcW w:w="1283" w:type="pct"/>
          </w:tcPr>
          <w:p w:rsidRPr="002D10D5" w:rsidR="002D10D5" w:rsidP="002D10D5" w:rsidRDefault="002D10D5" w14:paraId="2C83FF7D" w14:textId="77777777">
            <w:pPr>
              <w:tabs>
                <w:tab w:val="center" w:pos="284"/>
              </w:tabs>
              <w:overflowPunct w:val="0"/>
              <w:autoSpaceDE w:val="0"/>
              <w:autoSpaceDN w:val="0"/>
              <w:adjustRightInd w:val="0"/>
              <w:ind w:left="266" w:hanging="266"/>
              <w:textAlignment w:val="baseline"/>
              <w:rPr>
                <w:b/>
              </w:rPr>
            </w:pPr>
            <w:r>
              <w:rPr>
                <w:b/>
              </w:rPr>
              <w:t>Rapporteur</w:t>
            </w:r>
          </w:p>
        </w:tc>
        <w:tc>
          <w:tcPr>
            <w:tcW w:w="3717" w:type="pct"/>
          </w:tcPr>
          <w:p w:rsidRPr="002D10D5" w:rsidR="002D10D5" w:rsidP="002D10D5" w:rsidRDefault="002D10D5" w14:paraId="5EED21C5" w14:textId="4E1BD8D6">
            <w:pPr>
              <w:tabs>
                <w:tab w:val="center" w:pos="284"/>
              </w:tabs>
              <w:overflowPunct w:val="0"/>
              <w:autoSpaceDE w:val="0"/>
              <w:autoSpaceDN w:val="0"/>
              <w:adjustRightInd w:val="0"/>
              <w:ind w:left="266" w:hanging="266"/>
              <w:textAlignment w:val="baseline"/>
            </w:pPr>
            <w:r>
              <w:t>Arnaud SCHWARTZ (groupe des organisations de la société civile — FR)</w:t>
            </w:r>
          </w:p>
        </w:tc>
      </w:tr>
      <w:tr w:rsidRPr="002D10D5" w:rsidR="002D10D5" w:rsidTr="00EC68F2" w14:paraId="04135806" w14:textId="77777777">
        <w:tc>
          <w:tcPr>
            <w:tcW w:w="5000" w:type="pct"/>
            <w:gridSpan w:val="2"/>
          </w:tcPr>
          <w:p w:rsidRPr="002D10D5" w:rsidR="002D10D5" w:rsidP="002D10D5" w:rsidRDefault="002D10D5" w14:paraId="7DD8DFEC" w14:textId="77777777">
            <w:pPr>
              <w:tabs>
                <w:tab w:val="center" w:pos="284"/>
              </w:tabs>
              <w:overflowPunct w:val="0"/>
              <w:autoSpaceDE w:val="0"/>
              <w:autoSpaceDN w:val="0"/>
              <w:adjustRightInd w:val="0"/>
              <w:spacing w:line="160" w:lineRule="exact"/>
              <w:ind w:left="266" w:hanging="266"/>
              <w:textAlignment w:val="baseline"/>
            </w:pPr>
          </w:p>
        </w:tc>
      </w:tr>
      <w:tr w:rsidRPr="002D10D5" w:rsidR="002D10D5" w:rsidTr="00AE6F01" w14:paraId="2BA0584F" w14:textId="77777777">
        <w:tc>
          <w:tcPr>
            <w:tcW w:w="1283" w:type="pct"/>
          </w:tcPr>
          <w:p w:rsidRPr="002D10D5" w:rsidR="002D10D5" w:rsidP="002D10D5" w:rsidRDefault="002D10D5" w14:paraId="7524983F" w14:textId="77777777">
            <w:pPr>
              <w:tabs>
                <w:tab w:val="center" w:pos="284"/>
              </w:tabs>
              <w:overflowPunct w:val="0"/>
              <w:autoSpaceDE w:val="0"/>
              <w:autoSpaceDN w:val="0"/>
              <w:adjustRightInd w:val="0"/>
              <w:ind w:left="266" w:hanging="266"/>
              <w:textAlignment w:val="baseline"/>
              <w:rPr>
                <w:b/>
              </w:rPr>
            </w:pPr>
            <w:r>
              <w:rPr>
                <w:b/>
              </w:rPr>
              <w:t>Références</w:t>
            </w:r>
          </w:p>
        </w:tc>
        <w:tc>
          <w:tcPr>
            <w:tcW w:w="3717" w:type="pct"/>
          </w:tcPr>
          <w:p w:rsidR="00A33973" w:rsidP="002D10D5" w:rsidRDefault="00A33973" w14:paraId="03BB93EB" w14:textId="161A5D14">
            <w:pPr>
              <w:tabs>
                <w:tab w:val="center" w:pos="284"/>
              </w:tabs>
              <w:overflowPunct w:val="0"/>
              <w:autoSpaceDE w:val="0"/>
              <w:autoSpaceDN w:val="0"/>
              <w:adjustRightInd w:val="0"/>
              <w:ind w:left="266" w:hanging="266"/>
              <w:textAlignment w:val="baseline"/>
            </w:pPr>
            <w:proofErr w:type="gramStart"/>
            <w:r>
              <w:t>COM(</w:t>
            </w:r>
            <w:proofErr w:type="gramEnd"/>
            <w:r>
              <w:t>2023) 415 final</w:t>
            </w:r>
          </w:p>
          <w:p w:rsidRPr="002D10D5" w:rsidR="002D10D5" w:rsidP="002D10D5" w:rsidRDefault="002D10D5" w14:paraId="17F1A053" w14:textId="41637C7A">
            <w:pPr>
              <w:tabs>
                <w:tab w:val="center" w:pos="284"/>
              </w:tabs>
              <w:overflowPunct w:val="0"/>
              <w:autoSpaceDE w:val="0"/>
              <w:autoSpaceDN w:val="0"/>
              <w:adjustRightInd w:val="0"/>
              <w:ind w:left="266" w:hanging="266"/>
              <w:textAlignment w:val="baseline"/>
            </w:pPr>
            <w:r>
              <w:t>EESC-2023-03344-00-00-AC</w:t>
            </w:r>
          </w:p>
        </w:tc>
      </w:tr>
    </w:tbl>
    <w:p w:rsidRPr="002D10D5" w:rsidR="002D10D5" w:rsidP="002D10D5" w:rsidRDefault="002D10D5" w14:paraId="3B697DFC" w14:textId="77777777">
      <w:pPr>
        <w:tabs>
          <w:tab w:val="center" w:pos="284"/>
        </w:tabs>
        <w:overflowPunct w:val="0"/>
        <w:autoSpaceDE w:val="0"/>
        <w:autoSpaceDN w:val="0"/>
        <w:adjustRightInd w:val="0"/>
        <w:ind w:left="266" w:hanging="266"/>
        <w:textAlignment w:val="baseline"/>
      </w:pPr>
    </w:p>
    <w:p w:rsidRPr="002D10D5" w:rsidR="002D10D5" w:rsidP="002D10D5" w:rsidRDefault="002D10D5" w14:paraId="5912EF3B"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2D10D5" w:rsidR="002D10D5" w:rsidP="002D10D5" w:rsidRDefault="002D10D5" w14:paraId="46709D99" w14:textId="77777777">
      <w:pPr>
        <w:overflowPunct w:val="0"/>
        <w:autoSpaceDE w:val="0"/>
        <w:autoSpaceDN w:val="0"/>
        <w:adjustRightInd w:val="0"/>
        <w:textAlignment w:val="baseline"/>
        <w:rPr>
          <w:bCs/>
          <w:iCs/>
        </w:rPr>
      </w:pPr>
    </w:p>
    <w:p w:rsidR="002D10D5" w:rsidP="002D10D5" w:rsidRDefault="002D10D5" w14:paraId="695AD763" w14:textId="435AE989">
      <w:pPr>
        <w:overflowPunct w:val="0"/>
        <w:autoSpaceDE w:val="0"/>
        <w:autoSpaceDN w:val="0"/>
        <w:adjustRightInd w:val="0"/>
        <w:ind w:left="567" w:hanging="567"/>
        <w:textAlignment w:val="baseline"/>
        <w:rPr>
          <w:bCs/>
          <w:iCs/>
        </w:rPr>
      </w:pPr>
      <w:r>
        <w:t xml:space="preserve">Le </w:t>
      </w:r>
      <w:proofErr w:type="gramStart"/>
      <w:r>
        <w:t>CESE:</w:t>
      </w:r>
      <w:proofErr w:type="gramEnd"/>
    </w:p>
    <w:p w:rsidRPr="002D10D5" w:rsidR="00AE6F01" w:rsidP="002D10D5" w:rsidRDefault="00AE6F01" w14:paraId="11BE17B2" w14:textId="77777777">
      <w:pPr>
        <w:overflowPunct w:val="0"/>
        <w:autoSpaceDE w:val="0"/>
        <w:autoSpaceDN w:val="0"/>
        <w:adjustRightInd w:val="0"/>
        <w:ind w:left="567" w:hanging="567"/>
        <w:textAlignment w:val="baseline"/>
        <w:rPr>
          <w:bCs/>
          <w:iCs/>
        </w:rPr>
      </w:pPr>
    </w:p>
    <w:p w:rsidRPr="00EC68F2" w:rsidR="002D10D5" w:rsidP="009D50F1" w:rsidRDefault="002D10D5" w14:paraId="5D05E4E1" w14:textId="3413926A">
      <w:pPr>
        <w:pStyle w:val="ListParagraph"/>
        <w:numPr>
          <w:ilvl w:val="0"/>
          <w:numId w:val="74"/>
        </w:numPr>
        <w:overflowPunct w:val="0"/>
        <w:autoSpaceDE w:val="0"/>
        <w:autoSpaceDN w:val="0"/>
        <w:adjustRightInd w:val="0"/>
        <w:ind w:left="567" w:hanging="567"/>
        <w:textAlignment w:val="baseline"/>
        <w:outlineLvl w:val="1"/>
        <w:rPr>
          <w:szCs w:val="20"/>
        </w:rPr>
      </w:pPr>
      <w:bookmarkStart w:name="_Toc153539688" w:id="79"/>
      <w:bookmarkStart w:name="_Toc153547109" w:id="80"/>
      <w:proofErr w:type="gramStart"/>
      <w:r>
        <w:t>accueille</w:t>
      </w:r>
      <w:proofErr w:type="gramEnd"/>
      <w:r>
        <w:t xml:space="preserve"> favorablement les propositions législatives présentées par la Commission européenne et concernant respectivement la production et la commercialisation de matériels de reproduction des végétaux (MRV) et la production et la commercialisation de matériels forestiers de reproduction (MFR). Le CESE approuve la proposition visant à simplifier les règles d’enregistrement, qui permettra d’améliorer la diversité des matériels de reproduction et d’inclure des exigences en matière de durabilité, conformément aux objectifs du pacte vert pour l’Europe. Il souhaite toutefois attirer l’attention sur quelques points nécessitant un examen plus </w:t>
      </w:r>
      <w:proofErr w:type="gramStart"/>
      <w:r>
        <w:t>approfondi;</w:t>
      </w:r>
      <w:bookmarkEnd w:id="79"/>
      <w:bookmarkEnd w:id="80"/>
      <w:proofErr w:type="gramEnd"/>
    </w:p>
    <w:p w:rsidRPr="00EC68F2" w:rsidR="002D10D5" w:rsidP="009D50F1" w:rsidRDefault="002D10D5" w14:paraId="462A6581" w14:textId="3F98A95A">
      <w:pPr>
        <w:pStyle w:val="ListParagraph"/>
        <w:numPr>
          <w:ilvl w:val="0"/>
          <w:numId w:val="74"/>
        </w:numPr>
        <w:overflowPunct w:val="0"/>
        <w:autoSpaceDE w:val="0"/>
        <w:autoSpaceDN w:val="0"/>
        <w:adjustRightInd w:val="0"/>
        <w:ind w:left="567" w:hanging="567"/>
        <w:textAlignment w:val="baseline"/>
        <w:outlineLvl w:val="1"/>
        <w:rPr>
          <w:szCs w:val="20"/>
        </w:rPr>
      </w:pPr>
      <w:bookmarkStart w:name="_Toc153539689" w:id="81"/>
      <w:bookmarkStart w:name="_Toc153547110" w:id="82"/>
      <w:proofErr w:type="gramStart"/>
      <w:r>
        <w:t>souligne</w:t>
      </w:r>
      <w:proofErr w:type="gramEnd"/>
      <w:r>
        <w:t xml:space="preserve"> l’importance de mettre en œuvre un mécanisme efficace de suivi et d’évaluation afin de contrôler la réduction de la charge administrative et des contraintes bureaucratiques pour les opérateurs du secteur des matériels de reproduction des végétaux et des matériels forestiers de reproduction. Un tel mécanisme devrait être transparent et permettre de mettre en évidence les obstacles qui persistent et de prendre les mesures correctives qui s’imposent, le cas </w:t>
      </w:r>
      <w:proofErr w:type="gramStart"/>
      <w:r>
        <w:t>échéant;</w:t>
      </w:r>
      <w:bookmarkEnd w:id="81"/>
      <w:bookmarkEnd w:id="82"/>
      <w:proofErr w:type="gramEnd"/>
    </w:p>
    <w:p w:rsidRPr="00EC68F2" w:rsidR="002D10D5" w:rsidP="009D50F1" w:rsidRDefault="002D10D5" w14:paraId="6384D091" w14:textId="46192E91">
      <w:pPr>
        <w:pStyle w:val="ListParagraph"/>
        <w:numPr>
          <w:ilvl w:val="0"/>
          <w:numId w:val="74"/>
        </w:numPr>
        <w:overflowPunct w:val="0"/>
        <w:autoSpaceDE w:val="0"/>
        <w:autoSpaceDN w:val="0"/>
        <w:adjustRightInd w:val="0"/>
        <w:ind w:left="567" w:hanging="567"/>
        <w:textAlignment w:val="baseline"/>
        <w:outlineLvl w:val="1"/>
        <w:rPr>
          <w:szCs w:val="20"/>
        </w:rPr>
      </w:pPr>
      <w:bookmarkStart w:name="_Toc153539690" w:id="83"/>
      <w:bookmarkStart w:name="_Toc153547111" w:id="84"/>
      <w:proofErr w:type="gramStart"/>
      <w:r>
        <w:t>plaide</w:t>
      </w:r>
      <w:proofErr w:type="gramEnd"/>
      <w:r>
        <w:t xml:space="preserve"> en faveur de la mise en œuvre explicite des droits des agriculteurs et des travailleurs ruraux, tels qu’ils sont énoncés dans le traité international sur les ressources </w:t>
      </w:r>
      <w:proofErr w:type="spellStart"/>
      <w:r>
        <w:t>phytogénétiques</w:t>
      </w:r>
      <w:proofErr w:type="spellEnd"/>
      <w:r>
        <w:t xml:space="preserve"> pour l’alimentation et l’agriculture (ITPGRFA) et dans la déclaration des Nations Unies sur les droits des paysans et des autres personnes travaillant dans les zones rurales (UNDROP). Ces droits concernent notamment la participation aux processus décisionnels, l’accès aux ressources </w:t>
      </w:r>
      <w:proofErr w:type="spellStart"/>
      <w:r>
        <w:t>phytogénétiques</w:t>
      </w:r>
      <w:proofErr w:type="spellEnd"/>
      <w:r>
        <w:t xml:space="preserve"> et leur utilisation, la protection des savoirs traditionnels, le partage juste et équitable des avantages, l’accès à la terre et aux ressources naturelles et la pratique de techniques agricoles </w:t>
      </w:r>
      <w:proofErr w:type="gramStart"/>
      <w:r>
        <w:t>traditionnelles;</w:t>
      </w:r>
      <w:bookmarkEnd w:id="83"/>
      <w:bookmarkEnd w:id="84"/>
      <w:proofErr w:type="gramEnd"/>
    </w:p>
    <w:p w:rsidRPr="00EC68F2" w:rsidR="002D10D5" w:rsidP="009D50F1" w:rsidRDefault="002D10D5" w14:paraId="7942282F" w14:textId="24193BBC">
      <w:pPr>
        <w:pStyle w:val="ListParagraph"/>
        <w:numPr>
          <w:ilvl w:val="0"/>
          <w:numId w:val="74"/>
        </w:numPr>
        <w:overflowPunct w:val="0"/>
        <w:autoSpaceDE w:val="0"/>
        <w:autoSpaceDN w:val="0"/>
        <w:adjustRightInd w:val="0"/>
        <w:ind w:left="567" w:hanging="567"/>
        <w:textAlignment w:val="baseline"/>
        <w:outlineLvl w:val="1"/>
        <w:rPr>
          <w:szCs w:val="20"/>
        </w:rPr>
      </w:pPr>
      <w:bookmarkStart w:name="_Toc153539691" w:id="85"/>
      <w:bookmarkStart w:name="_Toc153547112" w:id="86"/>
      <w:proofErr w:type="gramStart"/>
      <w:r>
        <w:lastRenderedPageBreak/>
        <w:t>juge</w:t>
      </w:r>
      <w:proofErr w:type="gramEnd"/>
      <w:r>
        <w:t xml:space="preserve"> préoccupant que la proposition législative prévoie de recourir à de nombreux actes délégués. Tout en reconnaissant qu’ils sont indispensables pour définir les modalités pratiques de la législation, le CESE insiste sur la nécessité de fixer des limites claires afin d’éviter que ces actes n’élargissent le champ d’application du règlement de base ou ne créent une incertitude quant à ses dispositions fondamentales. Le Comité souligne également qu’il importe de mener des consultations adéquates avec lui-même, ainsi qu’avec le Conseil des ministres, le Parlement européen et les parties prenantes concernées, de manière à renforcer la transparence et le contrôle démocratique, compte tenu des critiques formulées précédemment dans le cadre de la proposition de 2013 relative aux MRV.</w:t>
      </w:r>
      <w:bookmarkEnd w:id="85"/>
      <w:bookmarkEnd w:id="86"/>
    </w:p>
    <w:p w:rsidRPr="002D10D5" w:rsidR="002D10D5" w:rsidP="002D10D5" w:rsidRDefault="002D10D5" w14:paraId="7A0C8749" w14:textId="77777777">
      <w:pPr>
        <w:overflowPunct w:val="0"/>
        <w:autoSpaceDE w:val="0"/>
        <w:autoSpaceDN w:val="0"/>
        <w:adjustRightInd w:val="0"/>
        <w:textAlignment w:val="baseline"/>
        <w:rPr>
          <w:szCs w:val="20"/>
        </w:rPr>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D10D5" w:rsidR="002D10D5" w:rsidTr="005B40CE" w14:paraId="2197BD4F" w14:textId="77777777">
        <w:tc>
          <w:tcPr>
            <w:tcW w:w="1556" w:type="pct"/>
          </w:tcPr>
          <w:p w:rsidRPr="002D10D5" w:rsidR="002D10D5" w:rsidP="002D10D5" w:rsidRDefault="002D10D5" w14:paraId="4DAEF13B"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2D10D5" w:rsidR="002D10D5" w:rsidP="002D10D5" w:rsidRDefault="002D10D5" w14:paraId="4B694C0F" w14:textId="53C98BED">
            <w:pPr>
              <w:overflowPunct w:val="0"/>
              <w:autoSpaceDE w:val="0"/>
              <w:autoSpaceDN w:val="0"/>
              <w:adjustRightInd w:val="0"/>
              <w:spacing w:line="240" w:lineRule="auto"/>
              <w:textAlignment w:val="baseline"/>
              <w:rPr>
                <w:i/>
              </w:rPr>
            </w:pPr>
            <w:r>
              <w:rPr>
                <w:i/>
                <w:iCs/>
              </w:rPr>
              <w:t>Nicolas Stenger</w:t>
            </w:r>
          </w:p>
        </w:tc>
      </w:tr>
      <w:tr w:rsidRPr="002D10D5" w:rsidR="002D10D5" w:rsidTr="005B40CE" w14:paraId="48A91BBE" w14:textId="77777777">
        <w:tc>
          <w:tcPr>
            <w:tcW w:w="1556" w:type="pct"/>
          </w:tcPr>
          <w:p w:rsidRPr="002D10D5" w:rsidR="002D10D5" w:rsidP="002D10D5" w:rsidRDefault="002D10D5" w14:paraId="55463BB7"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2D10D5" w:rsidR="002D10D5" w:rsidP="002D10D5" w:rsidRDefault="002D10D5" w14:paraId="026DC848" w14:textId="77777777">
            <w:pPr>
              <w:overflowPunct w:val="0"/>
              <w:autoSpaceDE w:val="0"/>
              <w:autoSpaceDN w:val="0"/>
              <w:adjustRightInd w:val="0"/>
              <w:spacing w:line="240" w:lineRule="auto"/>
              <w:textAlignment w:val="baseline"/>
              <w:rPr>
                <w:i/>
              </w:rPr>
            </w:pPr>
            <w:r>
              <w:rPr>
                <w:i/>
              </w:rPr>
              <w:t>+32 2 546 8152</w:t>
            </w:r>
          </w:p>
        </w:tc>
      </w:tr>
      <w:tr w:rsidRPr="002D10D5" w:rsidR="002D10D5" w:rsidTr="005B40CE" w14:paraId="5380A54C" w14:textId="77777777">
        <w:tc>
          <w:tcPr>
            <w:tcW w:w="1556" w:type="pct"/>
          </w:tcPr>
          <w:p w:rsidRPr="002D10D5" w:rsidR="002D10D5" w:rsidP="002D10D5" w:rsidRDefault="009E433D" w14:paraId="1A9A1A99" w14:textId="0235D339">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2D10D5" w:rsidR="002D10D5" w:rsidP="002D10D5" w:rsidRDefault="005D1601" w14:paraId="24FB3082" w14:textId="013C7468">
            <w:pPr>
              <w:overflowPunct w:val="0"/>
              <w:autoSpaceDE w:val="0"/>
              <w:autoSpaceDN w:val="0"/>
              <w:adjustRightInd w:val="0"/>
              <w:spacing w:line="240" w:lineRule="auto"/>
              <w:textAlignment w:val="baseline"/>
              <w:rPr>
                <w:i/>
              </w:rPr>
            </w:pPr>
            <w:hyperlink w:history="1" r:id="rId56">
              <w:r w:rsidR="00BF32B4">
                <w:rPr>
                  <w:rStyle w:val="Hyperlink"/>
                </w:rPr>
                <w:t>Nicolas.Stenger</w:t>
              </w:r>
              <w:r w:rsidR="00BF32B4">
                <w:rPr>
                  <w:rStyle w:val="Hyperlink"/>
                  <w:i/>
                </w:rPr>
                <w:t>@eesc.europa.eu</w:t>
              </w:r>
            </w:hyperlink>
          </w:p>
        </w:tc>
      </w:tr>
    </w:tbl>
    <w:p w:rsidR="002D10D5" w:rsidRDefault="002D10D5" w14:paraId="06FAD56B" w14:textId="0ED1B0FD">
      <w:pPr>
        <w:spacing w:after="160" w:line="259" w:lineRule="auto"/>
        <w:jc w:val="left"/>
        <w:rPr>
          <w:b/>
          <w:bCs/>
        </w:rPr>
      </w:pPr>
      <w:bookmarkStart w:name="_Toc153547113" w:id="87"/>
      <w:bookmarkEnd w:id="87"/>
    </w:p>
    <w:p w:rsidRPr="00EC68F2" w:rsidR="002D10D5" w:rsidP="002D10D5" w:rsidRDefault="005D1601" w14:paraId="7DF9E331" w14:textId="4A9F4D8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7">
        <w:r w:rsidR="00A1454C">
          <w:rPr>
            <w:b/>
            <w:i/>
            <w:color w:val="0000FF"/>
            <w:sz w:val="28"/>
            <w:u w:val="single"/>
          </w:rPr>
          <w:t>Conséquences des prix élevés de l’énergie sur le secteur agricole et les zones rurales</w:t>
        </w:r>
      </w:hyperlink>
    </w:p>
    <w:p w:rsidRPr="002D10D5" w:rsidR="00EE5E80" w:rsidP="00EC68F2" w:rsidRDefault="00EE5E80" w14:paraId="03AD1AE7" w14:textId="77777777">
      <w:pPr>
        <w:widowControl w:val="0"/>
        <w:overflowPunct w:val="0"/>
        <w:autoSpaceDE w:val="0"/>
        <w:autoSpaceDN w:val="0"/>
        <w:adjustRightInd w:val="0"/>
        <w:spacing w:after="200" w:line="276" w:lineRule="auto"/>
        <w:contextualSpacing/>
        <w:textAlignment w:val="baseline"/>
        <w:rPr>
          <w:sz w:val="20"/>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2D10D5" w:rsidR="002D10D5" w:rsidTr="005B40CE" w14:paraId="2BCB8571" w14:textId="77777777">
        <w:tc>
          <w:tcPr>
            <w:tcW w:w="1701" w:type="dxa"/>
          </w:tcPr>
          <w:p w:rsidRPr="002D10D5" w:rsidR="002D10D5" w:rsidP="002D10D5" w:rsidRDefault="002D10D5" w14:paraId="768DBEAA" w14:textId="77777777">
            <w:pPr>
              <w:tabs>
                <w:tab w:val="center" w:pos="284"/>
              </w:tabs>
              <w:overflowPunct w:val="0"/>
              <w:autoSpaceDE w:val="0"/>
              <w:autoSpaceDN w:val="0"/>
              <w:adjustRightInd w:val="0"/>
              <w:ind w:left="266" w:hanging="266"/>
              <w:textAlignment w:val="baseline"/>
              <w:rPr>
                <w:b/>
              </w:rPr>
            </w:pPr>
            <w:r>
              <w:rPr>
                <w:b/>
              </w:rPr>
              <w:t>Rapporteur</w:t>
            </w:r>
          </w:p>
        </w:tc>
        <w:tc>
          <w:tcPr>
            <w:tcW w:w="6096" w:type="dxa"/>
          </w:tcPr>
          <w:p w:rsidRPr="002D10D5" w:rsidR="002D10D5" w:rsidP="002D10D5" w:rsidRDefault="002D10D5" w14:paraId="36D8874E" w14:textId="5C6F3F53">
            <w:pPr>
              <w:tabs>
                <w:tab w:val="center" w:pos="284"/>
              </w:tabs>
              <w:overflowPunct w:val="0"/>
              <w:autoSpaceDE w:val="0"/>
              <w:autoSpaceDN w:val="0"/>
              <w:adjustRightInd w:val="0"/>
              <w:ind w:left="266" w:hanging="266"/>
              <w:textAlignment w:val="baseline"/>
            </w:pPr>
            <w:r>
              <w:t xml:space="preserve">Simo TIAINEN (groupe des organisations de la société civile — FI) </w:t>
            </w:r>
          </w:p>
        </w:tc>
      </w:tr>
      <w:tr w:rsidRPr="002D10D5" w:rsidR="002D10D5" w:rsidTr="005B40CE" w14:paraId="3D9F092B" w14:textId="77777777">
        <w:tc>
          <w:tcPr>
            <w:tcW w:w="7797" w:type="dxa"/>
            <w:gridSpan w:val="2"/>
          </w:tcPr>
          <w:p w:rsidRPr="002D10D5" w:rsidR="002D10D5" w:rsidP="002D10D5" w:rsidRDefault="002D10D5" w14:paraId="39CB0C2E" w14:textId="32DD498A">
            <w:pPr>
              <w:tabs>
                <w:tab w:val="center" w:pos="284"/>
              </w:tabs>
              <w:overflowPunct w:val="0"/>
              <w:autoSpaceDE w:val="0"/>
              <w:autoSpaceDN w:val="0"/>
              <w:adjustRightInd w:val="0"/>
              <w:spacing w:line="160" w:lineRule="exact"/>
              <w:ind w:left="266" w:hanging="266"/>
              <w:textAlignment w:val="baseline"/>
              <w:rPr>
                <w:lang w:val="fr-LU"/>
              </w:rPr>
            </w:pPr>
          </w:p>
        </w:tc>
      </w:tr>
      <w:tr w:rsidRPr="002D10D5" w:rsidR="002D10D5" w:rsidTr="005B40CE" w14:paraId="58153950" w14:textId="77777777">
        <w:tc>
          <w:tcPr>
            <w:tcW w:w="1701" w:type="dxa"/>
          </w:tcPr>
          <w:p w:rsidRPr="002D10D5" w:rsidR="002D10D5" w:rsidP="002D10D5" w:rsidRDefault="002D10D5" w14:paraId="192F82E7" w14:textId="77777777">
            <w:pPr>
              <w:tabs>
                <w:tab w:val="center" w:pos="284"/>
              </w:tabs>
              <w:overflowPunct w:val="0"/>
              <w:autoSpaceDE w:val="0"/>
              <w:autoSpaceDN w:val="0"/>
              <w:adjustRightInd w:val="0"/>
              <w:ind w:left="266" w:hanging="266"/>
              <w:textAlignment w:val="baseline"/>
              <w:rPr>
                <w:b/>
              </w:rPr>
            </w:pPr>
            <w:r>
              <w:rPr>
                <w:b/>
              </w:rPr>
              <w:t>Références</w:t>
            </w:r>
          </w:p>
        </w:tc>
        <w:tc>
          <w:tcPr>
            <w:tcW w:w="6096" w:type="dxa"/>
          </w:tcPr>
          <w:p w:rsidR="00316B72" w:rsidP="002D10D5" w:rsidRDefault="00316B72" w14:paraId="6D8BDE6D" w14:textId="5ED426F3">
            <w:pPr>
              <w:tabs>
                <w:tab w:val="center" w:pos="284"/>
              </w:tabs>
              <w:overflowPunct w:val="0"/>
              <w:autoSpaceDE w:val="0"/>
              <w:autoSpaceDN w:val="0"/>
              <w:adjustRightInd w:val="0"/>
              <w:ind w:left="266" w:hanging="266"/>
              <w:textAlignment w:val="baseline"/>
            </w:pPr>
            <w:r>
              <w:t>Avis d’initiative</w:t>
            </w:r>
          </w:p>
          <w:p w:rsidRPr="002D10D5" w:rsidR="002D10D5" w:rsidP="002D10D5" w:rsidRDefault="002D10D5" w14:paraId="4EBD87F2" w14:textId="1F49CEB6">
            <w:pPr>
              <w:tabs>
                <w:tab w:val="center" w:pos="284"/>
              </w:tabs>
              <w:overflowPunct w:val="0"/>
              <w:autoSpaceDE w:val="0"/>
              <w:autoSpaceDN w:val="0"/>
              <w:adjustRightInd w:val="0"/>
              <w:ind w:left="266" w:hanging="266"/>
              <w:textAlignment w:val="baseline"/>
            </w:pPr>
            <w:r>
              <w:t>EESC-2023-01906-00-00-AC</w:t>
            </w:r>
          </w:p>
        </w:tc>
      </w:tr>
    </w:tbl>
    <w:p w:rsidRPr="002D10D5" w:rsidR="002D10D5" w:rsidP="002D10D5"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2D10D5" w:rsidR="002D10D5" w:rsidP="002D10D5" w:rsidRDefault="002D10D5" w14:paraId="7D50733E"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2D10D5" w:rsidR="002D10D5" w:rsidP="002D10D5" w:rsidRDefault="002D10D5" w14:paraId="12620C2F" w14:textId="77777777">
      <w:pPr>
        <w:overflowPunct w:val="0"/>
        <w:autoSpaceDE w:val="0"/>
        <w:autoSpaceDN w:val="0"/>
        <w:adjustRightInd w:val="0"/>
        <w:textAlignment w:val="baseline"/>
        <w:rPr>
          <w:bCs/>
          <w:iCs/>
          <w:lang w:val="fr-LU"/>
        </w:rPr>
      </w:pPr>
    </w:p>
    <w:p w:rsidRPr="002D10D5" w:rsidR="002D10D5" w:rsidP="002D10D5" w:rsidRDefault="002D10D5" w14:paraId="567A27E3" w14:textId="77777777">
      <w:pPr>
        <w:overflowPunct w:val="0"/>
        <w:autoSpaceDE w:val="0"/>
        <w:autoSpaceDN w:val="0"/>
        <w:adjustRightInd w:val="0"/>
        <w:textAlignment w:val="baseline"/>
        <w:rPr>
          <w:szCs w:val="20"/>
        </w:rPr>
      </w:pPr>
      <w:r>
        <w:t xml:space="preserve">Le </w:t>
      </w:r>
      <w:proofErr w:type="gramStart"/>
      <w:r>
        <w:t>CESE:</w:t>
      </w:r>
      <w:proofErr w:type="gramEnd"/>
    </w:p>
    <w:p w:rsidRPr="002D10D5" w:rsidR="002D10D5" w:rsidP="002D10D5" w:rsidRDefault="002D10D5" w14:paraId="27590DE0" w14:textId="77777777">
      <w:pPr>
        <w:overflowPunct w:val="0"/>
        <w:autoSpaceDE w:val="0"/>
        <w:autoSpaceDN w:val="0"/>
        <w:adjustRightInd w:val="0"/>
        <w:textAlignment w:val="baseline"/>
        <w:rPr>
          <w:szCs w:val="20"/>
        </w:rPr>
      </w:pPr>
    </w:p>
    <w:p w:rsidRPr="002D10D5" w:rsidR="002D10D5" w:rsidP="009D50F1" w:rsidRDefault="002D10D5" w14:paraId="1E761F1F"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fait</w:t>
      </w:r>
      <w:proofErr w:type="gramEnd"/>
      <w:r>
        <w:t xml:space="preserve"> observer que la flambée des prix de l’énergie figure </w:t>
      </w:r>
      <w:r>
        <w:rPr>
          <w:b/>
        </w:rPr>
        <w:t>au premier rang des préoccupations de l’Union européenne</w:t>
      </w:r>
      <w:r>
        <w:t>, et qu’elle touche tout particulièrement les territoires ruraux et le secteur agricole;</w:t>
      </w:r>
    </w:p>
    <w:p w:rsidRPr="002D10D5" w:rsidR="002D10D5" w:rsidP="009D50F1" w:rsidRDefault="002D10D5" w14:paraId="3494AC73"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invite</w:t>
      </w:r>
      <w:proofErr w:type="gramEnd"/>
      <w:r>
        <w:t xml:space="preserve"> instamment les États membres à </w:t>
      </w:r>
      <w:r>
        <w:rPr>
          <w:b/>
        </w:rPr>
        <w:t>utiliser, plutôt que des politiques ad hoc, les plans stratégiques nationaux relevant de la PAC</w:t>
      </w:r>
      <w:r>
        <w:t xml:space="preserve"> afin de désamorcer la crise causée par les soubresauts des marchés;</w:t>
      </w:r>
    </w:p>
    <w:p w:rsidRPr="002D10D5" w:rsidR="002D10D5" w:rsidP="009D50F1" w:rsidRDefault="002D10D5" w14:paraId="46A8767E"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propose</w:t>
      </w:r>
      <w:proofErr w:type="gramEnd"/>
      <w:r>
        <w:t xml:space="preserve"> que soient intégrés des </w:t>
      </w:r>
      <w:r>
        <w:rPr>
          <w:b/>
        </w:rPr>
        <w:t>mécanismes contracycliques</w:t>
      </w:r>
      <w:r>
        <w:t xml:space="preserve"> dans les instruments de la PAC pour l’après-2027 afin de faire face à l’augmentation rapide des coûts de production;</w:t>
      </w:r>
    </w:p>
    <w:p w:rsidRPr="002D10D5" w:rsidR="002D10D5" w:rsidP="009D50F1" w:rsidRDefault="002D10D5" w14:paraId="47D69AE3"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soutient</w:t>
      </w:r>
      <w:proofErr w:type="gramEnd"/>
      <w:r>
        <w:t xml:space="preserve"> les initiatives visant à réduire la dépendance aux intrants d’origine fossile et met en exergue la nécessité d’une </w:t>
      </w:r>
      <w:r>
        <w:rPr>
          <w:b/>
        </w:rPr>
        <w:t>cohérence des politiques</w:t>
      </w:r>
      <w:r>
        <w:t xml:space="preserve"> visant à mener à bien la transition écologique;</w:t>
      </w:r>
    </w:p>
    <w:p w:rsidRPr="002D10D5" w:rsidR="002D10D5" w:rsidP="009D50F1" w:rsidRDefault="002D10D5" w14:paraId="0F00CB83"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plaide</w:t>
      </w:r>
      <w:proofErr w:type="gramEnd"/>
      <w:r>
        <w:t xml:space="preserve"> en faveur de </w:t>
      </w:r>
      <w:r>
        <w:rPr>
          <w:b/>
        </w:rPr>
        <w:t>pratiques contractuelles équitables</w:t>
      </w:r>
      <w:r>
        <w:t xml:space="preserve"> au sein de la chaîne d’approvisionnement alimentaire, qui tiennent compte de l’augmentation des coûts de production, et souligne qu’il est nécessaire d’harmoniser les données statistiques et d’en améliorer la qualité;</w:t>
      </w:r>
    </w:p>
    <w:p w:rsidRPr="002D10D5" w:rsidR="002D10D5" w:rsidP="009D50F1" w:rsidRDefault="002D10D5" w14:paraId="2C8C1A49"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reconnaît</w:t>
      </w:r>
      <w:proofErr w:type="gramEnd"/>
      <w:r>
        <w:t xml:space="preserve"> les répercussions des prix élevés de l’énergie sur les entreprises et l’activité économique dans les régions rurales et insiste sur l’importance du </w:t>
      </w:r>
      <w:r>
        <w:rPr>
          <w:b/>
        </w:rPr>
        <w:t>développement des infrastructures énergétiques</w:t>
      </w:r>
      <w:r>
        <w:t xml:space="preserve"> pour favoriser la création de nouvelles possibilités d’emploi;</w:t>
      </w:r>
    </w:p>
    <w:p w:rsidRPr="002D10D5" w:rsidR="002D10D5" w:rsidP="009D50F1" w:rsidRDefault="002D10D5" w14:paraId="15D9371E"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lastRenderedPageBreak/>
        <w:t>insiste</w:t>
      </w:r>
      <w:proofErr w:type="gramEnd"/>
      <w:r>
        <w:t xml:space="preserve"> sur le rôle essentiel des zones rurales pour la </w:t>
      </w:r>
      <w:r>
        <w:rPr>
          <w:b/>
        </w:rPr>
        <w:t>sécurité alimentaire, l’autonomie stratégique et la résilience</w:t>
      </w:r>
      <w:r>
        <w:t>, et juge important que l’engagement soit pris de concrétiser la vision à long terme de l’Union pour les zones rurales;</w:t>
      </w:r>
    </w:p>
    <w:p w:rsidRPr="002D10D5" w:rsidR="002D10D5" w:rsidP="009D50F1" w:rsidRDefault="002D10D5" w14:paraId="49243025"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souligne</w:t>
      </w:r>
      <w:proofErr w:type="gramEnd"/>
      <w:r>
        <w:t xml:space="preserve"> qu’il est nécessaire de reconnaître et de promouvoir le rôle des </w:t>
      </w:r>
      <w:r>
        <w:rPr>
          <w:b/>
        </w:rPr>
        <w:t>communautés énergétiques locales et régionales</w:t>
      </w:r>
      <w:r>
        <w:t xml:space="preserve"> afin de mener à bien une transition énergétique juste et efficace dans les zones rurales, en particulier les </w:t>
      </w:r>
      <w:r>
        <w:rPr>
          <w:b/>
        </w:rPr>
        <w:t>communautés énergétiques qui reposent sur les énergies renouvelables</w:t>
      </w:r>
      <w:r>
        <w:t>;</w:t>
      </w:r>
    </w:p>
    <w:p w:rsidRPr="002D10D5" w:rsidR="002D10D5" w:rsidP="009D50F1" w:rsidRDefault="002D10D5" w14:paraId="0C57E8C4" w14:textId="77777777">
      <w:pPr>
        <w:numPr>
          <w:ilvl w:val="0"/>
          <w:numId w:val="75"/>
        </w:numPr>
        <w:tabs>
          <w:tab w:val="clear" w:pos="720"/>
        </w:tabs>
        <w:overflowPunct w:val="0"/>
        <w:autoSpaceDE w:val="0"/>
        <w:autoSpaceDN w:val="0"/>
        <w:adjustRightInd w:val="0"/>
        <w:ind w:left="567" w:hanging="567"/>
        <w:textAlignment w:val="baseline"/>
        <w:rPr>
          <w:szCs w:val="20"/>
        </w:rPr>
      </w:pPr>
      <w:proofErr w:type="gramStart"/>
      <w:r>
        <w:t>met</w:t>
      </w:r>
      <w:proofErr w:type="gramEnd"/>
      <w:r>
        <w:t xml:space="preserve"> en relief l’importance des </w:t>
      </w:r>
      <w:r>
        <w:rPr>
          <w:b/>
        </w:rPr>
        <w:t>économies d’énergie</w:t>
      </w:r>
      <w:r>
        <w:t xml:space="preserve"> et de l’</w:t>
      </w:r>
      <w:r>
        <w:rPr>
          <w:b/>
        </w:rPr>
        <w:t>efficacité énergétique</w:t>
      </w:r>
      <w:r>
        <w:t>, s’agissant de la consommation tant privée que publique, mettant notamment en avant des mesures telles que la rénovation énergétique des bâtiments, les investissements et des exploitations agricoles moins énergivores.</w:t>
      </w:r>
    </w:p>
    <w:p w:rsidRPr="002D10D5" w:rsidR="002D10D5" w:rsidP="002D10D5" w:rsidRDefault="002D10D5" w14:paraId="23895B35" w14:textId="77777777">
      <w:pPr>
        <w:spacing w:after="200" w:line="276" w:lineRule="auto"/>
        <w:ind w:left="567"/>
        <w:contextualSpacing/>
        <w:jc w:val="left"/>
        <w:outlineLvl w:val="1"/>
        <w:rPr>
          <w:rFonts w:ascii="Calibri" w:hAnsi="Calibri"/>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D10D5" w:rsidR="002D10D5" w:rsidTr="005B40CE" w14:paraId="5334226B" w14:textId="77777777">
        <w:tc>
          <w:tcPr>
            <w:tcW w:w="1418" w:type="dxa"/>
          </w:tcPr>
          <w:p w:rsidRPr="002D10D5" w:rsidR="002D10D5" w:rsidP="002D10D5" w:rsidRDefault="002D10D5" w14:paraId="677CB5FA"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2D10D5" w:rsidR="002D10D5" w:rsidP="002D10D5" w:rsidRDefault="002D10D5" w14:paraId="365E1ABA" w14:textId="77777777">
            <w:pPr>
              <w:overflowPunct w:val="0"/>
              <w:autoSpaceDE w:val="0"/>
              <w:autoSpaceDN w:val="0"/>
              <w:adjustRightInd w:val="0"/>
              <w:spacing w:line="240" w:lineRule="auto"/>
              <w:textAlignment w:val="baseline"/>
              <w:rPr>
                <w:i/>
              </w:rPr>
            </w:pPr>
            <w:r>
              <w:rPr>
                <w:i/>
              </w:rPr>
              <w:t>Nicolas Stenger</w:t>
            </w:r>
          </w:p>
        </w:tc>
      </w:tr>
      <w:tr w:rsidRPr="002D10D5" w:rsidR="002D10D5" w:rsidTr="005B40CE" w14:paraId="5FE18451" w14:textId="77777777">
        <w:tc>
          <w:tcPr>
            <w:tcW w:w="1418" w:type="dxa"/>
          </w:tcPr>
          <w:p w:rsidRPr="002D10D5" w:rsidR="002D10D5" w:rsidP="002D10D5" w:rsidRDefault="002D10D5" w14:paraId="12193C57"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2D10D5" w:rsidR="002D10D5" w:rsidP="002D10D5" w:rsidRDefault="002D10D5" w14:paraId="6D2C846F" w14:textId="77777777">
            <w:pPr>
              <w:overflowPunct w:val="0"/>
              <w:autoSpaceDE w:val="0"/>
              <w:autoSpaceDN w:val="0"/>
              <w:adjustRightInd w:val="0"/>
              <w:spacing w:line="240" w:lineRule="auto"/>
              <w:textAlignment w:val="baseline"/>
              <w:rPr>
                <w:i/>
              </w:rPr>
            </w:pPr>
            <w:r>
              <w:rPr>
                <w:i/>
              </w:rPr>
              <w:t>+32 2 546 8152</w:t>
            </w:r>
          </w:p>
        </w:tc>
      </w:tr>
      <w:tr w:rsidRPr="002D10D5" w:rsidR="002D10D5" w:rsidTr="005B40CE" w14:paraId="370382F7" w14:textId="77777777">
        <w:tc>
          <w:tcPr>
            <w:tcW w:w="1418" w:type="dxa"/>
          </w:tcPr>
          <w:p w:rsidRPr="002D10D5" w:rsidR="002D10D5" w:rsidP="002D10D5" w:rsidRDefault="00192911" w14:paraId="699E0A24" w14:textId="546B6861">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2D10D5" w:rsidR="002D10D5" w:rsidP="002D10D5" w:rsidRDefault="005D1601" w14:paraId="6EF7E470" w14:textId="77777777">
            <w:pPr>
              <w:overflowPunct w:val="0"/>
              <w:autoSpaceDE w:val="0"/>
              <w:autoSpaceDN w:val="0"/>
              <w:adjustRightInd w:val="0"/>
              <w:spacing w:line="240" w:lineRule="auto"/>
              <w:textAlignment w:val="baseline"/>
              <w:rPr>
                <w:i/>
              </w:rPr>
            </w:pPr>
            <w:hyperlink w:history="1" r:id="rId58">
              <w:r w:rsidR="00A1454C">
                <w:rPr>
                  <w:i/>
                  <w:color w:val="0000FF"/>
                  <w:u w:val="single"/>
                </w:rPr>
                <w:t>Nicolas.Stenger@eesc.europa.eu</w:t>
              </w:r>
            </w:hyperlink>
          </w:p>
        </w:tc>
      </w:tr>
    </w:tbl>
    <w:p w:rsidR="00ED18AB" w:rsidRDefault="00ED18AB" w14:paraId="10F2B3E0" w14:textId="01B81226">
      <w:pPr>
        <w:spacing w:after="160" w:line="259" w:lineRule="auto"/>
        <w:jc w:val="left"/>
        <w:rPr>
          <w:b/>
          <w:bCs/>
        </w:rPr>
      </w:pPr>
      <w:bookmarkStart w:name="_Toc153547114" w:id="88"/>
      <w:bookmarkEnd w:id="88"/>
    </w:p>
    <w:p w:rsidRPr="00ED18AB" w:rsidR="00ED18AB" w:rsidP="00ED18AB" w:rsidRDefault="005D1601" w14:paraId="2BD65EE6" w14:textId="77777777">
      <w:pPr>
        <w:widowControl w:val="0"/>
        <w:numPr>
          <w:ilvl w:val="0"/>
          <w:numId w:val="3"/>
        </w:numPr>
        <w:overflowPunct w:val="0"/>
        <w:autoSpaceDE w:val="0"/>
        <w:autoSpaceDN w:val="0"/>
        <w:adjustRightInd w:val="0"/>
        <w:ind w:hanging="567"/>
        <w:textAlignment w:val="baseline"/>
        <w:rPr>
          <w:sz w:val="24"/>
          <w:szCs w:val="24"/>
        </w:rPr>
      </w:pPr>
      <w:hyperlink w:history="1" r:id="rId59">
        <w:r w:rsidR="00ED18AB">
          <w:rPr>
            <w:b/>
            <w:i/>
            <w:color w:val="0000FF"/>
            <w:sz w:val="28"/>
            <w:u w:val="single"/>
          </w:rPr>
          <w:t>Le rôle de la jeunesse dans le développement rural</w:t>
        </w:r>
      </w:hyperlink>
    </w:p>
    <w:p w:rsidRPr="00ED18AB" w:rsidR="00ED18AB" w:rsidP="00ED18AB"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D18AB" w:rsidR="00ED18AB" w:rsidTr="003E052A" w14:paraId="708408C1" w14:textId="77777777">
        <w:tc>
          <w:tcPr>
            <w:tcW w:w="1701" w:type="dxa"/>
          </w:tcPr>
          <w:p w:rsidRPr="00ED18AB" w:rsidR="00ED18AB" w:rsidP="00ED18AB" w:rsidRDefault="00ED18AB" w14:paraId="5127F973" w14:textId="77777777">
            <w:pPr>
              <w:tabs>
                <w:tab w:val="center" w:pos="284"/>
              </w:tabs>
              <w:overflowPunct w:val="0"/>
              <w:autoSpaceDE w:val="0"/>
              <w:autoSpaceDN w:val="0"/>
              <w:adjustRightInd w:val="0"/>
              <w:ind w:left="266" w:hanging="266"/>
              <w:textAlignment w:val="baseline"/>
              <w:rPr>
                <w:b/>
              </w:rPr>
            </w:pPr>
            <w:r>
              <w:rPr>
                <w:b/>
              </w:rPr>
              <w:t>Rapporteure</w:t>
            </w:r>
          </w:p>
        </w:tc>
        <w:tc>
          <w:tcPr>
            <w:tcW w:w="5387" w:type="dxa"/>
          </w:tcPr>
          <w:p w:rsidRPr="00ED18AB" w:rsidR="00ED18AB" w:rsidP="00ED18AB" w:rsidRDefault="00ED18AB" w14:paraId="059998B5" w14:textId="37902A8E">
            <w:pPr>
              <w:tabs>
                <w:tab w:val="center" w:pos="284"/>
              </w:tabs>
              <w:overflowPunct w:val="0"/>
              <w:autoSpaceDE w:val="0"/>
              <w:autoSpaceDN w:val="0"/>
              <w:adjustRightInd w:val="0"/>
              <w:ind w:left="266" w:hanging="266"/>
              <w:textAlignment w:val="baseline"/>
            </w:pPr>
            <w:r>
              <w:t>Nicoletta MERLO (groupe des travailleurs — IT)</w:t>
            </w:r>
          </w:p>
        </w:tc>
      </w:tr>
      <w:tr w:rsidRPr="00ED18AB" w:rsidR="00ED18AB" w:rsidTr="003E052A" w14:paraId="7ABD46E1" w14:textId="77777777">
        <w:tc>
          <w:tcPr>
            <w:tcW w:w="7088" w:type="dxa"/>
            <w:gridSpan w:val="2"/>
          </w:tcPr>
          <w:p w:rsidRPr="00ED18AB" w:rsidR="00ED18AB" w:rsidP="00ED18AB" w:rsidRDefault="00ED18AB" w14:paraId="1450CC60" w14:textId="77777777">
            <w:pPr>
              <w:tabs>
                <w:tab w:val="center" w:pos="284"/>
              </w:tabs>
              <w:overflowPunct w:val="0"/>
              <w:autoSpaceDE w:val="0"/>
              <w:autoSpaceDN w:val="0"/>
              <w:adjustRightInd w:val="0"/>
              <w:spacing w:line="160" w:lineRule="exact"/>
              <w:ind w:left="266" w:hanging="266"/>
              <w:textAlignment w:val="baseline"/>
            </w:pPr>
          </w:p>
        </w:tc>
      </w:tr>
      <w:tr w:rsidRPr="00ED18AB" w:rsidR="00ED18AB" w:rsidTr="003E052A" w14:paraId="4B115EEA" w14:textId="77777777">
        <w:tc>
          <w:tcPr>
            <w:tcW w:w="1701" w:type="dxa"/>
            <w:vMerge w:val="restart"/>
          </w:tcPr>
          <w:p w:rsidRPr="00ED18AB" w:rsidR="00ED18AB" w:rsidP="00ED18AB" w:rsidRDefault="00ED18AB" w14:paraId="4A5514EE" w14:textId="77777777">
            <w:pPr>
              <w:tabs>
                <w:tab w:val="center" w:pos="284"/>
              </w:tabs>
              <w:overflowPunct w:val="0"/>
              <w:autoSpaceDE w:val="0"/>
              <w:autoSpaceDN w:val="0"/>
              <w:adjustRightInd w:val="0"/>
              <w:ind w:left="266" w:hanging="266"/>
              <w:textAlignment w:val="baseline"/>
              <w:rPr>
                <w:b/>
              </w:rPr>
            </w:pPr>
            <w:r>
              <w:rPr>
                <w:b/>
              </w:rPr>
              <w:t xml:space="preserve">Références </w:t>
            </w:r>
          </w:p>
        </w:tc>
        <w:tc>
          <w:tcPr>
            <w:tcW w:w="5387" w:type="dxa"/>
          </w:tcPr>
          <w:p w:rsidRPr="00ED18AB" w:rsidR="00ED18AB" w:rsidP="00ED18AB" w:rsidRDefault="00ED18AB" w14:paraId="3D10DD95" w14:textId="77777777">
            <w:pPr>
              <w:tabs>
                <w:tab w:val="center" w:pos="284"/>
              </w:tabs>
              <w:overflowPunct w:val="0"/>
              <w:autoSpaceDE w:val="0"/>
              <w:autoSpaceDN w:val="0"/>
              <w:adjustRightInd w:val="0"/>
              <w:ind w:left="266" w:hanging="266"/>
              <w:textAlignment w:val="baseline"/>
            </w:pPr>
            <w:r>
              <w:t>Avis d’initiative</w:t>
            </w:r>
          </w:p>
        </w:tc>
      </w:tr>
      <w:tr w:rsidRPr="00ED18AB" w:rsidR="00ED18AB" w:rsidTr="003E052A" w14:paraId="7E2DBD5A" w14:textId="77777777">
        <w:tc>
          <w:tcPr>
            <w:tcW w:w="1701" w:type="dxa"/>
            <w:vMerge/>
          </w:tcPr>
          <w:p w:rsidRPr="00ED18AB" w:rsidR="00ED18AB" w:rsidP="00ED18AB" w:rsidRDefault="00ED18AB" w14:paraId="74732347" w14:textId="77777777">
            <w:pPr>
              <w:tabs>
                <w:tab w:val="center" w:pos="284"/>
              </w:tabs>
              <w:overflowPunct w:val="0"/>
              <w:autoSpaceDE w:val="0"/>
              <w:autoSpaceDN w:val="0"/>
              <w:adjustRightInd w:val="0"/>
              <w:ind w:left="266" w:hanging="266"/>
              <w:textAlignment w:val="baseline"/>
              <w:rPr>
                <w:b/>
              </w:rPr>
            </w:pPr>
          </w:p>
        </w:tc>
        <w:tc>
          <w:tcPr>
            <w:tcW w:w="5387" w:type="dxa"/>
          </w:tcPr>
          <w:p w:rsidRPr="00ED18AB" w:rsidR="00ED18AB" w:rsidP="00ED18AB" w:rsidRDefault="00ED18AB" w14:paraId="001D46B2" w14:textId="77777777">
            <w:pPr>
              <w:tabs>
                <w:tab w:val="center" w:pos="284"/>
              </w:tabs>
              <w:overflowPunct w:val="0"/>
              <w:autoSpaceDE w:val="0"/>
              <w:autoSpaceDN w:val="0"/>
              <w:adjustRightInd w:val="0"/>
              <w:ind w:left="266" w:hanging="266"/>
              <w:textAlignment w:val="baseline"/>
            </w:pPr>
            <w:r>
              <w:t>EESC-2023-01996-00-00-AC</w:t>
            </w:r>
          </w:p>
        </w:tc>
      </w:tr>
    </w:tbl>
    <w:p w:rsidRPr="00ED18AB" w:rsidR="00ED18AB" w:rsidP="00ED18AB" w:rsidRDefault="00ED18AB" w14:paraId="3BC629B9" w14:textId="77777777">
      <w:pPr>
        <w:tabs>
          <w:tab w:val="center" w:pos="284"/>
        </w:tabs>
        <w:overflowPunct w:val="0"/>
        <w:autoSpaceDE w:val="0"/>
        <w:autoSpaceDN w:val="0"/>
        <w:adjustRightInd w:val="0"/>
        <w:ind w:left="266" w:hanging="266"/>
        <w:textAlignment w:val="baseline"/>
      </w:pPr>
    </w:p>
    <w:p w:rsidRPr="00ED18AB" w:rsidR="00ED18AB" w:rsidP="00EC68F2" w:rsidRDefault="00ED18AB" w14:paraId="3C3B6205" w14:textId="77777777">
      <w:pPr>
        <w:keepNext/>
        <w:keepLines/>
        <w:tabs>
          <w:tab w:val="center" w:pos="284"/>
        </w:tabs>
        <w:overflowPunct w:val="0"/>
        <w:autoSpaceDE w:val="0"/>
        <w:autoSpaceDN w:val="0"/>
        <w:adjustRightInd w:val="0"/>
        <w:ind w:left="266" w:hanging="124"/>
        <w:textAlignment w:val="baseline"/>
        <w:rPr>
          <w:b/>
        </w:rPr>
      </w:pPr>
      <w:r>
        <w:rPr>
          <w:b/>
        </w:rPr>
        <w:t>Points clés</w:t>
      </w:r>
    </w:p>
    <w:p w:rsidRPr="00ED18AB" w:rsidR="00ED18AB" w:rsidP="009D50F1" w:rsidRDefault="00ED18AB" w14:paraId="4D2C1C0D" w14:textId="77777777">
      <w:pPr>
        <w:keepNext/>
        <w:keepLines/>
        <w:tabs>
          <w:tab w:val="center" w:pos="284"/>
        </w:tabs>
        <w:overflowPunct w:val="0"/>
        <w:autoSpaceDE w:val="0"/>
        <w:autoSpaceDN w:val="0"/>
        <w:adjustRightInd w:val="0"/>
        <w:textAlignment w:val="baseline"/>
        <w:rPr>
          <w:b/>
        </w:rPr>
      </w:pPr>
    </w:p>
    <w:p w:rsidRPr="00ED18AB" w:rsidR="00ED18AB" w:rsidP="00EC68F2" w:rsidRDefault="00ED18AB" w14:paraId="303D0E71" w14:textId="77777777">
      <w:pPr>
        <w:overflowPunct w:val="0"/>
        <w:autoSpaceDE w:val="0"/>
        <w:autoSpaceDN w:val="0"/>
        <w:adjustRightInd w:val="0"/>
        <w:ind w:firstLine="142"/>
        <w:textAlignment w:val="baseline"/>
        <w:rPr>
          <w:bCs/>
          <w:iCs/>
        </w:rPr>
      </w:pPr>
      <w:r>
        <w:t xml:space="preserve">Le </w:t>
      </w:r>
      <w:proofErr w:type="gramStart"/>
      <w:r>
        <w:t>CESE:</w:t>
      </w:r>
      <w:proofErr w:type="gramEnd"/>
    </w:p>
    <w:p w:rsidRPr="00ED18AB" w:rsidR="00ED18AB" w:rsidP="00ED18AB" w:rsidRDefault="00ED18AB" w14:paraId="315FD839" w14:textId="77777777">
      <w:pPr>
        <w:overflowPunct w:val="0"/>
        <w:autoSpaceDE w:val="0"/>
        <w:autoSpaceDN w:val="0"/>
        <w:adjustRightInd w:val="0"/>
        <w:textAlignment w:val="baseline"/>
        <w:rPr>
          <w:bCs/>
          <w:iCs/>
        </w:rPr>
      </w:pPr>
    </w:p>
    <w:p w:rsidRPr="00ED18AB" w:rsidR="00ED18AB" w:rsidP="009D50F1" w:rsidRDefault="00ED18AB" w14:paraId="44F6CE03" w14:textId="77777777">
      <w:pPr>
        <w:widowControl w:val="0"/>
        <w:numPr>
          <w:ilvl w:val="0"/>
          <w:numId w:val="76"/>
        </w:numPr>
        <w:overflowPunct w:val="0"/>
        <w:autoSpaceDE w:val="0"/>
        <w:autoSpaceDN w:val="0"/>
        <w:adjustRightInd w:val="0"/>
        <w:ind w:hanging="567"/>
        <w:textAlignment w:val="baseline"/>
        <w:rPr>
          <w:szCs w:val="20"/>
        </w:rPr>
      </w:pPr>
      <w:proofErr w:type="gramStart"/>
      <w:r>
        <w:t>plaide</w:t>
      </w:r>
      <w:proofErr w:type="gramEnd"/>
      <w:r>
        <w:t xml:space="preserve"> pour des approches globales et </w:t>
      </w:r>
      <w:proofErr w:type="spellStart"/>
      <w:r>
        <w:t>transsectorielles</w:t>
      </w:r>
      <w:proofErr w:type="spellEnd"/>
      <w:r>
        <w:t xml:space="preserve"> afin de relever les défis qui se posent dans les zones rurales, tels que le dépeuplement, l’inadéquation des services et les obstacles au progrès personnel et professionnel. Ces approches devraient inclure le test rural et l’évaluation d’impact de l’UE du point de vue des jeunes afin de garantir la mise en œuvre effective et durable des politiques de l’Union, de réduire les inégalités entre les territoires ruraux et urbains et de renforcer l’attrait des zones rurales pour les jeunes en garantissant l’égalité d’accès aux services, aux infrastructures et aux </w:t>
      </w:r>
      <w:proofErr w:type="gramStart"/>
      <w:r>
        <w:t>possibilités;</w:t>
      </w:r>
      <w:proofErr w:type="gramEnd"/>
    </w:p>
    <w:p w:rsidRPr="00ED18AB" w:rsidR="00ED18AB" w:rsidP="009D50F1" w:rsidRDefault="00ED18AB" w14:paraId="4B4A119F" w14:textId="77777777">
      <w:pPr>
        <w:widowControl w:val="0"/>
        <w:numPr>
          <w:ilvl w:val="0"/>
          <w:numId w:val="76"/>
        </w:numPr>
        <w:overflowPunct w:val="0"/>
        <w:autoSpaceDE w:val="0"/>
        <w:autoSpaceDN w:val="0"/>
        <w:adjustRightInd w:val="0"/>
        <w:ind w:hanging="567"/>
        <w:textAlignment w:val="baseline"/>
        <w:rPr>
          <w:szCs w:val="20"/>
        </w:rPr>
      </w:pPr>
      <w:proofErr w:type="gramStart"/>
      <w:r>
        <w:t>préconise</w:t>
      </w:r>
      <w:proofErr w:type="gramEnd"/>
      <w:r>
        <w:t xml:space="preserve"> des parcours participatifs pour le renouvellement des générations, la coopération intergénérationnelle et la gouvernance inclusive, garantissant la participation constructive et structurée des jeunes aux processus décisionnels à tous les stades et à tous les niveaux; souligne également le rôle crucial des initiatives telles que le pacte rural, Erasmus+ et le corps européen de solidarité pour donner aux jeunes les moyens d’agir;</w:t>
      </w:r>
    </w:p>
    <w:p w:rsidRPr="00ED18AB" w:rsidR="00ED18AB" w:rsidP="009D50F1" w:rsidRDefault="00ED18AB" w14:paraId="7392D401" w14:textId="77777777">
      <w:pPr>
        <w:widowControl w:val="0"/>
        <w:numPr>
          <w:ilvl w:val="0"/>
          <w:numId w:val="76"/>
        </w:numPr>
        <w:overflowPunct w:val="0"/>
        <w:autoSpaceDE w:val="0"/>
        <w:autoSpaceDN w:val="0"/>
        <w:adjustRightInd w:val="0"/>
        <w:ind w:hanging="567"/>
        <w:textAlignment w:val="baseline"/>
        <w:rPr>
          <w:rFonts w:asciiTheme="minorHAnsi" w:hAnsiTheme="minorHAnsi"/>
          <w:szCs w:val="20"/>
        </w:rPr>
      </w:pPr>
      <w:proofErr w:type="gramStart"/>
      <w:r>
        <w:t>insiste</w:t>
      </w:r>
      <w:proofErr w:type="gramEnd"/>
      <w:r>
        <w:t xml:space="preserve"> sur le fait qu’il importe de garantir des possibilités d’emploi de qualité, l’accès à l’éducation, le soutien à l’esprit d’entreprise et l’accès à la terre pour les jeunes dans les zones rurales.</w:t>
      </w:r>
      <w:r>
        <w:rPr>
          <w:rFonts w:asciiTheme="minorHAnsi" w:hAnsiTheme="minorHAnsi"/>
        </w:rPr>
        <w:t xml:space="preserve"> </w:t>
      </w:r>
    </w:p>
    <w:p w:rsidRPr="00ED18AB" w:rsidR="00ED18AB" w:rsidP="00EC68F2" w:rsidRDefault="00ED18AB" w14:paraId="62DC22FF" w14:textId="77777777">
      <w:pPr>
        <w:widowControl w:val="0"/>
        <w:overflowPunct w:val="0"/>
        <w:autoSpaceDE w:val="0"/>
        <w:autoSpaceDN w:val="0"/>
        <w:adjustRightInd w:val="0"/>
        <w:ind w:left="284" w:hanging="284"/>
        <w:textAlignment w:val="baseline"/>
        <w:rPr>
          <w:rFonts w:asciiTheme="minorHAnsi" w:hAnsiTheme="minorHAnsi"/>
          <w:szCs w:val="20"/>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D18AB" w:rsidR="00ED18AB" w:rsidTr="003E052A" w14:paraId="36AF87BC" w14:textId="77777777">
        <w:tc>
          <w:tcPr>
            <w:tcW w:w="1418" w:type="dxa"/>
          </w:tcPr>
          <w:p w:rsidRPr="00ED18AB" w:rsidR="00ED18AB" w:rsidP="00ED18AB" w:rsidRDefault="00ED18AB" w14:paraId="32377B90"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ED18AB" w:rsidR="00ED18AB" w:rsidP="00ED18AB" w:rsidRDefault="00ED18AB" w14:paraId="158BFE82" w14:textId="77777777">
            <w:pPr>
              <w:overflowPunct w:val="0"/>
              <w:autoSpaceDE w:val="0"/>
              <w:autoSpaceDN w:val="0"/>
              <w:adjustRightInd w:val="0"/>
              <w:spacing w:line="240" w:lineRule="auto"/>
              <w:textAlignment w:val="baseline"/>
              <w:rPr>
                <w:i/>
              </w:rPr>
            </w:pPr>
            <w:r>
              <w:rPr>
                <w:i/>
              </w:rPr>
              <w:t>Nicolas Stenger</w:t>
            </w:r>
          </w:p>
        </w:tc>
      </w:tr>
      <w:tr w:rsidRPr="00ED18AB" w:rsidR="00ED18AB" w:rsidTr="003E052A" w14:paraId="60DAB69E" w14:textId="77777777">
        <w:tc>
          <w:tcPr>
            <w:tcW w:w="1418" w:type="dxa"/>
          </w:tcPr>
          <w:p w:rsidRPr="00ED18AB" w:rsidR="00ED18AB" w:rsidP="00ED18AB" w:rsidRDefault="00ED18AB" w14:paraId="06F70E38"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ED18AB" w:rsidR="00ED18AB" w:rsidP="00ED18AB" w:rsidRDefault="00ED18AB" w14:paraId="4EE9226E" w14:textId="77777777">
            <w:pPr>
              <w:overflowPunct w:val="0"/>
              <w:autoSpaceDE w:val="0"/>
              <w:autoSpaceDN w:val="0"/>
              <w:adjustRightInd w:val="0"/>
              <w:spacing w:line="240" w:lineRule="auto"/>
              <w:textAlignment w:val="baseline"/>
              <w:rPr>
                <w:i/>
              </w:rPr>
            </w:pPr>
            <w:r>
              <w:rPr>
                <w:i/>
              </w:rPr>
              <w:t>+32 2 546 8152</w:t>
            </w:r>
          </w:p>
        </w:tc>
      </w:tr>
      <w:tr w:rsidRPr="00ED18AB" w:rsidR="00ED18AB" w:rsidTr="003E052A" w14:paraId="41E2550E" w14:textId="77777777">
        <w:tc>
          <w:tcPr>
            <w:tcW w:w="1418" w:type="dxa"/>
          </w:tcPr>
          <w:p w:rsidRPr="00ED18AB" w:rsidR="00ED18AB" w:rsidP="00ED18AB" w:rsidRDefault="00ED18AB" w14:paraId="419CB160"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ED18AB" w:rsidR="00ED18AB" w:rsidP="00ED18AB" w:rsidRDefault="005D1601" w14:paraId="334D91E2" w14:textId="77777777">
            <w:pPr>
              <w:overflowPunct w:val="0"/>
              <w:autoSpaceDE w:val="0"/>
              <w:autoSpaceDN w:val="0"/>
              <w:adjustRightInd w:val="0"/>
              <w:spacing w:line="240" w:lineRule="auto"/>
              <w:textAlignment w:val="baseline"/>
              <w:rPr>
                <w:i/>
              </w:rPr>
            </w:pPr>
            <w:hyperlink w:history="1" r:id="rId60">
              <w:r w:rsidR="00A1454C">
                <w:rPr>
                  <w:i/>
                  <w:color w:val="0000FF"/>
                  <w:u w:val="single"/>
                </w:rPr>
                <w:t>Nicolas.Stenger@eesc.europa.eu</w:t>
              </w:r>
            </w:hyperlink>
          </w:p>
        </w:tc>
      </w:tr>
    </w:tbl>
    <w:p w:rsidR="00ED18AB" w:rsidRDefault="00ED18AB" w14:paraId="1CF8930A" w14:textId="1C358069">
      <w:pPr>
        <w:spacing w:after="160" w:line="259" w:lineRule="auto"/>
        <w:jc w:val="left"/>
        <w:rPr>
          <w:b/>
          <w:bCs/>
        </w:rPr>
      </w:pPr>
    </w:p>
    <w:p w:rsidRPr="00410782" w:rsidR="00410782" w:rsidRDefault="005D1601" w14:paraId="49C0314A" w14:textId="30BD50D8">
      <w:pPr>
        <w:numPr>
          <w:ilvl w:val="0"/>
          <w:numId w:val="6"/>
        </w:numPr>
        <w:overflowPunct w:val="0"/>
        <w:autoSpaceDE w:val="0"/>
        <w:autoSpaceDN w:val="0"/>
        <w:adjustRightInd w:val="0"/>
        <w:spacing w:line="276" w:lineRule="auto"/>
        <w:ind w:left="425" w:hanging="357"/>
        <w:contextualSpacing/>
        <w:jc w:val="left"/>
        <w:textAlignment w:val="baseline"/>
        <w:rPr>
          <w:i/>
          <w:iCs/>
        </w:rPr>
      </w:pPr>
      <w:hyperlink w:history="1" r:id="rId61">
        <w:r w:rsidR="00A1454C">
          <w:rPr>
            <w:b/>
            <w:i/>
            <w:color w:val="0000FF"/>
            <w:sz w:val="28"/>
            <w:u w:val="single"/>
          </w:rPr>
          <w:t xml:space="preserve">Faire progresser le cadre politique de l’Union européenne en faveur d’une transition </w:t>
        </w:r>
        <w:proofErr w:type="gramStart"/>
        <w:r w:rsidR="00A1454C">
          <w:rPr>
            <w:b/>
            <w:i/>
            <w:color w:val="0000FF"/>
            <w:sz w:val="28"/>
            <w:u w:val="single"/>
          </w:rPr>
          <w:t>juste:</w:t>
        </w:r>
        <w:proofErr w:type="gramEnd"/>
        <w:r w:rsidR="00A1454C">
          <w:rPr>
            <w:b/>
            <w:i/>
            <w:color w:val="0000FF"/>
            <w:sz w:val="28"/>
            <w:u w:val="single"/>
          </w:rPr>
          <w:t xml:space="preserve"> quelles sont les mesures nécessaires?</w:t>
        </w:r>
      </w:hyperlink>
    </w:p>
    <w:p w:rsidRPr="00410782" w:rsidR="00410782" w:rsidP="00EC68F2" w:rsidRDefault="00410782" w14:paraId="6D2FB986" w14:textId="77777777">
      <w:pPr>
        <w:widowControl w:val="0"/>
        <w:overflowPunct w:val="0"/>
        <w:autoSpaceDE w:val="0"/>
        <w:autoSpaceDN w:val="0"/>
        <w:adjustRightInd w:val="0"/>
        <w:spacing w:line="276" w:lineRule="auto"/>
        <w:ind w:hanging="709"/>
        <w:textAlignment w:val="baseline"/>
        <w:rPr>
          <w:bCs/>
          <w:sz w:val="16"/>
          <w:szCs w:val="16"/>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410782" w:rsidR="00410782" w:rsidTr="00EC68F2" w14:paraId="1723AC9A" w14:textId="77777777">
        <w:tc>
          <w:tcPr>
            <w:tcW w:w="1701" w:type="dxa"/>
          </w:tcPr>
          <w:p w:rsidRPr="00410782" w:rsidR="00410782" w:rsidP="00EC68F2" w:rsidRDefault="00410782" w14:paraId="5AED3B1F" w14:textId="77777777">
            <w:pPr>
              <w:tabs>
                <w:tab w:val="center" w:pos="284"/>
              </w:tabs>
              <w:overflowPunct w:val="0"/>
              <w:autoSpaceDE w:val="0"/>
              <w:autoSpaceDN w:val="0"/>
              <w:adjustRightInd w:val="0"/>
              <w:spacing w:line="276" w:lineRule="auto"/>
              <w:ind w:left="266" w:hanging="266"/>
              <w:textAlignment w:val="baseline"/>
              <w:rPr>
                <w:b/>
              </w:rPr>
            </w:pPr>
            <w:r>
              <w:rPr>
                <w:b/>
              </w:rPr>
              <w:t>Rapporteur</w:t>
            </w:r>
          </w:p>
        </w:tc>
        <w:tc>
          <w:tcPr>
            <w:tcW w:w="7230" w:type="dxa"/>
          </w:tcPr>
          <w:p w:rsidRPr="00410782" w:rsidR="00410782" w:rsidP="00EC68F2" w:rsidRDefault="00410782" w14:paraId="5A01EE66" w14:textId="69D33E57">
            <w:pPr>
              <w:tabs>
                <w:tab w:val="center" w:pos="284"/>
              </w:tabs>
              <w:overflowPunct w:val="0"/>
              <w:autoSpaceDE w:val="0"/>
              <w:autoSpaceDN w:val="0"/>
              <w:adjustRightInd w:val="0"/>
              <w:spacing w:line="276" w:lineRule="auto"/>
              <w:ind w:left="266" w:hanging="266"/>
              <w:textAlignment w:val="baseline"/>
              <w:rPr>
                <w:bCs/>
              </w:rPr>
            </w:pPr>
            <w:r>
              <w:t>Rudy DE LEEUW (groupe des travailleurs — BE)</w:t>
            </w:r>
          </w:p>
        </w:tc>
      </w:tr>
      <w:tr w:rsidRPr="00410782" w:rsidR="00410782" w:rsidTr="00EC68F2" w14:paraId="3D778567" w14:textId="77777777">
        <w:tc>
          <w:tcPr>
            <w:tcW w:w="1701" w:type="dxa"/>
          </w:tcPr>
          <w:p w:rsidRPr="00410782" w:rsidR="00410782" w:rsidP="00EC68F2" w:rsidRDefault="00410782" w14:paraId="4EA158DA" w14:textId="77777777">
            <w:pPr>
              <w:tabs>
                <w:tab w:val="center" w:pos="284"/>
              </w:tabs>
              <w:overflowPunct w:val="0"/>
              <w:autoSpaceDE w:val="0"/>
              <w:autoSpaceDN w:val="0"/>
              <w:adjustRightInd w:val="0"/>
              <w:spacing w:line="276" w:lineRule="auto"/>
              <w:ind w:left="266" w:hanging="266"/>
              <w:textAlignment w:val="baseline"/>
              <w:rPr>
                <w:b/>
              </w:rPr>
            </w:pPr>
            <w:r>
              <w:rPr>
                <w:b/>
              </w:rPr>
              <w:t>Corapporteur</w:t>
            </w:r>
          </w:p>
        </w:tc>
        <w:tc>
          <w:tcPr>
            <w:tcW w:w="7230" w:type="dxa"/>
          </w:tcPr>
          <w:p w:rsidRPr="00410782" w:rsidR="00410782" w:rsidP="00EC68F2" w:rsidRDefault="00410782" w14:paraId="1EDA72EC" w14:textId="680B8192">
            <w:pPr>
              <w:tabs>
                <w:tab w:val="center" w:pos="284"/>
              </w:tabs>
              <w:overflowPunct w:val="0"/>
              <w:autoSpaceDE w:val="0"/>
              <w:autoSpaceDN w:val="0"/>
              <w:adjustRightInd w:val="0"/>
              <w:spacing w:line="276" w:lineRule="auto"/>
              <w:ind w:left="266" w:hanging="266"/>
              <w:textAlignment w:val="baseline"/>
              <w:rPr>
                <w:b/>
                <w:bCs/>
              </w:rPr>
            </w:pPr>
            <w:r>
              <w:t>Arnold PUECH D’ALISSAC (groupe des employeurs — FR)</w:t>
            </w:r>
          </w:p>
        </w:tc>
      </w:tr>
      <w:tr w:rsidRPr="00410782" w:rsidR="00410782" w:rsidTr="00EC68F2" w14:paraId="5F4D6967" w14:textId="77777777">
        <w:tc>
          <w:tcPr>
            <w:tcW w:w="8931" w:type="dxa"/>
            <w:gridSpan w:val="2"/>
          </w:tcPr>
          <w:p w:rsidRPr="00410782" w:rsidR="00410782" w:rsidP="00EC68F2" w:rsidRDefault="00410782" w14:paraId="2D4586B4"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410782" w:rsidR="00410782" w:rsidTr="00EC68F2" w14:paraId="6E7C3945" w14:textId="77777777">
        <w:tc>
          <w:tcPr>
            <w:tcW w:w="1701" w:type="dxa"/>
            <w:vMerge w:val="restart"/>
          </w:tcPr>
          <w:p w:rsidRPr="00410782" w:rsidR="00410782" w:rsidP="00EC68F2" w:rsidRDefault="00410782" w14:paraId="37D16F3B" w14:textId="77777777">
            <w:pPr>
              <w:tabs>
                <w:tab w:val="center" w:pos="284"/>
              </w:tabs>
              <w:overflowPunct w:val="0"/>
              <w:autoSpaceDE w:val="0"/>
              <w:autoSpaceDN w:val="0"/>
              <w:adjustRightInd w:val="0"/>
              <w:spacing w:line="276" w:lineRule="auto"/>
              <w:ind w:left="266" w:hanging="266"/>
              <w:textAlignment w:val="baseline"/>
              <w:rPr>
                <w:b/>
              </w:rPr>
            </w:pPr>
            <w:r>
              <w:rPr>
                <w:b/>
              </w:rPr>
              <w:t>Références</w:t>
            </w:r>
          </w:p>
        </w:tc>
        <w:tc>
          <w:tcPr>
            <w:tcW w:w="7230" w:type="dxa"/>
          </w:tcPr>
          <w:p w:rsidRPr="00410782" w:rsidR="00542AB1" w:rsidP="00EC68F2" w:rsidRDefault="00410782" w14:paraId="78A509F7" w14:textId="0E42B22E">
            <w:pPr>
              <w:tabs>
                <w:tab w:val="center" w:pos="284"/>
              </w:tabs>
              <w:overflowPunct w:val="0"/>
              <w:autoSpaceDE w:val="0"/>
              <w:autoSpaceDN w:val="0"/>
              <w:adjustRightInd w:val="0"/>
              <w:spacing w:line="276" w:lineRule="auto"/>
              <w:ind w:left="266" w:hanging="266"/>
              <w:textAlignment w:val="baseline"/>
            </w:pPr>
            <w:r>
              <w:t>Avis exploratoire à la demande de la présidence belge du Conseil de l’UE</w:t>
            </w:r>
          </w:p>
        </w:tc>
      </w:tr>
      <w:tr w:rsidRPr="00410782" w:rsidR="00410782" w:rsidTr="00EC68F2" w14:paraId="13D4998C" w14:textId="77777777">
        <w:tc>
          <w:tcPr>
            <w:tcW w:w="1701" w:type="dxa"/>
            <w:vMerge/>
          </w:tcPr>
          <w:p w:rsidRPr="00410782" w:rsidR="00410782" w:rsidP="00EC68F2" w:rsidRDefault="00410782" w14:paraId="2EAE05AD" w14:textId="77777777">
            <w:pPr>
              <w:tabs>
                <w:tab w:val="center" w:pos="284"/>
              </w:tabs>
              <w:overflowPunct w:val="0"/>
              <w:autoSpaceDE w:val="0"/>
              <w:autoSpaceDN w:val="0"/>
              <w:adjustRightInd w:val="0"/>
              <w:spacing w:line="276" w:lineRule="auto"/>
              <w:ind w:left="266" w:hanging="266"/>
              <w:textAlignment w:val="baseline"/>
              <w:rPr>
                <w:b/>
              </w:rPr>
            </w:pPr>
          </w:p>
        </w:tc>
        <w:tc>
          <w:tcPr>
            <w:tcW w:w="7230" w:type="dxa"/>
          </w:tcPr>
          <w:p w:rsidRPr="00410782" w:rsidR="00410782" w:rsidP="00EC68F2" w:rsidRDefault="00410782" w14:paraId="651C9031" w14:textId="2FBA3C1E">
            <w:pPr>
              <w:tabs>
                <w:tab w:val="center" w:pos="284"/>
              </w:tabs>
              <w:overflowPunct w:val="0"/>
              <w:autoSpaceDE w:val="0"/>
              <w:autoSpaceDN w:val="0"/>
              <w:adjustRightInd w:val="0"/>
              <w:spacing w:line="276" w:lineRule="auto"/>
              <w:ind w:left="266" w:hanging="266"/>
              <w:textAlignment w:val="baseline"/>
            </w:pPr>
            <w:r>
              <w:t>EESC-2023-03928-00-00-AC</w:t>
            </w:r>
          </w:p>
        </w:tc>
      </w:tr>
    </w:tbl>
    <w:p w:rsidR="00542AB1" w:rsidP="009D50F1" w:rsidRDefault="00542AB1" w14:paraId="3638460B" w14:textId="77777777">
      <w:pPr>
        <w:keepNext/>
        <w:keepLines/>
        <w:overflowPunct w:val="0"/>
        <w:autoSpaceDE w:val="0"/>
        <w:autoSpaceDN w:val="0"/>
        <w:adjustRightInd w:val="0"/>
        <w:spacing w:line="276" w:lineRule="auto"/>
        <w:textAlignment w:val="baseline"/>
        <w:rPr>
          <w:b/>
        </w:rPr>
      </w:pPr>
    </w:p>
    <w:p w:rsidRPr="00410782" w:rsidR="00410782" w:rsidP="009D50F1" w:rsidRDefault="00410782" w14:paraId="227E5DC3" w14:textId="31DAE963">
      <w:pPr>
        <w:keepNext/>
        <w:keepLines/>
        <w:overflowPunct w:val="0"/>
        <w:autoSpaceDE w:val="0"/>
        <w:autoSpaceDN w:val="0"/>
        <w:adjustRightInd w:val="0"/>
        <w:spacing w:line="276" w:lineRule="auto"/>
        <w:textAlignment w:val="baseline"/>
        <w:rPr>
          <w:b/>
        </w:rPr>
      </w:pPr>
      <w:r>
        <w:rPr>
          <w:b/>
        </w:rPr>
        <w:t>Points clés</w:t>
      </w:r>
    </w:p>
    <w:p w:rsidRPr="00410782" w:rsidR="00410782" w:rsidP="009D50F1" w:rsidRDefault="00410782" w14:paraId="64DFD47C" w14:textId="77777777">
      <w:pPr>
        <w:keepNext/>
        <w:keepLines/>
        <w:overflowPunct w:val="0"/>
        <w:autoSpaceDE w:val="0"/>
        <w:autoSpaceDN w:val="0"/>
        <w:adjustRightInd w:val="0"/>
        <w:spacing w:line="276" w:lineRule="auto"/>
        <w:textAlignment w:val="baseline"/>
        <w:rPr>
          <w:bCs/>
          <w:sz w:val="16"/>
          <w:szCs w:val="16"/>
        </w:rPr>
      </w:pPr>
    </w:p>
    <w:p w:rsidRPr="00410782" w:rsidR="00410782" w:rsidP="009D50F1" w:rsidRDefault="00410782" w14:paraId="79E7804B" w14:textId="77777777">
      <w:pPr>
        <w:overflowPunct w:val="0"/>
        <w:autoSpaceDE w:val="0"/>
        <w:autoSpaceDN w:val="0"/>
        <w:adjustRightInd w:val="0"/>
        <w:spacing w:line="276" w:lineRule="auto"/>
        <w:textAlignment w:val="baseline"/>
        <w:rPr>
          <w:bCs/>
          <w:iCs/>
        </w:rPr>
      </w:pPr>
      <w:r>
        <w:t xml:space="preserve">Le </w:t>
      </w:r>
      <w:proofErr w:type="gramStart"/>
      <w:r>
        <w:t>CESE:</w:t>
      </w:r>
      <w:proofErr w:type="gramEnd"/>
    </w:p>
    <w:p w:rsidRPr="00410782" w:rsidR="00410782" w:rsidP="00EC68F2" w:rsidRDefault="00410782" w14:paraId="4131C8FD" w14:textId="77777777">
      <w:pPr>
        <w:overflowPunct w:val="0"/>
        <w:autoSpaceDE w:val="0"/>
        <w:autoSpaceDN w:val="0"/>
        <w:adjustRightInd w:val="0"/>
        <w:spacing w:line="276" w:lineRule="auto"/>
        <w:textAlignment w:val="baseline"/>
        <w:rPr>
          <w:bCs/>
          <w:iCs/>
          <w:sz w:val="16"/>
          <w:szCs w:val="16"/>
        </w:rPr>
      </w:pPr>
    </w:p>
    <w:p w:rsidRPr="00EC68F2" w:rsidR="00410782" w:rsidP="009D50F1" w:rsidRDefault="00410782" w14:paraId="2DF8629C" w14:textId="3429B833">
      <w:pPr>
        <w:pStyle w:val="ListParagraph"/>
        <w:numPr>
          <w:ilvl w:val="0"/>
          <w:numId w:val="77"/>
        </w:numPr>
        <w:overflowPunct w:val="0"/>
        <w:autoSpaceDE w:val="0"/>
        <w:autoSpaceDN w:val="0"/>
        <w:adjustRightInd w:val="0"/>
        <w:spacing w:line="276" w:lineRule="auto"/>
        <w:ind w:left="567" w:hanging="567"/>
        <w:textAlignment w:val="baseline"/>
        <w:outlineLvl w:val="1"/>
        <w:rPr>
          <w:szCs w:val="20"/>
        </w:rPr>
      </w:pPr>
      <w:bookmarkStart w:name="_Toc153539692" w:id="89"/>
      <w:bookmarkStart w:name="_Toc153547115" w:id="90"/>
      <w:proofErr w:type="gramStart"/>
      <w:r>
        <w:t>expose</w:t>
      </w:r>
      <w:proofErr w:type="gramEnd"/>
      <w:r>
        <w:t xml:space="preserve"> dans le présent avis exploratoire les </w:t>
      </w:r>
      <w:r>
        <w:rPr>
          <w:b/>
        </w:rPr>
        <w:t>six éléments clés d’un cadre politique en faveur d’une transition juste</w:t>
      </w:r>
      <w:r>
        <w:t xml:space="preserve"> (CPTJ), accompagnés de </w:t>
      </w:r>
      <w:r>
        <w:rPr>
          <w:b/>
        </w:rPr>
        <w:t>mesures concrètes à court et à long terme</w:t>
      </w:r>
      <w:r>
        <w:t>;</w:t>
      </w:r>
      <w:bookmarkEnd w:id="89"/>
      <w:bookmarkEnd w:id="90"/>
    </w:p>
    <w:p w:rsidRPr="00EC68F2" w:rsidR="00410782" w:rsidP="009D50F1" w:rsidRDefault="00410782" w14:paraId="6C1F6FF6" w14:textId="41C76ADA">
      <w:pPr>
        <w:pStyle w:val="ListParagraph"/>
        <w:numPr>
          <w:ilvl w:val="0"/>
          <w:numId w:val="77"/>
        </w:numPr>
        <w:overflowPunct w:val="0"/>
        <w:autoSpaceDE w:val="0"/>
        <w:autoSpaceDN w:val="0"/>
        <w:adjustRightInd w:val="0"/>
        <w:spacing w:line="276" w:lineRule="auto"/>
        <w:ind w:left="567" w:hanging="567"/>
        <w:textAlignment w:val="baseline"/>
        <w:outlineLvl w:val="1"/>
        <w:rPr>
          <w:szCs w:val="20"/>
        </w:rPr>
      </w:pPr>
      <w:bookmarkStart w:name="_Toc153539693" w:id="91"/>
      <w:bookmarkStart w:name="_Toc153547116" w:id="92"/>
      <w:proofErr w:type="gramStart"/>
      <w:r>
        <w:t>souligne</w:t>
      </w:r>
      <w:proofErr w:type="gramEnd"/>
      <w:r>
        <w:t xml:space="preserve"> qu’une transition juste devrait figurer </w:t>
      </w:r>
      <w:r>
        <w:rPr>
          <w:b/>
        </w:rPr>
        <w:t>au premier rang des priorités politiques</w:t>
      </w:r>
      <w:r>
        <w:t xml:space="preserve"> de la prochaine législature de l’Union et qu’elle devrait être consacrée dans toutes ses institutions </w:t>
      </w:r>
      <w:r>
        <w:rPr>
          <w:b/>
        </w:rPr>
        <w:t>au moyen d’une approche globale, transsectorielle et cohérente</w:t>
      </w:r>
      <w:r>
        <w:t>, et propose des mesures concrètes, telles que:</w:t>
      </w:r>
      <w:bookmarkEnd w:id="91"/>
      <w:bookmarkEnd w:id="92"/>
      <w:r>
        <w:t xml:space="preserve"> </w:t>
      </w:r>
    </w:p>
    <w:p w:rsidRPr="00EC68F2" w:rsidR="00410782" w:rsidP="009D50F1" w:rsidRDefault="00410782" w14:paraId="0D171D9E" w14:textId="3C92D12E">
      <w:pPr>
        <w:pStyle w:val="ListParagraph"/>
        <w:numPr>
          <w:ilvl w:val="0"/>
          <w:numId w:val="78"/>
        </w:numPr>
        <w:overflowPunct w:val="0"/>
        <w:autoSpaceDE w:val="0"/>
        <w:autoSpaceDN w:val="0"/>
        <w:adjustRightInd w:val="0"/>
        <w:spacing w:line="276" w:lineRule="auto"/>
        <w:ind w:left="851" w:hanging="284"/>
        <w:textAlignment w:val="baseline"/>
        <w:outlineLvl w:val="1"/>
        <w:rPr>
          <w:szCs w:val="20"/>
        </w:rPr>
      </w:pPr>
      <w:bookmarkStart w:name="_Toc153539694" w:id="93"/>
      <w:bookmarkStart w:name="_Toc153547117" w:id="94"/>
      <w:proofErr w:type="gramStart"/>
      <w:r>
        <w:t>la</w:t>
      </w:r>
      <w:proofErr w:type="gramEnd"/>
      <w:r>
        <w:t xml:space="preserve"> préparation et l’adoption d’un «programme de l’UE à l’horizon 2050»;</w:t>
      </w:r>
      <w:bookmarkEnd w:id="93"/>
      <w:bookmarkEnd w:id="94"/>
    </w:p>
    <w:p w:rsidRPr="00EC68F2" w:rsidR="00410782" w:rsidP="009D50F1" w:rsidRDefault="00410782" w14:paraId="4AD7E394" w14:textId="59842087">
      <w:pPr>
        <w:pStyle w:val="ListParagraph"/>
        <w:numPr>
          <w:ilvl w:val="0"/>
          <w:numId w:val="78"/>
        </w:numPr>
        <w:overflowPunct w:val="0"/>
        <w:autoSpaceDE w:val="0"/>
        <w:autoSpaceDN w:val="0"/>
        <w:adjustRightInd w:val="0"/>
        <w:spacing w:line="276" w:lineRule="auto"/>
        <w:ind w:left="851" w:hanging="284"/>
        <w:textAlignment w:val="baseline"/>
        <w:outlineLvl w:val="1"/>
        <w:rPr>
          <w:szCs w:val="20"/>
        </w:rPr>
      </w:pPr>
      <w:bookmarkStart w:name="_Toc153539695" w:id="95"/>
      <w:bookmarkStart w:name="_Toc153547118" w:id="96"/>
      <w:proofErr w:type="gramStart"/>
      <w:r>
        <w:t>la</w:t>
      </w:r>
      <w:proofErr w:type="gramEnd"/>
      <w:r>
        <w:t xml:space="preserve"> désignation d’un commissaire chargé de la transition juste au cours de la prochaine législature; et</w:t>
      </w:r>
      <w:bookmarkEnd w:id="95"/>
      <w:bookmarkEnd w:id="96"/>
    </w:p>
    <w:p w:rsidRPr="00EC68F2" w:rsidR="00410782" w:rsidP="009D50F1" w:rsidRDefault="00410782" w14:paraId="574292E9" w14:textId="11F56C77">
      <w:pPr>
        <w:pStyle w:val="ListParagraph"/>
        <w:numPr>
          <w:ilvl w:val="0"/>
          <w:numId w:val="78"/>
        </w:numPr>
        <w:overflowPunct w:val="0"/>
        <w:autoSpaceDE w:val="0"/>
        <w:autoSpaceDN w:val="0"/>
        <w:adjustRightInd w:val="0"/>
        <w:spacing w:line="276" w:lineRule="auto"/>
        <w:ind w:left="851" w:hanging="284"/>
        <w:textAlignment w:val="baseline"/>
        <w:outlineLvl w:val="1"/>
        <w:rPr>
          <w:szCs w:val="20"/>
        </w:rPr>
      </w:pPr>
      <w:bookmarkStart w:name="_Toc153539696" w:id="97"/>
      <w:bookmarkStart w:name="_Toc153547119" w:id="98"/>
      <w:proofErr w:type="gramStart"/>
      <w:r>
        <w:t>la</w:t>
      </w:r>
      <w:proofErr w:type="gramEnd"/>
      <w:r>
        <w:t xml:space="preserve"> création d’un observatoire de la transition juste;</w:t>
      </w:r>
      <w:bookmarkEnd w:id="97"/>
      <w:bookmarkEnd w:id="98"/>
    </w:p>
    <w:p w:rsidRPr="001A7110" w:rsidR="00410782" w:rsidP="009D50F1" w:rsidRDefault="00410782" w14:paraId="18ECB394" w14:textId="0887CD98">
      <w:pPr>
        <w:pStyle w:val="ListParagraph"/>
        <w:numPr>
          <w:ilvl w:val="0"/>
          <w:numId w:val="77"/>
        </w:numPr>
        <w:overflowPunct w:val="0"/>
        <w:autoSpaceDE w:val="0"/>
        <w:autoSpaceDN w:val="0"/>
        <w:adjustRightInd w:val="0"/>
        <w:spacing w:line="276" w:lineRule="auto"/>
        <w:ind w:left="567" w:hanging="567"/>
        <w:textAlignment w:val="baseline"/>
        <w:outlineLvl w:val="1"/>
        <w:rPr>
          <w:sz w:val="16"/>
          <w:szCs w:val="16"/>
        </w:rPr>
      </w:pPr>
      <w:bookmarkStart w:name="_Toc153539697" w:id="99"/>
      <w:bookmarkStart w:name="_Toc153547120" w:id="100"/>
      <w:proofErr w:type="gramStart"/>
      <w:r>
        <w:t>estime</w:t>
      </w:r>
      <w:proofErr w:type="gramEnd"/>
      <w:r>
        <w:t xml:space="preserve"> que le CPTJ devrait être </w:t>
      </w:r>
      <w:r>
        <w:rPr>
          <w:b/>
        </w:rPr>
        <w:t>fondé sur les principes de la durabilité environnementale, du droit à une vie décente et de la protection des valeurs sociales</w:t>
      </w:r>
      <w:r>
        <w:t>, et qu’il devrait avoir pour objectif de promouvoir une économie durable qui assure le bien-être de tous dans les limites de notre planète, y compris au moyen d’une stratégie globale de l’UE pour 2050 au service du développement durable et des réformes nécessaires du Semestre européen;</w:t>
      </w:r>
      <w:bookmarkEnd w:id="99"/>
      <w:bookmarkEnd w:id="100"/>
    </w:p>
    <w:p w:rsidRPr="001A7110" w:rsidR="00410782" w:rsidP="009D50F1" w:rsidRDefault="00410782" w14:paraId="077FD226" w14:textId="09958751">
      <w:pPr>
        <w:pStyle w:val="ListParagraph"/>
        <w:numPr>
          <w:ilvl w:val="0"/>
          <w:numId w:val="77"/>
        </w:numPr>
        <w:overflowPunct w:val="0"/>
        <w:autoSpaceDE w:val="0"/>
        <w:autoSpaceDN w:val="0"/>
        <w:adjustRightInd w:val="0"/>
        <w:spacing w:line="276" w:lineRule="auto"/>
        <w:ind w:left="567" w:hanging="567"/>
        <w:textAlignment w:val="baseline"/>
        <w:outlineLvl w:val="1"/>
        <w:rPr>
          <w:sz w:val="16"/>
          <w:szCs w:val="16"/>
        </w:rPr>
      </w:pPr>
      <w:bookmarkStart w:name="_Toc153539698" w:id="101"/>
      <w:bookmarkStart w:name="_Toc153547121" w:id="102"/>
      <w:proofErr w:type="gramStart"/>
      <w:r>
        <w:t>est</w:t>
      </w:r>
      <w:proofErr w:type="gramEnd"/>
      <w:r>
        <w:t xml:space="preserve"> d’avis que le </w:t>
      </w:r>
      <w:r>
        <w:rPr>
          <w:b/>
        </w:rPr>
        <w:t>CPTJ devrait préserver la continuité du modèle social européen et le développer plus avant</w:t>
      </w:r>
      <w:r>
        <w:t>;</w:t>
      </w:r>
      <w:bookmarkEnd w:id="101"/>
      <w:bookmarkEnd w:id="102"/>
    </w:p>
    <w:p w:rsidRPr="001A7110" w:rsidR="00410782" w:rsidP="009D50F1" w:rsidRDefault="00410782" w14:paraId="1D8E7349" w14:textId="36E01364">
      <w:pPr>
        <w:pStyle w:val="ListParagraph"/>
        <w:numPr>
          <w:ilvl w:val="0"/>
          <w:numId w:val="77"/>
        </w:numPr>
        <w:overflowPunct w:val="0"/>
        <w:autoSpaceDE w:val="0"/>
        <w:autoSpaceDN w:val="0"/>
        <w:adjustRightInd w:val="0"/>
        <w:spacing w:line="276" w:lineRule="auto"/>
        <w:ind w:left="567" w:hanging="567"/>
        <w:textAlignment w:val="baseline"/>
        <w:outlineLvl w:val="1"/>
        <w:rPr>
          <w:sz w:val="14"/>
          <w:szCs w:val="14"/>
        </w:rPr>
      </w:pPr>
      <w:bookmarkStart w:name="_Toc153539699" w:id="103"/>
      <w:bookmarkStart w:name="_Toc153547122" w:id="104"/>
      <w:proofErr w:type="gramStart"/>
      <w:r>
        <w:t>est</w:t>
      </w:r>
      <w:proofErr w:type="gramEnd"/>
      <w:r>
        <w:t xml:space="preserve"> convaincu que le CPTJ devrait être </w:t>
      </w:r>
      <w:r>
        <w:rPr>
          <w:b/>
        </w:rPr>
        <w:t>élaboré et mis en œuvre sur la base d’un dialogue social et de négociations collectives efficaces, et d’un dialogue civil, en associant les collectivités locales et régionales</w:t>
      </w:r>
      <w:r>
        <w:t xml:space="preserve">. Le Comité encourage l’élaboration de plans en faveur d’une transition juste à tous les niveaux, ainsi que la protection et la formation des </w:t>
      </w:r>
      <w:proofErr w:type="gramStart"/>
      <w:r>
        <w:t>travailleurs;</w:t>
      </w:r>
      <w:bookmarkEnd w:id="103"/>
      <w:bookmarkEnd w:id="104"/>
      <w:proofErr w:type="gramEnd"/>
    </w:p>
    <w:p w:rsidRPr="001A7110" w:rsidR="00410782" w:rsidP="009D50F1" w:rsidRDefault="00410782" w14:paraId="2258A333" w14:textId="26CB44F7">
      <w:pPr>
        <w:pStyle w:val="ListParagraph"/>
        <w:numPr>
          <w:ilvl w:val="0"/>
          <w:numId w:val="77"/>
        </w:numPr>
        <w:overflowPunct w:val="0"/>
        <w:autoSpaceDE w:val="0"/>
        <w:autoSpaceDN w:val="0"/>
        <w:adjustRightInd w:val="0"/>
        <w:spacing w:line="276" w:lineRule="auto"/>
        <w:ind w:left="567" w:hanging="567"/>
        <w:textAlignment w:val="baseline"/>
        <w:outlineLvl w:val="1"/>
        <w:rPr>
          <w:sz w:val="14"/>
          <w:szCs w:val="14"/>
        </w:rPr>
      </w:pPr>
      <w:bookmarkStart w:name="_Toc153539700" w:id="105"/>
      <w:bookmarkStart w:name="_Toc153547123" w:id="106"/>
      <w:proofErr w:type="gramStart"/>
      <w:r>
        <w:t>fait</w:t>
      </w:r>
      <w:proofErr w:type="gramEnd"/>
      <w:r>
        <w:t xml:space="preserve"> valoir que le CPTJ devrait </w:t>
      </w:r>
      <w:r>
        <w:rPr>
          <w:b/>
        </w:rPr>
        <w:t>s’accompagner de politiques de l’UE qui permettent aux entreprises de devenir compétitives de manière équitable, durables, plus fortes et plus résilientes</w:t>
      </w:r>
      <w:r>
        <w:t xml:space="preserve"> et de jouer leur rôle s’agissant d’assurer une transition juste qui soit centrée sur les personnes et adaptée aux conditions locales, qui protège la nature et l’environnement, et qui offre la possibilité de saisir les occasions qui se présentent;</w:t>
      </w:r>
      <w:bookmarkEnd w:id="105"/>
      <w:bookmarkEnd w:id="106"/>
    </w:p>
    <w:p w:rsidRPr="00410782" w:rsidR="00410782" w:rsidP="009D50F1" w:rsidRDefault="00410782" w14:paraId="3D799227" w14:textId="344F3C0F">
      <w:pPr>
        <w:pStyle w:val="ListParagraph"/>
        <w:numPr>
          <w:ilvl w:val="0"/>
          <w:numId w:val="77"/>
        </w:numPr>
        <w:overflowPunct w:val="0"/>
        <w:autoSpaceDE w:val="0"/>
        <w:autoSpaceDN w:val="0"/>
        <w:adjustRightInd w:val="0"/>
        <w:spacing w:line="276" w:lineRule="auto"/>
        <w:ind w:left="567" w:hanging="567"/>
        <w:textAlignment w:val="baseline"/>
        <w:outlineLvl w:val="1"/>
        <w:rPr>
          <w:szCs w:val="20"/>
        </w:rPr>
      </w:pPr>
      <w:bookmarkStart w:name="_Toc153539701" w:id="107"/>
      <w:bookmarkStart w:name="_Toc153547124" w:id="108"/>
      <w:proofErr w:type="gramStart"/>
      <w:r>
        <w:t>est</w:t>
      </w:r>
      <w:proofErr w:type="gramEnd"/>
      <w:r>
        <w:t xml:space="preserve"> persuadé qu’</w:t>
      </w:r>
      <w:r>
        <w:rPr>
          <w:b/>
        </w:rPr>
        <w:t>il est essentiel d’investir de façon adéquate dans une transition juste</w:t>
      </w:r>
      <w:r>
        <w:t xml:space="preserve"> pour réaliser le CPTJ et suggère d’étudier la possibilité d’introduire une règle d’or et d’assortir les investissements de conditionnalités sociales et environnementales, ainsi que de réformer le pacte européen de stabilité et de croissance afin de surveiller, coordonner et faciliter les dépenses et les réformes nécessaires pour atteindre l’objectif de ladite transition.</w:t>
      </w:r>
      <w:bookmarkEnd w:id="107"/>
      <w:bookmarkEnd w:id="108"/>
    </w:p>
    <w:p w:rsidRPr="00410782" w:rsidR="00410782" w:rsidP="00410782" w:rsidRDefault="00410782" w14:paraId="7BE8A59A" w14:textId="77777777">
      <w:pPr>
        <w:overflowPunct w:val="0"/>
        <w:autoSpaceDE w:val="0"/>
        <w:autoSpaceDN w:val="0"/>
        <w:adjustRightInd w:val="0"/>
        <w:spacing w:line="240" w:lineRule="auto"/>
        <w:textAlignment w:val="baseline"/>
        <w:rPr>
          <w:sz w:val="16"/>
          <w:szCs w:val="16"/>
        </w:rPr>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10782" w:rsidR="00410782" w:rsidTr="003E052A" w14:paraId="4821AAE2" w14:textId="77777777">
        <w:tc>
          <w:tcPr>
            <w:tcW w:w="1634" w:type="dxa"/>
          </w:tcPr>
          <w:p w:rsidRPr="00410782" w:rsidR="00410782" w:rsidP="00EC68F2" w:rsidRDefault="00410782" w14:paraId="2725F112" w14:textId="77777777">
            <w:pPr>
              <w:overflowPunct w:val="0"/>
              <w:autoSpaceDE w:val="0"/>
              <w:autoSpaceDN w:val="0"/>
              <w:adjustRightInd w:val="0"/>
              <w:spacing w:line="240" w:lineRule="auto"/>
              <w:ind w:left="709" w:hanging="709"/>
              <w:textAlignment w:val="baseline"/>
              <w:rPr>
                <w:i/>
              </w:rPr>
            </w:pPr>
            <w:proofErr w:type="gramStart"/>
            <w:r>
              <w:rPr>
                <w:b/>
                <w:i/>
              </w:rPr>
              <w:t>Contact:</w:t>
            </w:r>
            <w:proofErr w:type="gramEnd"/>
          </w:p>
        </w:tc>
        <w:tc>
          <w:tcPr>
            <w:tcW w:w="5670" w:type="dxa"/>
          </w:tcPr>
          <w:p w:rsidRPr="00410782" w:rsidR="00410782" w:rsidP="00EC68F2" w:rsidRDefault="00410782" w14:paraId="759DF735" w14:textId="11B09C05">
            <w:pPr>
              <w:overflowPunct w:val="0"/>
              <w:autoSpaceDE w:val="0"/>
              <w:autoSpaceDN w:val="0"/>
              <w:adjustRightInd w:val="0"/>
              <w:spacing w:line="240" w:lineRule="auto"/>
              <w:ind w:left="709" w:hanging="709"/>
              <w:textAlignment w:val="baseline"/>
              <w:rPr>
                <w:i/>
              </w:rPr>
            </w:pPr>
            <w:r>
              <w:rPr>
                <w:i/>
                <w:iCs/>
              </w:rPr>
              <w:t>Judith Carreras Garcia</w:t>
            </w:r>
          </w:p>
        </w:tc>
      </w:tr>
      <w:tr w:rsidRPr="00410782" w:rsidR="00410782" w:rsidTr="003E052A" w14:paraId="454A4169" w14:textId="77777777">
        <w:tc>
          <w:tcPr>
            <w:tcW w:w="1634" w:type="dxa"/>
          </w:tcPr>
          <w:p w:rsidRPr="00410782" w:rsidR="00410782" w:rsidP="00EC68F2" w:rsidRDefault="00410782" w14:paraId="4EA5790A" w14:textId="77777777">
            <w:pPr>
              <w:overflowPunct w:val="0"/>
              <w:autoSpaceDE w:val="0"/>
              <w:autoSpaceDN w:val="0"/>
              <w:adjustRightInd w:val="0"/>
              <w:spacing w:line="240" w:lineRule="auto"/>
              <w:ind w:left="709" w:hanging="709"/>
              <w:textAlignment w:val="baseline"/>
              <w:rPr>
                <w:i/>
              </w:rPr>
            </w:pPr>
            <w:proofErr w:type="gramStart"/>
            <w:r>
              <w:rPr>
                <w:i/>
              </w:rPr>
              <w:t>Tél.:</w:t>
            </w:r>
            <w:proofErr w:type="gramEnd"/>
          </w:p>
        </w:tc>
        <w:tc>
          <w:tcPr>
            <w:tcW w:w="5670" w:type="dxa"/>
          </w:tcPr>
          <w:p w:rsidRPr="00410782" w:rsidR="00410782" w:rsidP="00EC68F2" w:rsidRDefault="00410782" w14:paraId="3D2165C6" w14:textId="77777777">
            <w:pPr>
              <w:overflowPunct w:val="0"/>
              <w:autoSpaceDE w:val="0"/>
              <w:autoSpaceDN w:val="0"/>
              <w:adjustRightInd w:val="0"/>
              <w:spacing w:line="240" w:lineRule="auto"/>
              <w:ind w:left="709" w:hanging="709"/>
              <w:textAlignment w:val="baseline"/>
              <w:rPr>
                <w:i/>
                <w:iCs/>
              </w:rPr>
            </w:pPr>
            <w:r>
              <w:rPr>
                <w:i/>
              </w:rPr>
              <w:t>+32 2 546 8421</w:t>
            </w:r>
          </w:p>
        </w:tc>
      </w:tr>
      <w:tr w:rsidRPr="00410782" w:rsidR="00410782" w:rsidTr="003E052A" w14:paraId="601DB23D" w14:textId="77777777">
        <w:tc>
          <w:tcPr>
            <w:tcW w:w="1634" w:type="dxa"/>
          </w:tcPr>
          <w:p w:rsidRPr="00410782" w:rsidR="00410782" w:rsidP="00EC68F2" w:rsidRDefault="00F332F0" w14:paraId="4CBC22E0" w14:textId="7F0A9E0A">
            <w:pPr>
              <w:overflowPunct w:val="0"/>
              <w:autoSpaceDE w:val="0"/>
              <w:autoSpaceDN w:val="0"/>
              <w:adjustRightInd w:val="0"/>
              <w:spacing w:line="240" w:lineRule="auto"/>
              <w:ind w:left="709" w:hanging="709"/>
              <w:textAlignment w:val="baseline"/>
              <w:rPr>
                <w:i/>
              </w:rPr>
            </w:pPr>
            <w:proofErr w:type="gramStart"/>
            <w:r>
              <w:rPr>
                <w:i/>
              </w:rPr>
              <w:t>Courriel:</w:t>
            </w:r>
            <w:proofErr w:type="gramEnd"/>
          </w:p>
        </w:tc>
        <w:tc>
          <w:tcPr>
            <w:tcW w:w="5670" w:type="dxa"/>
          </w:tcPr>
          <w:p w:rsidRPr="00410782" w:rsidR="00410782" w:rsidP="00EC68F2" w:rsidRDefault="005D1601" w14:paraId="6892BB06" w14:textId="77777777">
            <w:pPr>
              <w:overflowPunct w:val="0"/>
              <w:autoSpaceDE w:val="0"/>
              <w:autoSpaceDN w:val="0"/>
              <w:adjustRightInd w:val="0"/>
              <w:spacing w:line="240" w:lineRule="auto"/>
              <w:ind w:left="709" w:hanging="709"/>
              <w:textAlignment w:val="baseline"/>
              <w:rPr>
                <w:i/>
                <w:iCs/>
                <w:color w:val="0000FF"/>
                <w:u w:val="single"/>
              </w:rPr>
            </w:pPr>
            <w:hyperlink w:history="1" r:id="rId62">
              <w:r w:rsidR="00A76236">
                <w:rPr>
                  <w:i/>
                  <w:color w:val="0000FF"/>
                  <w:u w:val="single"/>
                </w:rPr>
                <w:t>Judit.CarrerasGarcia@eesc.europa.eu</w:t>
              </w:r>
            </w:hyperlink>
          </w:p>
        </w:tc>
      </w:tr>
    </w:tbl>
    <w:p w:rsidR="00410782" w:rsidRDefault="00410782" w14:paraId="0518EBC6" w14:textId="0DEF931E">
      <w:pPr>
        <w:spacing w:after="160" w:line="259" w:lineRule="auto"/>
        <w:jc w:val="left"/>
        <w:rPr>
          <w:b/>
          <w:bCs/>
        </w:rPr>
      </w:pPr>
    </w:p>
    <w:p w:rsidRPr="006938FA" w:rsidR="006938FA" w:rsidP="006938FA" w:rsidRDefault="005D1601" w14:paraId="61D51755" w14:textId="0FF0815A">
      <w:pPr>
        <w:widowControl w:val="0"/>
        <w:numPr>
          <w:ilvl w:val="0"/>
          <w:numId w:val="3"/>
        </w:numPr>
        <w:overflowPunct w:val="0"/>
        <w:autoSpaceDE w:val="0"/>
        <w:autoSpaceDN w:val="0"/>
        <w:adjustRightInd w:val="0"/>
        <w:ind w:hanging="567"/>
        <w:textAlignment w:val="baseline"/>
        <w:rPr>
          <w:b/>
        </w:rPr>
      </w:pPr>
      <w:hyperlink w:history="1" r:id="rId63">
        <w:r w:rsidR="00610B3B">
          <w:rPr>
            <w:b/>
            <w:i/>
            <w:color w:val="0000FF"/>
            <w:sz w:val="28"/>
            <w:u w:val="single"/>
          </w:rPr>
          <w:t>Règlement sur les exigences de circularité applicables à la conception des véhicules et au traitement des véhicules hors d’usage (VHU)</w:t>
        </w:r>
      </w:hyperlink>
    </w:p>
    <w:p w:rsidRPr="006938FA" w:rsidR="006938FA" w:rsidP="009D50F1" w:rsidRDefault="006938FA" w14:paraId="46ED019A" w14:textId="77777777">
      <w:pPr>
        <w:widowControl w:val="0"/>
        <w:overflowPunct w:val="0"/>
        <w:autoSpaceDE w:val="0"/>
        <w:autoSpaceDN w:val="0"/>
        <w:adjustRightInd w:val="0"/>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938FA" w:rsidR="006938FA" w:rsidTr="003E052A" w14:paraId="6B801F2E" w14:textId="77777777">
        <w:tc>
          <w:tcPr>
            <w:tcW w:w="1701" w:type="dxa"/>
          </w:tcPr>
          <w:p w:rsidRPr="006938FA" w:rsidR="006938FA" w:rsidP="006938FA" w:rsidRDefault="006938FA" w14:paraId="0D63561A" w14:textId="77777777">
            <w:pPr>
              <w:tabs>
                <w:tab w:val="center" w:pos="284"/>
              </w:tabs>
              <w:overflowPunct w:val="0"/>
              <w:autoSpaceDE w:val="0"/>
              <w:autoSpaceDN w:val="0"/>
              <w:adjustRightInd w:val="0"/>
              <w:ind w:left="266" w:hanging="266"/>
              <w:textAlignment w:val="baseline"/>
              <w:rPr>
                <w:b/>
              </w:rPr>
            </w:pPr>
            <w:r>
              <w:rPr>
                <w:b/>
              </w:rPr>
              <w:t>Rapporteur</w:t>
            </w:r>
          </w:p>
        </w:tc>
        <w:tc>
          <w:tcPr>
            <w:tcW w:w="5387" w:type="dxa"/>
          </w:tcPr>
          <w:p w:rsidRPr="006938FA" w:rsidR="006938FA" w:rsidP="006938FA" w:rsidRDefault="006938FA" w14:paraId="36EADF2A" w14:textId="2A58B0AE">
            <w:pPr>
              <w:tabs>
                <w:tab w:val="center" w:pos="284"/>
              </w:tabs>
              <w:overflowPunct w:val="0"/>
              <w:autoSpaceDE w:val="0"/>
              <w:autoSpaceDN w:val="0"/>
              <w:adjustRightInd w:val="0"/>
              <w:ind w:left="266" w:hanging="266"/>
              <w:textAlignment w:val="baseline"/>
            </w:pPr>
            <w:r>
              <w:t>Bruno CHOIX (groupe des employeurs — FR)</w:t>
            </w:r>
          </w:p>
        </w:tc>
      </w:tr>
      <w:tr w:rsidRPr="006938FA" w:rsidR="006938FA" w:rsidTr="003E052A" w14:paraId="7FFA4496" w14:textId="77777777">
        <w:tc>
          <w:tcPr>
            <w:tcW w:w="7088" w:type="dxa"/>
            <w:gridSpan w:val="2"/>
          </w:tcPr>
          <w:p w:rsidRPr="006938FA" w:rsidR="006938FA" w:rsidP="006938FA" w:rsidRDefault="006938FA" w14:paraId="2D390825" w14:textId="77777777">
            <w:pPr>
              <w:tabs>
                <w:tab w:val="center" w:pos="284"/>
              </w:tabs>
              <w:overflowPunct w:val="0"/>
              <w:autoSpaceDE w:val="0"/>
              <w:autoSpaceDN w:val="0"/>
              <w:adjustRightInd w:val="0"/>
              <w:spacing w:line="160" w:lineRule="exact"/>
              <w:ind w:left="266" w:hanging="266"/>
              <w:textAlignment w:val="baseline"/>
            </w:pPr>
          </w:p>
        </w:tc>
      </w:tr>
      <w:tr w:rsidRPr="006938FA" w:rsidR="006938FA" w:rsidTr="003E052A" w14:paraId="763A6639" w14:textId="77777777">
        <w:tc>
          <w:tcPr>
            <w:tcW w:w="1701" w:type="dxa"/>
            <w:vMerge w:val="restart"/>
          </w:tcPr>
          <w:p w:rsidRPr="006938FA" w:rsidR="006938FA" w:rsidP="006938FA" w:rsidRDefault="006938FA" w14:paraId="3F2623D5" w14:textId="77777777">
            <w:pPr>
              <w:tabs>
                <w:tab w:val="center" w:pos="284"/>
              </w:tabs>
              <w:overflowPunct w:val="0"/>
              <w:autoSpaceDE w:val="0"/>
              <w:autoSpaceDN w:val="0"/>
              <w:adjustRightInd w:val="0"/>
              <w:ind w:left="266" w:hanging="266"/>
              <w:textAlignment w:val="baseline"/>
              <w:rPr>
                <w:b/>
              </w:rPr>
            </w:pPr>
            <w:r>
              <w:rPr>
                <w:b/>
              </w:rPr>
              <w:t xml:space="preserve">Références </w:t>
            </w:r>
          </w:p>
        </w:tc>
        <w:tc>
          <w:tcPr>
            <w:tcW w:w="5387" w:type="dxa"/>
          </w:tcPr>
          <w:p w:rsidRPr="006938FA" w:rsidR="006938FA" w:rsidP="006938FA" w:rsidRDefault="006938FA" w14:paraId="3539673D" w14:textId="77777777">
            <w:pPr>
              <w:tabs>
                <w:tab w:val="center" w:pos="284"/>
              </w:tabs>
              <w:overflowPunct w:val="0"/>
              <w:autoSpaceDE w:val="0"/>
              <w:autoSpaceDN w:val="0"/>
              <w:adjustRightInd w:val="0"/>
              <w:ind w:left="266" w:hanging="266"/>
              <w:textAlignment w:val="baseline"/>
            </w:pPr>
            <w:proofErr w:type="gramStart"/>
            <w:r>
              <w:t>COM(</w:t>
            </w:r>
            <w:proofErr w:type="gramEnd"/>
            <w:r>
              <w:t>2023) 451 final</w:t>
            </w:r>
          </w:p>
        </w:tc>
      </w:tr>
      <w:tr w:rsidRPr="006938FA" w:rsidR="006938FA" w:rsidTr="003E052A" w14:paraId="585490F8" w14:textId="77777777">
        <w:tc>
          <w:tcPr>
            <w:tcW w:w="1701" w:type="dxa"/>
            <w:vMerge/>
          </w:tcPr>
          <w:p w:rsidRPr="006938FA" w:rsidR="006938FA" w:rsidP="006938FA" w:rsidRDefault="006938FA" w14:paraId="39709B75" w14:textId="77777777">
            <w:pPr>
              <w:tabs>
                <w:tab w:val="center" w:pos="284"/>
              </w:tabs>
              <w:overflowPunct w:val="0"/>
              <w:autoSpaceDE w:val="0"/>
              <w:autoSpaceDN w:val="0"/>
              <w:adjustRightInd w:val="0"/>
              <w:ind w:left="266" w:hanging="266"/>
              <w:textAlignment w:val="baseline"/>
              <w:rPr>
                <w:b/>
              </w:rPr>
            </w:pPr>
          </w:p>
        </w:tc>
        <w:tc>
          <w:tcPr>
            <w:tcW w:w="5387" w:type="dxa"/>
          </w:tcPr>
          <w:p w:rsidRPr="006938FA" w:rsidR="006938FA" w:rsidP="006938FA" w:rsidRDefault="006938FA" w14:paraId="3008AFFF" w14:textId="77777777">
            <w:pPr>
              <w:tabs>
                <w:tab w:val="center" w:pos="284"/>
              </w:tabs>
              <w:overflowPunct w:val="0"/>
              <w:autoSpaceDE w:val="0"/>
              <w:autoSpaceDN w:val="0"/>
              <w:adjustRightInd w:val="0"/>
              <w:ind w:left="266" w:hanging="266"/>
              <w:textAlignment w:val="baseline"/>
            </w:pPr>
            <w:r>
              <w:t>EESC-2023-03741-00-00-AC</w:t>
            </w:r>
          </w:p>
        </w:tc>
      </w:tr>
    </w:tbl>
    <w:p w:rsidRPr="006938FA" w:rsidR="006938FA" w:rsidP="006938FA" w:rsidRDefault="006938FA" w14:paraId="3F4A50F0" w14:textId="77777777">
      <w:pPr>
        <w:tabs>
          <w:tab w:val="center" w:pos="284"/>
        </w:tabs>
        <w:overflowPunct w:val="0"/>
        <w:autoSpaceDE w:val="0"/>
        <w:autoSpaceDN w:val="0"/>
        <w:adjustRightInd w:val="0"/>
        <w:ind w:left="266" w:hanging="266"/>
        <w:textAlignment w:val="baseline"/>
      </w:pPr>
    </w:p>
    <w:p w:rsidRPr="006938FA" w:rsidR="006938FA" w:rsidP="009D50F1" w:rsidRDefault="006938FA" w14:paraId="210FCEAC" w14:textId="77777777">
      <w:pPr>
        <w:keepNext/>
        <w:keepLines/>
        <w:overflowPunct w:val="0"/>
        <w:autoSpaceDE w:val="0"/>
        <w:autoSpaceDN w:val="0"/>
        <w:adjustRightInd w:val="0"/>
        <w:textAlignment w:val="baseline"/>
        <w:rPr>
          <w:b/>
        </w:rPr>
      </w:pPr>
      <w:r>
        <w:rPr>
          <w:b/>
        </w:rPr>
        <w:t>Points clés</w:t>
      </w:r>
    </w:p>
    <w:p w:rsidRPr="006938FA" w:rsidR="006938FA" w:rsidP="006938FA"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6938FA" w:rsidR="006938FA" w:rsidP="009D50F1" w:rsidRDefault="006938FA" w14:paraId="02440F29" w14:textId="77777777">
      <w:pPr>
        <w:overflowPunct w:val="0"/>
        <w:autoSpaceDE w:val="0"/>
        <w:autoSpaceDN w:val="0"/>
        <w:adjustRightInd w:val="0"/>
        <w:textAlignment w:val="baseline"/>
        <w:rPr>
          <w:bCs/>
          <w:iCs/>
        </w:rPr>
      </w:pPr>
      <w:r>
        <w:t xml:space="preserve">Le </w:t>
      </w:r>
      <w:proofErr w:type="gramStart"/>
      <w:r>
        <w:t>CESE:</w:t>
      </w:r>
      <w:proofErr w:type="gramEnd"/>
    </w:p>
    <w:p w:rsidRPr="006938FA" w:rsidR="006938FA" w:rsidP="006938FA" w:rsidRDefault="006938FA" w14:paraId="08065710" w14:textId="77777777">
      <w:pPr>
        <w:overflowPunct w:val="0"/>
        <w:autoSpaceDE w:val="0"/>
        <w:autoSpaceDN w:val="0"/>
        <w:adjustRightInd w:val="0"/>
        <w:textAlignment w:val="baseline"/>
        <w:rPr>
          <w:bCs/>
          <w:iCs/>
        </w:rPr>
      </w:pPr>
    </w:p>
    <w:p w:rsidRPr="006938FA" w:rsidR="006938FA" w:rsidP="009D50F1" w:rsidRDefault="006938FA" w14:paraId="7646B902"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se</w:t>
      </w:r>
      <w:proofErr w:type="gramEnd"/>
      <w:r>
        <w:t xml:space="preserve"> félicite de la proposition de la Commission européenne relative à un règlement sur les véhicules axé sur la durabilité et la circularité, et plaide en faveur d’une législation </w:t>
      </w:r>
      <w:r>
        <w:rPr>
          <w:b/>
        </w:rPr>
        <w:t>plus ambitieuse</w:t>
      </w:r>
      <w:r>
        <w:t xml:space="preserve"> en ce qui concerne la conception de véhicules circulaires;</w:t>
      </w:r>
    </w:p>
    <w:p w:rsidRPr="006938FA" w:rsidR="006938FA" w:rsidP="009D50F1" w:rsidRDefault="006938FA" w14:paraId="12347B67"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soutient</w:t>
      </w:r>
      <w:proofErr w:type="gramEnd"/>
      <w:r>
        <w:t xml:space="preserve"> l’obligation d’intégrer 25 % de matières plastiques recyclées dans chaque véhicule et recommande la mise en place de</w:t>
      </w:r>
      <w:r>
        <w:rPr>
          <w:b/>
        </w:rPr>
        <w:t xml:space="preserve"> mesures équivalentes pour d’autres matériaux</w:t>
      </w:r>
      <w:r>
        <w:t xml:space="preserve"> dont le bénéfice environnemental est insuffisamment exploité;</w:t>
      </w:r>
    </w:p>
    <w:p w:rsidRPr="006938FA" w:rsidR="006938FA" w:rsidP="009D50F1" w:rsidRDefault="006938FA" w14:paraId="026EE887"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approuve</w:t>
      </w:r>
      <w:proofErr w:type="gramEnd"/>
      <w:r>
        <w:t xml:space="preserve"> les règles régissant la conception des véhicules afin d’en assurer la réparabilité, et demande des </w:t>
      </w:r>
      <w:r>
        <w:rPr>
          <w:b/>
        </w:rPr>
        <w:t>garanties</w:t>
      </w:r>
      <w:r>
        <w:t xml:space="preserve"> en matière d’accès aux pièces détachées, notamment pour les batteries des véhicules électriques;</w:t>
      </w:r>
    </w:p>
    <w:p w:rsidRPr="006938FA" w:rsidR="006938FA" w:rsidP="009D50F1" w:rsidRDefault="006938FA" w14:paraId="73DB28CE"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soutient</w:t>
      </w:r>
      <w:proofErr w:type="gramEnd"/>
      <w:r>
        <w:t xml:space="preserve"> les mesures visant à renforcer la communication d’informations et l’étiquetage par les fabricants, et soutient la mise en place d’une représentation équitable des </w:t>
      </w:r>
      <w:r>
        <w:rPr>
          <w:b/>
        </w:rPr>
        <w:t>installations de traitement</w:t>
      </w:r>
      <w:r>
        <w:t xml:space="preserve"> au sein des organisations compétentes en matière de responsabilité élargie des producteurs;</w:t>
      </w:r>
    </w:p>
    <w:p w:rsidRPr="006938FA" w:rsidR="006938FA" w:rsidP="009D50F1" w:rsidRDefault="006938FA" w14:paraId="39B955A8"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se</w:t>
      </w:r>
      <w:proofErr w:type="gramEnd"/>
      <w:r>
        <w:t xml:space="preserve"> félicite des mesures visant à améliorer la </w:t>
      </w:r>
      <w:r>
        <w:rPr>
          <w:b/>
        </w:rPr>
        <w:t>traçabilité des véhicules</w:t>
      </w:r>
      <w:r>
        <w:t>, et accueille favorablement l’obligation, aux fins de la radiation du véhicule, de présenter un certificat de destruction délivré par une installation de traitement;</w:t>
      </w:r>
    </w:p>
    <w:p w:rsidRPr="006938FA" w:rsidR="006938FA" w:rsidP="009D50F1" w:rsidRDefault="006938FA" w14:paraId="1617F150"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soutient</w:t>
      </w:r>
      <w:proofErr w:type="gramEnd"/>
      <w:r>
        <w:t xml:space="preserve"> l’obligation faite aux États membres de promouvoir le marché de la </w:t>
      </w:r>
      <w:r>
        <w:rPr>
          <w:b/>
        </w:rPr>
        <w:t>réutilisation des pièces de véhicules hors d’usage</w:t>
      </w:r>
      <w:r>
        <w:t xml:space="preserve">, et recommande d’adopter des </w:t>
      </w:r>
      <w:r>
        <w:rPr>
          <w:b/>
        </w:rPr>
        <w:t>règles strictes</w:t>
      </w:r>
      <w:r>
        <w:t xml:space="preserve"> en la matière;</w:t>
      </w:r>
    </w:p>
    <w:p w:rsidRPr="006938FA" w:rsidR="006938FA" w:rsidP="009D50F1" w:rsidRDefault="006938FA" w14:paraId="2F915764"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pPr>
      <w:proofErr w:type="gramStart"/>
      <w:r>
        <w:t>suggère</w:t>
      </w:r>
      <w:proofErr w:type="gramEnd"/>
      <w:r>
        <w:t xml:space="preserve"> de </w:t>
      </w:r>
      <w:r>
        <w:rPr>
          <w:b/>
        </w:rPr>
        <w:t>réévaluer les obligations de démontage</w:t>
      </w:r>
      <w:r>
        <w:t xml:space="preserve"> en tenant compte des facteurs économiques et environnementaux;</w:t>
      </w:r>
    </w:p>
    <w:p w:rsidRPr="009B3AF4" w:rsidR="006938FA" w:rsidP="009D50F1" w:rsidRDefault="006938FA" w14:paraId="75D25C2F" w14:textId="77777777">
      <w:pPr>
        <w:pStyle w:val="ListParagraph"/>
        <w:widowControl w:val="0"/>
        <w:numPr>
          <w:ilvl w:val="0"/>
          <w:numId w:val="79"/>
        </w:numPr>
        <w:overflowPunct w:val="0"/>
        <w:autoSpaceDE w:val="0"/>
        <w:autoSpaceDN w:val="0"/>
        <w:adjustRightInd w:val="0"/>
        <w:spacing w:after="200" w:line="276" w:lineRule="auto"/>
        <w:ind w:left="567" w:hanging="567"/>
        <w:textAlignment w:val="baseline"/>
        <w:rPr>
          <w:rFonts w:asciiTheme="minorHAnsi" w:hAnsiTheme="minorHAnsi"/>
        </w:rPr>
      </w:pPr>
      <w:proofErr w:type="gramStart"/>
      <w:r>
        <w:t>souligne</w:t>
      </w:r>
      <w:proofErr w:type="gramEnd"/>
      <w:r>
        <w:t xml:space="preserve"> l’importance de superviser les règles concernant les filières illégales de traitement des véhicules, et soutient fermement les </w:t>
      </w:r>
      <w:r>
        <w:rPr>
          <w:b/>
        </w:rPr>
        <w:t>règles relatives à l’exportation</w:t>
      </w:r>
      <w:r>
        <w:t xml:space="preserve"> qui permettent d’opérer une distinction entre véhicule d’occasion et véhicule hors d’usage.</w:t>
      </w:r>
    </w:p>
    <w:p w:rsidRPr="006938FA" w:rsidR="006938FA" w:rsidP="006938FA"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6237"/>
      </w:tblGrid>
      <w:tr w:rsidRPr="006938FA" w:rsidR="006938FA" w:rsidTr="003E052A" w14:paraId="5C2C4444" w14:textId="77777777">
        <w:tc>
          <w:tcPr>
            <w:tcW w:w="1418" w:type="dxa"/>
          </w:tcPr>
          <w:p w:rsidRPr="006938FA" w:rsidR="006938FA" w:rsidP="006938FA" w:rsidRDefault="006938FA" w14:paraId="5EAD5566"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6237" w:type="dxa"/>
          </w:tcPr>
          <w:p w:rsidRPr="006938FA" w:rsidR="006938FA" w:rsidP="006938FA" w:rsidRDefault="006938FA" w14:paraId="3AB21068" w14:textId="77777777">
            <w:pPr>
              <w:overflowPunct w:val="0"/>
              <w:autoSpaceDE w:val="0"/>
              <w:autoSpaceDN w:val="0"/>
              <w:adjustRightInd w:val="0"/>
              <w:spacing w:line="240" w:lineRule="auto"/>
              <w:textAlignment w:val="baseline"/>
              <w:rPr>
                <w:i/>
              </w:rPr>
            </w:pPr>
            <w:r>
              <w:rPr>
                <w:i/>
              </w:rPr>
              <w:t>Ulrike Meissner/Anna Cameron</w:t>
            </w:r>
          </w:p>
        </w:tc>
      </w:tr>
      <w:tr w:rsidRPr="006938FA" w:rsidR="006938FA" w:rsidTr="003E052A" w14:paraId="65471E46" w14:textId="77777777">
        <w:tc>
          <w:tcPr>
            <w:tcW w:w="1418" w:type="dxa"/>
          </w:tcPr>
          <w:p w:rsidRPr="006938FA" w:rsidR="006938FA" w:rsidP="006938FA" w:rsidRDefault="006938FA" w14:paraId="2943C06B"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6237" w:type="dxa"/>
          </w:tcPr>
          <w:p w:rsidRPr="006938FA" w:rsidR="006938FA" w:rsidP="006938FA" w:rsidRDefault="006938FA" w14:paraId="273988F0" w14:textId="77777777">
            <w:pPr>
              <w:overflowPunct w:val="0"/>
              <w:autoSpaceDE w:val="0"/>
              <w:autoSpaceDN w:val="0"/>
              <w:adjustRightInd w:val="0"/>
              <w:spacing w:line="240" w:lineRule="auto"/>
              <w:textAlignment w:val="baseline"/>
              <w:rPr>
                <w:i/>
              </w:rPr>
            </w:pPr>
            <w:r>
              <w:rPr>
                <w:i/>
              </w:rPr>
              <w:t>+32 2 546 9466/+32 2 546 8228</w:t>
            </w:r>
          </w:p>
        </w:tc>
      </w:tr>
      <w:tr w:rsidRPr="006938FA" w:rsidR="006938FA" w:rsidTr="003E052A" w14:paraId="3077F85A" w14:textId="77777777">
        <w:tc>
          <w:tcPr>
            <w:tcW w:w="1418" w:type="dxa"/>
          </w:tcPr>
          <w:p w:rsidRPr="006938FA" w:rsidR="006938FA" w:rsidP="006938FA" w:rsidRDefault="006938FA" w14:paraId="74616162"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6237" w:type="dxa"/>
          </w:tcPr>
          <w:p w:rsidRPr="006938FA" w:rsidR="006938FA" w:rsidP="006938FA" w:rsidRDefault="005D1601" w14:paraId="56E1D367" w14:textId="77777777">
            <w:pPr>
              <w:overflowPunct w:val="0"/>
              <w:autoSpaceDE w:val="0"/>
              <w:autoSpaceDN w:val="0"/>
              <w:adjustRightInd w:val="0"/>
              <w:spacing w:line="240" w:lineRule="auto"/>
              <w:jc w:val="left"/>
              <w:textAlignment w:val="baseline"/>
              <w:rPr>
                <w:i/>
                <w:iCs/>
              </w:rPr>
            </w:pPr>
            <w:hyperlink w:history="1" r:id="rId64">
              <w:r w:rsidR="00A1454C">
                <w:rPr>
                  <w:i/>
                  <w:color w:val="0000FF"/>
                  <w:u w:val="single"/>
                </w:rPr>
                <w:t>Ulrike.Meissner@eesc.europa.eu</w:t>
              </w:r>
            </w:hyperlink>
            <w:r w:rsidR="00A1454C">
              <w:rPr>
                <w:i/>
              </w:rPr>
              <w:t xml:space="preserve"> / </w:t>
            </w:r>
            <w:hyperlink w:history="1" r:id="rId65">
              <w:r w:rsidR="00A1454C">
                <w:rPr>
                  <w:i/>
                  <w:color w:val="0000FF"/>
                  <w:u w:val="single"/>
                </w:rPr>
                <w:t>Anna.Cameron@eesc.europa.eu</w:t>
              </w:r>
            </w:hyperlink>
            <w:r w:rsidR="00A1454C">
              <w:rPr>
                <w:i/>
              </w:rPr>
              <w:t xml:space="preserve"> </w:t>
            </w:r>
          </w:p>
        </w:tc>
      </w:tr>
    </w:tbl>
    <w:p w:rsidRPr="006938FA" w:rsidR="006938FA" w:rsidP="009D50F1" w:rsidRDefault="006938FA" w14:paraId="057F57AF" w14:textId="77777777">
      <w:pPr>
        <w:overflowPunct w:val="0"/>
        <w:autoSpaceDE w:val="0"/>
        <w:autoSpaceDN w:val="0"/>
        <w:adjustRightInd w:val="0"/>
        <w:textAlignment w:val="baseline"/>
        <w:rPr>
          <w:szCs w:val="20"/>
        </w:rPr>
      </w:pPr>
    </w:p>
    <w:p w:rsidR="006938FA" w:rsidRDefault="006938FA" w14:paraId="6AD61F9D" w14:textId="77777777">
      <w:pPr>
        <w:spacing w:after="160" w:line="259" w:lineRule="auto"/>
        <w:jc w:val="left"/>
        <w:rPr>
          <w:b/>
          <w:bCs/>
        </w:rPr>
      </w:pPr>
      <w:r>
        <w:br w:type="page"/>
      </w:r>
    </w:p>
    <w:p w:rsidRPr="00EC68F2" w:rsidR="006B3316" w:rsidP="0074419C" w:rsidRDefault="005374D2" w14:paraId="4FE1ECEE" w14:textId="7B16969B">
      <w:pPr>
        <w:pStyle w:val="Heading1"/>
        <w:ind w:hanging="928"/>
        <w:rPr>
          <w:b/>
          <w:bCs/>
        </w:rPr>
      </w:pPr>
      <w:bookmarkStart w:name="_Toc153539702" w:id="109"/>
      <w:bookmarkStart w:name="_Toc155799188" w:id="110"/>
      <w:r>
        <w:rPr>
          <w:b/>
        </w:rPr>
        <w:lastRenderedPageBreak/>
        <w:t>RELATIONS EXTÉRIEURES</w:t>
      </w:r>
      <w:bookmarkEnd w:id="109"/>
      <w:bookmarkEnd w:id="110"/>
    </w:p>
    <w:p w:rsidRPr="00BD0493" w:rsidR="00BD0493" w:rsidP="00BD0493" w:rsidRDefault="00BD0493" w14:paraId="10EC00FD" w14:textId="77777777"/>
    <w:p w:rsidRPr="003F6762" w:rsidR="003F6762" w:rsidP="003F6762" w:rsidRDefault="005D1601" w14:paraId="6CBAD0B6" w14:textId="3FEBF2FF">
      <w:pPr>
        <w:widowControl w:val="0"/>
        <w:numPr>
          <w:ilvl w:val="0"/>
          <w:numId w:val="3"/>
        </w:numPr>
        <w:overflowPunct w:val="0"/>
        <w:autoSpaceDE w:val="0"/>
        <w:autoSpaceDN w:val="0"/>
        <w:adjustRightInd w:val="0"/>
        <w:ind w:hanging="567"/>
        <w:textAlignment w:val="baseline"/>
        <w:rPr>
          <w:sz w:val="20"/>
          <w:szCs w:val="20"/>
        </w:rPr>
      </w:pPr>
      <w:hyperlink w:history="1" r:id="rId66">
        <w:r w:rsidR="00A1454C">
          <w:rPr>
            <w:b/>
            <w:i/>
            <w:color w:val="0000FF"/>
            <w:sz w:val="28"/>
            <w:u w:val="single"/>
          </w:rPr>
          <w:t xml:space="preserve">Renforcer le multilatéralisme et les principes internationaux fondamentaux pour préserver un ordre fondé sur des règles dans un monde en rapide </w:t>
        </w:r>
        <w:proofErr w:type="gramStart"/>
        <w:r w:rsidR="00A1454C">
          <w:rPr>
            <w:b/>
            <w:i/>
            <w:color w:val="0000FF"/>
            <w:sz w:val="28"/>
            <w:u w:val="single"/>
          </w:rPr>
          <w:t>mutation:</w:t>
        </w:r>
        <w:proofErr w:type="gramEnd"/>
        <w:r w:rsidR="00A1454C">
          <w:rPr>
            <w:b/>
            <w:i/>
            <w:color w:val="0000FF"/>
            <w:sz w:val="28"/>
            <w:u w:val="single"/>
          </w:rPr>
          <w:t xml:space="preserve"> l’importance de la contribution de la société civile au système des Nations unies</w:t>
        </w:r>
      </w:hyperlink>
    </w:p>
    <w:p w:rsidRPr="003F6762" w:rsidR="00AD0527" w:rsidP="003F6762"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06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523"/>
      </w:tblGrid>
      <w:tr w:rsidRPr="003F6762" w:rsidR="003F6762" w:rsidTr="00EC68F2" w14:paraId="4D0932CE" w14:textId="77777777">
        <w:tc>
          <w:tcPr>
            <w:tcW w:w="1345" w:type="pct"/>
          </w:tcPr>
          <w:p w:rsidRPr="003F6762" w:rsidR="003F6762" w:rsidP="003F6762" w:rsidRDefault="003F6762" w14:paraId="6A92F99B" w14:textId="77777777">
            <w:pPr>
              <w:tabs>
                <w:tab w:val="center" w:pos="284"/>
              </w:tabs>
              <w:overflowPunct w:val="0"/>
              <w:autoSpaceDE w:val="0"/>
              <w:autoSpaceDN w:val="0"/>
              <w:adjustRightInd w:val="0"/>
              <w:ind w:left="266" w:hanging="266"/>
              <w:textAlignment w:val="baseline"/>
              <w:rPr>
                <w:b/>
              </w:rPr>
            </w:pPr>
            <w:r>
              <w:rPr>
                <w:b/>
              </w:rPr>
              <w:t>Rapporteur</w:t>
            </w:r>
          </w:p>
        </w:tc>
        <w:tc>
          <w:tcPr>
            <w:tcW w:w="3655" w:type="pct"/>
          </w:tcPr>
          <w:p w:rsidRPr="003F6762" w:rsidR="003F6762" w:rsidP="003F6762" w:rsidRDefault="003F6762" w14:paraId="237EA83F" w14:textId="77777777">
            <w:pPr>
              <w:tabs>
                <w:tab w:val="center" w:pos="284"/>
              </w:tabs>
              <w:overflowPunct w:val="0"/>
              <w:autoSpaceDE w:val="0"/>
              <w:autoSpaceDN w:val="0"/>
              <w:adjustRightInd w:val="0"/>
              <w:ind w:left="266" w:hanging="266"/>
              <w:textAlignment w:val="baseline"/>
            </w:pPr>
            <w:r>
              <w:t>Christian MOOS (groupe des organisations de la société civile — DE)</w:t>
            </w:r>
          </w:p>
        </w:tc>
      </w:tr>
      <w:tr w:rsidRPr="003F6762" w:rsidR="003F6762" w:rsidTr="00EC68F2" w14:paraId="0A4DB2EF" w14:textId="77777777">
        <w:tc>
          <w:tcPr>
            <w:tcW w:w="1345" w:type="pct"/>
          </w:tcPr>
          <w:p w:rsidRPr="003F6762" w:rsidR="003F6762" w:rsidP="003F6762" w:rsidRDefault="003F6762" w14:paraId="74EEF255" w14:textId="77777777">
            <w:pPr>
              <w:tabs>
                <w:tab w:val="center" w:pos="284"/>
              </w:tabs>
              <w:overflowPunct w:val="0"/>
              <w:autoSpaceDE w:val="0"/>
              <w:autoSpaceDN w:val="0"/>
              <w:adjustRightInd w:val="0"/>
              <w:ind w:left="266" w:hanging="266"/>
              <w:textAlignment w:val="baseline"/>
              <w:rPr>
                <w:b/>
              </w:rPr>
            </w:pPr>
            <w:r>
              <w:rPr>
                <w:b/>
              </w:rPr>
              <w:t>Corapporteure</w:t>
            </w:r>
          </w:p>
        </w:tc>
        <w:tc>
          <w:tcPr>
            <w:tcW w:w="3655" w:type="pct"/>
          </w:tcPr>
          <w:p w:rsidRPr="003F6762" w:rsidR="003F6762" w:rsidP="003F6762" w:rsidRDefault="003F6762" w14:paraId="0DD39D7E" w14:textId="77777777">
            <w:pPr>
              <w:tabs>
                <w:tab w:val="center" w:pos="284"/>
              </w:tabs>
              <w:overflowPunct w:val="0"/>
              <w:autoSpaceDE w:val="0"/>
              <w:autoSpaceDN w:val="0"/>
              <w:adjustRightInd w:val="0"/>
              <w:ind w:left="266" w:hanging="266"/>
              <w:textAlignment w:val="baseline"/>
            </w:pPr>
            <w:r>
              <w:t>Tanja BUZEK (groupe des travailleurs — DE)</w:t>
            </w:r>
          </w:p>
        </w:tc>
      </w:tr>
      <w:tr w:rsidRPr="003F6762" w:rsidR="003F6762" w:rsidTr="00EC68F2" w14:paraId="704536F2" w14:textId="77777777">
        <w:tc>
          <w:tcPr>
            <w:tcW w:w="5000" w:type="pct"/>
            <w:gridSpan w:val="2"/>
          </w:tcPr>
          <w:p w:rsidRPr="003F6762" w:rsidR="003F6762" w:rsidP="003F6762" w:rsidRDefault="003F6762" w14:paraId="61D62B3A"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EC68F2" w14:paraId="452E986F" w14:textId="77777777">
        <w:tc>
          <w:tcPr>
            <w:tcW w:w="1345" w:type="pct"/>
            <w:vMerge w:val="restart"/>
          </w:tcPr>
          <w:p w:rsidRPr="003F6762" w:rsidR="003F6762" w:rsidP="003F6762" w:rsidRDefault="003F6762" w14:paraId="2A59CAD1" w14:textId="77777777">
            <w:pPr>
              <w:tabs>
                <w:tab w:val="center" w:pos="284"/>
              </w:tabs>
              <w:overflowPunct w:val="0"/>
              <w:autoSpaceDE w:val="0"/>
              <w:autoSpaceDN w:val="0"/>
              <w:adjustRightInd w:val="0"/>
              <w:ind w:left="266" w:hanging="266"/>
              <w:textAlignment w:val="baseline"/>
              <w:rPr>
                <w:b/>
              </w:rPr>
            </w:pPr>
            <w:r>
              <w:rPr>
                <w:b/>
              </w:rPr>
              <w:t>Références</w:t>
            </w:r>
          </w:p>
        </w:tc>
        <w:tc>
          <w:tcPr>
            <w:tcW w:w="3655" w:type="pct"/>
          </w:tcPr>
          <w:p w:rsidRPr="003F6762" w:rsidR="003F6762" w:rsidP="003F6762" w:rsidRDefault="003F6762" w14:paraId="51C672CA" w14:textId="59D5E93E">
            <w:pPr>
              <w:tabs>
                <w:tab w:val="center" w:pos="284"/>
              </w:tabs>
              <w:overflowPunct w:val="0"/>
              <w:autoSpaceDE w:val="0"/>
              <w:autoSpaceDN w:val="0"/>
              <w:adjustRightInd w:val="0"/>
              <w:ind w:left="266" w:hanging="266"/>
              <w:textAlignment w:val="baseline"/>
            </w:pPr>
            <w:r>
              <w:t>EESC-2023-02225-00-00-AC</w:t>
            </w:r>
          </w:p>
        </w:tc>
      </w:tr>
      <w:tr w:rsidRPr="003F6762" w:rsidR="003F6762" w:rsidTr="00EC68F2" w14:paraId="6EC90ADF" w14:textId="77777777">
        <w:tc>
          <w:tcPr>
            <w:tcW w:w="1345" w:type="pct"/>
            <w:vMerge/>
          </w:tcPr>
          <w:p w:rsidRPr="003F6762" w:rsidR="003F6762" w:rsidP="003F6762" w:rsidRDefault="003F6762" w14:paraId="279AA721" w14:textId="77777777">
            <w:pPr>
              <w:tabs>
                <w:tab w:val="center" w:pos="284"/>
              </w:tabs>
              <w:overflowPunct w:val="0"/>
              <w:autoSpaceDE w:val="0"/>
              <w:autoSpaceDN w:val="0"/>
              <w:adjustRightInd w:val="0"/>
              <w:ind w:left="266" w:hanging="266"/>
              <w:textAlignment w:val="baseline"/>
              <w:rPr>
                <w:b/>
              </w:rPr>
            </w:pPr>
          </w:p>
        </w:tc>
        <w:tc>
          <w:tcPr>
            <w:tcW w:w="3655" w:type="pct"/>
          </w:tcPr>
          <w:p w:rsidRPr="003F6762" w:rsidR="003F6762" w:rsidP="003F6762" w:rsidRDefault="003F6762" w14:paraId="730A576E" w14:textId="77777777">
            <w:pPr>
              <w:tabs>
                <w:tab w:val="center" w:pos="284"/>
              </w:tabs>
              <w:overflowPunct w:val="0"/>
              <w:autoSpaceDE w:val="0"/>
              <w:autoSpaceDN w:val="0"/>
              <w:adjustRightInd w:val="0"/>
              <w:ind w:left="266" w:hanging="266"/>
              <w:textAlignment w:val="baseline"/>
            </w:pPr>
          </w:p>
        </w:tc>
      </w:tr>
    </w:tbl>
    <w:p w:rsidRPr="003F6762" w:rsidR="003F6762" w:rsidP="003F6762" w:rsidRDefault="003F6762" w14:paraId="3D0EC8BA"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9D50F1" w:rsidR="003F6762" w:rsidP="003F6762" w:rsidRDefault="003F6762" w14:paraId="7B3767ED" w14:textId="77777777">
      <w:pPr>
        <w:keepNext/>
        <w:keepLines/>
        <w:tabs>
          <w:tab w:val="center" w:pos="284"/>
        </w:tabs>
        <w:overflowPunct w:val="0"/>
        <w:autoSpaceDE w:val="0"/>
        <w:autoSpaceDN w:val="0"/>
        <w:adjustRightInd w:val="0"/>
        <w:ind w:left="266" w:hanging="266"/>
        <w:textAlignment w:val="baseline"/>
        <w:rPr>
          <w:bCs/>
        </w:rPr>
      </w:pPr>
    </w:p>
    <w:p w:rsidR="003F6762" w:rsidP="003F6762" w:rsidRDefault="003F6762" w14:paraId="179ADF91" w14:textId="633810FB">
      <w:pPr>
        <w:overflowPunct w:val="0"/>
        <w:autoSpaceDE w:val="0"/>
        <w:autoSpaceDN w:val="0"/>
        <w:adjustRightInd w:val="0"/>
        <w:textAlignment w:val="baseline"/>
      </w:pPr>
      <w:r>
        <w:t xml:space="preserve">Le </w:t>
      </w:r>
      <w:proofErr w:type="gramStart"/>
      <w:r>
        <w:t>CESE:</w:t>
      </w:r>
      <w:proofErr w:type="gramEnd"/>
    </w:p>
    <w:p w:rsidRPr="003F6762" w:rsidR="009D50F1" w:rsidP="003F6762" w:rsidRDefault="009D50F1" w14:paraId="78F05B40" w14:textId="77777777">
      <w:pPr>
        <w:overflowPunct w:val="0"/>
        <w:autoSpaceDE w:val="0"/>
        <w:autoSpaceDN w:val="0"/>
        <w:adjustRightInd w:val="0"/>
        <w:textAlignment w:val="baseline"/>
        <w:rPr>
          <w:bCs/>
          <w:iCs/>
        </w:rPr>
      </w:pPr>
    </w:p>
    <w:p w:rsidRPr="003F6762" w:rsidR="003F6762" w:rsidP="009D50F1" w:rsidRDefault="003F6762" w14:paraId="56D94C29" w14:textId="77777777">
      <w:pPr>
        <w:widowControl w:val="0"/>
        <w:numPr>
          <w:ilvl w:val="0"/>
          <w:numId w:val="80"/>
        </w:numPr>
        <w:overflowPunct w:val="0"/>
        <w:autoSpaceDE w:val="0"/>
        <w:autoSpaceDN w:val="0"/>
        <w:adjustRightInd w:val="0"/>
        <w:ind w:left="567" w:hanging="567"/>
        <w:textAlignment w:val="baseline"/>
        <w:rPr>
          <w:bCs/>
          <w:iCs/>
        </w:rPr>
      </w:pPr>
      <w:proofErr w:type="gramStart"/>
      <w:r>
        <w:t>rappelle</w:t>
      </w:r>
      <w:proofErr w:type="gramEnd"/>
      <w:r>
        <w:t xml:space="preserve"> l’obligation qui incombe aux institutions de l’Union européenne de promouvoir les valeurs universelles en vertu de l’article 2 du traité sur l’Union européenne et dans le respect des principes de la charte des Nations unies; </w:t>
      </w:r>
    </w:p>
    <w:p w:rsidRPr="003F6762" w:rsidR="003F6762" w:rsidP="009D50F1" w:rsidRDefault="003F6762" w14:paraId="694BAF69" w14:textId="77777777">
      <w:pPr>
        <w:widowControl w:val="0"/>
        <w:numPr>
          <w:ilvl w:val="0"/>
          <w:numId w:val="80"/>
        </w:numPr>
        <w:overflowPunct w:val="0"/>
        <w:autoSpaceDE w:val="0"/>
        <w:autoSpaceDN w:val="0"/>
        <w:adjustRightInd w:val="0"/>
        <w:ind w:left="567" w:hanging="567"/>
        <w:textAlignment w:val="baseline"/>
        <w:rPr>
          <w:bCs/>
          <w:iCs/>
        </w:rPr>
      </w:pPr>
      <w:proofErr w:type="gramStart"/>
      <w:r>
        <w:t>attend</w:t>
      </w:r>
      <w:proofErr w:type="gramEnd"/>
      <w:r>
        <w:t xml:space="preserve"> de l’Organisation des Nations unies qu’elle concrétise ses propres objectifs concernant le maintien de la paix et de la sécurité, le soutien au développement durable et la mise en œuvre des droits de l’homme au bénéfice d’un nombre croissant de personnes. La contribution de la société civile est primordiale pour apporter des solutions sur le terrain, atteindre les objectifs de développement durable, favoriser une transition juste et lutter contre le changement </w:t>
      </w:r>
      <w:proofErr w:type="gramStart"/>
      <w:r>
        <w:t>climatique;</w:t>
      </w:r>
      <w:proofErr w:type="gramEnd"/>
    </w:p>
    <w:p w:rsidRPr="003F6762" w:rsidR="003F6762" w:rsidP="009D50F1" w:rsidRDefault="003F6762" w14:paraId="17954C47" w14:textId="77777777">
      <w:pPr>
        <w:widowControl w:val="0"/>
        <w:numPr>
          <w:ilvl w:val="0"/>
          <w:numId w:val="80"/>
        </w:numPr>
        <w:overflowPunct w:val="0"/>
        <w:autoSpaceDE w:val="0"/>
        <w:autoSpaceDN w:val="0"/>
        <w:adjustRightInd w:val="0"/>
        <w:ind w:left="567" w:hanging="567"/>
        <w:textAlignment w:val="baseline"/>
        <w:rPr>
          <w:bCs/>
          <w:iCs/>
        </w:rPr>
      </w:pPr>
      <w:proofErr w:type="gramStart"/>
      <w:r>
        <w:t>recommande</w:t>
      </w:r>
      <w:proofErr w:type="gramEnd"/>
      <w:r>
        <w:t>, en vue de renforcer la capacité de l’ONU à réagir efficacement aux défis mondiaux actuels, que les États membres de l’organisation qui enfreignent la charte des Nations unies ou dérogent aux engagements contractés au titre d’accords ou de conventions de l’ONU ne soient pas autorisés à exercer pleinement leurs droits de participation et de vote;</w:t>
      </w:r>
    </w:p>
    <w:p w:rsidRPr="003F6762" w:rsidR="003F6762" w:rsidP="009D50F1" w:rsidRDefault="003F6762" w14:paraId="559C004E" w14:textId="77777777">
      <w:pPr>
        <w:widowControl w:val="0"/>
        <w:numPr>
          <w:ilvl w:val="0"/>
          <w:numId w:val="80"/>
        </w:numPr>
        <w:overflowPunct w:val="0"/>
        <w:autoSpaceDE w:val="0"/>
        <w:autoSpaceDN w:val="0"/>
        <w:adjustRightInd w:val="0"/>
        <w:ind w:left="567" w:hanging="567"/>
        <w:textAlignment w:val="baseline"/>
        <w:rPr>
          <w:bCs/>
          <w:iCs/>
        </w:rPr>
      </w:pPr>
      <w:proofErr w:type="gramStart"/>
      <w:r>
        <w:t>attend</w:t>
      </w:r>
      <w:proofErr w:type="gramEnd"/>
      <w:r>
        <w:t xml:space="preserve"> de l’Union et de ses États membres qu’ils consacrent plus que jamais leurs efforts à renforcer les Nations unies au moyen de réformes fondamentales. Le système de gouvernance de l’ONU doit gagner en représentativité, en inclusivité et en efficacité. Pour garantir une représentation plus équitable, il faut que les pays du Sud puissent mieux faire entendre leur voix au sein de </w:t>
      </w:r>
      <w:proofErr w:type="gramStart"/>
      <w:r>
        <w:t>l’organisation;</w:t>
      </w:r>
      <w:proofErr w:type="gramEnd"/>
    </w:p>
    <w:p w:rsidRPr="003F6762" w:rsidR="003F6762" w:rsidP="009D50F1" w:rsidRDefault="003F6762" w14:paraId="5CC4993C" w14:textId="77777777">
      <w:pPr>
        <w:widowControl w:val="0"/>
        <w:numPr>
          <w:ilvl w:val="0"/>
          <w:numId w:val="80"/>
        </w:numPr>
        <w:overflowPunct w:val="0"/>
        <w:autoSpaceDE w:val="0"/>
        <w:autoSpaceDN w:val="0"/>
        <w:adjustRightInd w:val="0"/>
        <w:ind w:left="567" w:hanging="567"/>
        <w:textAlignment w:val="baseline"/>
        <w:rPr>
          <w:bCs/>
          <w:iCs/>
        </w:rPr>
      </w:pPr>
      <w:proofErr w:type="gramStart"/>
      <w:r>
        <w:t>suggère</w:t>
      </w:r>
      <w:proofErr w:type="gramEnd"/>
      <w:r>
        <w:t xml:space="preserve"> à l’ONU de continuer à développer son système intégré des organisations de la société civile; </w:t>
      </w:r>
    </w:p>
    <w:p w:rsidRPr="003F6762" w:rsidR="003F6762" w:rsidP="009D50F1" w:rsidRDefault="003F6762" w14:paraId="7D377806" w14:textId="77777777">
      <w:pPr>
        <w:widowControl w:val="0"/>
        <w:numPr>
          <w:ilvl w:val="0"/>
          <w:numId w:val="80"/>
        </w:numPr>
        <w:overflowPunct w:val="0"/>
        <w:autoSpaceDE w:val="0"/>
        <w:autoSpaceDN w:val="0"/>
        <w:adjustRightInd w:val="0"/>
        <w:ind w:left="567" w:hanging="567"/>
        <w:textAlignment w:val="baseline"/>
        <w:rPr>
          <w:bCs/>
          <w:iCs/>
        </w:rPr>
      </w:pPr>
      <w:proofErr w:type="gramStart"/>
      <w:r>
        <w:t>est</w:t>
      </w:r>
      <w:proofErr w:type="gramEnd"/>
      <w:r>
        <w:t xml:space="preserve"> d’avis que la coordination devrait être améliorée au sein de l’Union, laquelle devrait parler d’une seule voix et agir en conséquence au sein de tous les organes de l’ONU et des institutions connexes. La contribution du CESE à l’examen volontaire de l’Union ainsi que sa participation à la présentation du haut représentant lors du Forum politique de haut niveau 2023 offrent de bons exemples de </w:t>
      </w:r>
      <w:proofErr w:type="gramStart"/>
      <w:r>
        <w:t>progrès;</w:t>
      </w:r>
      <w:proofErr w:type="gramEnd"/>
    </w:p>
    <w:p w:rsidRPr="003F6762" w:rsidR="003F6762" w:rsidP="009D50F1" w:rsidRDefault="003F6762" w14:paraId="5404673A" w14:textId="77777777">
      <w:pPr>
        <w:widowControl w:val="0"/>
        <w:numPr>
          <w:ilvl w:val="0"/>
          <w:numId w:val="80"/>
        </w:numPr>
        <w:overflowPunct w:val="0"/>
        <w:autoSpaceDE w:val="0"/>
        <w:autoSpaceDN w:val="0"/>
        <w:adjustRightInd w:val="0"/>
        <w:ind w:left="567" w:hanging="567"/>
        <w:textAlignment w:val="baseline"/>
        <w:rPr>
          <w:bCs/>
          <w:iCs/>
        </w:rPr>
      </w:pPr>
      <w:proofErr w:type="gramStart"/>
      <w:r>
        <w:t>estime</w:t>
      </w:r>
      <w:proofErr w:type="gramEnd"/>
      <w:r>
        <w:t xml:space="preserve"> que si l’Union souhaite accroître sensiblement sa capacité d’action et son influence auprès des Nations unies, elle devrait non seulement prévoir d’adopter ses décisions à la majorité qualifiée, mais aussi envisager de réformer ses traités dans les domaines de la politique étrangère, de la sécurité et de la défense;</w:t>
      </w:r>
    </w:p>
    <w:p w:rsidRPr="003F6762" w:rsidR="003F6762" w:rsidP="009D50F1" w:rsidRDefault="003F6762" w14:paraId="213648A5" w14:textId="77777777">
      <w:pPr>
        <w:widowControl w:val="0"/>
        <w:numPr>
          <w:ilvl w:val="0"/>
          <w:numId w:val="80"/>
        </w:numPr>
        <w:overflowPunct w:val="0"/>
        <w:autoSpaceDE w:val="0"/>
        <w:autoSpaceDN w:val="0"/>
        <w:adjustRightInd w:val="0"/>
        <w:ind w:left="567" w:hanging="567"/>
        <w:textAlignment w:val="baseline"/>
        <w:rPr>
          <w:bCs/>
          <w:iCs/>
        </w:rPr>
      </w:pPr>
      <w:proofErr w:type="gramStart"/>
      <w:r>
        <w:lastRenderedPageBreak/>
        <w:t>s’engage</w:t>
      </w:r>
      <w:proofErr w:type="gramEnd"/>
      <w:r>
        <w:t xml:space="preserve"> à mieux faire entendre ses positions dans les processus visant à formuler une position commune de l’UE pour tous les dossiers relatifs aux Nations unies, à se rapprocher davantage des délégations de l’UE et des États membres auprès des Nations unies, et à élaborer une feuille de route qui lui permettra de renforcer le dialogue avec les organes des Nations unies dont les travaux sont en rapport avec les siens.</w:t>
      </w:r>
    </w:p>
    <w:p w:rsidRPr="003F6762" w:rsidR="003F6762" w:rsidP="009D50F1" w:rsidRDefault="003F6762" w14:paraId="3A8D9618" w14:textId="77777777">
      <w:pPr>
        <w:widowControl w:val="0"/>
        <w:overflowPunct w:val="0"/>
        <w:autoSpaceDE w:val="0"/>
        <w:autoSpaceDN w:val="0"/>
        <w:adjustRightInd w:val="0"/>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0B90EA61" w14:textId="77777777">
        <w:tc>
          <w:tcPr>
            <w:tcW w:w="1556" w:type="pct"/>
          </w:tcPr>
          <w:p w:rsidRPr="003F6762" w:rsidR="003F6762" w:rsidP="003F6762" w:rsidRDefault="003F6762" w14:paraId="489D95E7"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3F6762" w:rsidR="003F6762" w:rsidP="003F6762" w:rsidRDefault="003F6762" w14:paraId="608C9083" w14:textId="77777777">
            <w:pPr>
              <w:overflowPunct w:val="0"/>
              <w:autoSpaceDE w:val="0"/>
              <w:autoSpaceDN w:val="0"/>
              <w:adjustRightInd w:val="0"/>
              <w:spacing w:line="240" w:lineRule="auto"/>
              <w:textAlignment w:val="baseline"/>
              <w:rPr>
                <w:i/>
              </w:rPr>
            </w:pPr>
            <w:r>
              <w:rPr>
                <w:i/>
              </w:rPr>
              <w:t>Ana </w:t>
            </w:r>
            <w:proofErr w:type="spellStart"/>
            <w:r>
              <w:rPr>
                <w:i/>
              </w:rPr>
              <w:t>Dujmović</w:t>
            </w:r>
            <w:proofErr w:type="spellEnd"/>
          </w:p>
        </w:tc>
      </w:tr>
      <w:tr w:rsidRPr="003F6762" w:rsidR="003F6762" w:rsidTr="003E052A" w14:paraId="54B6887D" w14:textId="77777777">
        <w:tc>
          <w:tcPr>
            <w:tcW w:w="1556" w:type="pct"/>
          </w:tcPr>
          <w:p w:rsidRPr="003F6762" w:rsidR="003F6762" w:rsidP="003F6762" w:rsidRDefault="003F6762" w14:paraId="517C3738"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3F6762" w:rsidR="003F6762" w:rsidP="003F6762" w:rsidRDefault="003F6762" w14:paraId="255F5116" w14:textId="77777777">
            <w:pPr>
              <w:overflowPunct w:val="0"/>
              <w:autoSpaceDE w:val="0"/>
              <w:autoSpaceDN w:val="0"/>
              <w:adjustRightInd w:val="0"/>
              <w:spacing w:line="240" w:lineRule="auto"/>
              <w:textAlignment w:val="baseline"/>
              <w:rPr>
                <w:i/>
              </w:rPr>
            </w:pPr>
            <w:r>
              <w:rPr>
                <w:i/>
              </w:rPr>
              <w:t>+32 2 546 8290</w:t>
            </w:r>
          </w:p>
        </w:tc>
      </w:tr>
      <w:tr w:rsidRPr="003F6762" w:rsidR="003F6762" w:rsidTr="003E052A" w14:paraId="5AE045DA" w14:textId="77777777">
        <w:tc>
          <w:tcPr>
            <w:tcW w:w="1556" w:type="pct"/>
          </w:tcPr>
          <w:p w:rsidRPr="003F6762" w:rsidR="003F6762" w:rsidP="003F6762" w:rsidRDefault="003F6762" w14:paraId="799F18E5"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3F6762" w:rsidR="003F6762" w:rsidP="003F6762" w:rsidRDefault="005D1601" w14:paraId="678B0233" w14:textId="77777777">
            <w:pPr>
              <w:overflowPunct w:val="0"/>
              <w:autoSpaceDE w:val="0"/>
              <w:autoSpaceDN w:val="0"/>
              <w:adjustRightInd w:val="0"/>
              <w:spacing w:line="240" w:lineRule="auto"/>
              <w:textAlignment w:val="baseline"/>
              <w:rPr>
                <w:i/>
              </w:rPr>
            </w:pPr>
            <w:hyperlink w:history="1" r:id="rId67">
              <w:r w:rsidR="00A1454C">
                <w:rPr>
                  <w:i/>
                  <w:color w:val="0000FF"/>
                  <w:u w:val="single"/>
                </w:rPr>
                <w:t>Ana.Dujmovic@eesc.europa.eu</w:t>
              </w:r>
            </w:hyperlink>
            <w:r w:rsidR="00A1454C">
              <w:rPr>
                <w:i/>
              </w:rPr>
              <w:t xml:space="preserve"> </w:t>
            </w:r>
          </w:p>
        </w:tc>
      </w:tr>
    </w:tbl>
    <w:p w:rsidRPr="009D50F1" w:rsidR="003F6762" w:rsidRDefault="003F6762" w14:paraId="3E203743" w14:textId="088525D0">
      <w:pPr>
        <w:spacing w:after="160" w:line="259" w:lineRule="auto"/>
        <w:jc w:val="left"/>
      </w:pPr>
    </w:p>
    <w:p w:rsidRPr="003F6762" w:rsidR="003F6762" w:rsidP="003F6762" w:rsidRDefault="005D1601" w14:paraId="19D891BA" w14:textId="7708616B">
      <w:pPr>
        <w:widowControl w:val="0"/>
        <w:numPr>
          <w:ilvl w:val="0"/>
          <w:numId w:val="3"/>
        </w:numPr>
        <w:overflowPunct w:val="0"/>
        <w:autoSpaceDE w:val="0"/>
        <w:autoSpaceDN w:val="0"/>
        <w:adjustRightInd w:val="0"/>
        <w:ind w:hanging="567"/>
        <w:textAlignment w:val="baseline"/>
        <w:rPr>
          <w:sz w:val="20"/>
          <w:szCs w:val="20"/>
        </w:rPr>
      </w:pPr>
      <w:hyperlink w:history="1" r:id="rId68">
        <w:r w:rsidR="00A1454C">
          <w:rPr>
            <w:b/>
            <w:i/>
            <w:color w:val="0000FF"/>
            <w:sz w:val="28"/>
            <w:u w:val="single"/>
          </w:rPr>
          <w:t>La bataille mondiale des offres, de l’initiative chinoise</w:t>
        </w:r>
        <w:proofErr w:type="gramStart"/>
        <w:r w:rsidR="00A1454C">
          <w:rPr>
            <w:b/>
            <w:i/>
            <w:color w:val="0000FF"/>
            <w:sz w:val="28"/>
            <w:u w:val="single"/>
          </w:rPr>
          <w:t xml:space="preserve"> «La</w:t>
        </w:r>
        <w:proofErr w:type="gramEnd"/>
        <w:r w:rsidR="00A1454C">
          <w:rPr>
            <w:b/>
            <w:i/>
            <w:color w:val="0000FF"/>
            <w:sz w:val="28"/>
            <w:u w:val="single"/>
          </w:rPr>
          <w:t xml:space="preserve"> ceinture et la route» à la stratégie «Global Gateway» de l’UE: la vision de la société civile organisée européenne</w:t>
        </w:r>
      </w:hyperlink>
    </w:p>
    <w:p w:rsidRPr="003F6762" w:rsidR="003F6762" w:rsidP="003F6762"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3F6762" w:rsidR="003F6762" w:rsidTr="003E052A" w14:paraId="795B34D0" w14:textId="77777777">
        <w:tc>
          <w:tcPr>
            <w:tcW w:w="1591" w:type="pct"/>
          </w:tcPr>
          <w:p w:rsidRPr="003F6762" w:rsidR="003F6762" w:rsidP="003F6762" w:rsidRDefault="003F6762" w14:paraId="5B6A2CE5" w14:textId="77777777">
            <w:pPr>
              <w:tabs>
                <w:tab w:val="center" w:pos="284"/>
              </w:tabs>
              <w:overflowPunct w:val="0"/>
              <w:autoSpaceDE w:val="0"/>
              <w:autoSpaceDN w:val="0"/>
              <w:adjustRightInd w:val="0"/>
              <w:ind w:left="266" w:hanging="266"/>
              <w:textAlignment w:val="baseline"/>
              <w:rPr>
                <w:b/>
              </w:rPr>
            </w:pPr>
            <w:r>
              <w:rPr>
                <w:b/>
              </w:rPr>
              <w:t>Rapporteur</w:t>
            </w:r>
          </w:p>
        </w:tc>
        <w:tc>
          <w:tcPr>
            <w:tcW w:w="3409" w:type="pct"/>
          </w:tcPr>
          <w:p w:rsidRPr="003F6762" w:rsidR="003F6762" w:rsidP="003F6762" w:rsidRDefault="003F6762" w14:paraId="13492D4A" w14:textId="178E434E">
            <w:pPr>
              <w:tabs>
                <w:tab w:val="center" w:pos="284"/>
              </w:tabs>
              <w:overflowPunct w:val="0"/>
              <w:autoSpaceDE w:val="0"/>
              <w:autoSpaceDN w:val="0"/>
              <w:adjustRightInd w:val="0"/>
              <w:ind w:left="266" w:hanging="266"/>
              <w:textAlignment w:val="baseline"/>
            </w:pPr>
            <w:r>
              <w:t>Stefano PALMIERI (groupe des travailleurs — IT)</w:t>
            </w:r>
          </w:p>
        </w:tc>
      </w:tr>
      <w:tr w:rsidRPr="003F6762" w:rsidR="003F6762" w:rsidTr="003E052A" w14:paraId="73389CB4" w14:textId="77777777">
        <w:tc>
          <w:tcPr>
            <w:tcW w:w="5000" w:type="pct"/>
            <w:gridSpan w:val="2"/>
          </w:tcPr>
          <w:p w:rsidRPr="003F6762" w:rsidR="003F6762" w:rsidP="003F6762" w:rsidRDefault="003F6762" w14:paraId="3B0613F6"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3E052A" w14:paraId="71A03652" w14:textId="77777777">
        <w:tc>
          <w:tcPr>
            <w:tcW w:w="1591" w:type="pct"/>
          </w:tcPr>
          <w:p w:rsidRPr="003F6762" w:rsidR="003F6762" w:rsidP="003F6762" w:rsidRDefault="003F6762" w14:paraId="5DE0AB83" w14:textId="77777777">
            <w:pPr>
              <w:tabs>
                <w:tab w:val="center" w:pos="284"/>
              </w:tabs>
              <w:overflowPunct w:val="0"/>
              <w:autoSpaceDE w:val="0"/>
              <w:autoSpaceDN w:val="0"/>
              <w:adjustRightInd w:val="0"/>
              <w:ind w:left="266" w:hanging="266"/>
              <w:textAlignment w:val="baseline"/>
              <w:rPr>
                <w:b/>
              </w:rPr>
            </w:pPr>
            <w:r>
              <w:rPr>
                <w:b/>
              </w:rPr>
              <w:t>Références</w:t>
            </w:r>
          </w:p>
        </w:tc>
        <w:tc>
          <w:tcPr>
            <w:tcW w:w="3409" w:type="pct"/>
          </w:tcPr>
          <w:p w:rsidR="004D1910" w:rsidP="003F6762" w:rsidRDefault="004D1910" w14:paraId="70203981" w14:textId="4C4A3C77">
            <w:pPr>
              <w:tabs>
                <w:tab w:val="center" w:pos="284"/>
              </w:tabs>
              <w:overflowPunct w:val="0"/>
              <w:autoSpaceDE w:val="0"/>
              <w:autoSpaceDN w:val="0"/>
              <w:adjustRightInd w:val="0"/>
              <w:ind w:left="266" w:hanging="266"/>
              <w:textAlignment w:val="baseline"/>
            </w:pPr>
            <w:r>
              <w:t>Avis d’initiative</w:t>
            </w:r>
          </w:p>
          <w:p w:rsidRPr="003F6762" w:rsidR="003F6762" w:rsidP="003F6762" w:rsidRDefault="003F6762" w14:paraId="0F209FD4" w14:textId="2B3D778E">
            <w:pPr>
              <w:tabs>
                <w:tab w:val="center" w:pos="284"/>
              </w:tabs>
              <w:overflowPunct w:val="0"/>
              <w:autoSpaceDE w:val="0"/>
              <w:autoSpaceDN w:val="0"/>
              <w:adjustRightInd w:val="0"/>
              <w:ind w:left="266" w:hanging="266"/>
              <w:textAlignment w:val="baseline"/>
            </w:pPr>
            <w:r>
              <w:t>EESC-2023-00430-00-00-AC-TRA</w:t>
            </w:r>
          </w:p>
        </w:tc>
      </w:tr>
    </w:tbl>
    <w:p w:rsidRPr="003F6762" w:rsidR="003F6762" w:rsidP="003F6762" w:rsidRDefault="003F6762" w14:paraId="2A50CB5F" w14:textId="77777777">
      <w:pPr>
        <w:tabs>
          <w:tab w:val="center" w:pos="284"/>
        </w:tabs>
        <w:overflowPunct w:val="0"/>
        <w:autoSpaceDE w:val="0"/>
        <w:autoSpaceDN w:val="0"/>
        <w:adjustRightInd w:val="0"/>
        <w:ind w:left="266" w:hanging="266"/>
        <w:textAlignment w:val="baseline"/>
      </w:pPr>
    </w:p>
    <w:p w:rsidRPr="003F6762" w:rsidR="003F6762" w:rsidP="003F6762" w:rsidRDefault="003F6762" w14:paraId="7896BE6B"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9D50F1" w:rsidR="003F6762" w:rsidP="003F6762" w:rsidRDefault="003F6762" w14:paraId="4A1416F1" w14:textId="77777777">
      <w:pPr>
        <w:keepNext/>
        <w:keepLines/>
        <w:tabs>
          <w:tab w:val="center" w:pos="284"/>
        </w:tabs>
        <w:overflowPunct w:val="0"/>
        <w:autoSpaceDE w:val="0"/>
        <w:autoSpaceDN w:val="0"/>
        <w:adjustRightInd w:val="0"/>
        <w:ind w:left="266" w:hanging="266"/>
        <w:textAlignment w:val="baseline"/>
        <w:rPr>
          <w:bCs/>
        </w:rPr>
      </w:pPr>
    </w:p>
    <w:p w:rsidRPr="003F6762" w:rsidR="003F6762" w:rsidP="003F6762" w:rsidRDefault="003F6762" w14:paraId="7FC0EFFE" w14:textId="77777777">
      <w:pPr>
        <w:overflowPunct w:val="0"/>
        <w:autoSpaceDE w:val="0"/>
        <w:autoSpaceDN w:val="0"/>
        <w:adjustRightInd w:val="0"/>
        <w:textAlignment w:val="baseline"/>
        <w:rPr>
          <w:bCs/>
          <w:iCs/>
        </w:rPr>
      </w:pPr>
      <w:r>
        <w:t xml:space="preserve">Le </w:t>
      </w:r>
      <w:proofErr w:type="gramStart"/>
      <w:r>
        <w:t>CESE:</w:t>
      </w:r>
      <w:proofErr w:type="gramEnd"/>
    </w:p>
    <w:p w:rsidRPr="003F6762" w:rsidR="003F6762" w:rsidP="003F6762" w:rsidRDefault="003F6762" w14:paraId="27C3D850" w14:textId="77777777">
      <w:pPr>
        <w:overflowPunct w:val="0"/>
        <w:autoSpaceDE w:val="0"/>
        <w:autoSpaceDN w:val="0"/>
        <w:adjustRightInd w:val="0"/>
        <w:textAlignment w:val="baseline"/>
        <w:rPr>
          <w:bCs/>
          <w:iCs/>
        </w:rPr>
      </w:pPr>
    </w:p>
    <w:p w:rsidRPr="003F6762" w:rsidR="003F6762" w:rsidP="009D50F1" w:rsidRDefault="003F6762" w14:paraId="1F4E446A" w14:textId="77777777">
      <w:pPr>
        <w:widowControl w:val="0"/>
        <w:numPr>
          <w:ilvl w:val="0"/>
          <w:numId w:val="81"/>
        </w:numPr>
        <w:overflowPunct w:val="0"/>
        <w:autoSpaceDE w:val="0"/>
        <w:autoSpaceDN w:val="0"/>
        <w:adjustRightInd w:val="0"/>
        <w:ind w:left="567" w:hanging="567"/>
        <w:textAlignment w:val="baseline"/>
        <w:rPr>
          <w:bCs/>
          <w:iCs/>
        </w:rPr>
      </w:pPr>
      <w:proofErr w:type="gramStart"/>
      <w:r>
        <w:t>salue</w:t>
      </w:r>
      <w:proofErr w:type="gramEnd"/>
      <w:r>
        <w:t xml:space="preserve"> le choix de l’Union européenne de promouvoir le principe de l’</w:t>
      </w:r>
      <w:r>
        <w:rPr>
          <w:b/>
        </w:rPr>
        <w:t>autonomie stratégique ouverte</w:t>
      </w:r>
      <w:r>
        <w:t xml:space="preserve">, par lequel elle entend </w:t>
      </w:r>
      <w:r>
        <w:rPr>
          <w:b/>
        </w:rPr>
        <w:t>investir dans la diffusion des valeurs démocratiques, de normes élevées, de la bonne gouvernance et de la transparence</w:t>
      </w:r>
      <w:r>
        <w:t xml:space="preserve">, grâce à des projets d’infrastructure réussis. Dans cette optique, le CESE </w:t>
      </w:r>
      <w:r>
        <w:rPr>
          <w:b/>
        </w:rPr>
        <w:t>accueille favorablement la stratégie</w:t>
      </w:r>
      <w:proofErr w:type="gramStart"/>
      <w:r>
        <w:rPr>
          <w:b/>
        </w:rPr>
        <w:t xml:space="preserve"> «Global</w:t>
      </w:r>
      <w:proofErr w:type="gramEnd"/>
      <w:r>
        <w:rPr>
          <w:b/>
        </w:rPr>
        <w:t xml:space="preserve"> Gateway»</w:t>
      </w:r>
      <w:r>
        <w:t xml:space="preserve"> lancée fin 2021;</w:t>
      </w:r>
    </w:p>
    <w:p w:rsidRPr="003F6762" w:rsidR="003F6762" w:rsidP="009D50F1" w:rsidRDefault="003F6762" w14:paraId="18A357B3" w14:textId="77777777">
      <w:pPr>
        <w:widowControl w:val="0"/>
        <w:numPr>
          <w:ilvl w:val="0"/>
          <w:numId w:val="81"/>
        </w:numPr>
        <w:overflowPunct w:val="0"/>
        <w:autoSpaceDE w:val="0"/>
        <w:autoSpaceDN w:val="0"/>
        <w:adjustRightInd w:val="0"/>
        <w:ind w:left="567" w:hanging="567"/>
        <w:textAlignment w:val="baseline"/>
        <w:rPr>
          <w:bCs/>
          <w:iCs/>
        </w:rPr>
      </w:pPr>
      <w:proofErr w:type="gramStart"/>
      <w:r>
        <w:t>affirme</w:t>
      </w:r>
      <w:proofErr w:type="gramEnd"/>
      <w:r>
        <w:t xml:space="preserve"> que la stratégie «Global Gateway» permettra à l’Union de </w:t>
      </w:r>
      <w:r>
        <w:rPr>
          <w:b/>
        </w:rPr>
        <w:t>renforcer les liens économiques et politiques</w:t>
      </w:r>
      <w:r>
        <w:t xml:space="preserve"> avec ses pays partenaires en garantissant le </w:t>
      </w:r>
      <w:r>
        <w:rPr>
          <w:b/>
        </w:rPr>
        <w:t>respect de ses principes démocratiques et sociaux</w:t>
      </w:r>
      <w:r>
        <w:t>, et dans le même temps, d’</w:t>
      </w:r>
      <w:r>
        <w:rPr>
          <w:b/>
        </w:rPr>
        <w:t>affronter efficacement la concurrence mondiale</w:t>
      </w:r>
      <w:r>
        <w:t xml:space="preserve"> en matière de fourniture d’infrastructures;</w:t>
      </w:r>
    </w:p>
    <w:p w:rsidRPr="003F6762" w:rsidR="003F6762" w:rsidP="009D50F1" w:rsidRDefault="003F6762" w14:paraId="4D68228D" w14:textId="77777777">
      <w:pPr>
        <w:widowControl w:val="0"/>
        <w:numPr>
          <w:ilvl w:val="0"/>
          <w:numId w:val="81"/>
        </w:numPr>
        <w:overflowPunct w:val="0"/>
        <w:autoSpaceDE w:val="0"/>
        <w:autoSpaceDN w:val="0"/>
        <w:adjustRightInd w:val="0"/>
        <w:ind w:left="567" w:hanging="567"/>
        <w:textAlignment w:val="baseline"/>
        <w:rPr>
          <w:bCs/>
          <w:iCs/>
        </w:rPr>
      </w:pPr>
      <w:proofErr w:type="gramStart"/>
      <w:r>
        <w:t>insiste</w:t>
      </w:r>
      <w:proofErr w:type="gramEnd"/>
      <w:r>
        <w:t xml:space="preserve"> sur l’importance de </w:t>
      </w:r>
      <w:r>
        <w:rPr>
          <w:b/>
        </w:rPr>
        <w:t>fonder les programmes d’investissement de la stratégie «Global Gateway» sur des analyses d’impact</w:t>
      </w:r>
      <w:r>
        <w:t xml:space="preserve">. Celles-ci devraient non seulement porter sur des aspects d’intérêt stratégique et géopolitique, mais aussi </w:t>
      </w:r>
      <w:r>
        <w:rPr>
          <w:b/>
        </w:rPr>
        <w:t>garantir la participation démocratique</w:t>
      </w:r>
      <w:r>
        <w:t xml:space="preserve"> aux initiatives de développement dans les pays partenaires ainsi que la </w:t>
      </w:r>
      <w:r>
        <w:rPr>
          <w:b/>
        </w:rPr>
        <w:t xml:space="preserve">durabilité économique, sociale et environnementale des </w:t>
      </w:r>
      <w:proofErr w:type="gramStart"/>
      <w:r>
        <w:rPr>
          <w:b/>
        </w:rPr>
        <w:t>projets</w:t>
      </w:r>
      <w:r>
        <w:t>;</w:t>
      </w:r>
      <w:proofErr w:type="gramEnd"/>
    </w:p>
    <w:p w:rsidRPr="003F6762" w:rsidR="003F6762" w:rsidP="009D50F1" w:rsidRDefault="003F6762" w14:paraId="2F0261BA" w14:textId="77777777">
      <w:pPr>
        <w:widowControl w:val="0"/>
        <w:numPr>
          <w:ilvl w:val="0"/>
          <w:numId w:val="81"/>
        </w:numPr>
        <w:overflowPunct w:val="0"/>
        <w:autoSpaceDE w:val="0"/>
        <w:autoSpaceDN w:val="0"/>
        <w:adjustRightInd w:val="0"/>
        <w:ind w:left="567" w:hanging="567"/>
        <w:textAlignment w:val="baseline"/>
        <w:rPr>
          <w:bCs/>
        </w:rPr>
      </w:pPr>
      <w:proofErr w:type="gramStart"/>
      <w:r>
        <w:rPr>
          <w:b/>
        </w:rPr>
        <w:t>déplore</w:t>
      </w:r>
      <w:proofErr w:type="gramEnd"/>
      <w:r>
        <w:rPr>
          <w:b/>
        </w:rPr>
        <w:t xml:space="preserve"> que les acteurs locaux européens comme les organisations de la société civile et les partenaires sociaux ne soient pas réellement associés</w:t>
      </w:r>
      <w:r>
        <w:t xml:space="preserve"> tout au long du processus — élaboration, suivi, évaluation et mise en œuvre — des projets BRI réalisés dans l’UE. À cet égard, </w:t>
      </w:r>
      <w:r>
        <w:rPr>
          <w:b/>
        </w:rPr>
        <w:t>le CESE exprime le souhait d’endosser un rôle plus actif lors des phases cruciales du processus décisionnel concernant les projets de développement relevant de la BRI et de la stratégie</w:t>
      </w:r>
      <w:proofErr w:type="gramStart"/>
      <w:r>
        <w:rPr>
          <w:b/>
        </w:rPr>
        <w:t xml:space="preserve"> «Global</w:t>
      </w:r>
      <w:proofErr w:type="gramEnd"/>
      <w:r>
        <w:rPr>
          <w:b/>
        </w:rPr>
        <w:t xml:space="preserve"> Gateway»</w:t>
      </w:r>
      <w:r>
        <w:t>;</w:t>
      </w:r>
    </w:p>
    <w:p w:rsidRPr="003F6762" w:rsidR="003F6762" w:rsidP="009D50F1" w:rsidRDefault="003F6762" w14:paraId="096BE2A2" w14:textId="77777777">
      <w:pPr>
        <w:keepNext/>
        <w:numPr>
          <w:ilvl w:val="0"/>
          <w:numId w:val="81"/>
        </w:numPr>
        <w:overflowPunct w:val="0"/>
        <w:autoSpaceDE w:val="0"/>
        <w:autoSpaceDN w:val="0"/>
        <w:adjustRightInd w:val="0"/>
        <w:ind w:left="567" w:hanging="567"/>
        <w:textAlignment w:val="baseline"/>
        <w:rPr>
          <w:bCs/>
        </w:rPr>
      </w:pPr>
      <w:proofErr w:type="gramStart"/>
      <w:r>
        <w:lastRenderedPageBreak/>
        <w:t>insiste</w:t>
      </w:r>
      <w:proofErr w:type="gramEnd"/>
      <w:r>
        <w:t xml:space="preserve"> sur la </w:t>
      </w:r>
      <w:r>
        <w:rPr>
          <w:b/>
        </w:rPr>
        <w:t>nécessité que les projets de la BRI et de la stratégie «Global Gateway» soient conformes à une série de principes et d’objectifs</w:t>
      </w:r>
      <w:r>
        <w:t>, notamment le</w:t>
      </w:r>
      <w:r>
        <w:rPr>
          <w:b/>
        </w:rPr>
        <w:t xml:space="preserve"> respect des valeurs de l’Union</w:t>
      </w:r>
      <w:r>
        <w:t xml:space="preserve"> et la </w:t>
      </w:r>
      <w:r>
        <w:rPr>
          <w:b/>
        </w:rPr>
        <w:t>réalisation d’analyses d’impact détaillées</w:t>
      </w:r>
      <w:r>
        <w:t>, afin de garantir leur légitimité.</w:t>
      </w:r>
    </w:p>
    <w:p w:rsidRPr="003F6762" w:rsidR="003F6762" w:rsidP="009D50F1" w:rsidRDefault="003F6762" w14:paraId="1D3E572F" w14:textId="77777777">
      <w:pPr>
        <w:widowControl w:val="0"/>
        <w:overflowPunct w:val="0"/>
        <w:autoSpaceDE w:val="0"/>
        <w:autoSpaceDN w:val="0"/>
        <w:adjustRightInd w:val="0"/>
        <w:textAlignment w:val="baseline"/>
        <w:rPr>
          <w:szCs w:val="20"/>
        </w:rPr>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5A2D30FC" w14:textId="77777777">
        <w:tc>
          <w:tcPr>
            <w:tcW w:w="1556" w:type="pct"/>
          </w:tcPr>
          <w:p w:rsidRPr="003F6762" w:rsidR="003F6762" w:rsidP="003F6762" w:rsidRDefault="003F6762" w14:paraId="7BA35E1E"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3F6762" w:rsidR="003F6762" w:rsidP="003F6762" w:rsidRDefault="003F6762" w14:paraId="455EA001"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w:t>
            </w:r>
            <w:proofErr w:type="spellStart"/>
            <w:r>
              <w:rPr>
                <w:i/>
              </w:rPr>
              <w:t>Trajkovski</w:t>
            </w:r>
            <w:proofErr w:type="spellEnd"/>
          </w:p>
        </w:tc>
      </w:tr>
      <w:tr w:rsidRPr="003F6762" w:rsidR="003F6762" w:rsidTr="003E052A" w14:paraId="37D9AA09" w14:textId="77777777">
        <w:tc>
          <w:tcPr>
            <w:tcW w:w="1556" w:type="pct"/>
          </w:tcPr>
          <w:p w:rsidRPr="003F6762" w:rsidR="003F6762" w:rsidP="003F6762" w:rsidRDefault="003F6762" w14:paraId="12BD1F99"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3F6762" w:rsidR="003F6762" w:rsidP="003F6762" w:rsidRDefault="003F6762" w14:paraId="7C71E135" w14:textId="47B8BD82">
            <w:pPr>
              <w:overflowPunct w:val="0"/>
              <w:autoSpaceDE w:val="0"/>
              <w:autoSpaceDN w:val="0"/>
              <w:adjustRightInd w:val="0"/>
              <w:spacing w:line="240" w:lineRule="auto"/>
              <w:textAlignment w:val="baseline"/>
              <w:rPr>
                <w:i/>
              </w:rPr>
            </w:pPr>
            <w:r>
              <w:rPr>
                <w:i/>
              </w:rPr>
              <w:t>+32 2 546 9075</w:t>
            </w:r>
          </w:p>
        </w:tc>
      </w:tr>
      <w:tr w:rsidRPr="003F6762" w:rsidR="003F6762" w:rsidTr="003E052A" w14:paraId="01918FED" w14:textId="77777777">
        <w:tc>
          <w:tcPr>
            <w:tcW w:w="1556" w:type="pct"/>
          </w:tcPr>
          <w:p w:rsidRPr="003F6762" w:rsidR="003F6762" w:rsidP="003F6762" w:rsidRDefault="00EF5F9E" w14:paraId="345CF7CF" w14:textId="154B0A95">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3F6762" w:rsidR="003F6762" w:rsidP="003F6762" w:rsidRDefault="005D1601" w14:paraId="6D9B802F" w14:textId="77777777">
            <w:pPr>
              <w:overflowPunct w:val="0"/>
              <w:autoSpaceDE w:val="0"/>
              <w:autoSpaceDN w:val="0"/>
              <w:adjustRightInd w:val="0"/>
              <w:spacing w:line="240" w:lineRule="auto"/>
              <w:textAlignment w:val="baseline"/>
              <w:rPr>
                <w:i/>
              </w:rPr>
            </w:pPr>
            <w:hyperlink w:history="1" r:id="rId69">
              <w:r w:rsidR="00A1454C">
                <w:rPr>
                  <w:i/>
                  <w:color w:val="0000FF"/>
                  <w:u w:val="single"/>
                </w:rPr>
                <w:t>Sveto.Trajkovski@eesc.europa.eu</w:t>
              </w:r>
            </w:hyperlink>
          </w:p>
        </w:tc>
      </w:tr>
    </w:tbl>
    <w:p w:rsidRPr="00EC68F2" w:rsidR="00C27D32" w:rsidP="00775FC4" w:rsidRDefault="00C27D32" w14:paraId="01D30391" w14:textId="77777777">
      <w:pPr>
        <w:jc w:val="left"/>
        <w:rPr>
          <w:b/>
          <w:bCs/>
        </w:rPr>
      </w:pPr>
    </w:p>
    <w:p w:rsidRPr="00C27D32" w:rsidR="00C27D32" w:rsidP="00EC68F2" w:rsidRDefault="005D1601" w14:paraId="7D717691" w14:textId="15B9AF85">
      <w:pPr>
        <w:spacing w:after="160" w:line="259" w:lineRule="auto"/>
        <w:jc w:val="left"/>
        <w:rPr>
          <w:b/>
          <w:bCs/>
          <w:i/>
          <w:iCs/>
          <w:sz w:val="28"/>
          <w:szCs w:val="28"/>
        </w:rPr>
      </w:pPr>
      <w:hyperlink w:history="1" r:id="rId70">
        <w:r w:rsidR="00C27D32">
          <w:rPr>
            <w:b/>
            <w:i/>
            <w:color w:val="0000FF"/>
            <w:sz w:val="28"/>
            <w:u w:val="single"/>
          </w:rPr>
          <w:t>La diplomatie climatique de l’UE</w:t>
        </w:r>
      </w:hyperlink>
    </w:p>
    <w:p w:rsidRPr="00C27D32" w:rsidR="00C27D32" w:rsidP="00C27D32"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5"/>
      </w:tblGrid>
      <w:tr w:rsidRPr="00C27D32" w:rsidR="00C27D32" w:rsidTr="003E052A" w14:paraId="338B98D1" w14:textId="77777777">
        <w:tc>
          <w:tcPr>
            <w:tcW w:w="1107" w:type="pct"/>
          </w:tcPr>
          <w:p w:rsidRPr="00C27D32" w:rsidR="00C27D32" w:rsidP="00EC68F2" w:rsidRDefault="00C27D32" w14:paraId="67E420C8" w14:textId="77777777">
            <w:pPr>
              <w:tabs>
                <w:tab w:val="center" w:pos="284"/>
              </w:tabs>
              <w:overflowPunct w:val="0"/>
              <w:autoSpaceDE w:val="0"/>
              <w:autoSpaceDN w:val="0"/>
              <w:adjustRightInd w:val="0"/>
              <w:ind w:left="266" w:hanging="376"/>
              <w:textAlignment w:val="baseline"/>
              <w:rPr>
                <w:b/>
              </w:rPr>
            </w:pPr>
            <w:r>
              <w:rPr>
                <w:b/>
              </w:rPr>
              <w:t>Rapporteur</w:t>
            </w:r>
          </w:p>
        </w:tc>
        <w:tc>
          <w:tcPr>
            <w:tcW w:w="3893" w:type="pct"/>
          </w:tcPr>
          <w:p w:rsidRPr="00C27D32" w:rsidR="00C27D32" w:rsidP="00EC68F2" w:rsidRDefault="00C27D32" w14:paraId="35CA78DD" w14:textId="77777777">
            <w:pPr>
              <w:tabs>
                <w:tab w:val="center" w:pos="284"/>
              </w:tabs>
              <w:overflowPunct w:val="0"/>
              <w:autoSpaceDE w:val="0"/>
              <w:autoSpaceDN w:val="0"/>
              <w:adjustRightInd w:val="0"/>
              <w:ind w:left="266" w:hanging="376"/>
              <w:textAlignment w:val="baseline"/>
            </w:pPr>
            <w:r>
              <w:t>Stefano MALLIA (groupe des employeurs — MT)</w:t>
            </w:r>
          </w:p>
        </w:tc>
      </w:tr>
      <w:tr w:rsidRPr="00C27D32" w:rsidR="00C27D32" w:rsidTr="003E052A" w14:paraId="77985150" w14:textId="77777777">
        <w:tc>
          <w:tcPr>
            <w:tcW w:w="5000" w:type="pct"/>
            <w:gridSpan w:val="2"/>
          </w:tcPr>
          <w:p w:rsidRPr="00C27D32" w:rsidR="00C27D32" w:rsidP="00EC68F2" w:rsidRDefault="00C27D32" w14:paraId="0D725E4C" w14:textId="77777777">
            <w:pPr>
              <w:tabs>
                <w:tab w:val="center" w:pos="284"/>
              </w:tabs>
              <w:overflowPunct w:val="0"/>
              <w:autoSpaceDE w:val="0"/>
              <w:autoSpaceDN w:val="0"/>
              <w:adjustRightInd w:val="0"/>
              <w:spacing w:line="160" w:lineRule="exact"/>
              <w:ind w:left="266" w:hanging="376"/>
              <w:textAlignment w:val="baseline"/>
            </w:pPr>
          </w:p>
        </w:tc>
      </w:tr>
      <w:tr w:rsidRPr="00C27D32" w:rsidR="00C27D32" w:rsidTr="003E052A" w14:paraId="777E33C6" w14:textId="77777777">
        <w:tc>
          <w:tcPr>
            <w:tcW w:w="1107" w:type="pct"/>
          </w:tcPr>
          <w:p w:rsidRPr="00C27D32" w:rsidR="00C27D32" w:rsidP="00EC68F2" w:rsidRDefault="00C27D32" w14:paraId="297463BF" w14:textId="77777777">
            <w:pPr>
              <w:tabs>
                <w:tab w:val="center" w:pos="284"/>
              </w:tabs>
              <w:overflowPunct w:val="0"/>
              <w:autoSpaceDE w:val="0"/>
              <w:autoSpaceDN w:val="0"/>
              <w:adjustRightInd w:val="0"/>
              <w:ind w:left="266" w:hanging="376"/>
              <w:textAlignment w:val="baseline"/>
              <w:rPr>
                <w:b/>
              </w:rPr>
            </w:pPr>
            <w:r>
              <w:rPr>
                <w:b/>
              </w:rPr>
              <w:t>Références</w:t>
            </w:r>
          </w:p>
        </w:tc>
        <w:tc>
          <w:tcPr>
            <w:tcW w:w="3893" w:type="pct"/>
          </w:tcPr>
          <w:p w:rsidR="00F70268" w:rsidP="00EC68F2" w:rsidRDefault="00F70268" w14:paraId="1D81DD76" w14:textId="65DE537A">
            <w:pPr>
              <w:tabs>
                <w:tab w:val="center" w:pos="284"/>
              </w:tabs>
              <w:overflowPunct w:val="0"/>
              <w:autoSpaceDE w:val="0"/>
              <w:autoSpaceDN w:val="0"/>
              <w:adjustRightInd w:val="0"/>
              <w:ind w:left="266" w:hanging="376"/>
              <w:jc w:val="left"/>
              <w:textAlignment w:val="baseline"/>
            </w:pPr>
            <w:r>
              <w:t>Avis d’initiative</w:t>
            </w:r>
          </w:p>
          <w:p w:rsidRPr="00C27D32" w:rsidR="00C27D32" w:rsidP="00EC68F2" w:rsidRDefault="00C27D32" w14:paraId="71236FA0" w14:textId="50E93422">
            <w:pPr>
              <w:tabs>
                <w:tab w:val="center" w:pos="284"/>
              </w:tabs>
              <w:overflowPunct w:val="0"/>
              <w:autoSpaceDE w:val="0"/>
              <w:autoSpaceDN w:val="0"/>
              <w:adjustRightInd w:val="0"/>
              <w:ind w:left="266" w:hanging="376"/>
              <w:jc w:val="left"/>
              <w:textAlignment w:val="baseline"/>
            </w:pPr>
            <w:r>
              <w:t>EESC-2023-01864-00-00-AC</w:t>
            </w:r>
          </w:p>
        </w:tc>
      </w:tr>
    </w:tbl>
    <w:p w:rsidRPr="00C27D32" w:rsidR="00C27D32" w:rsidP="00C27D32" w:rsidRDefault="00C27D32" w14:paraId="3F952D70" w14:textId="77777777">
      <w:pPr>
        <w:tabs>
          <w:tab w:val="center" w:pos="284"/>
        </w:tabs>
        <w:overflowPunct w:val="0"/>
        <w:autoSpaceDE w:val="0"/>
        <w:autoSpaceDN w:val="0"/>
        <w:adjustRightInd w:val="0"/>
        <w:ind w:left="266" w:hanging="266"/>
        <w:textAlignment w:val="baseline"/>
      </w:pPr>
    </w:p>
    <w:p w:rsidRPr="00C27D32" w:rsidR="00C27D32" w:rsidP="00C27D32" w:rsidRDefault="00C27D32" w14:paraId="58FCFAED"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C27D32" w:rsidR="00C27D32" w:rsidP="00C27D32"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00C27D32" w:rsidP="00C27D32" w:rsidRDefault="00C27D32" w14:paraId="54AE65BE" w14:textId="07B21C51">
      <w:pPr>
        <w:overflowPunct w:val="0"/>
        <w:autoSpaceDE w:val="0"/>
        <w:autoSpaceDN w:val="0"/>
        <w:adjustRightInd w:val="0"/>
        <w:textAlignment w:val="baseline"/>
        <w:rPr>
          <w:bCs/>
          <w:iCs/>
        </w:rPr>
      </w:pPr>
      <w:r>
        <w:t xml:space="preserve">Le </w:t>
      </w:r>
      <w:proofErr w:type="gramStart"/>
      <w:r>
        <w:t>CESE:</w:t>
      </w:r>
      <w:proofErr w:type="gramEnd"/>
    </w:p>
    <w:p w:rsidRPr="00C27D32" w:rsidR="00F70268" w:rsidP="00C27D32" w:rsidRDefault="00F70268" w14:paraId="56F4F721" w14:textId="77777777">
      <w:pPr>
        <w:overflowPunct w:val="0"/>
        <w:autoSpaceDE w:val="0"/>
        <w:autoSpaceDN w:val="0"/>
        <w:adjustRightInd w:val="0"/>
        <w:textAlignment w:val="baseline"/>
        <w:rPr>
          <w:bCs/>
          <w:iCs/>
        </w:rPr>
      </w:pPr>
    </w:p>
    <w:p w:rsidRPr="00C27D32" w:rsidR="00C27D32" w:rsidP="009D50F1" w:rsidRDefault="00C27D32" w14:paraId="41821BB1" w14:textId="1EACF064">
      <w:pPr>
        <w:widowControl w:val="0"/>
        <w:numPr>
          <w:ilvl w:val="0"/>
          <w:numId w:val="83"/>
        </w:numPr>
        <w:overflowPunct w:val="0"/>
        <w:autoSpaceDE w:val="0"/>
        <w:autoSpaceDN w:val="0"/>
        <w:adjustRightInd w:val="0"/>
        <w:ind w:left="567" w:hanging="567"/>
        <w:textAlignment w:val="baseline"/>
        <w:outlineLvl w:val="1"/>
        <w:rPr>
          <w:szCs w:val="20"/>
        </w:rPr>
      </w:pPr>
      <w:bookmarkStart w:name="_Toc153539703" w:id="111"/>
      <w:bookmarkStart w:name="_Toc153547126" w:id="112"/>
      <w:proofErr w:type="gramStart"/>
      <w:r>
        <w:t>souligne</w:t>
      </w:r>
      <w:proofErr w:type="gramEnd"/>
      <w:r>
        <w:t xml:space="preserve"> que la crise climatique que nous traversons est à présent de nature existentielle et demande instamment à toutes les parties prenantes d’entreprendre une action immédiate, réelle et audacieuse;</w:t>
      </w:r>
      <w:bookmarkEnd w:id="111"/>
      <w:bookmarkEnd w:id="112"/>
    </w:p>
    <w:p w:rsidRPr="00C27D32" w:rsidR="00C27D32" w:rsidP="009D50F1" w:rsidRDefault="00C27D32" w14:paraId="376D1DD5" w14:textId="2D4DFE99">
      <w:pPr>
        <w:widowControl w:val="0"/>
        <w:numPr>
          <w:ilvl w:val="0"/>
          <w:numId w:val="83"/>
        </w:numPr>
        <w:overflowPunct w:val="0"/>
        <w:autoSpaceDE w:val="0"/>
        <w:autoSpaceDN w:val="0"/>
        <w:adjustRightInd w:val="0"/>
        <w:ind w:left="567" w:hanging="567"/>
        <w:textAlignment w:val="baseline"/>
        <w:outlineLvl w:val="1"/>
        <w:rPr>
          <w:szCs w:val="20"/>
        </w:rPr>
      </w:pPr>
      <w:bookmarkStart w:name="_Toc153539704" w:id="113"/>
      <w:bookmarkStart w:name="_Toc153547127" w:id="114"/>
      <w:proofErr w:type="gramStart"/>
      <w:r>
        <w:t>préconise</w:t>
      </w:r>
      <w:proofErr w:type="gramEnd"/>
      <w:r>
        <w:t xml:space="preserve"> d’élever la diplomatie climatique au statut d’action phare de l’Union européenne dans le domaine des affaires extérieures et de la politique étrangère;</w:t>
      </w:r>
      <w:bookmarkEnd w:id="113"/>
      <w:bookmarkEnd w:id="114"/>
    </w:p>
    <w:p w:rsidRPr="00C27D32" w:rsidR="00C27D32" w:rsidP="009D50F1" w:rsidRDefault="00C27D32" w14:paraId="701E479F" w14:textId="4E5AF9BD">
      <w:pPr>
        <w:widowControl w:val="0"/>
        <w:numPr>
          <w:ilvl w:val="0"/>
          <w:numId w:val="83"/>
        </w:numPr>
        <w:overflowPunct w:val="0"/>
        <w:autoSpaceDE w:val="0"/>
        <w:autoSpaceDN w:val="0"/>
        <w:adjustRightInd w:val="0"/>
        <w:ind w:left="567" w:hanging="567"/>
        <w:textAlignment w:val="baseline"/>
        <w:outlineLvl w:val="1"/>
        <w:rPr>
          <w:szCs w:val="20"/>
        </w:rPr>
      </w:pPr>
      <w:bookmarkStart w:name="_Toc153539705" w:id="115"/>
      <w:bookmarkStart w:name="_Toc153547128" w:id="116"/>
      <w:proofErr w:type="gramStart"/>
      <w:r>
        <w:t>reconnaît</w:t>
      </w:r>
      <w:proofErr w:type="gramEnd"/>
      <w:r>
        <w:t xml:space="preserve"> le travail accompli jusqu’à présent et salue le rôle joué par l’Union européenne à la fois de moteur et de médiateur («</w:t>
      </w:r>
      <w:proofErr w:type="spellStart"/>
      <w:r>
        <w:t>leadiator</w:t>
      </w:r>
      <w:proofErr w:type="spellEnd"/>
      <w:r>
        <w:t>») dans les négociations internationales sur le climat et dans l’élaboration des réponses internationales à l’action pour le climat, qui englobent à la fois les causes (atténuation) et les conséquences (adaptation) du changement climatique;</w:t>
      </w:r>
      <w:bookmarkEnd w:id="115"/>
      <w:bookmarkEnd w:id="116"/>
    </w:p>
    <w:p w:rsidRPr="00C27D32" w:rsidR="00C27D32" w:rsidP="009D50F1" w:rsidRDefault="00C27D32" w14:paraId="54AE9765" w14:textId="20D7D890">
      <w:pPr>
        <w:widowControl w:val="0"/>
        <w:numPr>
          <w:ilvl w:val="0"/>
          <w:numId w:val="83"/>
        </w:numPr>
        <w:overflowPunct w:val="0"/>
        <w:autoSpaceDE w:val="0"/>
        <w:autoSpaceDN w:val="0"/>
        <w:adjustRightInd w:val="0"/>
        <w:ind w:left="567" w:hanging="567"/>
        <w:textAlignment w:val="baseline"/>
        <w:outlineLvl w:val="1"/>
        <w:rPr>
          <w:szCs w:val="20"/>
        </w:rPr>
      </w:pPr>
      <w:bookmarkStart w:name="_Toc153539706" w:id="117"/>
      <w:bookmarkStart w:name="_Toc153547129" w:id="118"/>
      <w:proofErr w:type="gramStart"/>
      <w:r>
        <w:t>plaide</w:t>
      </w:r>
      <w:proofErr w:type="gramEnd"/>
      <w:r>
        <w:t xml:space="preserve"> résolument en faveur d’une vision plus large de la diplomatie climatique européenne, ce qui suppose une série d’actions différentes associant non seulement des acteurs étatiques mais aussi non étatiques, ainsi que des organisations de la société civile, des acteurs privés, des entreprises et des syndicats;</w:t>
      </w:r>
      <w:bookmarkEnd w:id="117"/>
      <w:bookmarkEnd w:id="118"/>
    </w:p>
    <w:p w:rsidRPr="00C27D32" w:rsidR="00C27D32" w:rsidP="009D50F1" w:rsidRDefault="00C27D32" w14:paraId="48F2E89D" w14:textId="393CB7AF">
      <w:pPr>
        <w:widowControl w:val="0"/>
        <w:numPr>
          <w:ilvl w:val="0"/>
          <w:numId w:val="83"/>
        </w:numPr>
        <w:overflowPunct w:val="0"/>
        <w:autoSpaceDE w:val="0"/>
        <w:autoSpaceDN w:val="0"/>
        <w:adjustRightInd w:val="0"/>
        <w:ind w:left="567" w:hanging="567"/>
        <w:textAlignment w:val="baseline"/>
        <w:outlineLvl w:val="1"/>
        <w:rPr>
          <w:bCs/>
          <w:szCs w:val="20"/>
        </w:rPr>
      </w:pPr>
      <w:bookmarkStart w:name="_Toc153539707" w:id="119"/>
      <w:bookmarkStart w:name="_Toc153547130" w:id="120"/>
      <w:proofErr w:type="gramStart"/>
      <w:r>
        <w:t>invite</w:t>
      </w:r>
      <w:proofErr w:type="gramEnd"/>
      <w:r>
        <w:t xml:space="preserve"> l’Union à montrer la voie et développer l’accès aux infrastructures, au financement et à la gouvernance en mobilisant des sources de financement publiques et privées pour aider les pays partenaires et voisins à gérer l’incidence du pacte vert sur l’Europe;</w:t>
      </w:r>
      <w:bookmarkEnd w:id="119"/>
      <w:bookmarkEnd w:id="120"/>
    </w:p>
    <w:p w:rsidRPr="00C27D32" w:rsidR="00C27D32" w:rsidP="009D50F1" w:rsidRDefault="00C27D32" w14:paraId="29D2B098" w14:textId="2F893D79">
      <w:pPr>
        <w:widowControl w:val="0"/>
        <w:numPr>
          <w:ilvl w:val="0"/>
          <w:numId w:val="83"/>
        </w:numPr>
        <w:overflowPunct w:val="0"/>
        <w:autoSpaceDE w:val="0"/>
        <w:autoSpaceDN w:val="0"/>
        <w:adjustRightInd w:val="0"/>
        <w:ind w:left="567" w:hanging="567"/>
        <w:textAlignment w:val="baseline"/>
        <w:outlineLvl w:val="1"/>
        <w:rPr>
          <w:szCs w:val="20"/>
        </w:rPr>
      </w:pPr>
      <w:bookmarkStart w:name="_Toc153539708" w:id="121"/>
      <w:bookmarkStart w:name="_Toc153547131" w:id="122"/>
      <w:proofErr w:type="gramStart"/>
      <w:r>
        <w:t>encourage</w:t>
      </w:r>
      <w:proofErr w:type="gramEnd"/>
      <w:r>
        <w:t xml:space="preserve"> l’Union à adopter une stratégie globale de diplomatie climatique assortie de priorités à court et à long terme, qui intégrerait des mesures pour le climat dans tous les domaines de l’action extérieure, y compris la sécurité et la défense, le commerce, les investissements, les transports, les migrations, la coopération au développement, l’aide technique et financière, la culture et la santé;</w:t>
      </w:r>
      <w:bookmarkEnd w:id="121"/>
      <w:bookmarkEnd w:id="122"/>
    </w:p>
    <w:p w:rsidRPr="00C27D32" w:rsidR="00C27D32" w:rsidP="009D50F1" w:rsidRDefault="00C27D32" w14:paraId="12CD7DBB" w14:textId="16CBCAB9">
      <w:pPr>
        <w:widowControl w:val="0"/>
        <w:numPr>
          <w:ilvl w:val="0"/>
          <w:numId w:val="83"/>
        </w:numPr>
        <w:overflowPunct w:val="0"/>
        <w:autoSpaceDE w:val="0"/>
        <w:autoSpaceDN w:val="0"/>
        <w:adjustRightInd w:val="0"/>
        <w:ind w:left="567" w:hanging="567"/>
        <w:textAlignment w:val="baseline"/>
        <w:outlineLvl w:val="1"/>
        <w:rPr>
          <w:szCs w:val="20"/>
        </w:rPr>
      </w:pPr>
      <w:bookmarkStart w:name="_Toc153539709" w:id="123"/>
      <w:bookmarkStart w:name="_Toc153547132" w:id="124"/>
      <w:proofErr w:type="gramStart"/>
      <w:r>
        <w:t>exhorte</w:t>
      </w:r>
      <w:proofErr w:type="gramEnd"/>
      <w:r>
        <w:t xml:space="preserve"> les États membres à assurer une meilleure coordination afin d’aligner leur politique étrangère sur les impératifs climatiques et les objectifs du pacte vert pour l’Europe;</w:t>
      </w:r>
      <w:bookmarkEnd w:id="123"/>
      <w:bookmarkEnd w:id="124"/>
    </w:p>
    <w:p w:rsidRPr="00C27D32" w:rsidR="00C27D32" w:rsidP="009D50F1" w:rsidRDefault="00C27D32" w14:paraId="705D1F7C" w14:textId="74249E2F">
      <w:pPr>
        <w:widowControl w:val="0"/>
        <w:numPr>
          <w:ilvl w:val="0"/>
          <w:numId w:val="83"/>
        </w:numPr>
        <w:overflowPunct w:val="0"/>
        <w:autoSpaceDE w:val="0"/>
        <w:autoSpaceDN w:val="0"/>
        <w:adjustRightInd w:val="0"/>
        <w:ind w:left="567" w:hanging="567"/>
        <w:textAlignment w:val="baseline"/>
        <w:outlineLvl w:val="1"/>
        <w:rPr>
          <w:szCs w:val="20"/>
        </w:rPr>
      </w:pPr>
      <w:bookmarkStart w:name="_Toc153539710" w:id="125"/>
      <w:bookmarkStart w:name="_Toc153547133" w:id="126"/>
      <w:proofErr w:type="gramStart"/>
      <w:r>
        <w:t>invite</w:t>
      </w:r>
      <w:proofErr w:type="gramEnd"/>
      <w:r>
        <w:t xml:space="preserve"> les institutions européennes à enrichir la boîte à outils de la diplomatie climatique par des initiatives visant non seulement à relever les ambitions en matière de climat, mais aussi à partager l’expérience de l’UE et à lutter contre les risques liés au climat;</w:t>
      </w:r>
      <w:bookmarkEnd w:id="125"/>
      <w:bookmarkEnd w:id="126"/>
    </w:p>
    <w:p w:rsidRPr="00C27D32" w:rsidR="00C27D32" w:rsidP="009D50F1" w:rsidRDefault="00C27D32" w14:paraId="3F8DCCDC" w14:textId="7D49F3A7">
      <w:pPr>
        <w:keepNext/>
        <w:numPr>
          <w:ilvl w:val="0"/>
          <w:numId w:val="83"/>
        </w:numPr>
        <w:overflowPunct w:val="0"/>
        <w:autoSpaceDE w:val="0"/>
        <w:autoSpaceDN w:val="0"/>
        <w:adjustRightInd w:val="0"/>
        <w:ind w:left="567" w:hanging="567"/>
        <w:textAlignment w:val="baseline"/>
        <w:outlineLvl w:val="1"/>
        <w:rPr>
          <w:szCs w:val="20"/>
        </w:rPr>
      </w:pPr>
      <w:bookmarkStart w:name="_Toc153539711" w:id="127"/>
      <w:bookmarkStart w:name="_Toc153547134" w:id="128"/>
      <w:proofErr w:type="gramStart"/>
      <w:r>
        <w:lastRenderedPageBreak/>
        <w:t>rappelle</w:t>
      </w:r>
      <w:proofErr w:type="gramEnd"/>
      <w:r>
        <w:t xml:space="preserve"> ses propositions visant à créer un réseau de diplomatie climatique de la société civile et à renforcer les groupes consultatifs internes (GCI).</w:t>
      </w:r>
      <w:bookmarkEnd w:id="127"/>
      <w:bookmarkEnd w:id="128"/>
    </w:p>
    <w:p w:rsidRPr="00C27D32" w:rsidR="00C27D32" w:rsidP="00EC68F2" w:rsidRDefault="00C27D32" w14:paraId="3DF8F4A8" w14:textId="77777777">
      <w:pPr>
        <w:widowControl w:val="0"/>
        <w:overflowPunct w:val="0"/>
        <w:autoSpaceDE w:val="0"/>
        <w:autoSpaceDN w:val="0"/>
        <w:adjustRightInd w:val="0"/>
        <w:ind w:left="284" w:hanging="284"/>
        <w:textAlignment w:val="baseline"/>
        <w:outlineLvl w:val="1"/>
        <w:rPr>
          <w:szCs w:val="20"/>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27D32" w:rsidR="00C27D32" w:rsidTr="003E052A" w14:paraId="23E545D9" w14:textId="77777777">
        <w:tc>
          <w:tcPr>
            <w:tcW w:w="1556" w:type="pct"/>
          </w:tcPr>
          <w:p w:rsidRPr="00C27D32" w:rsidR="00C27D32" w:rsidP="00C27D32" w:rsidRDefault="00C27D32" w14:paraId="1A9B3FEC"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3444" w:type="pct"/>
          </w:tcPr>
          <w:p w:rsidRPr="00C27D32" w:rsidR="00C27D32" w:rsidP="00C27D32" w:rsidRDefault="00C27D32" w14:paraId="50F00B10" w14:textId="77777777">
            <w:pPr>
              <w:overflowPunct w:val="0"/>
              <w:autoSpaceDE w:val="0"/>
              <w:autoSpaceDN w:val="0"/>
              <w:adjustRightInd w:val="0"/>
              <w:spacing w:line="240" w:lineRule="auto"/>
              <w:textAlignment w:val="baseline"/>
              <w:rPr>
                <w:i/>
              </w:rPr>
            </w:pPr>
            <w:r>
              <w:rPr>
                <w:i/>
              </w:rPr>
              <w:t>Ewa </w:t>
            </w:r>
            <w:proofErr w:type="spellStart"/>
            <w:r>
              <w:rPr>
                <w:i/>
              </w:rPr>
              <w:t>Tomaszewska</w:t>
            </w:r>
            <w:proofErr w:type="spellEnd"/>
          </w:p>
        </w:tc>
      </w:tr>
      <w:tr w:rsidRPr="00C27D32" w:rsidR="00C27D32" w:rsidTr="003E052A" w14:paraId="56DD0054" w14:textId="77777777">
        <w:tc>
          <w:tcPr>
            <w:tcW w:w="1556" w:type="pct"/>
          </w:tcPr>
          <w:p w:rsidRPr="00C27D32" w:rsidR="00C27D32" w:rsidP="00C27D32" w:rsidRDefault="00C27D32" w14:paraId="2DB551ED"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3444" w:type="pct"/>
          </w:tcPr>
          <w:p w:rsidRPr="00C27D32" w:rsidR="00C27D32" w:rsidP="00C27D32" w:rsidRDefault="00C27D32" w14:paraId="2014BE80" w14:textId="77777777">
            <w:pPr>
              <w:overflowPunct w:val="0"/>
              <w:autoSpaceDE w:val="0"/>
              <w:autoSpaceDN w:val="0"/>
              <w:adjustRightInd w:val="0"/>
              <w:spacing w:line="240" w:lineRule="auto"/>
              <w:textAlignment w:val="baseline"/>
              <w:rPr>
                <w:i/>
              </w:rPr>
            </w:pPr>
            <w:r>
              <w:rPr>
                <w:i/>
              </w:rPr>
              <w:t>+32 2 546 9724</w:t>
            </w:r>
          </w:p>
        </w:tc>
      </w:tr>
      <w:tr w:rsidRPr="00C27D32" w:rsidR="00C27D32" w:rsidTr="003E052A" w14:paraId="38A8E588" w14:textId="77777777">
        <w:tc>
          <w:tcPr>
            <w:tcW w:w="1556" w:type="pct"/>
          </w:tcPr>
          <w:p w:rsidRPr="00C27D32" w:rsidR="00C27D32" w:rsidP="00C27D32" w:rsidRDefault="00C27D32" w14:paraId="77626975" w14:textId="77777777">
            <w:pPr>
              <w:overflowPunct w:val="0"/>
              <w:autoSpaceDE w:val="0"/>
              <w:autoSpaceDN w:val="0"/>
              <w:adjustRightInd w:val="0"/>
              <w:spacing w:line="240" w:lineRule="auto"/>
              <w:textAlignment w:val="baseline"/>
              <w:rPr>
                <w:i/>
              </w:rPr>
            </w:pPr>
            <w:proofErr w:type="gramStart"/>
            <w:r>
              <w:rPr>
                <w:i/>
              </w:rPr>
              <w:t>Courriel:</w:t>
            </w:r>
            <w:proofErr w:type="gramEnd"/>
          </w:p>
        </w:tc>
        <w:tc>
          <w:tcPr>
            <w:tcW w:w="3444" w:type="pct"/>
          </w:tcPr>
          <w:p w:rsidRPr="00C27D32" w:rsidR="00C27D32" w:rsidP="00C27D32" w:rsidRDefault="005D1601" w14:paraId="1574B0A2" w14:textId="77777777">
            <w:pPr>
              <w:overflowPunct w:val="0"/>
              <w:autoSpaceDE w:val="0"/>
              <w:autoSpaceDN w:val="0"/>
              <w:adjustRightInd w:val="0"/>
              <w:spacing w:line="240" w:lineRule="auto"/>
              <w:textAlignment w:val="baseline"/>
              <w:rPr>
                <w:i/>
                <w:iCs/>
              </w:rPr>
            </w:pPr>
            <w:hyperlink w:history="1" r:id="rId71">
              <w:r w:rsidR="00A1454C">
                <w:rPr>
                  <w:i/>
                  <w:color w:val="0000FF"/>
                  <w:u w:val="single"/>
                </w:rPr>
                <w:t>Ewa.Tomaszewska@eesc.europa.eu</w:t>
              </w:r>
            </w:hyperlink>
          </w:p>
        </w:tc>
      </w:tr>
    </w:tbl>
    <w:p w:rsidR="00F93E07" w:rsidP="00775FC4" w:rsidRDefault="00F93E07" w14:paraId="54467A85" w14:textId="173C82D5">
      <w:pPr>
        <w:jc w:val="left"/>
        <w:rPr>
          <w:b/>
          <w:bCs/>
          <w:kern w:val="28"/>
          <w:sz w:val="28"/>
          <w:szCs w:val="28"/>
        </w:rPr>
      </w:pPr>
      <w:r>
        <w:br w:type="page"/>
      </w:r>
    </w:p>
    <w:p w:rsidRPr="000B1C30" w:rsidR="00E110D0" w:rsidP="005B4680" w:rsidRDefault="00E110D0" w14:paraId="268D0B18" w14:textId="0D072EE0">
      <w:pPr>
        <w:pStyle w:val="Heading1"/>
        <w:ind w:hanging="928"/>
        <w:rPr>
          <w:b/>
          <w:bCs/>
        </w:rPr>
      </w:pPr>
      <w:bookmarkStart w:name="_Toc153539712" w:id="129"/>
      <w:bookmarkStart w:name="_Toc155799189" w:id="130"/>
      <w:r>
        <w:rPr>
          <w:b/>
        </w:rPr>
        <w:lastRenderedPageBreak/>
        <w:t>TRANSPORTS, ÉNERGIE, INFRASTRUCTURES ET SOCIÉTÉ DE L’INFORMATION</w:t>
      </w:r>
      <w:bookmarkEnd w:id="129"/>
      <w:bookmarkEnd w:id="130"/>
    </w:p>
    <w:p w:rsidR="0092772D" w:rsidP="00775FC4" w:rsidRDefault="0092772D" w14:paraId="764F554F" w14:textId="3DB1B15F">
      <w:pPr>
        <w:keepNext/>
        <w:keepLines/>
      </w:pPr>
    </w:p>
    <w:p w:rsidRPr="0091091E" w:rsidR="0091091E" w:rsidP="0091091E" w:rsidRDefault="005D1601" w14:paraId="258B0796" w14:textId="685B515D">
      <w:pPr>
        <w:widowControl w:val="0"/>
        <w:numPr>
          <w:ilvl w:val="0"/>
          <w:numId w:val="3"/>
        </w:numPr>
        <w:overflowPunct w:val="0"/>
        <w:autoSpaceDE w:val="0"/>
        <w:autoSpaceDN w:val="0"/>
        <w:adjustRightInd w:val="0"/>
        <w:ind w:hanging="567"/>
        <w:textAlignment w:val="baseline"/>
        <w:rPr>
          <w:color w:val="0000FF"/>
          <w:sz w:val="20"/>
          <w:szCs w:val="20"/>
          <w:u w:val="single"/>
        </w:rPr>
      </w:pPr>
      <w:hyperlink w:history="1" r:id="rId72">
        <w:r w:rsidR="00A1454C">
          <w:rPr>
            <w:b/>
            <w:i/>
            <w:color w:val="0000FF"/>
            <w:sz w:val="28"/>
            <w:u w:val="single"/>
          </w:rPr>
          <w:t>Révision des règlements dans les domaines du transport routier et de l’aviation</w:t>
        </w:r>
      </w:hyperlink>
    </w:p>
    <w:p w:rsidRPr="0091091E" w:rsidR="0091091E" w:rsidP="0091091E"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4F2BF846" w14:textId="77777777">
        <w:tc>
          <w:tcPr>
            <w:tcW w:w="1591" w:type="pct"/>
            <w:vMerge w:val="restart"/>
          </w:tcPr>
          <w:p w:rsidRPr="0091091E" w:rsidR="0091091E" w:rsidP="0091091E" w:rsidRDefault="0091091E" w14:paraId="44A0A5D9" w14:textId="77777777">
            <w:pPr>
              <w:tabs>
                <w:tab w:val="center" w:pos="284"/>
              </w:tabs>
              <w:overflowPunct w:val="0"/>
              <w:autoSpaceDE w:val="0"/>
              <w:autoSpaceDN w:val="0"/>
              <w:adjustRightInd w:val="0"/>
              <w:ind w:left="266" w:hanging="266"/>
              <w:textAlignment w:val="baseline"/>
              <w:rPr>
                <w:b/>
              </w:rPr>
            </w:pPr>
            <w:r>
              <w:rPr>
                <w:b/>
              </w:rPr>
              <w:t>Références</w:t>
            </w:r>
          </w:p>
        </w:tc>
        <w:tc>
          <w:tcPr>
            <w:tcW w:w="3409" w:type="pct"/>
          </w:tcPr>
          <w:p w:rsidR="00F06237" w:rsidP="0091091E" w:rsidRDefault="00F06237" w14:paraId="2C37ED2A" w14:textId="01D5FB95">
            <w:pPr>
              <w:tabs>
                <w:tab w:val="center" w:pos="284"/>
              </w:tabs>
              <w:overflowPunct w:val="0"/>
              <w:autoSpaceDE w:val="0"/>
              <w:autoSpaceDN w:val="0"/>
              <w:adjustRightInd w:val="0"/>
              <w:ind w:left="720" w:hanging="720"/>
              <w:textAlignment w:val="baseline"/>
              <w:rPr>
                <w:bCs/>
              </w:rPr>
            </w:pPr>
            <w:r>
              <w:t>Avis de catégorie C</w:t>
            </w:r>
          </w:p>
          <w:p w:rsidRPr="0091091E" w:rsidR="0091091E" w:rsidP="0091091E" w:rsidRDefault="0091091E" w14:paraId="62075A9C" w14:textId="3BA7B696">
            <w:pPr>
              <w:tabs>
                <w:tab w:val="center" w:pos="284"/>
              </w:tabs>
              <w:overflowPunct w:val="0"/>
              <w:autoSpaceDE w:val="0"/>
              <w:autoSpaceDN w:val="0"/>
              <w:adjustRightInd w:val="0"/>
              <w:ind w:left="720" w:hanging="720"/>
              <w:textAlignment w:val="baseline"/>
              <w:rPr>
                <w:bCs/>
              </w:rPr>
            </w:pPr>
            <w:proofErr w:type="gramStart"/>
            <w:r>
              <w:t>COM(</w:t>
            </w:r>
            <w:proofErr w:type="gramEnd"/>
            <w:r>
              <w:t xml:space="preserve">2023) 591 final </w:t>
            </w:r>
          </w:p>
        </w:tc>
      </w:tr>
      <w:tr w:rsidRPr="0091091E" w:rsidR="0091091E" w:rsidTr="003E052A" w14:paraId="4C9561FE" w14:textId="77777777">
        <w:tc>
          <w:tcPr>
            <w:tcW w:w="1591" w:type="pct"/>
            <w:vMerge/>
          </w:tcPr>
          <w:p w:rsidRPr="0091091E" w:rsidR="0091091E" w:rsidP="0091091E" w:rsidRDefault="0091091E" w14:paraId="64E07AF5"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12D9E791" w14:textId="24485D06">
            <w:pPr>
              <w:tabs>
                <w:tab w:val="center" w:pos="284"/>
              </w:tabs>
              <w:overflowPunct w:val="0"/>
              <w:autoSpaceDE w:val="0"/>
              <w:autoSpaceDN w:val="0"/>
              <w:adjustRightInd w:val="0"/>
              <w:ind w:left="720" w:hanging="720"/>
              <w:textAlignment w:val="baseline"/>
            </w:pPr>
            <w:r>
              <w:t>EESC-2023-05539-00-00-AC</w:t>
            </w:r>
          </w:p>
        </w:tc>
      </w:tr>
    </w:tbl>
    <w:p w:rsidRPr="0091091E" w:rsidR="0091091E" w:rsidP="0091091E" w:rsidRDefault="0091091E" w14:paraId="19DD2F95" w14:textId="77777777">
      <w:pPr>
        <w:widowControl w:val="0"/>
        <w:overflowPunct w:val="0"/>
        <w:autoSpaceDE w:val="0"/>
        <w:autoSpaceDN w:val="0"/>
        <w:adjustRightInd w:val="0"/>
        <w:ind w:left="567"/>
        <w:textAlignment w:val="baseline"/>
      </w:pPr>
    </w:p>
    <w:p w:rsidR="0091091E" w:rsidP="00EC68F2" w:rsidRDefault="0091091E" w14:paraId="55772698" w14:textId="09213EA0">
      <w:pPr>
        <w:keepNext/>
        <w:keepLines/>
        <w:tabs>
          <w:tab w:val="center" w:pos="284"/>
        </w:tabs>
        <w:overflowPunct w:val="0"/>
        <w:autoSpaceDE w:val="0"/>
        <w:autoSpaceDN w:val="0"/>
        <w:adjustRightInd w:val="0"/>
        <w:ind w:left="720" w:hanging="578"/>
        <w:textAlignment w:val="baseline"/>
        <w:rPr>
          <w:b/>
        </w:rPr>
      </w:pPr>
      <w:r>
        <w:rPr>
          <w:b/>
        </w:rPr>
        <w:t>Points clés</w:t>
      </w:r>
    </w:p>
    <w:p w:rsidR="00F06237" w:rsidP="0091091E"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EC68F2" w:rsidR="00F06237" w:rsidP="00EC68F2"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t xml:space="preserve">Le </w:t>
      </w:r>
      <w:proofErr w:type="gramStart"/>
      <w:r>
        <w:t>CESE:</w:t>
      </w:r>
      <w:proofErr w:type="gramEnd"/>
    </w:p>
    <w:p w:rsidRPr="0091091E" w:rsidR="0091091E" w:rsidP="0091091E"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9D50F1" w:rsidRDefault="0091091E" w14:paraId="2BA40E15" w14:textId="77777777">
      <w:pPr>
        <w:widowControl w:val="0"/>
        <w:numPr>
          <w:ilvl w:val="0"/>
          <w:numId w:val="85"/>
        </w:numPr>
        <w:overflowPunct w:val="0"/>
        <w:autoSpaceDE w:val="0"/>
        <w:autoSpaceDN w:val="0"/>
        <w:adjustRightInd w:val="0"/>
        <w:ind w:left="567" w:hanging="567"/>
        <w:textAlignment w:val="baseline"/>
        <w:rPr>
          <w:bCs/>
          <w:iCs/>
        </w:rPr>
      </w:pPr>
      <w:r>
        <w:t>Approuvant totalement le contenu de la proposition et estimant qu’elle n’appelle aucun commentaire de sa part, le Comité a décidé de rendre un avis favorable au texte proposé.</w:t>
      </w:r>
    </w:p>
    <w:p w:rsidRPr="0091091E" w:rsidR="00B24DF3" w:rsidP="0091091E" w:rsidRDefault="00B24DF3" w14:paraId="652624D0" w14:textId="77777777">
      <w:pPr>
        <w:widowControl w:val="0"/>
        <w:overflowPunct w:val="0"/>
        <w:autoSpaceDE w:val="0"/>
        <w:autoSpaceDN w:val="0"/>
        <w:adjustRightInd w:val="0"/>
        <w:ind w:left="720" w:hanging="720"/>
        <w:textAlignment w:val="baseline"/>
        <w:rPr>
          <w:szCs w:val="20"/>
        </w:rPr>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1091E" w:rsidR="0091091E" w:rsidTr="003E052A" w14:paraId="6B57E78E" w14:textId="77777777">
        <w:tc>
          <w:tcPr>
            <w:tcW w:w="1418" w:type="dxa"/>
          </w:tcPr>
          <w:p w:rsidRPr="0091091E" w:rsidR="0091091E" w:rsidP="00EC68F2" w:rsidRDefault="0091091E" w14:paraId="0D91AA19" w14:textId="77777777">
            <w:pPr>
              <w:overflowPunct w:val="0"/>
              <w:autoSpaceDE w:val="0"/>
              <w:autoSpaceDN w:val="0"/>
              <w:adjustRightInd w:val="0"/>
              <w:spacing w:line="240" w:lineRule="auto"/>
              <w:ind w:left="720" w:hanging="720"/>
              <w:textAlignment w:val="baseline"/>
              <w:rPr>
                <w:i/>
              </w:rPr>
            </w:pPr>
            <w:proofErr w:type="gramStart"/>
            <w:r>
              <w:rPr>
                <w:b/>
                <w:i/>
              </w:rPr>
              <w:t>Contact:</w:t>
            </w:r>
            <w:proofErr w:type="gramEnd"/>
          </w:p>
        </w:tc>
        <w:tc>
          <w:tcPr>
            <w:tcW w:w="5670" w:type="dxa"/>
          </w:tcPr>
          <w:p w:rsidRPr="0091091E" w:rsidR="0091091E" w:rsidP="00EC68F2" w:rsidRDefault="0091091E" w14:paraId="283744D2" w14:textId="45E2868C">
            <w:pPr>
              <w:overflowPunct w:val="0"/>
              <w:autoSpaceDE w:val="0"/>
              <w:autoSpaceDN w:val="0"/>
              <w:adjustRightInd w:val="0"/>
              <w:spacing w:line="240" w:lineRule="auto"/>
              <w:ind w:left="720" w:hanging="720"/>
              <w:textAlignment w:val="baseline"/>
              <w:rPr>
                <w:i/>
              </w:rPr>
            </w:pPr>
            <w:r>
              <w:rPr>
                <w:i/>
              </w:rPr>
              <w:t>Maja Radman</w:t>
            </w:r>
          </w:p>
        </w:tc>
      </w:tr>
      <w:tr w:rsidRPr="0091091E" w:rsidR="0091091E" w:rsidTr="003E052A" w14:paraId="0B480F43" w14:textId="77777777">
        <w:tc>
          <w:tcPr>
            <w:tcW w:w="1418" w:type="dxa"/>
          </w:tcPr>
          <w:p w:rsidRPr="0091091E" w:rsidR="0091091E" w:rsidP="00EC68F2" w:rsidRDefault="0091091E" w14:paraId="265B266D" w14:textId="77777777">
            <w:pPr>
              <w:overflowPunct w:val="0"/>
              <w:autoSpaceDE w:val="0"/>
              <w:autoSpaceDN w:val="0"/>
              <w:adjustRightInd w:val="0"/>
              <w:spacing w:line="240" w:lineRule="auto"/>
              <w:ind w:left="720" w:hanging="720"/>
              <w:textAlignment w:val="baseline"/>
              <w:rPr>
                <w:i/>
              </w:rPr>
            </w:pPr>
            <w:proofErr w:type="gramStart"/>
            <w:r>
              <w:rPr>
                <w:i/>
              </w:rPr>
              <w:t>Tél.:</w:t>
            </w:r>
            <w:proofErr w:type="gramEnd"/>
          </w:p>
        </w:tc>
        <w:tc>
          <w:tcPr>
            <w:tcW w:w="5670" w:type="dxa"/>
          </w:tcPr>
          <w:p w:rsidRPr="0091091E" w:rsidR="0091091E" w:rsidP="00EC68F2" w:rsidRDefault="0091091E" w14:paraId="11DDF68C" w14:textId="77777777">
            <w:pPr>
              <w:overflowPunct w:val="0"/>
              <w:autoSpaceDE w:val="0"/>
              <w:autoSpaceDN w:val="0"/>
              <w:adjustRightInd w:val="0"/>
              <w:spacing w:line="240" w:lineRule="auto"/>
              <w:ind w:left="720" w:hanging="720"/>
              <w:textAlignment w:val="baseline"/>
              <w:rPr>
                <w:i/>
              </w:rPr>
            </w:pPr>
            <w:r>
              <w:rPr>
                <w:i/>
              </w:rPr>
              <w:t>+32 2 546 9051</w:t>
            </w:r>
          </w:p>
        </w:tc>
      </w:tr>
      <w:tr w:rsidRPr="0091091E" w:rsidR="0091091E" w:rsidTr="003E052A" w14:paraId="0BBAE131" w14:textId="77777777">
        <w:tc>
          <w:tcPr>
            <w:tcW w:w="1418" w:type="dxa"/>
          </w:tcPr>
          <w:p w:rsidRPr="0091091E" w:rsidR="0091091E" w:rsidP="00EC68F2" w:rsidRDefault="0091091E" w14:paraId="667E2BDE" w14:textId="77777777">
            <w:pPr>
              <w:overflowPunct w:val="0"/>
              <w:autoSpaceDE w:val="0"/>
              <w:autoSpaceDN w:val="0"/>
              <w:adjustRightInd w:val="0"/>
              <w:spacing w:line="240" w:lineRule="auto"/>
              <w:ind w:left="720" w:hanging="720"/>
              <w:textAlignment w:val="baseline"/>
              <w:rPr>
                <w:i/>
              </w:rPr>
            </w:pPr>
            <w:proofErr w:type="gramStart"/>
            <w:r>
              <w:rPr>
                <w:i/>
              </w:rPr>
              <w:t>Courriel:</w:t>
            </w:r>
            <w:proofErr w:type="gramEnd"/>
          </w:p>
        </w:tc>
        <w:tc>
          <w:tcPr>
            <w:tcW w:w="5670" w:type="dxa"/>
          </w:tcPr>
          <w:p w:rsidRPr="0091091E" w:rsidR="0091091E" w:rsidP="00EC68F2" w:rsidRDefault="005D1601" w14:paraId="1165DC23" w14:textId="77777777">
            <w:pPr>
              <w:overflowPunct w:val="0"/>
              <w:autoSpaceDE w:val="0"/>
              <w:autoSpaceDN w:val="0"/>
              <w:adjustRightInd w:val="0"/>
              <w:spacing w:line="240" w:lineRule="auto"/>
              <w:ind w:left="720" w:hanging="720"/>
              <w:textAlignment w:val="baseline"/>
              <w:rPr>
                <w:i/>
              </w:rPr>
            </w:pPr>
            <w:hyperlink w:history="1" r:id="rId73">
              <w:r w:rsidR="00A76236">
                <w:rPr>
                  <w:i/>
                  <w:color w:val="0000FF"/>
                  <w:u w:val="single"/>
                </w:rPr>
                <w:t>Maja.Radman@eesc.europa.eu</w:t>
              </w:r>
            </w:hyperlink>
          </w:p>
        </w:tc>
      </w:tr>
    </w:tbl>
    <w:p w:rsidR="0091091E" w:rsidRDefault="0091091E" w14:paraId="5EAC0A6C" w14:textId="0AF47DF0">
      <w:pPr>
        <w:spacing w:after="160" w:line="259" w:lineRule="auto"/>
        <w:jc w:val="left"/>
      </w:pPr>
    </w:p>
    <w:p w:rsidRPr="009D50F1" w:rsidR="0091091E" w:rsidP="0091091E" w:rsidRDefault="005D1601" w14:paraId="52D9B301" w14:textId="5F355EDC">
      <w:pPr>
        <w:widowControl w:val="0"/>
        <w:numPr>
          <w:ilvl w:val="0"/>
          <w:numId w:val="3"/>
        </w:numPr>
        <w:overflowPunct w:val="0"/>
        <w:autoSpaceDE w:val="0"/>
        <w:autoSpaceDN w:val="0"/>
        <w:adjustRightInd w:val="0"/>
        <w:ind w:hanging="567"/>
        <w:textAlignment w:val="baseline"/>
        <w:rPr>
          <w:sz w:val="20"/>
          <w:szCs w:val="20"/>
        </w:rPr>
      </w:pPr>
      <w:hyperlink w:history="1" r:id="rId74">
        <w:r w:rsidR="00A1454C">
          <w:rPr>
            <w:b/>
            <w:i/>
            <w:color w:val="0000FF"/>
            <w:sz w:val="28"/>
            <w:u w:val="single"/>
          </w:rPr>
          <w:t>Révision des directives dans les domaines du transport routier et de l’aviation</w:t>
        </w:r>
      </w:hyperlink>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4005C79A" w14:textId="77777777">
        <w:tc>
          <w:tcPr>
            <w:tcW w:w="5000" w:type="pct"/>
            <w:gridSpan w:val="2"/>
          </w:tcPr>
          <w:p w:rsidRPr="0091091E" w:rsidR="0091091E" w:rsidP="0091091E" w:rsidRDefault="0091091E" w14:paraId="652B0FB0" w14:textId="77777777">
            <w:pPr>
              <w:tabs>
                <w:tab w:val="center" w:pos="284"/>
              </w:tabs>
              <w:overflowPunct w:val="0"/>
              <w:autoSpaceDE w:val="0"/>
              <w:autoSpaceDN w:val="0"/>
              <w:adjustRightInd w:val="0"/>
              <w:spacing w:line="160" w:lineRule="exact"/>
              <w:ind w:left="266" w:hanging="266"/>
              <w:textAlignment w:val="baseline"/>
            </w:pPr>
          </w:p>
        </w:tc>
      </w:tr>
      <w:tr w:rsidRPr="0091091E" w:rsidR="0091091E" w:rsidTr="003E052A" w14:paraId="5E023C13" w14:textId="77777777">
        <w:tc>
          <w:tcPr>
            <w:tcW w:w="1591" w:type="pct"/>
            <w:vMerge w:val="restart"/>
          </w:tcPr>
          <w:p w:rsidRPr="0091091E" w:rsidR="0091091E" w:rsidP="0091091E" w:rsidRDefault="0091091E" w14:paraId="38C731AB" w14:textId="77777777">
            <w:pPr>
              <w:tabs>
                <w:tab w:val="center" w:pos="284"/>
              </w:tabs>
              <w:overflowPunct w:val="0"/>
              <w:autoSpaceDE w:val="0"/>
              <w:autoSpaceDN w:val="0"/>
              <w:adjustRightInd w:val="0"/>
              <w:ind w:left="266" w:hanging="266"/>
              <w:textAlignment w:val="baseline"/>
              <w:rPr>
                <w:b/>
              </w:rPr>
            </w:pPr>
            <w:r>
              <w:rPr>
                <w:b/>
              </w:rPr>
              <w:t>Références</w:t>
            </w:r>
          </w:p>
        </w:tc>
        <w:tc>
          <w:tcPr>
            <w:tcW w:w="3409" w:type="pct"/>
          </w:tcPr>
          <w:p w:rsidRPr="0091091E" w:rsidR="00033478" w:rsidP="00033478" w:rsidRDefault="00033478" w14:paraId="6E3F1EF5" w14:textId="77777777">
            <w:pPr>
              <w:tabs>
                <w:tab w:val="center" w:pos="284"/>
              </w:tabs>
              <w:overflowPunct w:val="0"/>
              <w:autoSpaceDE w:val="0"/>
              <w:autoSpaceDN w:val="0"/>
              <w:adjustRightInd w:val="0"/>
              <w:ind w:left="720" w:hanging="720"/>
              <w:textAlignment w:val="baseline"/>
              <w:rPr>
                <w:bCs/>
              </w:rPr>
            </w:pPr>
            <w:r>
              <w:t>Avis de catégorie C</w:t>
            </w:r>
          </w:p>
          <w:p w:rsidRPr="0091091E" w:rsidR="0091091E" w:rsidP="0091091E" w:rsidRDefault="0091091E" w14:paraId="4CC934FA" w14:textId="3A608615">
            <w:pPr>
              <w:tabs>
                <w:tab w:val="center" w:pos="284"/>
              </w:tabs>
              <w:overflowPunct w:val="0"/>
              <w:autoSpaceDE w:val="0"/>
              <w:autoSpaceDN w:val="0"/>
              <w:adjustRightInd w:val="0"/>
              <w:ind w:left="720" w:hanging="720"/>
              <w:textAlignment w:val="baseline"/>
            </w:pPr>
            <w:proofErr w:type="gramStart"/>
            <w:r>
              <w:t>COM(</w:t>
            </w:r>
            <w:proofErr w:type="gramEnd"/>
            <w:r>
              <w:t>2023) 592 final</w:t>
            </w:r>
          </w:p>
        </w:tc>
      </w:tr>
      <w:tr w:rsidRPr="0091091E" w:rsidR="0091091E" w:rsidTr="003E052A" w14:paraId="7F2A4EF9" w14:textId="77777777">
        <w:tc>
          <w:tcPr>
            <w:tcW w:w="1591" w:type="pct"/>
            <w:vMerge/>
          </w:tcPr>
          <w:p w:rsidRPr="0091091E" w:rsidR="0091091E" w:rsidP="0091091E" w:rsidRDefault="0091091E" w14:paraId="16C79C44"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02C29DBF" w14:textId="5F214D10">
            <w:pPr>
              <w:tabs>
                <w:tab w:val="center" w:pos="284"/>
              </w:tabs>
              <w:overflowPunct w:val="0"/>
              <w:autoSpaceDE w:val="0"/>
              <w:autoSpaceDN w:val="0"/>
              <w:adjustRightInd w:val="0"/>
              <w:ind w:left="720" w:hanging="720"/>
              <w:textAlignment w:val="baseline"/>
            </w:pPr>
            <w:r>
              <w:t>EESC-2023-05540-00-00-AC</w:t>
            </w:r>
          </w:p>
        </w:tc>
      </w:tr>
    </w:tbl>
    <w:p w:rsidRPr="0091091E" w:rsidR="0091091E" w:rsidP="009D50F1" w:rsidRDefault="0091091E" w14:paraId="15249535" w14:textId="77777777">
      <w:pPr>
        <w:widowControl w:val="0"/>
        <w:overflowPunct w:val="0"/>
        <w:autoSpaceDE w:val="0"/>
        <w:autoSpaceDN w:val="0"/>
        <w:adjustRightInd w:val="0"/>
        <w:textAlignment w:val="baseline"/>
        <w:rPr>
          <w:sz w:val="20"/>
          <w:szCs w:val="20"/>
        </w:rPr>
      </w:pPr>
    </w:p>
    <w:p w:rsidR="0091091E" w:rsidP="009D50F1" w:rsidRDefault="0091091E" w14:paraId="377CC847" w14:textId="249E6A2E">
      <w:pPr>
        <w:keepNext/>
        <w:keepLines/>
        <w:overflowPunct w:val="0"/>
        <w:autoSpaceDE w:val="0"/>
        <w:autoSpaceDN w:val="0"/>
        <w:adjustRightInd w:val="0"/>
        <w:textAlignment w:val="baseline"/>
        <w:rPr>
          <w:b/>
        </w:rPr>
      </w:pPr>
      <w:r>
        <w:rPr>
          <w:b/>
        </w:rPr>
        <w:t>Points clés</w:t>
      </w:r>
    </w:p>
    <w:p w:rsidRPr="009D50F1" w:rsidR="00033478" w:rsidP="009D50F1" w:rsidRDefault="00033478" w14:paraId="6C5C396E" w14:textId="29141F2F">
      <w:pPr>
        <w:keepNext/>
        <w:keepLines/>
        <w:overflowPunct w:val="0"/>
        <w:autoSpaceDE w:val="0"/>
        <w:autoSpaceDN w:val="0"/>
        <w:adjustRightInd w:val="0"/>
        <w:textAlignment w:val="baseline"/>
        <w:rPr>
          <w:bCs/>
        </w:rPr>
      </w:pPr>
    </w:p>
    <w:p w:rsidRPr="00EC68F2" w:rsidR="00033478" w:rsidP="009D50F1" w:rsidRDefault="00033478" w14:paraId="03FD090C" w14:textId="06A1A893">
      <w:pPr>
        <w:keepNext/>
        <w:keepLines/>
        <w:overflowPunct w:val="0"/>
        <w:autoSpaceDE w:val="0"/>
        <w:autoSpaceDN w:val="0"/>
        <w:adjustRightInd w:val="0"/>
        <w:textAlignment w:val="baseline"/>
        <w:rPr>
          <w:bCs/>
        </w:rPr>
      </w:pPr>
      <w:r>
        <w:t xml:space="preserve">Le </w:t>
      </w:r>
      <w:proofErr w:type="gramStart"/>
      <w:r>
        <w:t>CESE:</w:t>
      </w:r>
      <w:proofErr w:type="gramEnd"/>
    </w:p>
    <w:p w:rsidRPr="0091091E" w:rsidR="0091091E" w:rsidP="0091091E"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9D50F1" w:rsidRDefault="0091091E" w14:paraId="57A5EBFB" w14:textId="77777777">
      <w:pPr>
        <w:widowControl w:val="0"/>
        <w:numPr>
          <w:ilvl w:val="0"/>
          <w:numId w:val="87"/>
        </w:numPr>
        <w:overflowPunct w:val="0"/>
        <w:autoSpaceDE w:val="0"/>
        <w:autoSpaceDN w:val="0"/>
        <w:adjustRightInd w:val="0"/>
        <w:ind w:left="567" w:hanging="567"/>
        <w:textAlignment w:val="baseline"/>
        <w:rPr>
          <w:bCs/>
          <w:iCs/>
        </w:rPr>
      </w:pPr>
      <w:r>
        <w:t>Approuvant totalement le contenu de la proposition et estimant qu’elle n’appelle aucun commentaire de sa part, le Comité a décidé de rendre un avis favorable au texte proposé.</w:t>
      </w:r>
    </w:p>
    <w:p w:rsidRPr="0091091E" w:rsidR="0091091E" w:rsidP="0091091E" w:rsidRDefault="0091091E" w14:paraId="135AD726" w14:textId="77777777">
      <w:pPr>
        <w:widowControl w:val="0"/>
        <w:overflowPunct w:val="0"/>
        <w:autoSpaceDE w:val="0"/>
        <w:autoSpaceDN w:val="0"/>
        <w:adjustRightInd w:val="0"/>
        <w:ind w:left="720" w:hanging="720"/>
        <w:textAlignment w:val="baseline"/>
        <w:rPr>
          <w:szCs w:val="20"/>
        </w:rPr>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1091E" w:rsidR="0091091E" w:rsidTr="003E052A" w14:paraId="0E92CCC3" w14:textId="77777777">
        <w:tc>
          <w:tcPr>
            <w:tcW w:w="1418" w:type="dxa"/>
          </w:tcPr>
          <w:p w:rsidRPr="0091091E" w:rsidR="0091091E" w:rsidP="00EC68F2" w:rsidRDefault="0091091E" w14:paraId="1EFC93EA" w14:textId="77777777">
            <w:pPr>
              <w:overflowPunct w:val="0"/>
              <w:autoSpaceDE w:val="0"/>
              <w:autoSpaceDN w:val="0"/>
              <w:adjustRightInd w:val="0"/>
              <w:spacing w:line="240" w:lineRule="auto"/>
              <w:ind w:left="720" w:hanging="720"/>
              <w:textAlignment w:val="baseline"/>
              <w:rPr>
                <w:i/>
              </w:rPr>
            </w:pPr>
            <w:proofErr w:type="gramStart"/>
            <w:r>
              <w:rPr>
                <w:b/>
                <w:i/>
              </w:rPr>
              <w:t>Contact:</w:t>
            </w:r>
            <w:proofErr w:type="gramEnd"/>
          </w:p>
        </w:tc>
        <w:tc>
          <w:tcPr>
            <w:tcW w:w="5670" w:type="dxa"/>
          </w:tcPr>
          <w:p w:rsidRPr="0091091E" w:rsidR="0091091E" w:rsidP="00EC68F2" w:rsidRDefault="0091091E" w14:paraId="5AC339F2" w14:textId="77777777">
            <w:pPr>
              <w:overflowPunct w:val="0"/>
              <w:autoSpaceDE w:val="0"/>
              <w:autoSpaceDN w:val="0"/>
              <w:adjustRightInd w:val="0"/>
              <w:spacing w:line="240" w:lineRule="auto"/>
              <w:ind w:left="720" w:hanging="720"/>
              <w:textAlignment w:val="baseline"/>
              <w:rPr>
                <w:i/>
              </w:rPr>
            </w:pPr>
            <w:r>
              <w:rPr>
                <w:i/>
              </w:rPr>
              <w:t>Maja Radman</w:t>
            </w:r>
          </w:p>
        </w:tc>
      </w:tr>
      <w:tr w:rsidRPr="0091091E" w:rsidR="0091091E" w:rsidTr="003E052A" w14:paraId="0CEC1127" w14:textId="77777777">
        <w:tc>
          <w:tcPr>
            <w:tcW w:w="1418" w:type="dxa"/>
          </w:tcPr>
          <w:p w:rsidRPr="0091091E" w:rsidR="0091091E" w:rsidP="00EC68F2" w:rsidRDefault="0091091E" w14:paraId="30C61222" w14:textId="77777777">
            <w:pPr>
              <w:overflowPunct w:val="0"/>
              <w:autoSpaceDE w:val="0"/>
              <w:autoSpaceDN w:val="0"/>
              <w:adjustRightInd w:val="0"/>
              <w:spacing w:line="240" w:lineRule="auto"/>
              <w:ind w:left="720" w:hanging="720"/>
              <w:textAlignment w:val="baseline"/>
              <w:rPr>
                <w:i/>
              </w:rPr>
            </w:pPr>
            <w:proofErr w:type="gramStart"/>
            <w:r>
              <w:rPr>
                <w:i/>
              </w:rPr>
              <w:t>Tél.:</w:t>
            </w:r>
            <w:proofErr w:type="gramEnd"/>
          </w:p>
        </w:tc>
        <w:tc>
          <w:tcPr>
            <w:tcW w:w="5670" w:type="dxa"/>
          </w:tcPr>
          <w:p w:rsidRPr="0091091E" w:rsidR="0091091E" w:rsidP="00EC68F2" w:rsidRDefault="0091091E" w14:paraId="39B26C28" w14:textId="77777777">
            <w:pPr>
              <w:overflowPunct w:val="0"/>
              <w:autoSpaceDE w:val="0"/>
              <w:autoSpaceDN w:val="0"/>
              <w:adjustRightInd w:val="0"/>
              <w:spacing w:line="240" w:lineRule="auto"/>
              <w:ind w:left="720" w:hanging="720"/>
              <w:textAlignment w:val="baseline"/>
              <w:rPr>
                <w:i/>
              </w:rPr>
            </w:pPr>
            <w:r>
              <w:rPr>
                <w:i/>
              </w:rPr>
              <w:t>+32 2 546 9051</w:t>
            </w:r>
          </w:p>
        </w:tc>
      </w:tr>
      <w:tr w:rsidRPr="0091091E" w:rsidR="0091091E" w:rsidTr="003E052A" w14:paraId="372F60BD" w14:textId="77777777">
        <w:tc>
          <w:tcPr>
            <w:tcW w:w="1418" w:type="dxa"/>
          </w:tcPr>
          <w:p w:rsidRPr="0091091E" w:rsidR="0091091E" w:rsidP="00EC68F2" w:rsidRDefault="00942F41" w14:paraId="575AB7BE" w14:textId="1B9640E5">
            <w:pPr>
              <w:overflowPunct w:val="0"/>
              <w:autoSpaceDE w:val="0"/>
              <w:autoSpaceDN w:val="0"/>
              <w:adjustRightInd w:val="0"/>
              <w:spacing w:line="240" w:lineRule="auto"/>
              <w:ind w:left="720" w:hanging="720"/>
              <w:textAlignment w:val="baseline"/>
              <w:rPr>
                <w:i/>
              </w:rPr>
            </w:pPr>
            <w:proofErr w:type="gramStart"/>
            <w:r>
              <w:rPr>
                <w:i/>
              </w:rPr>
              <w:t>Courriel:</w:t>
            </w:r>
            <w:proofErr w:type="gramEnd"/>
          </w:p>
        </w:tc>
        <w:tc>
          <w:tcPr>
            <w:tcW w:w="5670" w:type="dxa"/>
          </w:tcPr>
          <w:p w:rsidRPr="0091091E" w:rsidR="0091091E" w:rsidP="00EC68F2" w:rsidRDefault="005D1601" w14:paraId="4E47E52A" w14:textId="77777777">
            <w:pPr>
              <w:overflowPunct w:val="0"/>
              <w:autoSpaceDE w:val="0"/>
              <w:autoSpaceDN w:val="0"/>
              <w:adjustRightInd w:val="0"/>
              <w:spacing w:line="240" w:lineRule="auto"/>
              <w:ind w:left="720" w:hanging="720"/>
              <w:textAlignment w:val="baseline"/>
              <w:rPr>
                <w:i/>
              </w:rPr>
            </w:pPr>
            <w:hyperlink w:history="1" r:id="rId75">
              <w:r w:rsidR="00A76236">
                <w:rPr>
                  <w:i/>
                  <w:color w:val="0000FF"/>
                  <w:u w:val="single"/>
                </w:rPr>
                <w:t>Maja.Radman@eesc.europa.eu</w:t>
              </w:r>
            </w:hyperlink>
          </w:p>
        </w:tc>
      </w:tr>
    </w:tbl>
    <w:p w:rsidR="00E26B20" w:rsidRDefault="00E26B20" w14:paraId="7D49A9E2" w14:textId="0E6713F5">
      <w:pPr>
        <w:spacing w:after="160" w:line="259" w:lineRule="auto"/>
        <w:jc w:val="left"/>
      </w:pPr>
    </w:p>
    <w:p w:rsidRPr="00E26B20" w:rsidR="00E26B20" w:rsidP="00E26B20" w:rsidRDefault="005D1601" w14:paraId="31746CD0" w14:textId="6E44621D">
      <w:pPr>
        <w:widowControl w:val="0"/>
        <w:numPr>
          <w:ilvl w:val="0"/>
          <w:numId w:val="3"/>
        </w:numPr>
        <w:overflowPunct w:val="0"/>
        <w:autoSpaceDE w:val="0"/>
        <w:autoSpaceDN w:val="0"/>
        <w:adjustRightInd w:val="0"/>
        <w:ind w:hanging="567"/>
        <w:textAlignment w:val="baseline"/>
        <w:rPr>
          <w:sz w:val="20"/>
          <w:szCs w:val="20"/>
        </w:rPr>
      </w:pPr>
      <w:hyperlink w:history="1" r:id="rId76">
        <w:r w:rsidR="00A1454C">
          <w:rPr>
            <w:b/>
            <w:i/>
            <w:color w:val="0000FF"/>
            <w:sz w:val="28"/>
            <w:u w:val="single"/>
          </w:rPr>
          <w:t xml:space="preserve">Le détachement des conducteurs dans le secteur européen du transport </w:t>
        </w:r>
        <w:proofErr w:type="gramStart"/>
        <w:r w:rsidR="00A1454C">
          <w:rPr>
            <w:b/>
            <w:i/>
            <w:color w:val="0000FF"/>
            <w:sz w:val="28"/>
            <w:u w:val="single"/>
          </w:rPr>
          <w:t>routier:</w:t>
        </w:r>
        <w:proofErr w:type="gramEnd"/>
        <w:r w:rsidR="00A1454C">
          <w:rPr>
            <w:b/>
            <w:i/>
            <w:color w:val="0000FF"/>
            <w:sz w:val="28"/>
            <w:u w:val="single"/>
          </w:rPr>
          <w:t xml:space="preserve"> enjeux et perspectives</w:t>
        </w:r>
      </w:hyperlink>
    </w:p>
    <w:p w:rsidRPr="00E26B20" w:rsidR="00E26B20" w:rsidP="00E26B20"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E26B20" w:rsidR="00E26B20" w:rsidTr="00EC68F2" w14:paraId="249860B2" w14:textId="77777777">
        <w:tc>
          <w:tcPr>
            <w:tcW w:w="1810" w:type="dxa"/>
          </w:tcPr>
          <w:p w:rsidRPr="00E26B20" w:rsidR="00E26B20" w:rsidP="00E26B20" w:rsidRDefault="00E26B20" w14:paraId="5F531A35" w14:textId="77777777">
            <w:pPr>
              <w:tabs>
                <w:tab w:val="center" w:pos="284"/>
              </w:tabs>
              <w:overflowPunct w:val="0"/>
              <w:autoSpaceDE w:val="0"/>
              <w:autoSpaceDN w:val="0"/>
              <w:adjustRightInd w:val="0"/>
              <w:ind w:left="266" w:hanging="266"/>
              <w:textAlignment w:val="baseline"/>
              <w:rPr>
                <w:b/>
              </w:rPr>
            </w:pPr>
            <w:r>
              <w:rPr>
                <w:b/>
              </w:rPr>
              <w:t xml:space="preserve">Rapporteure </w:t>
            </w:r>
          </w:p>
        </w:tc>
        <w:tc>
          <w:tcPr>
            <w:tcW w:w="7121" w:type="dxa"/>
          </w:tcPr>
          <w:p w:rsidRPr="00E26B20" w:rsidR="00E26B20" w:rsidP="00E26B20" w:rsidRDefault="00E26B20" w14:paraId="12215A78" w14:textId="5074D2F8">
            <w:pPr>
              <w:tabs>
                <w:tab w:val="center" w:pos="284"/>
              </w:tabs>
              <w:overflowPunct w:val="0"/>
              <w:autoSpaceDE w:val="0"/>
              <w:autoSpaceDN w:val="0"/>
              <w:adjustRightInd w:val="0"/>
              <w:ind w:left="266" w:hanging="266"/>
              <w:textAlignment w:val="baseline"/>
            </w:pPr>
            <w:r>
              <w:t>Alena MASTANTUONO (groupe des employeurs — CZ)</w:t>
            </w:r>
          </w:p>
        </w:tc>
      </w:tr>
      <w:tr w:rsidRPr="00E26B20" w:rsidR="00E26B20" w:rsidTr="00EC68F2" w14:paraId="62559FF0" w14:textId="77777777">
        <w:tc>
          <w:tcPr>
            <w:tcW w:w="1810" w:type="dxa"/>
          </w:tcPr>
          <w:p w:rsidRPr="00E26B20" w:rsidR="00E26B20" w:rsidP="00E26B20" w:rsidRDefault="00E26B20" w14:paraId="04C261DD" w14:textId="77777777">
            <w:pPr>
              <w:tabs>
                <w:tab w:val="center" w:pos="284"/>
              </w:tabs>
              <w:overflowPunct w:val="0"/>
              <w:autoSpaceDE w:val="0"/>
              <w:autoSpaceDN w:val="0"/>
              <w:adjustRightInd w:val="0"/>
              <w:ind w:left="266" w:hanging="266"/>
              <w:textAlignment w:val="baseline"/>
              <w:rPr>
                <w:b/>
              </w:rPr>
            </w:pPr>
            <w:r>
              <w:rPr>
                <w:b/>
              </w:rPr>
              <w:t xml:space="preserve">Corapporteur </w:t>
            </w:r>
          </w:p>
        </w:tc>
        <w:tc>
          <w:tcPr>
            <w:tcW w:w="7121" w:type="dxa"/>
          </w:tcPr>
          <w:p w:rsidRPr="00E26B20" w:rsidR="00E26B20" w:rsidP="00E26B20" w:rsidRDefault="00E26B20" w14:paraId="3030FC8E" w14:textId="2CCE453E">
            <w:pPr>
              <w:tabs>
                <w:tab w:val="center" w:pos="284"/>
              </w:tabs>
              <w:overflowPunct w:val="0"/>
              <w:autoSpaceDE w:val="0"/>
              <w:autoSpaceDN w:val="0"/>
              <w:adjustRightInd w:val="0"/>
              <w:ind w:left="266" w:hanging="266"/>
              <w:textAlignment w:val="baseline"/>
            </w:pPr>
            <w:proofErr w:type="spellStart"/>
            <w:r>
              <w:t>Mateusz</w:t>
            </w:r>
            <w:proofErr w:type="spellEnd"/>
            <w:r>
              <w:t> SZYMAŃSKI (groupe des travailleurs — PL)</w:t>
            </w:r>
          </w:p>
        </w:tc>
      </w:tr>
      <w:tr w:rsidRPr="00E26B20" w:rsidR="00E26B20" w:rsidTr="00EC68F2" w14:paraId="47F3BC23" w14:textId="77777777">
        <w:tc>
          <w:tcPr>
            <w:tcW w:w="8931" w:type="dxa"/>
            <w:gridSpan w:val="2"/>
          </w:tcPr>
          <w:p w:rsidRPr="00E26B20" w:rsidR="00E26B20" w:rsidP="00E26B20" w:rsidRDefault="00E26B20" w14:paraId="09E5978D" w14:textId="77777777">
            <w:pPr>
              <w:tabs>
                <w:tab w:val="center" w:pos="284"/>
              </w:tabs>
              <w:overflowPunct w:val="0"/>
              <w:autoSpaceDE w:val="0"/>
              <w:autoSpaceDN w:val="0"/>
              <w:adjustRightInd w:val="0"/>
              <w:spacing w:line="160" w:lineRule="exact"/>
              <w:ind w:left="266" w:hanging="266"/>
              <w:textAlignment w:val="baseline"/>
            </w:pPr>
          </w:p>
        </w:tc>
      </w:tr>
      <w:tr w:rsidRPr="00E26B20" w:rsidR="00E26B20" w:rsidTr="00EC68F2" w14:paraId="4E264BF5" w14:textId="77777777">
        <w:tc>
          <w:tcPr>
            <w:tcW w:w="1810" w:type="dxa"/>
          </w:tcPr>
          <w:p w:rsidRPr="00E26B20" w:rsidR="00E26B20" w:rsidP="00E26B20" w:rsidRDefault="00E26B20" w14:paraId="6C85623B" w14:textId="77777777">
            <w:pPr>
              <w:tabs>
                <w:tab w:val="center" w:pos="284"/>
              </w:tabs>
              <w:overflowPunct w:val="0"/>
              <w:autoSpaceDE w:val="0"/>
              <w:autoSpaceDN w:val="0"/>
              <w:adjustRightInd w:val="0"/>
              <w:ind w:left="266" w:hanging="266"/>
              <w:textAlignment w:val="baseline"/>
              <w:rPr>
                <w:b/>
              </w:rPr>
            </w:pPr>
            <w:r>
              <w:rPr>
                <w:b/>
              </w:rPr>
              <w:t>Références</w:t>
            </w:r>
          </w:p>
        </w:tc>
        <w:tc>
          <w:tcPr>
            <w:tcW w:w="7121" w:type="dxa"/>
          </w:tcPr>
          <w:p w:rsidRPr="00E26B20" w:rsidR="00E26B20" w:rsidP="00E26B20" w:rsidRDefault="00E26B20" w14:paraId="54165144" w14:textId="77777777">
            <w:pPr>
              <w:tabs>
                <w:tab w:val="center" w:pos="0"/>
              </w:tabs>
              <w:overflowPunct w:val="0"/>
              <w:autoSpaceDE w:val="0"/>
              <w:autoSpaceDN w:val="0"/>
              <w:adjustRightInd w:val="0"/>
              <w:textAlignment w:val="baseline"/>
            </w:pPr>
            <w:r>
              <w:t>Avis exploratoire à la demande de la présidence belge du Conseil de l’UE</w:t>
            </w:r>
          </w:p>
          <w:p w:rsidRPr="00E26B20" w:rsidR="00E26B20" w:rsidP="00E26B20" w:rsidRDefault="00E26B20" w14:paraId="773883D4" w14:textId="77777777">
            <w:pPr>
              <w:tabs>
                <w:tab w:val="center" w:pos="284"/>
              </w:tabs>
              <w:overflowPunct w:val="0"/>
              <w:autoSpaceDE w:val="0"/>
              <w:autoSpaceDN w:val="0"/>
              <w:adjustRightInd w:val="0"/>
              <w:ind w:left="266" w:hanging="266"/>
              <w:textAlignment w:val="baseline"/>
            </w:pPr>
            <w:r>
              <w:t>EESC-2023-03702-00-00-AC</w:t>
            </w:r>
          </w:p>
        </w:tc>
      </w:tr>
    </w:tbl>
    <w:p w:rsidRPr="00E26B20" w:rsidR="00E26B20" w:rsidP="00E26B20" w:rsidRDefault="00E26B20" w14:paraId="280231D4" w14:textId="77777777">
      <w:pPr>
        <w:keepNext/>
        <w:keepLines/>
        <w:tabs>
          <w:tab w:val="center" w:pos="284"/>
        </w:tabs>
        <w:overflowPunct w:val="0"/>
        <w:autoSpaceDE w:val="0"/>
        <w:autoSpaceDN w:val="0"/>
        <w:adjustRightInd w:val="0"/>
        <w:ind w:left="266" w:hanging="266"/>
        <w:textAlignment w:val="baseline"/>
        <w:rPr>
          <w:b/>
        </w:rPr>
      </w:pPr>
      <w:r>
        <w:rPr>
          <w:b/>
        </w:rPr>
        <w:lastRenderedPageBreak/>
        <w:t>Points clés</w:t>
      </w:r>
    </w:p>
    <w:p w:rsidRPr="009D50F1" w:rsidR="00E26B20" w:rsidP="00E26B20" w:rsidRDefault="00E26B20" w14:paraId="773E4CC2" w14:textId="77777777">
      <w:pPr>
        <w:keepNext/>
        <w:keepLines/>
        <w:tabs>
          <w:tab w:val="center" w:pos="284"/>
        </w:tabs>
        <w:overflowPunct w:val="0"/>
        <w:autoSpaceDE w:val="0"/>
        <w:autoSpaceDN w:val="0"/>
        <w:adjustRightInd w:val="0"/>
        <w:ind w:left="266" w:hanging="266"/>
        <w:textAlignment w:val="baseline"/>
        <w:rPr>
          <w:bCs/>
        </w:rPr>
      </w:pPr>
    </w:p>
    <w:p w:rsidRPr="00E26B20" w:rsidR="00E26B20" w:rsidP="00E26B20" w:rsidRDefault="00E26B20" w14:paraId="2C1397E7" w14:textId="77777777">
      <w:pPr>
        <w:overflowPunct w:val="0"/>
        <w:autoSpaceDE w:val="0"/>
        <w:autoSpaceDN w:val="0"/>
        <w:adjustRightInd w:val="0"/>
        <w:textAlignment w:val="baseline"/>
        <w:rPr>
          <w:bCs/>
          <w:iCs/>
        </w:rPr>
      </w:pPr>
      <w:r>
        <w:t xml:space="preserve">Le </w:t>
      </w:r>
      <w:proofErr w:type="gramStart"/>
      <w:r>
        <w:t>CESE:</w:t>
      </w:r>
      <w:proofErr w:type="gramEnd"/>
    </w:p>
    <w:p w:rsidRPr="009D50F1" w:rsidR="00E26B20" w:rsidP="00E26B20" w:rsidRDefault="00E26B20" w14:paraId="06B74247" w14:textId="77777777">
      <w:pPr>
        <w:contextualSpacing/>
        <w:rPr>
          <w:lang w:eastAsia="zh-CN"/>
        </w:rPr>
      </w:pPr>
    </w:p>
    <w:p w:rsidRPr="00EC68F2" w:rsidR="00E26B20" w:rsidP="009D50F1" w:rsidRDefault="00E26B20" w14:paraId="3F764A9A"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invite</w:t>
      </w:r>
      <w:proofErr w:type="gramEnd"/>
      <w:r>
        <w:t xml:space="preserve"> la Commission européenne et l’Autorité européenne du travail (AET) à aider les États membres et le secteur du transport routier à interpréter de manière coordonnée le train de mesures sur la mobilité et la méthodologie de contrôle;</w:t>
      </w:r>
    </w:p>
    <w:p w:rsidRPr="00EC68F2" w:rsidR="00E26B20" w:rsidP="009D50F1" w:rsidRDefault="00E26B20" w14:paraId="3818C140"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fait</w:t>
      </w:r>
      <w:proofErr w:type="gramEnd"/>
      <w:r>
        <w:t xml:space="preserve"> valoir que les considérations de sécurité, y compris la prévention des accidents et la protection des conducteurs et des autres usagers de la route, devraient être au premier plan de toute décision réglementaire et opérationnelle;</w:t>
      </w:r>
    </w:p>
    <w:p w:rsidRPr="00EC68F2" w:rsidR="00E26B20" w:rsidP="009D50F1" w:rsidRDefault="00E26B20" w14:paraId="28BA7CC8"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invite</w:t>
      </w:r>
      <w:proofErr w:type="gramEnd"/>
      <w:r>
        <w:t xml:space="preserve"> l’ensemble des États membres et les autorités compétentes à utiliser activement le système d’information du marché intérieur (IMI);</w:t>
      </w:r>
    </w:p>
    <w:p w:rsidRPr="00EC68F2" w:rsidR="00E26B20" w:rsidP="009D50F1" w:rsidRDefault="00E26B20" w14:paraId="1551D7E8"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encourage</w:t>
      </w:r>
      <w:proofErr w:type="gramEnd"/>
      <w:r>
        <w:t xml:space="preserve"> la Commission européenne et les États membres à assurer une transition sans heurts vers le tachygraphe intelligent de deuxième génération (version 2);</w:t>
      </w:r>
    </w:p>
    <w:p w:rsidRPr="00EC68F2" w:rsidR="00E26B20" w:rsidP="009D50F1" w:rsidRDefault="00E26B20" w14:paraId="7FD48B30"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propose</w:t>
      </w:r>
      <w:proofErr w:type="gramEnd"/>
      <w:r>
        <w:t xml:space="preserve"> de développer une application numérique permettant de calculer la rémunération des conducteurs détachés en temps réel;</w:t>
      </w:r>
    </w:p>
    <w:p w:rsidRPr="00EC68F2" w:rsidR="00E26B20" w:rsidP="009D50F1" w:rsidRDefault="00E26B20" w14:paraId="17EC9B37" w14:textId="77777777">
      <w:pPr>
        <w:pStyle w:val="ListParagraph"/>
        <w:numPr>
          <w:ilvl w:val="0"/>
          <w:numId w:val="88"/>
        </w:numPr>
        <w:overflowPunct w:val="0"/>
        <w:autoSpaceDE w:val="0"/>
        <w:autoSpaceDN w:val="0"/>
        <w:adjustRightInd w:val="0"/>
        <w:spacing w:after="200" w:line="276" w:lineRule="auto"/>
        <w:ind w:left="567" w:hanging="567"/>
        <w:textAlignment w:val="baseline"/>
        <w:rPr>
          <w:szCs w:val="20"/>
        </w:rPr>
      </w:pPr>
      <w:proofErr w:type="gramStart"/>
      <w:r>
        <w:t>demande</w:t>
      </w:r>
      <w:proofErr w:type="gramEnd"/>
      <w:r>
        <w:t xml:space="preserve"> instamment à tous les pouvoirs publics d’agir de manière décisive pour garantir l’égalité de traitement sur le marché du travail de l’Union européenne, quel que soit le pays d’origine du conducteur.</w:t>
      </w:r>
    </w:p>
    <w:p w:rsidRPr="00E26B20" w:rsidR="00E26B20" w:rsidP="00E26B20" w:rsidRDefault="00E26B20" w14:paraId="6B0B3A4F" w14:textId="77777777">
      <w:pPr>
        <w:widowControl w:val="0"/>
        <w:overflowPunct w:val="0"/>
        <w:autoSpaceDE w:val="0"/>
        <w:autoSpaceDN w:val="0"/>
        <w:adjustRightInd w:val="0"/>
        <w:ind w:left="709"/>
        <w:textAlignment w:val="baseline"/>
        <w:rPr>
          <w:szCs w:val="20"/>
        </w:rPr>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6B20" w:rsidR="00E26B20" w:rsidTr="003E052A" w14:paraId="45BE3542" w14:textId="77777777">
        <w:tc>
          <w:tcPr>
            <w:tcW w:w="1418" w:type="dxa"/>
          </w:tcPr>
          <w:p w:rsidRPr="00E26B20" w:rsidR="00E26B20" w:rsidP="00E26B20" w:rsidRDefault="00E26B20" w14:paraId="28C8E4C8" w14:textId="77777777">
            <w:pPr>
              <w:overflowPunct w:val="0"/>
              <w:autoSpaceDE w:val="0"/>
              <w:autoSpaceDN w:val="0"/>
              <w:adjustRightInd w:val="0"/>
              <w:spacing w:line="240" w:lineRule="auto"/>
              <w:textAlignment w:val="baseline"/>
              <w:rPr>
                <w:i/>
              </w:rPr>
            </w:pPr>
            <w:proofErr w:type="gramStart"/>
            <w:r>
              <w:rPr>
                <w:b/>
                <w:i/>
              </w:rPr>
              <w:t>Contact:</w:t>
            </w:r>
            <w:proofErr w:type="gramEnd"/>
          </w:p>
        </w:tc>
        <w:tc>
          <w:tcPr>
            <w:tcW w:w="5670" w:type="dxa"/>
          </w:tcPr>
          <w:p w:rsidRPr="00E26B20" w:rsidR="00E26B20" w:rsidP="00E26B20" w:rsidRDefault="00E26B20" w14:paraId="3DFD9EB4" w14:textId="0D63A8B6">
            <w:pPr>
              <w:overflowPunct w:val="0"/>
              <w:autoSpaceDE w:val="0"/>
              <w:autoSpaceDN w:val="0"/>
              <w:adjustRightInd w:val="0"/>
              <w:spacing w:line="240" w:lineRule="auto"/>
              <w:textAlignment w:val="baseline"/>
              <w:rPr>
                <w:i/>
              </w:rPr>
            </w:pPr>
            <w:r>
              <w:rPr>
                <w:i/>
              </w:rPr>
              <w:t>Aleksandra </w:t>
            </w:r>
            <w:proofErr w:type="spellStart"/>
            <w:r>
              <w:rPr>
                <w:i/>
              </w:rPr>
              <w:t>Šarman-Grilc</w:t>
            </w:r>
            <w:proofErr w:type="spellEnd"/>
          </w:p>
        </w:tc>
      </w:tr>
      <w:tr w:rsidRPr="00E26B20" w:rsidR="00E26B20" w:rsidTr="003E052A" w14:paraId="106ED702" w14:textId="77777777">
        <w:tc>
          <w:tcPr>
            <w:tcW w:w="1418" w:type="dxa"/>
          </w:tcPr>
          <w:p w:rsidRPr="00E26B20" w:rsidR="00E26B20" w:rsidP="00E26B20" w:rsidRDefault="00E26B20" w14:paraId="2D0E04F6" w14:textId="77777777">
            <w:pPr>
              <w:overflowPunct w:val="0"/>
              <w:autoSpaceDE w:val="0"/>
              <w:autoSpaceDN w:val="0"/>
              <w:adjustRightInd w:val="0"/>
              <w:spacing w:line="240" w:lineRule="auto"/>
              <w:textAlignment w:val="baseline"/>
              <w:rPr>
                <w:i/>
              </w:rPr>
            </w:pPr>
            <w:proofErr w:type="gramStart"/>
            <w:r>
              <w:rPr>
                <w:i/>
              </w:rPr>
              <w:t>Tél.:</w:t>
            </w:r>
            <w:proofErr w:type="gramEnd"/>
          </w:p>
        </w:tc>
        <w:tc>
          <w:tcPr>
            <w:tcW w:w="5670" w:type="dxa"/>
          </w:tcPr>
          <w:p w:rsidRPr="00E26B20" w:rsidR="00E26B20" w:rsidP="00E26B20" w:rsidRDefault="00E26B20" w14:paraId="0DE11EFF" w14:textId="77777777">
            <w:pPr>
              <w:overflowPunct w:val="0"/>
              <w:autoSpaceDE w:val="0"/>
              <w:autoSpaceDN w:val="0"/>
              <w:adjustRightInd w:val="0"/>
              <w:spacing w:line="240" w:lineRule="auto"/>
              <w:textAlignment w:val="baseline"/>
              <w:rPr>
                <w:i/>
              </w:rPr>
            </w:pPr>
            <w:r>
              <w:rPr>
                <w:i/>
              </w:rPr>
              <w:t>+32 2 546 8333</w:t>
            </w:r>
          </w:p>
        </w:tc>
      </w:tr>
      <w:tr w:rsidRPr="00E26B20" w:rsidR="00E26B20" w:rsidTr="003E052A" w14:paraId="4E41C6D2" w14:textId="77777777">
        <w:tc>
          <w:tcPr>
            <w:tcW w:w="1418" w:type="dxa"/>
          </w:tcPr>
          <w:p w:rsidRPr="00E26B20" w:rsidR="00E26B20" w:rsidP="00E26B20" w:rsidRDefault="00843201" w14:paraId="073B2E50" w14:textId="00432A81">
            <w:pPr>
              <w:overflowPunct w:val="0"/>
              <w:autoSpaceDE w:val="0"/>
              <w:autoSpaceDN w:val="0"/>
              <w:adjustRightInd w:val="0"/>
              <w:spacing w:line="240" w:lineRule="auto"/>
              <w:textAlignment w:val="baseline"/>
              <w:rPr>
                <w:i/>
              </w:rPr>
            </w:pPr>
            <w:proofErr w:type="gramStart"/>
            <w:r>
              <w:rPr>
                <w:i/>
              </w:rPr>
              <w:t>Courriel:</w:t>
            </w:r>
            <w:proofErr w:type="gramEnd"/>
          </w:p>
        </w:tc>
        <w:tc>
          <w:tcPr>
            <w:tcW w:w="5670" w:type="dxa"/>
          </w:tcPr>
          <w:p w:rsidRPr="00E26B20" w:rsidR="00E26B20" w:rsidP="00E26B20" w:rsidRDefault="005D1601" w14:paraId="046C6A97" w14:textId="2BC23536">
            <w:pPr>
              <w:overflowPunct w:val="0"/>
              <w:autoSpaceDE w:val="0"/>
              <w:autoSpaceDN w:val="0"/>
              <w:adjustRightInd w:val="0"/>
              <w:spacing w:line="240" w:lineRule="auto"/>
              <w:textAlignment w:val="baseline"/>
              <w:rPr>
                <w:i/>
              </w:rPr>
            </w:pPr>
            <w:hyperlink w:history="1" r:id="rId77">
              <w:r w:rsidR="00A1454C">
                <w:rPr>
                  <w:i/>
                  <w:color w:val="0000FF"/>
                  <w:u w:val="single"/>
                </w:rPr>
                <w:t>Aleksandra.SarmanGrilc@eesc.europa.eu</w:t>
              </w:r>
            </w:hyperlink>
          </w:p>
        </w:tc>
      </w:tr>
    </w:tbl>
    <w:p w:rsidR="00FB086F" w:rsidRDefault="00FB086F" w14:paraId="64EE6EBD" w14:textId="66BFAEB2">
      <w:pPr>
        <w:spacing w:after="160" w:line="259" w:lineRule="auto"/>
        <w:jc w:val="left"/>
      </w:pPr>
    </w:p>
    <w:p w:rsidR="00FB086F" w:rsidRDefault="00FB086F" w14:paraId="629DD53A" w14:textId="77777777">
      <w:pPr>
        <w:spacing w:after="160" w:line="259" w:lineRule="auto"/>
        <w:jc w:val="left"/>
      </w:pPr>
      <w:r>
        <w:br w:type="page"/>
      </w:r>
    </w:p>
    <w:p w:rsidRPr="00EC68F2" w:rsidR="0010109E" w:rsidP="005B4680" w:rsidRDefault="0010109E" w14:paraId="291D2325" w14:textId="78012967">
      <w:pPr>
        <w:pStyle w:val="Heading1"/>
        <w:ind w:hanging="928"/>
        <w:rPr>
          <w:b/>
          <w:bCs/>
        </w:rPr>
      </w:pPr>
      <w:bookmarkStart w:name="_Toc153539713" w:id="131"/>
      <w:bookmarkStart w:name="_Toc155799190" w:id="132"/>
      <w:r>
        <w:rPr>
          <w:b/>
        </w:rPr>
        <w:lastRenderedPageBreak/>
        <w:t>COMMISSION CONSULTATIVE DES MUTATIONS INDUSTRIELLES</w:t>
      </w:r>
      <w:bookmarkStart w:name="_Hlk150176313" w:id="133"/>
      <w:bookmarkEnd w:id="131"/>
      <w:bookmarkEnd w:id="132"/>
      <w:r>
        <w:rPr>
          <w:b/>
        </w:rPr>
        <w:t xml:space="preserve"> </w:t>
      </w:r>
      <w:bookmarkEnd w:id="133"/>
    </w:p>
    <w:p w:rsidRPr="00870153" w:rsidR="00870153" w:rsidP="00EC68F2" w:rsidRDefault="00870153" w14:paraId="5F9E3D9E" w14:textId="77777777"/>
    <w:p w:rsidRPr="009D50F1" w:rsidR="00870153" w:rsidP="00EC68F2" w:rsidRDefault="00870153" w14:paraId="5A2F03B7" w14:textId="1DBED144">
      <w:pPr>
        <w:pStyle w:val="ListParagraph"/>
        <w:numPr>
          <w:ilvl w:val="0"/>
          <w:numId w:val="91"/>
        </w:numPr>
        <w:spacing w:line="240" w:lineRule="auto"/>
        <w:ind w:hanging="720"/>
        <w:rPr>
          <w:b/>
          <w:bCs/>
          <w:i/>
          <w:iCs/>
          <w:sz w:val="28"/>
          <w:szCs w:val="28"/>
          <w:u w:val="single"/>
        </w:rPr>
      </w:pPr>
      <w:r w:rsidRPr="009D50F1">
        <w:rPr>
          <w:b/>
          <w:i/>
          <w:iCs/>
          <w:color w:val="0000FF"/>
          <w:sz w:val="28"/>
          <w:u w:val="single"/>
        </w:rPr>
        <w:t>La politique industrielle en tant qu’instrument pour réduire les dépendances et stimuler un marché européen des produits écologiques dans les industries à forte intensité de ressources et d’énergie</w:t>
      </w:r>
    </w:p>
    <w:p w:rsidRPr="00E26B20" w:rsidR="00F6655D" w:rsidP="00F6655D"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82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7121"/>
      </w:tblGrid>
      <w:tr w:rsidRPr="00E26B20" w:rsidR="00F6655D" w:rsidTr="009D50F1" w14:paraId="232C40AF" w14:textId="77777777">
        <w:tc>
          <w:tcPr>
            <w:tcW w:w="1702" w:type="dxa"/>
          </w:tcPr>
          <w:p w:rsidRPr="00E26B20" w:rsidR="00F6655D" w:rsidP="00812844" w:rsidRDefault="00F6655D" w14:paraId="084AF229"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7121" w:type="dxa"/>
          </w:tcPr>
          <w:p w:rsidRPr="00E26B20" w:rsidR="00F6655D" w:rsidP="00812844" w:rsidRDefault="00F6655D" w14:paraId="3E38C6B7" w14:textId="59AAEEB8">
            <w:pPr>
              <w:tabs>
                <w:tab w:val="center" w:pos="284"/>
              </w:tabs>
              <w:overflowPunct w:val="0"/>
              <w:autoSpaceDE w:val="0"/>
              <w:autoSpaceDN w:val="0"/>
              <w:adjustRightInd w:val="0"/>
              <w:ind w:left="266" w:hanging="266"/>
              <w:textAlignment w:val="baseline"/>
            </w:pPr>
            <w:r>
              <w:t>Matteo Carlo BORSANI (groupe des employeurs — IT)</w:t>
            </w:r>
          </w:p>
        </w:tc>
      </w:tr>
      <w:tr w:rsidRPr="00E26B20" w:rsidR="00F6655D" w:rsidTr="009D50F1" w14:paraId="26B002CF" w14:textId="77777777">
        <w:tc>
          <w:tcPr>
            <w:tcW w:w="1702" w:type="dxa"/>
          </w:tcPr>
          <w:p w:rsidRPr="00E26B20" w:rsidR="00F6655D" w:rsidP="00812844" w:rsidRDefault="00F6655D" w14:paraId="73BA4A1F" w14:textId="77777777">
            <w:pPr>
              <w:tabs>
                <w:tab w:val="center" w:pos="284"/>
              </w:tabs>
              <w:overflowPunct w:val="0"/>
              <w:autoSpaceDE w:val="0"/>
              <w:autoSpaceDN w:val="0"/>
              <w:adjustRightInd w:val="0"/>
              <w:ind w:left="266" w:hanging="266"/>
              <w:textAlignment w:val="baseline"/>
              <w:rPr>
                <w:b/>
              </w:rPr>
            </w:pPr>
            <w:r>
              <w:rPr>
                <w:b/>
              </w:rPr>
              <w:t xml:space="preserve">Corapporteur </w:t>
            </w:r>
          </w:p>
        </w:tc>
        <w:tc>
          <w:tcPr>
            <w:tcW w:w="7121" w:type="dxa"/>
          </w:tcPr>
          <w:p w:rsidRPr="00E26B20" w:rsidR="00F6655D" w:rsidP="00812844" w:rsidRDefault="00F6655D" w14:paraId="4CBA6B37" w14:textId="6645C406">
            <w:pPr>
              <w:tabs>
                <w:tab w:val="center" w:pos="284"/>
              </w:tabs>
              <w:overflowPunct w:val="0"/>
              <w:autoSpaceDE w:val="0"/>
              <w:autoSpaceDN w:val="0"/>
              <w:adjustRightInd w:val="0"/>
              <w:ind w:left="266" w:hanging="266"/>
              <w:textAlignment w:val="baseline"/>
            </w:pPr>
            <w:r>
              <w:t>Dirk JARRÉ (catégorie 3 — DE)</w:t>
            </w:r>
          </w:p>
        </w:tc>
      </w:tr>
      <w:tr w:rsidRPr="00E26B20" w:rsidR="00F6655D" w:rsidTr="009D50F1" w14:paraId="4BE69043" w14:textId="77777777">
        <w:tc>
          <w:tcPr>
            <w:tcW w:w="8823" w:type="dxa"/>
            <w:gridSpan w:val="2"/>
          </w:tcPr>
          <w:p w:rsidRPr="00E26B20" w:rsidR="00F6655D" w:rsidP="00812844" w:rsidRDefault="00F6655D" w14:paraId="49689345" w14:textId="77777777">
            <w:pPr>
              <w:tabs>
                <w:tab w:val="center" w:pos="284"/>
              </w:tabs>
              <w:overflowPunct w:val="0"/>
              <w:autoSpaceDE w:val="0"/>
              <w:autoSpaceDN w:val="0"/>
              <w:adjustRightInd w:val="0"/>
              <w:spacing w:line="160" w:lineRule="exact"/>
              <w:ind w:left="266" w:hanging="266"/>
              <w:textAlignment w:val="baseline"/>
            </w:pPr>
          </w:p>
        </w:tc>
      </w:tr>
      <w:tr w:rsidRPr="00E26B20" w:rsidR="00F6655D" w:rsidTr="009D50F1" w14:paraId="6B9EDB77" w14:textId="77777777">
        <w:tc>
          <w:tcPr>
            <w:tcW w:w="1702" w:type="dxa"/>
          </w:tcPr>
          <w:p w:rsidRPr="00E26B20" w:rsidR="00F6655D" w:rsidP="00812844" w:rsidRDefault="00F6655D" w14:paraId="67393E24" w14:textId="77777777">
            <w:pPr>
              <w:tabs>
                <w:tab w:val="center" w:pos="284"/>
              </w:tabs>
              <w:overflowPunct w:val="0"/>
              <w:autoSpaceDE w:val="0"/>
              <w:autoSpaceDN w:val="0"/>
              <w:adjustRightInd w:val="0"/>
              <w:ind w:left="266" w:hanging="266"/>
              <w:textAlignment w:val="baseline"/>
              <w:rPr>
                <w:b/>
              </w:rPr>
            </w:pPr>
            <w:r>
              <w:rPr>
                <w:b/>
              </w:rPr>
              <w:t>Références</w:t>
            </w:r>
          </w:p>
        </w:tc>
        <w:tc>
          <w:tcPr>
            <w:tcW w:w="7121" w:type="dxa"/>
          </w:tcPr>
          <w:p w:rsidR="00F6655D" w:rsidP="00812844" w:rsidRDefault="00F6655D" w14:paraId="522E63FA" w14:textId="77777777">
            <w:pPr>
              <w:tabs>
                <w:tab w:val="center" w:pos="284"/>
              </w:tabs>
              <w:overflowPunct w:val="0"/>
              <w:autoSpaceDE w:val="0"/>
              <w:autoSpaceDN w:val="0"/>
              <w:adjustRightInd w:val="0"/>
              <w:ind w:left="266" w:hanging="266"/>
              <w:textAlignment w:val="baseline"/>
            </w:pPr>
            <w:r>
              <w:t>Avis d’initiative</w:t>
            </w:r>
          </w:p>
          <w:p w:rsidRPr="00E26B20" w:rsidR="00F6655D" w:rsidP="00812844" w:rsidRDefault="00F6655D" w14:paraId="3C2B7E73" w14:textId="60C7F075">
            <w:pPr>
              <w:tabs>
                <w:tab w:val="center" w:pos="284"/>
              </w:tabs>
              <w:overflowPunct w:val="0"/>
              <w:autoSpaceDE w:val="0"/>
              <w:autoSpaceDN w:val="0"/>
              <w:adjustRightInd w:val="0"/>
              <w:ind w:left="266" w:hanging="266"/>
              <w:textAlignment w:val="baseline"/>
            </w:pPr>
            <w:r>
              <w:t>EESC-2023-01023-00-00-AC</w:t>
            </w:r>
          </w:p>
        </w:tc>
      </w:tr>
    </w:tbl>
    <w:p w:rsidR="00870153" w:rsidP="00870153" w:rsidRDefault="00870153" w14:paraId="58FAFD11" w14:textId="77777777">
      <w:pPr>
        <w:spacing w:line="240" w:lineRule="auto"/>
      </w:pPr>
    </w:p>
    <w:p w:rsidR="00870153" w:rsidP="00870153" w:rsidRDefault="00870153" w14:paraId="2FCB5636" w14:textId="77777777">
      <w:pPr>
        <w:spacing w:line="240" w:lineRule="auto"/>
      </w:pPr>
      <w:r>
        <w:t>Points clés</w:t>
      </w:r>
    </w:p>
    <w:p w:rsidR="00870153" w:rsidP="00870153" w:rsidRDefault="00870153" w14:paraId="26B711B6" w14:textId="77777777">
      <w:pPr>
        <w:spacing w:line="240" w:lineRule="auto"/>
      </w:pPr>
    </w:p>
    <w:p w:rsidR="00870153" w:rsidP="00870153" w:rsidRDefault="00870153" w14:paraId="582F4084" w14:textId="7ACC53DC">
      <w:pPr>
        <w:spacing w:line="240" w:lineRule="auto"/>
      </w:pPr>
      <w:r>
        <w:t xml:space="preserve">Le </w:t>
      </w:r>
      <w:proofErr w:type="gramStart"/>
      <w:r>
        <w:t>CESE:</w:t>
      </w:r>
      <w:proofErr w:type="gramEnd"/>
    </w:p>
    <w:p w:rsidR="009D50F1" w:rsidP="00870153" w:rsidRDefault="009D50F1" w14:paraId="0BBA263F" w14:textId="77777777">
      <w:pPr>
        <w:spacing w:line="240" w:lineRule="auto"/>
      </w:pPr>
    </w:p>
    <w:p w:rsidR="00870153" w:rsidP="009D50F1" w:rsidRDefault="00870153" w14:paraId="30EB3063" w14:textId="77777777">
      <w:pPr>
        <w:pStyle w:val="ListParagraph"/>
        <w:numPr>
          <w:ilvl w:val="0"/>
          <w:numId w:val="90"/>
        </w:numPr>
        <w:spacing w:line="276" w:lineRule="auto"/>
        <w:ind w:left="567" w:hanging="567"/>
      </w:pPr>
      <w:proofErr w:type="gramStart"/>
      <w:r>
        <w:t>est</w:t>
      </w:r>
      <w:proofErr w:type="gramEnd"/>
      <w:r>
        <w:t xml:space="preserve"> convaincu que la décarbonation de la société et de l’économie européenne peut créer un cycle vertueux pour les industries à forte intensité de ressources et d’énergie ainsi que pour l’environnement, en augmentant la demande de produits décarbonés issus des industries précitées;</w:t>
      </w:r>
    </w:p>
    <w:p w:rsidR="00870153" w:rsidP="009D50F1" w:rsidRDefault="00870153" w14:paraId="49AC22BA" w14:textId="77777777">
      <w:pPr>
        <w:pStyle w:val="ListParagraph"/>
        <w:numPr>
          <w:ilvl w:val="0"/>
          <w:numId w:val="90"/>
        </w:numPr>
        <w:spacing w:line="276" w:lineRule="auto"/>
        <w:ind w:left="567" w:hanging="567"/>
      </w:pPr>
      <w:r>
        <w:t>souligne la nécessité d’associer correctement les industries à l’élaboration des politiques connexes et à la mise en œuvre des ambitions de l’Union en matière de neutralité climatique à tous les niveaux, et recommande que des politiques sectorielles soient élaborées en tenant compte des obstacles et des besoins spécifiques des différentes branches des industries à forte intensité de ressources et d’énergie, ainsi que d’une coordination et d’une cohérence accrues entre les politiques industrielles, les politiques commerciales et les politiques climatiques au niveau de la Commission européenne;</w:t>
      </w:r>
    </w:p>
    <w:p w:rsidR="00870153" w:rsidP="009D50F1" w:rsidRDefault="00870153" w14:paraId="6BBD0E76" w14:textId="77777777">
      <w:pPr>
        <w:pStyle w:val="ListParagraph"/>
        <w:numPr>
          <w:ilvl w:val="0"/>
          <w:numId w:val="90"/>
        </w:numPr>
        <w:spacing w:line="276" w:lineRule="auto"/>
        <w:ind w:left="567" w:hanging="567"/>
      </w:pPr>
      <w:proofErr w:type="gramStart"/>
      <w:r>
        <w:t>note</w:t>
      </w:r>
      <w:proofErr w:type="gramEnd"/>
      <w:r>
        <w:t xml:space="preserve"> que l’Europe a rapidement fixé des objectifs ambitieux pour son pacte vert, mais qu’elle a tardé à actualiser les conditions-cadres pour permettre une transformation rapide;</w:t>
      </w:r>
    </w:p>
    <w:p w:rsidR="00870153" w:rsidP="009D50F1" w:rsidRDefault="00870153" w14:paraId="4EE0BD5A" w14:textId="77777777">
      <w:pPr>
        <w:pStyle w:val="ListParagraph"/>
        <w:numPr>
          <w:ilvl w:val="0"/>
          <w:numId w:val="90"/>
        </w:numPr>
        <w:spacing w:line="276" w:lineRule="auto"/>
        <w:ind w:left="567" w:hanging="567"/>
      </w:pPr>
      <w:proofErr w:type="gramStart"/>
      <w:r>
        <w:t>souligne</w:t>
      </w:r>
      <w:proofErr w:type="gramEnd"/>
      <w:r>
        <w:t xml:space="preserve"> qu’il est primordial de garantir le financement et le soutien à l’investissement en faveur de la transition écologique. Les instruments politiques en matière de création de marchés et les politiques de protection des consommateurs peuvent également encourager la transition vers des produits et des technologies </w:t>
      </w:r>
      <w:proofErr w:type="gramStart"/>
      <w:r>
        <w:t>écologiques;</w:t>
      </w:r>
      <w:proofErr w:type="gramEnd"/>
    </w:p>
    <w:p w:rsidR="00870153" w:rsidP="009D50F1" w:rsidRDefault="00870153" w14:paraId="1ECD0289" w14:textId="77777777">
      <w:pPr>
        <w:pStyle w:val="ListParagraph"/>
        <w:numPr>
          <w:ilvl w:val="0"/>
          <w:numId w:val="90"/>
        </w:numPr>
        <w:spacing w:line="276" w:lineRule="auto"/>
        <w:ind w:left="567" w:hanging="567"/>
      </w:pPr>
      <w:proofErr w:type="gramStart"/>
      <w:r>
        <w:t>insiste</w:t>
      </w:r>
      <w:proofErr w:type="gramEnd"/>
      <w:r>
        <w:t xml:space="preserve"> sur le fait que des interventions tant du côté de la demande que de l’offre sont nécessaires à une politique industrielle efficace. Les mesures axées sur la demande peuvent inclure la promotion des composants européens des produits, la mise en œuvre de marchés publics durables et la création d’un marché des produits écologiques. Les interventions portant sur l’offre peuvent consister à créer un cadre réglementaire pour soutenir des modèles de production de technologies propres, à faciliter la production et la consommation d’énergie décarbonée et à soutenir le développement d’infrastructures </w:t>
      </w:r>
      <w:proofErr w:type="gramStart"/>
      <w:r>
        <w:t>d’hydrogène;</w:t>
      </w:r>
      <w:proofErr w:type="gramEnd"/>
    </w:p>
    <w:p w:rsidR="00870153" w:rsidP="009D50F1" w:rsidRDefault="00870153" w14:paraId="39E6F745" w14:textId="77777777">
      <w:pPr>
        <w:pStyle w:val="ListParagraph"/>
        <w:numPr>
          <w:ilvl w:val="0"/>
          <w:numId w:val="90"/>
        </w:numPr>
        <w:spacing w:line="276" w:lineRule="auto"/>
        <w:ind w:left="567" w:hanging="567"/>
      </w:pPr>
      <w:proofErr w:type="gramStart"/>
      <w:r>
        <w:t>estime</w:t>
      </w:r>
      <w:proofErr w:type="gramEnd"/>
      <w:r>
        <w:t xml:space="preserve"> que l’introduction de mécanismes à long terme pour faciliter la production, l’accessibilité et la consommation d’électricité et d’énergie décarbonées à des prix compétitifs au niveau mondial est également importante pour la compétitivité mondiale des industries de l’UE, en particulier des industries à forte intensité de ressources et d’énergie;</w:t>
      </w:r>
    </w:p>
    <w:p w:rsidR="00870153" w:rsidP="009D50F1" w:rsidRDefault="00870153" w14:paraId="6CA8E010" w14:textId="77777777">
      <w:pPr>
        <w:pStyle w:val="ListParagraph"/>
        <w:numPr>
          <w:ilvl w:val="0"/>
          <w:numId w:val="90"/>
        </w:numPr>
        <w:spacing w:line="276" w:lineRule="auto"/>
        <w:ind w:left="567" w:hanging="567"/>
      </w:pPr>
      <w:proofErr w:type="gramStart"/>
      <w:r>
        <w:t>souligne</w:t>
      </w:r>
      <w:proofErr w:type="gramEnd"/>
      <w:r>
        <w:t xml:space="preserve"> que les objectifs climatiques ambitieux de l’UE ne seront pas atteints si on ne fixe pas, au niveau mondial, des conditions de concurrence équitables grâce à une politique commerciale bien conçue et à de solides instruments de défense commerciale (IDC);</w:t>
      </w:r>
    </w:p>
    <w:p w:rsidR="00870153" w:rsidP="009D50F1" w:rsidRDefault="00870153" w14:paraId="25A8C963" w14:textId="77777777">
      <w:pPr>
        <w:pStyle w:val="ListParagraph"/>
        <w:numPr>
          <w:ilvl w:val="0"/>
          <w:numId w:val="90"/>
        </w:numPr>
        <w:spacing w:line="276" w:lineRule="auto"/>
        <w:ind w:left="567" w:hanging="567"/>
      </w:pPr>
      <w:proofErr w:type="gramStart"/>
      <w:r>
        <w:lastRenderedPageBreak/>
        <w:t>souhaite</w:t>
      </w:r>
      <w:proofErr w:type="gramEnd"/>
      <w:r>
        <w:t xml:space="preserve"> que l’UE s’efforce d’atteindre ses objectifs climatiques tout en favorisant la croissance économique et la création d’emplois. Des mesures de renforcement des compétences et de reconversion professionnelle des travailleurs devraient être mises en œuvre dans tous les États </w:t>
      </w:r>
      <w:proofErr w:type="gramStart"/>
      <w:r>
        <w:t>membres;</w:t>
      </w:r>
      <w:proofErr w:type="gramEnd"/>
    </w:p>
    <w:p w:rsidR="00870153" w:rsidP="009D50F1" w:rsidRDefault="00870153" w14:paraId="5742B34E" w14:textId="77777777">
      <w:pPr>
        <w:pStyle w:val="ListParagraph"/>
        <w:numPr>
          <w:ilvl w:val="0"/>
          <w:numId w:val="90"/>
        </w:numPr>
        <w:spacing w:line="276" w:lineRule="auto"/>
        <w:ind w:left="567" w:hanging="567"/>
      </w:pPr>
      <w:proofErr w:type="gramStart"/>
      <w:r>
        <w:t>invite</w:t>
      </w:r>
      <w:proofErr w:type="gramEnd"/>
      <w:r>
        <w:t xml:space="preserve"> instamment la Commission et les États membres à mettre en place une politique industrielle stratégique afin d’intensifier les politiques industrielles sectorielles et les changements nécessaires dans le système de gouvernance de l’Union.</w:t>
      </w:r>
    </w:p>
    <w:p w:rsidR="00870153" w:rsidP="00870153" w:rsidRDefault="00870153" w14:paraId="34E59718" w14:textId="4E99F133">
      <w:pPr>
        <w:spacing w:line="276" w:lineRule="auto"/>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6B20" w:rsidR="00F6655D" w:rsidTr="00812844" w14:paraId="6005C605" w14:textId="77777777">
        <w:tc>
          <w:tcPr>
            <w:tcW w:w="1418" w:type="dxa"/>
          </w:tcPr>
          <w:p w:rsidRPr="00EC68F2" w:rsidR="00F6655D" w:rsidP="00812844" w:rsidRDefault="00F6655D" w14:paraId="2B678BAA" w14:textId="5766F816">
            <w:pPr>
              <w:overflowPunct w:val="0"/>
              <w:autoSpaceDE w:val="0"/>
              <w:autoSpaceDN w:val="0"/>
              <w:adjustRightInd w:val="0"/>
              <w:spacing w:line="240" w:lineRule="auto"/>
              <w:textAlignment w:val="baseline"/>
              <w:rPr>
                <w:i/>
                <w:iCs/>
              </w:rPr>
            </w:pPr>
            <w:proofErr w:type="gramStart"/>
            <w:r>
              <w:rPr>
                <w:b/>
                <w:i/>
              </w:rPr>
              <w:t>Contact:</w:t>
            </w:r>
            <w:proofErr w:type="gramEnd"/>
          </w:p>
        </w:tc>
        <w:tc>
          <w:tcPr>
            <w:tcW w:w="5670" w:type="dxa"/>
          </w:tcPr>
          <w:p w:rsidRPr="00E26B20" w:rsidR="00F6655D" w:rsidP="00812844" w:rsidRDefault="00F6655D" w14:paraId="3E65BCB8" w14:textId="13BC34E3">
            <w:pPr>
              <w:overflowPunct w:val="0"/>
              <w:autoSpaceDE w:val="0"/>
              <w:autoSpaceDN w:val="0"/>
              <w:adjustRightInd w:val="0"/>
              <w:spacing w:line="240" w:lineRule="auto"/>
              <w:textAlignment w:val="baseline"/>
              <w:rPr>
                <w:i/>
              </w:rPr>
            </w:pPr>
            <w:r>
              <w:t>Gerald </w:t>
            </w:r>
            <w:proofErr w:type="spellStart"/>
            <w:r>
              <w:t>Klec</w:t>
            </w:r>
            <w:proofErr w:type="spellEnd"/>
          </w:p>
        </w:tc>
      </w:tr>
      <w:tr w:rsidRPr="00E26B20" w:rsidR="00F6655D" w:rsidTr="00812844" w14:paraId="65DF531C" w14:textId="77777777">
        <w:tc>
          <w:tcPr>
            <w:tcW w:w="1418" w:type="dxa"/>
          </w:tcPr>
          <w:p w:rsidRPr="00EC68F2" w:rsidR="00F6655D" w:rsidP="00812844" w:rsidRDefault="00F6655D" w14:paraId="588A8C3A" w14:textId="6A471D23">
            <w:pPr>
              <w:overflowPunct w:val="0"/>
              <w:autoSpaceDE w:val="0"/>
              <w:autoSpaceDN w:val="0"/>
              <w:adjustRightInd w:val="0"/>
              <w:spacing w:line="240" w:lineRule="auto"/>
              <w:textAlignment w:val="baseline"/>
              <w:rPr>
                <w:i/>
                <w:iCs/>
              </w:rPr>
            </w:pPr>
            <w:proofErr w:type="gramStart"/>
            <w:r>
              <w:rPr>
                <w:i/>
              </w:rPr>
              <w:t>Tél.:</w:t>
            </w:r>
            <w:proofErr w:type="gramEnd"/>
          </w:p>
        </w:tc>
        <w:tc>
          <w:tcPr>
            <w:tcW w:w="5670" w:type="dxa"/>
          </w:tcPr>
          <w:p w:rsidRPr="00E26B20" w:rsidR="00F6655D" w:rsidP="00812844" w:rsidRDefault="00F6655D" w14:paraId="563261D0" w14:textId="01FB1BA0">
            <w:pPr>
              <w:overflowPunct w:val="0"/>
              <w:autoSpaceDE w:val="0"/>
              <w:autoSpaceDN w:val="0"/>
              <w:adjustRightInd w:val="0"/>
              <w:spacing w:line="240" w:lineRule="auto"/>
              <w:textAlignment w:val="baseline"/>
              <w:rPr>
                <w:i/>
              </w:rPr>
            </w:pPr>
            <w:r>
              <w:t>+32 2 546 9909</w:t>
            </w:r>
          </w:p>
        </w:tc>
      </w:tr>
      <w:tr w:rsidRPr="00E26B20" w:rsidR="00F6655D" w:rsidTr="00812844" w14:paraId="2DC8DCD5" w14:textId="77777777">
        <w:tc>
          <w:tcPr>
            <w:tcW w:w="1418" w:type="dxa"/>
          </w:tcPr>
          <w:p w:rsidRPr="00EC68F2" w:rsidR="00F6655D" w:rsidP="00812844" w:rsidRDefault="00F6655D" w14:paraId="43843E40" w14:textId="02DD8187">
            <w:pPr>
              <w:overflowPunct w:val="0"/>
              <w:autoSpaceDE w:val="0"/>
              <w:autoSpaceDN w:val="0"/>
              <w:adjustRightInd w:val="0"/>
              <w:spacing w:line="240" w:lineRule="auto"/>
              <w:textAlignment w:val="baseline"/>
              <w:rPr>
                <w:i/>
                <w:iCs/>
              </w:rPr>
            </w:pPr>
            <w:proofErr w:type="gramStart"/>
            <w:r>
              <w:rPr>
                <w:i/>
              </w:rPr>
              <w:t>Courriel:</w:t>
            </w:r>
            <w:proofErr w:type="gramEnd"/>
          </w:p>
        </w:tc>
        <w:tc>
          <w:tcPr>
            <w:tcW w:w="5670" w:type="dxa"/>
          </w:tcPr>
          <w:p w:rsidRPr="00E26B20" w:rsidR="00F6655D" w:rsidP="00812844" w:rsidRDefault="005D1601" w14:paraId="4354F85D" w14:textId="6F7BE08A">
            <w:pPr>
              <w:overflowPunct w:val="0"/>
              <w:autoSpaceDE w:val="0"/>
              <w:autoSpaceDN w:val="0"/>
              <w:adjustRightInd w:val="0"/>
              <w:spacing w:line="240" w:lineRule="auto"/>
              <w:textAlignment w:val="baseline"/>
              <w:rPr>
                <w:i/>
              </w:rPr>
            </w:pPr>
            <w:hyperlink w:history="1" r:id="rId78">
              <w:r w:rsidR="00F6655D">
                <w:rPr>
                  <w:rStyle w:val="Hyperlink"/>
                </w:rPr>
                <w:t>ccmi2@eesc.europa.eu</w:t>
              </w:r>
            </w:hyperlink>
            <w:r w:rsidR="00F6655D">
              <w:t xml:space="preserve"> </w:t>
            </w:r>
          </w:p>
        </w:tc>
      </w:tr>
    </w:tbl>
    <w:p w:rsidR="00F96EAF" w:rsidRDefault="00F96EAF" w14:paraId="27F08093" w14:textId="335D7DA4"/>
    <w:p w:rsidRPr="00C31ED8" w:rsidR="00F96EAF" w:rsidP="00EC68F2" w:rsidRDefault="005D1601" w14:paraId="43DD5FA7" w14:textId="3A25EAD5">
      <w:pPr>
        <w:pStyle w:val="ListParagraph"/>
        <w:widowControl w:val="0"/>
        <w:numPr>
          <w:ilvl w:val="0"/>
          <w:numId w:val="91"/>
        </w:numPr>
        <w:overflowPunct w:val="0"/>
        <w:autoSpaceDE w:val="0"/>
        <w:autoSpaceDN w:val="0"/>
        <w:adjustRightInd w:val="0"/>
        <w:ind w:left="567" w:hanging="567"/>
        <w:textAlignment w:val="baseline"/>
        <w:rPr>
          <w:rFonts w:eastAsiaTheme="minorHAnsi"/>
          <w:sz w:val="28"/>
          <w:szCs w:val="28"/>
        </w:rPr>
      </w:pPr>
      <w:hyperlink w:history="1" r:id="rId79">
        <w:r w:rsidR="00A76236">
          <w:rPr>
            <w:b/>
            <w:i/>
            <w:color w:val="0000FF"/>
            <w:sz w:val="28"/>
            <w:u w:val="single"/>
          </w:rPr>
          <w:t xml:space="preserve">Sécuriser l’approvisionnement de l’Europe en </w:t>
        </w:r>
        <w:proofErr w:type="gramStart"/>
        <w:r w:rsidR="00A76236">
          <w:rPr>
            <w:b/>
            <w:i/>
            <w:color w:val="0000FF"/>
            <w:sz w:val="28"/>
            <w:u w:val="single"/>
          </w:rPr>
          <w:t>médicaments:</w:t>
        </w:r>
        <w:proofErr w:type="gramEnd"/>
        <w:r w:rsidR="00A76236">
          <w:rPr>
            <w:b/>
            <w:i/>
            <w:color w:val="0000FF"/>
            <w:sz w:val="28"/>
            <w:u w:val="single"/>
          </w:rPr>
          <w:t xml:space="preserve"> envisager une loi sur les médicaments critiques</w:t>
        </w:r>
      </w:hyperlink>
    </w:p>
    <w:p w:rsidR="0092772D" w:rsidP="00775FC4"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7"/>
        <w:gridCol w:w="7658"/>
      </w:tblGrid>
      <w:tr w:rsidRPr="00E13FFB" w:rsidR="00E10736" w:rsidTr="00EC68F2" w14:paraId="354411C8" w14:textId="77777777">
        <w:tc>
          <w:tcPr>
            <w:tcW w:w="946" w:type="pct"/>
          </w:tcPr>
          <w:p w:rsidRPr="00E13FFB" w:rsidR="00E10736" w:rsidP="00EC68F2" w:rsidRDefault="00E10736" w14:paraId="4F679B54" w14:textId="77777777">
            <w:pPr>
              <w:tabs>
                <w:tab w:val="center" w:pos="284"/>
              </w:tabs>
              <w:spacing w:line="240" w:lineRule="auto"/>
              <w:ind w:left="266" w:hanging="266"/>
              <w:jc w:val="left"/>
              <w:rPr>
                <w:rFonts w:eastAsiaTheme="minorHAnsi"/>
                <w:b/>
              </w:rPr>
            </w:pPr>
            <w:r>
              <w:rPr>
                <w:b/>
              </w:rPr>
              <w:t>Rapporteur</w:t>
            </w:r>
          </w:p>
        </w:tc>
        <w:tc>
          <w:tcPr>
            <w:tcW w:w="4054" w:type="pct"/>
          </w:tcPr>
          <w:p w:rsidRPr="00E13FFB" w:rsidR="00E10736" w:rsidP="00EC68F2" w:rsidRDefault="00E10736" w14:paraId="54BEC2CD" w14:textId="77777777">
            <w:pPr>
              <w:tabs>
                <w:tab w:val="center" w:pos="284"/>
              </w:tabs>
              <w:spacing w:line="240" w:lineRule="auto"/>
              <w:ind w:left="266" w:hanging="266"/>
              <w:jc w:val="left"/>
              <w:rPr>
                <w:rFonts w:eastAsiaTheme="minorHAnsi"/>
                <w:bCs/>
              </w:rPr>
            </w:pPr>
            <w:r>
              <w:t>Lech PILAWSKI (groupe des employeurs — PL)</w:t>
            </w:r>
          </w:p>
        </w:tc>
      </w:tr>
      <w:tr w:rsidRPr="00E13FFB" w:rsidR="00E10736" w:rsidTr="00EC68F2" w14:paraId="60D2D7F7" w14:textId="77777777">
        <w:tc>
          <w:tcPr>
            <w:tcW w:w="946" w:type="pct"/>
          </w:tcPr>
          <w:p w:rsidRPr="00E13FFB" w:rsidR="00E10736" w:rsidP="00EC68F2" w:rsidRDefault="00E10736" w14:paraId="0F6B014C" w14:textId="77777777">
            <w:pPr>
              <w:tabs>
                <w:tab w:val="center" w:pos="284"/>
              </w:tabs>
              <w:spacing w:line="240" w:lineRule="auto"/>
              <w:ind w:left="266" w:hanging="266"/>
              <w:jc w:val="left"/>
              <w:rPr>
                <w:rFonts w:eastAsiaTheme="minorHAnsi"/>
                <w:b/>
              </w:rPr>
            </w:pPr>
            <w:r>
              <w:rPr>
                <w:b/>
              </w:rPr>
              <w:t>Corapporteur</w:t>
            </w:r>
          </w:p>
        </w:tc>
        <w:tc>
          <w:tcPr>
            <w:tcW w:w="4054" w:type="pct"/>
          </w:tcPr>
          <w:p w:rsidRPr="00E13FFB" w:rsidR="00E10736" w:rsidP="00EC68F2" w:rsidRDefault="00E10736" w14:paraId="171D79B5" w14:textId="77777777">
            <w:pPr>
              <w:tabs>
                <w:tab w:val="center" w:pos="284"/>
              </w:tabs>
              <w:spacing w:line="240" w:lineRule="auto"/>
              <w:ind w:left="266" w:hanging="266"/>
              <w:jc w:val="left"/>
              <w:rPr>
                <w:rFonts w:eastAsiaTheme="minorHAnsi"/>
                <w:bCs/>
              </w:rPr>
            </w:pPr>
            <w:r>
              <w:t>Thomas STUDENT (catégorie 2 — DE)</w:t>
            </w:r>
          </w:p>
        </w:tc>
      </w:tr>
      <w:tr w:rsidRPr="00E13FFB" w:rsidR="00E10736" w:rsidTr="00CD1976" w14:paraId="4151FA3A" w14:textId="77777777">
        <w:trPr>
          <w:trHeight w:val="506"/>
        </w:trPr>
        <w:tc>
          <w:tcPr>
            <w:tcW w:w="946" w:type="pct"/>
          </w:tcPr>
          <w:p w:rsidRPr="00E13FFB" w:rsidR="00E10736" w:rsidP="007B7197" w:rsidRDefault="00E10736" w14:paraId="67F40755" w14:textId="77777777">
            <w:pPr>
              <w:tabs>
                <w:tab w:val="center" w:pos="284"/>
              </w:tabs>
              <w:spacing w:line="240" w:lineRule="auto"/>
              <w:ind w:left="266" w:hanging="266"/>
              <w:jc w:val="left"/>
              <w:rPr>
                <w:rFonts w:eastAsiaTheme="minorHAnsi"/>
                <w:b/>
              </w:rPr>
            </w:pPr>
            <w:r>
              <w:rPr>
                <w:b/>
              </w:rPr>
              <w:t>Références</w:t>
            </w:r>
          </w:p>
        </w:tc>
        <w:tc>
          <w:tcPr>
            <w:tcW w:w="4054" w:type="pct"/>
          </w:tcPr>
          <w:p w:rsidRPr="00021BB8" w:rsidR="00610B3B" w:rsidP="00610B3B" w:rsidRDefault="00610B3B" w14:paraId="59FF5E2A" w14:textId="5BAEBD53">
            <w:pPr>
              <w:tabs>
                <w:tab w:val="center" w:pos="0"/>
              </w:tabs>
              <w:spacing w:line="240" w:lineRule="auto"/>
              <w:ind w:left="266" w:hanging="266"/>
              <w:jc w:val="left"/>
              <w:rPr>
                <w:rFonts w:eastAsiaTheme="minorHAnsi"/>
              </w:rPr>
            </w:pPr>
            <w:r>
              <w:t>Avis exploratoire à la demande de la présidence belge du Conseil de l’UE</w:t>
            </w:r>
          </w:p>
          <w:p w:rsidRPr="00E13FFB" w:rsidR="00E10736" w:rsidP="007B7197" w:rsidRDefault="00E10736" w14:paraId="428D49B8" w14:textId="77777777">
            <w:pPr>
              <w:tabs>
                <w:tab w:val="center" w:pos="284"/>
              </w:tabs>
              <w:spacing w:line="240" w:lineRule="auto"/>
              <w:ind w:left="266" w:hanging="266"/>
              <w:jc w:val="left"/>
              <w:rPr>
                <w:rFonts w:eastAsiaTheme="minorHAnsi"/>
              </w:rPr>
            </w:pPr>
            <w:r>
              <w:t>EESC-2023-03800-00-00-AC</w:t>
            </w:r>
          </w:p>
        </w:tc>
      </w:tr>
    </w:tbl>
    <w:p w:rsidRPr="00E13FFB" w:rsidR="00E10736" w:rsidP="00E10736" w:rsidRDefault="00E10736" w14:paraId="00F94982" w14:textId="77777777">
      <w:pPr>
        <w:keepNext/>
        <w:keepLines/>
        <w:tabs>
          <w:tab w:val="center" w:pos="284"/>
        </w:tabs>
        <w:ind w:left="266" w:hanging="266"/>
        <w:jc w:val="left"/>
        <w:rPr>
          <w:rFonts w:eastAsiaTheme="minorHAnsi"/>
          <w:b/>
          <w:sz w:val="20"/>
          <w:szCs w:val="20"/>
        </w:rPr>
      </w:pPr>
    </w:p>
    <w:p w:rsidRPr="00E13FFB" w:rsidR="00E10736" w:rsidP="00EC68F2" w:rsidRDefault="00E10736" w14:paraId="7685A9CF" w14:textId="77777777">
      <w:pPr>
        <w:keepNext/>
        <w:keepLines/>
        <w:tabs>
          <w:tab w:val="center" w:pos="284"/>
        </w:tabs>
        <w:spacing w:line="276" w:lineRule="auto"/>
        <w:ind w:left="266" w:hanging="124"/>
        <w:jc w:val="left"/>
        <w:rPr>
          <w:rFonts w:eastAsiaTheme="minorHAnsi"/>
          <w:b/>
        </w:rPr>
      </w:pPr>
      <w:r>
        <w:rPr>
          <w:b/>
        </w:rPr>
        <w:t>Points clés</w:t>
      </w:r>
    </w:p>
    <w:p w:rsidRPr="00E13FFB" w:rsidR="00E10736" w:rsidP="00E10736" w:rsidRDefault="00E10736" w14:paraId="00D06324" w14:textId="77777777">
      <w:pPr>
        <w:keepNext/>
        <w:keepLines/>
        <w:tabs>
          <w:tab w:val="center" w:pos="284"/>
        </w:tabs>
        <w:spacing w:line="276" w:lineRule="auto"/>
        <w:ind w:left="266" w:hanging="266"/>
        <w:jc w:val="left"/>
        <w:rPr>
          <w:rFonts w:eastAsiaTheme="minorHAnsi"/>
          <w:b/>
        </w:rPr>
      </w:pPr>
    </w:p>
    <w:p w:rsidRPr="00E13FFB" w:rsidR="00E10736" w:rsidP="00EC68F2" w:rsidRDefault="00E10736" w14:paraId="5577FB2C" w14:textId="77777777">
      <w:pPr>
        <w:spacing w:line="276" w:lineRule="auto"/>
        <w:ind w:firstLine="142"/>
        <w:jc w:val="left"/>
        <w:rPr>
          <w:rFonts w:eastAsiaTheme="minorHAnsi"/>
        </w:rPr>
      </w:pPr>
      <w:r>
        <w:t xml:space="preserve">Le </w:t>
      </w:r>
      <w:proofErr w:type="gramStart"/>
      <w:r>
        <w:t>CESE:</w:t>
      </w:r>
      <w:proofErr w:type="gramEnd"/>
    </w:p>
    <w:p w:rsidRPr="00E13FFB" w:rsidR="00E10736" w:rsidP="00E10736" w:rsidRDefault="00E10736" w14:paraId="76EBAF6F" w14:textId="77777777">
      <w:pPr>
        <w:spacing w:line="276" w:lineRule="auto"/>
        <w:jc w:val="left"/>
        <w:rPr>
          <w:rFonts w:eastAsiaTheme="minorHAnsi"/>
        </w:rPr>
      </w:pPr>
    </w:p>
    <w:p w:rsidRPr="00E13FFB" w:rsidR="00E10736" w:rsidP="009D50F1" w:rsidRDefault="00E10736" w14:paraId="4AB62292" w14:textId="77777777">
      <w:pPr>
        <w:numPr>
          <w:ilvl w:val="0"/>
          <w:numId w:val="95"/>
        </w:numPr>
        <w:spacing w:after="160" w:line="276" w:lineRule="auto"/>
        <w:ind w:left="567" w:hanging="567"/>
        <w:contextualSpacing/>
        <w:rPr>
          <w:rFonts w:eastAsiaTheme="minorHAnsi"/>
        </w:rPr>
      </w:pPr>
      <w:proofErr w:type="gramStart"/>
      <w:r>
        <w:t>souligne</w:t>
      </w:r>
      <w:proofErr w:type="gramEnd"/>
      <w:r>
        <w:t xml:space="preserve"> qu’</w:t>
      </w:r>
      <w:r>
        <w:rPr>
          <w:b/>
        </w:rPr>
        <w:t>il importe d’atténuer les dépendances</w:t>
      </w:r>
      <w:r>
        <w:t xml:space="preserve"> (surtout à l’égard de l’Asie et des États-Unis) </w:t>
      </w:r>
      <w:r>
        <w:rPr>
          <w:b/>
        </w:rPr>
        <w:t>pour la production de principes pharmaceutiques actifs (PPA) et de médicaments essentiels</w:t>
      </w:r>
      <w:r>
        <w:t xml:space="preserve">. Sécuriser l’accès à ces ressources ainsi qu’une production européenne pour l’ensemble de la chaîne d’approvisionnement renforcera la résilience et l’autonomie stratégique de </w:t>
      </w:r>
      <w:proofErr w:type="gramStart"/>
      <w:r>
        <w:t>l’Union;</w:t>
      </w:r>
      <w:proofErr w:type="gramEnd"/>
    </w:p>
    <w:p w:rsidRPr="00E13FFB" w:rsidR="00E10736" w:rsidP="009D50F1" w:rsidRDefault="00E10736" w14:paraId="48590E95" w14:textId="77777777">
      <w:pPr>
        <w:numPr>
          <w:ilvl w:val="0"/>
          <w:numId w:val="95"/>
        </w:numPr>
        <w:spacing w:after="160" w:line="276" w:lineRule="auto"/>
        <w:ind w:left="567" w:hanging="567"/>
        <w:contextualSpacing/>
        <w:rPr>
          <w:rFonts w:eastAsiaTheme="minorHAnsi"/>
        </w:rPr>
      </w:pPr>
      <w:proofErr w:type="gramStart"/>
      <w:r>
        <w:t>recommande</w:t>
      </w:r>
      <w:proofErr w:type="gramEnd"/>
      <w:r>
        <w:t xml:space="preserve"> d’</w:t>
      </w:r>
      <w:r>
        <w:rPr>
          <w:b/>
        </w:rPr>
        <w:t>augmenter la capacité à séduire les investisseurs, d’encourager les efforts de recherche et développement, de revoir la politique de tarification, ainsi que de mettre en branle un soutien financier et institutionnel</w:t>
      </w:r>
      <w:r>
        <w:t xml:space="preserve"> afin de rétablir sur le territoire de l’Union européenne une production de substances actives et de médicaments essentiels, sous forme de génériques. Les mesures prises en ce sens exerceront également un effet positif sur le marché du </w:t>
      </w:r>
      <w:proofErr w:type="gramStart"/>
      <w:r>
        <w:t>travail;</w:t>
      </w:r>
      <w:proofErr w:type="gramEnd"/>
    </w:p>
    <w:p w:rsidRPr="00E13FFB" w:rsidR="00E10736" w:rsidP="009D50F1" w:rsidRDefault="00E10736" w14:paraId="1B915847" w14:textId="77777777">
      <w:pPr>
        <w:numPr>
          <w:ilvl w:val="0"/>
          <w:numId w:val="95"/>
        </w:numPr>
        <w:spacing w:after="160" w:line="276" w:lineRule="auto"/>
        <w:ind w:left="567" w:hanging="567"/>
        <w:contextualSpacing/>
        <w:rPr>
          <w:rFonts w:eastAsiaTheme="minorHAnsi"/>
        </w:rPr>
      </w:pPr>
      <w:proofErr w:type="gramStart"/>
      <w:r>
        <w:t>invite</w:t>
      </w:r>
      <w:proofErr w:type="gramEnd"/>
      <w:r>
        <w:t xml:space="preserve"> la Commission européenne à concevoir, au niveau de l’Union, </w:t>
      </w:r>
      <w:r>
        <w:rPr>
          <w:b/>
        </w:rPr>
        <w:t>un mécanisme nouveau et global d’aide pour favoriser la production de PPA et de médicaments prêts à l’emploi: une loi sur les médicaments critiques</w:t>
      </w:r>
      <w:r>
        <w:t>;</w:t>
      </w:r>
    </w:p>
    <w:p w:rsidRPr="00E13FFB" w:rsidR="00E10736" w:rsidP="009D50F1" w:rsidRDefault="00E10736" w14:paraId="31F44FB8" w14:textId="77777777">
      <w:pPr>
        <w:numPr>
          <w:ilvl w:val="0"/>
          <w:numId w:val="95"/>
        </w:numPr>
        <w:spacing w:after="160" w:line="276" w:lineRule="auto"/>
        <w:ind w:left="567" w:hanging="567"/>
        <w:contextualSpacing/>
        <w:rPr>
          <w:rFonts w:eastAsiaTheme="minorHAnsi"/>
        </w:rPr>
      </w:pPr>
      <w:proofErr w:type="gramStart"/>
      <w:r>
        <w:t>est</w:t>
      </w:r>
      <w:proofErr w:type="gramEnd"/>
      <w:r>
        <w:t xml:space="preserve"> favorable à </w:t>
      </w:r>
      <w:r>
        <w:rPr>
          <w:b/>
        </w:rPr>
        <w:t>une loi sur les médicaments critiques</w:t>
      </w:r>
      <w:r>
        <w:t xml:space="preserve"> qui fournirait un cadre réglementaire gouvernant les éléments suivants:</w:t>
      </w:r>
    </w:p>
    <w:p w:rsidRPr="00E13FFB" w:rsidR="00E10736" w:rsidP="009D50F1" w:rsidRDefault="00E10736" w14:paraId="04A31AF7" w14:textId="77777777">
      <w:pPr>
        <w:numPr>
          <w:ilvl w:val="0"/>
          <w:numId w:val="95"/>
        </w:numPr>
        <w:spacing w:after="160" w:line="276" w:lineRule="auto"/>
        <w:ind w:left="851" w:hanging="284"/>
        <w:contextualSpacing/>
        <w:rPr>
          <w:rFonts w:eastAsiaTheme="minorHAnsi"/>
        </w:rPr>
      </w:pPr>
      <w:proofErr w:type="gramStart"/>
      <w:r>
        <w:rPr>
          <w:b/>
        </w:rPr>
        <w:t>un</w:t>
      </w:r>
      <w:proofErr w:type="gramEnd"/>
      <w:r>
        <w:rPr>
          <w:b/>
        </w:rPr>
        <w:t xml:space="preserve"> encadrement législatif</w:t>
      </w:r>
      <w:r>
        <w:t xml:space="preserve"> définissant la procédure de sélection des principes pharmaceutiques actifs à retenir pour un rapatriement en Europe;</w:t>
      </w:r>
    </w:p>
    <w:p w:rsidRPr="00E13FFB" w:rsidR="00E10736" w:rsidP="009D50F1" w:rsidRDefault="00E10736" w14:paraId="004E3666" w14:textId="77777777">
      <w:pPr>
        <w:numPr>
          <w:ilvl w:val="0"/>
          <w:numId w:val="95"/>
        </w:numPr>
        <w:spacing w:after="160" w:line="276" w:lineRule="auto"/>
        <w:ind w:left="851" w:hanging="284"/>
        <w:contextualSpacing/>
        <w:rPr>
          <w:rFonts w:eastAsiaTheme="minorHAnsi"/>
        </w:rPr>
      </w:pPr>
      <w:proofErr w:type="gramStart"/>
      <w:r>
        <w:rPr>
          <w:b/>
        </w:rPr>
        <w:t>un</w:t>
      </w:r>
      <w:proofErr w:type="gramEnd"/>
      <w:r>
        <w:rPr>
          <w:b/>
        </w:rPr>
        <w:t xml:space="preserve"> mécanisme</w:t>
      </w:r>
      <w:r>
        <w:t xml:space="preserve"> qui, dans le domaine de la recherche et du développement, des investissements en infrastructures et technologies et des coûts de fonctionnement durant la période couverte par le financement concerné, </w:t>
      </w:r>
      <w:r>
        <w:rPr>
          <w:b/>
        </w:rPr>
        <w:t>dégagera les ressources financières nécessaires</w:t>
      </w:r>
      <w:r>
        <w:t xml:space="preserve"> pour développer des infrastructures industrielles aux fins de produire en Europe ces principes, tout comme des médicaments prêts à l’emploi;</w:t>
      </w:r>
    </w:p>
    <w:p w:rsidRPr="00E13FFB" w:rsidR="00E10736" w:rsidP="009D50F1" w:rsidRDefault="00E10736" w14:paraId="5389912A" w14:textId="77777777">
      <w:pPr>
        <w:numPr>
          <w:ilvl w:val="0"/>
          <w:numId w:val="95"/>
        </w:numPr>
        <w:spacing w:after="160" w:line="276" w:lineRule="auto"/>
        <w:ind w:left="851" w:hanging="284"/>
        <w:contextualSpacing/>
        <w:rPr>
          <w:rFonts w:eastAsiaTheme="minorHAnsi"/>
          <w:bCs/>
        </w:rPr>
      </w:pPr>
      <w:proofErr w:type="gramStart"/>
      <w:r>
        <w:rPr>
          <w:b/>
        </w:rPr>
        <w:lastRenderedPageBreak/>
        <w:t>des</w:t>
      </w:r>
      <w:proofErr w:type="gramEnd"/>
      <w:r>
        <w:rPr>
          <w:b/>
        </w:rPr>
        <w:t xml:space="preserve"> lignes directrices de l’Union européenne qui seront appropriées pour fixer les prix</w:t>
      </w:r>
      <w:r>
        <w:t xml:space="preserve"> des produits finis sur le marché européen et les remboursements auxquels ils donneront lieu, afin d’assurer la compétitivité de ces principes actifs et médicaments prêts à l’emploi qui seront produits en Europe.</w:t>
      </w:r>
    </w:p>
    <w:p w:rsidR="00E10736" w:rsidP="00EC68F2" w:rsidRDefault="00E10736" w14:paraId="5F92D53E" w14:textId="43C36A0D">
      <w:pPr>
        <w:keepNext/>
        <w:keepLines/>
        <w:ind w:left="426" w:hanging="141"/>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6"/>
        <w:gridCol w:w="4923"/>
      </w:tblGrid>
      <w:tr w:rsidRPr="00032DB1" w:rsidR="00F6655D" w:rsidTr="00812844" w14:paraId="148B0C15" w14:textId="77777777">
        <w:tc>
          <w:tcPr>
            <w:tcW w:w="1023" w:type="pct"/>
          </w:tcPr>
          <w:p w:rsidRPr="00EC68F2" w:rsidR="00F6655D" w:rsidP="00812844" w:rsidRDefault="00F6655D" w14:paraId="665B33B1" w14:textId="68B8D654">
            <w:pPr>
              <w:spacing w:line="240" w:lineRule="auto"/>
              <w:rPr>
                <w:rFonts w:eastAsiaTheme="minorHAnsi"/>
                <w:b/>
                <w:bCs/>
                <w:i/>
                <w:iCs/>
                <w:sz w:val="22"/>
                <w:szCs w:val="22"/>
              </w:rPr>
            </w:pPr>
            <w:proofErr w:type="gramStart"/>
            <w:r>
              <w:rPr>
                <w:b/>
                <w:i/>
              </w:rPr>
              <w:t>Contact:</w:t>
            </w:r>
            <w:proofErr w:type="gramEnd"/>
          </w:p>
        </w:tc>
        <w:tc>
          <w:tcPr>
            <w:tcW w:w="3977" w:type="pct"/>
            <w:tcBorders>
              <w:left w:val="nil"/>
            </w:tcBorders>
          </w:tcPr>
          <w:p w:rsidRPr="00812844" w:rsidR="00F6655D" w:rsidP="00812844" w:rsidRDefault="00F6655D" w14:paraId="53DB063C" w14:textId="4EA748CD">
            <w:pPr>
              <w:spacing w:line="240" w:lineRule="auto"/>
              <w:rPr>
                <w:rFonts w:eastAsiaTheme="minorHAnsi"/>
                <w:i/>
                <w:sz w:val="22"/>
                <w:szCs w:val="22"/>
              </w:rPr>
            </w:pPr>
            <w:proofErr w:type="spellStart"/>
            <w:r>
              <w:t>Laia</w:t>
            </w:r>
            <w:proofErr w:type="spellEnd"/>
            <w:r>
              <w:t> Tomas </w:t>
            </w:r>
            <w:proofErr w:type="spellStart"/>
            <w:r>
              <w:t>Vinardell</w:t>
            </w:r>
            <w:proofErr w:type="spellEnd"/>
          </w:p>
        </w:tc>
      </w:tr>
      <w:tr w:rsidRPr="00032DB1" w:rsidR="00F6655D" w:rsidTr="00812844" w14:paraId="3E47A139" w14:textId="77777777">
        <w:tc>
          <w:tcPr>
            <w:tcW w:w="1023" w:type="pct"/>
          </w:tcPr>
          <w:p w:rsidRPr="00EC68F2" w:rsidR="00F6655D" w:rsidP="00812844" w:rsidRDefault="00F6655D" w14:paraId="355B44C4" w14:textId="55628465">
            <w:pPr>
              <w:spacing w:line="240" w:lineRule="auto"/>
              <w:rPr>
                <w:rFonts w:eastAsiaTheme="minorHAnsi"/>
                <w:b/>
                <w:i/>
                <w:iCs/>
                <w:sz w:val="22"/>
                <w:szCs w:val="22"/>
              </w:rPr>
            </w:pPr>
            <w:proofErr w:type="gramStart"/>
            <w:r>
              <w:rPr>
                <w:i/>
              </w:rPr>
              <w:t>Tél.:</w:t>
            </w:r>
            <w:proofErr w:type="gramEnd"/>
          </w:p>
        </w:tc>
        <w:tc>
          <w:tcPr>
            <w:tcW w:w="3977" w:type="pct"/>
            <w:tcBorders>
              <w:left w:val="nil"/>
            </w:tcBorders>
          </w:tcPr>
          <w:p w:rsidRPr="00812844" w:rsidR="00F6655D" w:rsidP="00812844" w:rsidRDefault="00F6655D" w14:paraId="0969E374" w14:textId="4D2395B1">
            <w:pPr>
              <w:spacing w:line="240" w:lineRule="auto"/>
              <w:rPr>
                <w:rFonts w:eastAsiaTheme="minorHAnsi"/>
                <w:i/>
                <w:sz w:val="22"/>
                <w:szCs w:val="22"/>
              </w:rPr>
            </w:pPr>
            <w:r>
              <w:t>+32 2 546 9149</w:t>
            </w:r>
          </w:p>
        </w:tc>
      </w:tr>
      <w:tr w:rsidRPr="00032DB1" w:rsidR="00F6655D" w:rsidTr="00812844" w14:paraId="4CA29272" w14:textId="77777777">
        <w:tc>
          <w:tcPr>
            <w:tcW w:w="1023" w:type="pct"/>
          </w:tcPr>
          <w:p w:rsidRPr="00EC68F2" w:rsidR="00F6655D" w:rsidP="00812844" w:rsidRDefault="00F6655D" w14:paraId="5D00D781" w14:textId="034ECAA4">
            <w:pPr>
              <w:spacing w:line="240" w:lineRule="auto"/>
              <w:rPr>
                <w:rFonts w:eastAsiaTheme="minorHAnsi"/>
                <w:i/>
                <w:iCs/>
                <w:sz w:val="22"/>
                <w:szCs w:val="22"/>
              </w:rPr>
            </w:pPr>
            <w:proofErr w:type="gramStart"/>
            <w:r>
              <w:rPr>
                <w:i/>
              </w:rPr>
              <w:t>Courriel:</w:t>
            </w:r>
            <w:proofErr w:type="gramEnd"/>
          </w:p>
        </w:tc>
        <w:tc>
          <w:tcPr>
            <w:tcW w:w="3977" w:type="pct"/>
            <w:tcBorders>
              <w:left w:val="nil"/>
            </w:tcBorders>
          </w:tcPr>
          <w:p w:rsidRPr="00812844" w:rsidR="00F6655D" w:rsidP="00812844" w:rsidRDefault="005D1601" w14:paraId="04585ADD" w14:textId="28D8B91B">
            <w:pPr>
              <w:spacing w:line="240" w:lineRule="auto"/>
              <w:rPr>
                <w:rFonts w:eastAsiaTheme="minorHAnsi"/>
                <w:i/>
                <w:sz w:val="22"/>
                <w:szCs w:val="22"/>
              </w:rPr>
            </w:pPr>
            <w:hyperlink w:history="1" r:id="rId80">
              <w:r w:rsidR="00F6655D">
                <w:rPr>
                  <w:rStyle w:val="Hyperlink"/>
                </w:rPr>
                <w:t>Laia.TomasVinardell@eesc.europa.eu</w:t>
              </w:r>
            </w:hyperlink>
            <w:r w:rsidR="00F6655D">
              <w:t xml:space="preserve"> </w:t>
            </w:r>
          </w:p>
        </w:tc>
      </w:tr>
    </w:tbl>
    <w:p w:rsidR="00F96EAF" w:rsidRDefault="00F96EAF" w14:paraId="0DE8BAC9" w14:textId="75552F25">
      <w:pPr>
        <w:spacing w:after="160" w:line="259" w:lineRule="auto"/>
        <w:jc w:val="left"/>
      </w:pPr>
    </w:p>
    <w:p w:rsidRPr="007F6CE1" w:rsidR="007F6CE1" w:rsidP="00EC68F2" w:rsidRDefault="005D1601" w14:paraId="25059877" w14:textId="1C9E2E30">
      <w:pPr>
        <w:widowControl w:val="0"/>
        <w:numPr>
          <w:ilvl w:val="0"/>
          <w:numId w:val="3"/>
        </w:numPr>
        <w:overflowPunct w:val="0"/>
        <w:autoSpaceDE w:val="0"/>
        <w:autoSpaceDN w:val="0"/>
        <w:adjustRightInd w:val="0"/>
        <w:spacing w:after="160" w:line="259" w:lineRule="auto"/>
        <w:ind w:hanging="567"/>
        <w:jc w:val="left"/>
        <w:textAlignment w:val="baseline"/>
        <w:rPr>
          <w:rFonts w:eastAsiaTheme="minorHAnsi"/>
          <w:sz w:val="28"/>
          <w:szCs w:val="28"/>
        </w:rPr>
      </w:pPr>
      <w:hyperlink w:history="1" r:id="rId81">
        <w:r w:rsidR="00A76236">
          <w:rPr>
            <w:b/>
            <w:i/>
            <w:color w:val="0000FF"/>
            <w:sz w:val="28"/>
            <w:u w:val="single"/>
          </w:rPr>
          <w:t>Initiative sur les mondes virtuels</w:t>
        </w:r>
      </w:hyperlink>
    </w:p>
    <w:p w:rsidRPr="007F6CE1" w:rsidR="007F6CE1" w:rsidP="007F6CE1" w:rsidRDefault="007F6CE1" w14:paraId="62B6E352" w14:textId="77777777">
      <w:pPr>
        <w:tabs>
          <w:tab w:val="center" w:pos="284"/>
        </w:tabs>
        <w:spacing w:line="259" w:lineRule="auto"/>
        <w:ind w:left="266" w:hanging="266"/>
        <w:jc w:val="left"/>
        <w:rPr>
          <w:rFonts w:eastAsiaTheme="minorHAnsi"/>
          <w:b/>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4"/>
        <w:gridCol w:w="2010"/>
        <w:gridCol w:w="5522"/>
      </w:tblGrid>
      <w:tr w:rsidRPr="00032DB1" w:rsidR="007F6CE1" w:rsidTr="00EC68F2" w14:paraId="1E7521F2" w14:textId="77777777">
        <w:tc>
          <w:tcPr>
            <w:tcW w:w="1132" w:type="pct"/>
          </w:tcPr>
          <w:p w:rsidRPr="00EC68F2" w:rsidR="007F6CE1" w:rsidP="00EC68F2" w:rsidRDefault="007F6CE1" w14:paraId="16B5957A" w14:textId="7B5E9ECE">
            <w:pPr>
              <w:tabs>
                <w:tab w:val="center" w:pos="284"/>
              </w:tabs>
              <w:spacing w:line="240" w:lineRule="auto"/>
              <w:ind w:left="266" w:hanging="266"/>
              <w:jc w:val="left"/>
              <w:rPr>
                <w:rFonts w:eastAsiaTheme="minorHAnsi"/>
                <w:b/>
                <w:sz w:val="22"/>
                <w:szCs w:val="22"/>
              </w:rPr>
            </w:pPr>
            <w:r>
              <w:rPr>
                <w:b/>
              </w:rPr>
              <w:t>Rapporteur</w:t>
            </w:r>
          </w:p>
        </w:tc>
        <w:tc>
          <w:tcPr>
            <w:tcW w:w="3867" w:type="pct"/>
            <w:gridSpan w:val="2"/>
          </w:tcPr>
          <w:p w:rsidRPr="00EC68F2" w:rsidR="00207025" w:rsidP="00EC68F2" w:rsidRDefault="007F6CE1" w14:paraId="4F3424D0" w14:textId="77FF4DF4">
            <w:pPr>
              <w:tabs>
                <w:tab w:val="center" w:pos="284"/>
              </w:tabs>
              <w:spacing w:line="259" w:lineRule="auto"/>
              <w:rPr>
                <w:rFonts w:eastAsiaTheme="minorHAnsi"/>
                <w:sz w:val="22"/>
                <w:szCs w:val="22"/>
              </w:rPr>
            </w:pPr>
            <w:r>
              <w:t>Andrea MONE (groupe des travailleurs — IT)</w:t>
            </w:r>
          </w:p>
        </w:tc>
      </w:tr>
      <w:tr w:rsidRPr="00032DB1" w:rsidR="007F6CE1" w:rsidTr="00EC68F2" w14:paraId="172664DB" w14:textId="77777777">
        <w:tc>
          <w:tcPr>
            <w:tcW w:w="1132" w:type="pct"/>
          </w:tcPr>
          <w:p w:rsidRPr="00EC68F2" w:rsidR="007F6CE1" w:rsidP="00EC68F2" w:rsidRDefault="007F6CE1" w14:paraId="45BAB148" w14:textId="185E7311">
            <w:pPr>
              <w:tabs>
                <w:tab w:val="center" w:pos="284"/>
              </w:tabs>
              <w:spacing w:line="259" w:lineRule="auto"/>
              <w:rPr>
                <w:rFonts w:eastAsiaTheme="minorHAnsi"/>
                <w:b/>
                <w:sz w:val="22"/>
                <w:szCs w:val="22"/>
              </w:rPr>
            </w:pPr>
            <w:r>
              <w:rPr>
                <w:b/>
              </w:rPr>
              <w:t>Corapporteur</w:t>
            </w:r>
          </w:p>
        </w:tc>
        <w:tc>
          <w:tcPr>
            <w:tcW w:w="3867" w:type="pct"/>
            <w:gridSpan w:val="2"/>
          </w:tcPr>
          <w:p w:rsidRPr="00EC68F2" w:rsidR="007F6CE1" w:rsidP="00EC68F2" w:rsidRDefault="007F6CE1" w14:paraId="262FE9BB" w14:textId="77777777">
            <w:pPr>
              <w:tabs>
                <w:tab w:val="center" w:pos="284"/>
              </w:tabs>
              <w:spacing w:line="259" w:lineRule="auto"/>
              <w:rPr>
                <w:rFonts w:eastAsiaTheme="minorHAnsi"/>
                <w:sz w:val="22"/>
                <w:szCs w:val="22"/>
              </w:rPr>
            </w:pPr>
            <w:r>
              <w:t>Patrice CHAZERAND (catégorie 1 — FR)</w:t>
            </w:r>
          </w:p>
        </w:tc>
      </w:tr>
      <w:tr w:rsidRPr="00032DB1" w:rsidR="007F6CE1" w:rsidTr="00EC68F2" w14:paraId="1BDD0D17" w14:textId="77777777">
        <w:tc>
          <w:tcPr>
            <w:tcW w:w="2164" w:type="pct"/>
            <w:gridSpan w:val="2"/>
          </w:tcPr>
          <w:p w:rsidRPr="00EC68F2" w:rsidR="007F6CE1" w:rsidP="00EC68F2" w:rsidRDefault="007F6CE1" w14:paraId="36F7E8B2" w14:textId="77777777">
            <w:pPr>
              <w:tabs>
                <w:tab w:val="center" w:pos="284"/>
              </w:tabs>
              <w:spacing w:line="160" w:lineRule="exact"/>
              <w:ind w:left="266" w:hanging="266"/>
              <w:rPr>
                <w:rFonts w:eastAsiaTheme="minorHAnsi"/>
                <w:sz w:val="22"/>
                <w:szCs w:val="22"/>
              </w:rPr>
            </w:pPr>
          </w:p>
        </w:tc>
        <w:tc>
          <w:tcPr>
            <w:tcW w:w="2836" w:type="pct"/>
          </w:tcPr>
          <w:p w:rsidRPr="00EC68F2" w:rsidR="007F6CE1" w:rsidP="00EC68F2" w:rsidRDefault="007F6CE1" w14:paraId="5FA6C4E9" w14:textId="77777777">
            <w:pPr>
              <w:tabs>
                <w:tab w:val="center" w:pos="284"/>
              </w:tabs>
              <w:spacing w:line="160" w:lineRule="exact"/>
              <w:ind w:left="266" w:hanging="266"/>
              <w:rPr>
                <w:rFonts w:eastAsiaTheme="minorHAnsi"/>
                <w:sz w:val="22"/>
                <w:szCs w:val="22"/>
              </w:rPr>
            </w:pPr>
          </w:p>
        </w:tc>
      </w:tr>
      <w:tr w:rsidRPr="00032DB1" w:rsidR="007F6CE1" w:rsidTr="00EC68F2" w14:paraId="158AEF13" w14:textId="77777777">
        <w:trPr>
          <w:trHeight w:val="759"/>
        </w:trPr>
        <w:tc>
          <w:tcPr>
            <w:tcW w:w="1132" w:type="pct"/>
          </w:tcPr>
          <w:p w:rsidRPr="00EC68F2" w:rsidR="007F6CE1" w:rsidP="00EC68F2" w:rsidRDefault="007F6CE1" w14:paraId="0A4BFB28" w14:textId="77777777">
            <w:pPr>
              <w:tabs>
                <w:tab w:val="center" w:pos="284"/>
              </w:tabs>
              <w:spacing w:line="259" w:lineRule="auto"/>
              <w:ind w:left="266" w:hanging="266"/>
              <w:rPr>
                <w:rFonts w:eastAsiaTheme="minorHAnsi"/>
                <w:b/>
                <w:sz w:val="22"/>
                <w:szCs w:val="22"/>
              </w:rPr>
            </w:pPr>
            <w:r>
              <w:rPr>
                <w:b/>
              </w:rPr>
              <w:t xml:space="preserve">Références </w:t>
            </w:r>
          </w:p>
        </w:tc>
        <w:tc>
          <w:tcPr>
            <w:tcW w:w="3867" w:type="pct"/>
            <w:gridSpan w:val="2"/>
          </w:tcPr>
          <w:p w:rsidRPr="00EC68F2" w:rsidR="007F6CE1" w:rsidP="00EC68F2" w:rsidRDefault="007F6CE1" w14:paraId="1FEEF22B" w14:textId="77777777">
            <w:pPr>
              <w:tabs>
                <w:tab w:val="center" w:pos="284"/>
              </w:tabs>
              <w:spacing w:line="259" w:lineRule="auto"/>
              <w:ind w:left="266" w:hanging="266"/>
              <w:rPr>
                <w:rFonts w:eastAsiaTheme="minorHAnsi"/>
                <w:sz w:val="22"/>
                <w:szCs w:val="22"/>
              </w:rPr>
            </w:pPr>
            <w:proofErr w:type="gramStart"/>
            <w:r>
              <w:t>COM(</w:t>
            </w:r>
            <w:proofErr w:type="gramEnd"/>
            <w:r>
              <w:t>2023) 442 final</w:t>
            </w:r>
          </w:p>
          <w:p w:rsidRPr="00EC68F2" w:rsidR="007F6CE1" w:rsidP="00EC68F2" w:rsidRDefault="007F6CE1" w14:paraId="53FC6A68" w14:textId="77777777">
            <w:pPr>
              <w:tabs>
                <w:tab w:val="center" w:pos="284"/>
              </w:tabs>
              <w:spacing w:line="259" w:lineRule="auto"/>
              <w:ind w:left="266" w:hanging="266"/>
              <w:rPr>
                <w:rFonts w:eastAsiaTheme="minorHAnsi"/>
                <w:sz w:val="22"/>
                <w:szCs w:val="22"/>
              </w:rPr>
            </w:pPr>
            <w:r>
              <w:t>EESC-2023-03581-00-00-AC</w:t>
            </w:r>
          </w:p>
        </w:tc>
      </w:tr>
    </w:tbl>
    <w:p w:rsidRPr="00032DB1" w:rsidR="007F6CE1" w:rsidP="00EC68F2" w:rsidRDefault="007F6CE1" w14:paraId="0E0276D6" w14:textId="77777777">
      <w:pPr>
        <w:tabs>
          <w:tab w:val="center" w:pos="284"/>
        </w:tabs>
        <w:spacing w:line="259" w:lineRule="auto"/>
        <w:ind w:left="266" w:hanging="266"/>
        <w:rPr>
          <w:rFonts w:eastAsiaTheme="minorHAnsi"/>
          <w:b/>
        </w:rPr>
      </w:pPr>
    </w:p>
    <w:p w:rsidR="007F6CE1" w:rsidP="009D50F1" w:rsidRDefault="007F6CE1" w14:paraId="0F95956F" w14:textId="1F78332E">
      <w:pPr>
        <w:keepNext/>
        <w:keepLines/>
        <w:rPr>
          <w:rFonts w:eastAsiaTheme="minorHAnsi"/>
          <w:b/>
        </w:rPr>
      </w:pPr>
      <w:r>
        <w:rPr>
          <w:b/>
        </w:rPr>
        <w:t>Points clés</w:t>
      </w:r>
    </w:p>
    <w:p w:rsidRPr="009D50F1" w:rsidR="00032DB1" w:rsidP="009D50F1" w:rsidRDefault="00032DB1" w14:paraId="0DB0A8C3" w14:textId="77777777">
      <w:pPr>
        <w:keepNext/>
        <w:keepLines/>
        <w:rPr>
          <w:rFonts w:eastAsiaTheme="minorHAnsi"/>
          <w:bCs/>
        </w:rPr>
      </w:pPr>
    </w:p>
    <w:p w:rsidR="007F6CE1" w:rsidP="009D50F1" w:rsidRDefault="007F6CE1" w14:paraId="789284CF" w14:textId="04B662A3">
      <w:pPr>
        <w:spacing w:line="276" w:lineRule="auto"/>
        <w:rPr>
          <w:rFonts w:eastAsiaTheme="minorHAnsi"/>
        </w:rPr>
      </w:pPr>
      <w:r>
        <w:t xml:space="preserve">Le </w:t>
      </w:r>
      <w:proofErr w:type="gramStart"/>
      <w:r>
        <w:t>CESE:</w:t>
      </w:r>
      <w:proofErr w:type="gramEnd"/>
    </w:p>
    <w:p w:rsidRPr="00032DB1" w:rsidR="00032DB1" w:rsidP="00EC68F2" w:rsidRDefault="00032DB1" w14:paraId="63F2CBFF" w14:textId="77777777">
      <w:pPr>
        <w:spacing w:line="276" w:lineRule="auto"/>
        <w:rPr>
          <w:rFonts w:eastAsiaTheme="minorHAnsi"/>
        </w:rPr>
      </w:pPr>
    </w:p>
    <w:p w:rsidRPr="00032DB1" w:rsidR="007F6CE1" w:rsidP="009D50F1" w:rsidRDefault="007F6CE1" w14:paraId="27FDEFF6" w14:textId="77777777">
      <w:pPr>
        <w:numPr>
          <w:ilvl w:val="0"/>
          <w:numId w:val="97"/>
        </w:numPr>
        <w:spacing w:line="276" w:lineRule="auto"/>
        <w:ind w:left="567" w:hanging="567"/>
        <w:rPr>
          <w:rFonts w:eastAsiaTheme="minorHAnsi"/>
        </w:rPr>
      </w:pPr>
      <w:proofErr w:type="gramStart"/>
      <w:r>
        <w:rPr>
          <w:b/>
        </w:rPr>
        <w:t>soutient</w:t>
      </w:r>
      <w:proofErr w:type="gramEnd"/>
      <w:r>
        <w:rPr>
          <w:b/>
        </w:rPr>
        <w:t xml:space="preserve"> l’objectif de la Commission d’enquêter sur un secteur dont les avantages et aussi, plus particulièrement, les risques qu’il présente, doivent encore être clarifiés</w:t>
      </w:r>
      <w:r>
        <w:t xml:space="preserve">, sachant qu’ils auront une incidence profonde sur l’avenir proche et plus encore, sur les générations futures; estime qu’il est </w:t>
      </w:r>
      <w:r>
        <w:rPr>
          <w:b/>
        </w:rPr>
        <w:t>urgent d’examiner si la législation existante est suffisante et adaptable</w:t>
      </w:r>
      <w:r>
        <w:t>, ou si une nouvelle est nécessaire;</w:t>
      </w:r>
    </w:p>
    <w:p w:rsidRPr="00032DB1" w:rsidR="007F6CE1" w:rsidP="009D50F1" w:rsidRDefault="007F6CE1" w14:paraId="0D922B65" w14:textId="77777777">
      <w:pPr>
        <w:numPr>
          <w:ilvl w:val="0"/>
          <w:numId w:val="97"/>
        </w:numPr>
        <w:spacing w:line="276" w:lineRule="auto"/>
        <w:ind w:left="567" w:hanging="567"/>
        <w:rPr>
          <w:rFonts w:eastAsiaTheme="minorHAnsi"/>
        </w:rPr>
      </w:pPr>
      <w:proofErr w:type="gramStart"/>
      <w:r>
        <w:rPr>
          <w:b/>
        </w:rPr>
        <w:t>estime</w:t>
      </w:r>
      <w:proofErr w:type="gramEnd"/>
      <w:r>
        <w:t xml:space="preserve">, tout en soutenant les quatre piliers énoncés dans la communication, </w:t>
      </w:r>
      <w:r>
        <w:rPr>
          <w:b/>
        </w:rPr>
        <w:t>que la dimension sociale des mondes virtuels</w:t>
      </w:r>
      <w:r>
        <w:t xml:space="preserve">, qui est cruciale pour chacun d’entre eux, </w:t>
      </w:r>
      <w:r>
        <w:rPr>
          <w:b/>
        </w:rPr>
        <w:t>mérite une plus grande attention, en particulier pour ce qui concerne la manière dont ces mondes influencent les conditions de travail, la santé et la sécurité de ceux qui s’en servent comme usagers ou comme travailleurs, ainsi que les personnes vulnérables</w:t>
      </w:r>
      <w:r>
        <w:t xml:space="preserve">; </w:t>
      </w:r>
    </w:p>
    <w:p w:rsidRPr="00032DB1" w:rsidR="007F6CE1" w:rsidP="009D50F1" w:rsidRDefault="007F6CE1" w14:paraId="3E87AC7F" w14:textId="77777777">
      <w:pPr>
        <w:numPr>
          <w:ilvl w:val="0"/>
          <w:numId w:val="97"/>
        </w:numPr>
        <w:spacing w:line="276" w:lineRule="auto"/>
        <w:ind w:left="567" w:hanging="567"/>
        <w:rPr>
          <w:rFonts w:eastAsiaTheme="minorHAnsi"/>
          <w:bCs/>
        </w:rPr>
      </w:pPr>
      <w:r>
        <w:t xml:space="preserve">estime qu’il est important </w:t>
      </w:r>
      <w:r>
        <w:rPr>
          <w:b/>
        </w:rPr>
        <w:t>de favoriser l’élaboration de normes industrielles mondiales et de normes relatives aux protocoles d’interopérabilité, de promouvoir la coopération public-privé afin de développer des mondes virtuels industriels</w:t>
      </w:r>
      <w:r>
        <w:t xml:space="preserve"> tout en garantissant le respect des normes éthiques et réglementaires, </w:t>
      </w:r>
      <w:r>
        <w:rPr>
          <w:b/>
        </w:rPr>
        <w:t>de financer des projets de recherche et d’innovation consacrés aux mondes virtuels, de faire respecter toute la législation existante pertinente</w:t>
      </w:r>
      <w:r>
        <w:t xml:space="preserve"> (telle que la concurrence, la protection des données, la propriété intellectuelle) et </w:t>
      </w:r>
      <w:r>
        <w:rPr>
          <w:b/>
        </w:rPr>
        <w:t>d’évaluer les mesures concrètes visant à développer des mondes virtuels durables</w:t>
      </w:r>
      <w:r>
        <w:t>.</w:t>
      </w:r>
    </w:p>
    <w:p w:rsidRPr="00032DB1" w:rsidR="007F6CE1" w:rsidP="009D50F1" w:rsidRDefault="007F6CE1" w14:paraId="75F16684" w14:textId="77777777">
      <w:pPr>
        <w:rPr>
          <w:rFonts w:eastAsiaTheme="minorHAnsi"/>
          <w:bCs/>
        </w:rPr>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6"/>
        <w:gridCol w:w="4923"/>
      </w:tblGrid>
      <w:tr w:rsidRPr="00032DB1" w:rsidR="007F6CE1" w:rsidTr="003E052A" w14:paraId="5A591899" w14:textId="77777777">
        <w:tc>
          <w:tcPr>
            <w:tcW w:w="1023" w:type="pct"/>
          </w:tcPr>
          <w:p w:rsidRPr="00EC68F2" w:rsidR="007F6CE1" w:rsidP="00EC68F2" w:rsidRDefault="007F6CE1" w14:paraId="48F6C2C0" w14:textId="77777777">
            <w:pPr>
              <w:spacing w:line="240" w:lineRule="auto"/>
              <w:rPr>
                <w:rFonts w:eastAsiaTheme="minorHAnsi"/>
                <w:i/>
                <w:sz w:val="22"/>
                <w:szCs w:val="22"/>
              </w:rPr>
            </w:pPr>
            <w:proofErr w:type="gramStart"/>
            <w:r>
              <w:rPr>
                <w:b/>
                <w:i/>
              </w:rPr>
              <w:t>Contact:</w:t>
            </w:r>
            <w:proofErr w:type="gramEnd"/>
            <w:r>
              <w:rPr>
                <w:b/>
                <w:i/>
              </w:rPr>
              <w:t xml:space="preserve"> </w:t>
            </w:r>
          </w:p>
        </w:tc>
        <w:tc>
          <w:tcPr>
            <w:tcW w:w="3977" w:type="pct"/>
            <w:tcBorders>
              <w:left w:val="nil"/>
            </w:tcBorders>
          </w:tcPr>
          <w:p w:rsidRPr="00EC68F2" w:rsidR="007F6CE1" w:rsidP="00EC68F2" w:rsidRDefault="007F6CE1" w14:paraId="3D9A0FB3" w14:textId="77777777">
            <w:pPr>
              <w:spacing w:line="240" w:lineRule="auto"/>
              <w:rPr>
                <w:rFonts w:eastAsiaTheme="minorHAnsi"/>
                <w:i/>
                <w:sz w:val="22"/>
                <w:szCs w:val="22"/>
              </w:rPr>
            </w:pPr>
            <w:r>
              <w:rPr>
                <w:i/>
              </w:rPr>
              <w:t>Marie-Laurence </w:t>
            </w:r>
            <w:proofErr w:type="spellStart"/>
            <w:r>
              <w:rPr>
                <w:i/>
              </w:rPr>
              <w:t>Drillon</w:t>
            </w:r>
            <w:proofErr w:type="spellEnd"/>
          </w:p>
        </w:tc>
      </w:tr>
      <w:tr w:rsidRPr="00032DB1" w:rsidR="007F6CE1" w:rsidTr="003E052A" w14:paraId="26DFE745" w14:textId="77777777">
        <w:tc>
          <w:tcPr>
            <w:tcW w:w="1023" w:type="pct"/>
          </w:tcPr>
          <w:p w:rsidRPr="00EC68F2" w:rsidR="007F6CE1" w:rsidP="00EC68F2" w:rsidRDefault="007F6CE1" w14:paraId="271185DE" w14:textId="77777777">
            <w:pPr>
              <w:spacing w:line="240" w:lineRule="auto"/>
              <w:rPr>
                <w:rFonts w:eastAsiaTheme="minorHAnsi"/>
                <w:b/>
                <w:i/>
                <w:sz w:val="22"/>
                <w:szCs w:val="22"/>
              </w:rPr>
            </w:pPr>
            <w:proofErr w:type="gramStart"/>
            <w:r>
              <w:rPr>
                <w:i/>
              </w:rPr>
              <w:t>Tél.:</w:t>
            </w:r>
            <w:proofErr w:type="gramEnd"/>
          </w:p>
        </w:tc>
        <w:tc>
          <w:tcPr>
            <w:tcW w:w="3977" w:type="pct"/>
            <w:tcBorders>
              <w:left w:val="nil"/>
            </w:tcBorders>
          </w:tcPr>
          <w:p w:rsidRPr="00EC68F2" w:rsidR="007F6CE1" w:rsidP="00EC68F2" w:rsidRDefault="007F6CE1" w14:paraId="664958C8" w14:textId="77777777">
            <w:pPr>
              <w:spacing w:line="240" w:lineRule="auto"/>
              <w:rPr>
                <w:rFonts w:eastAsiaTheme="minorHAnsi"/>
                <w:i/>
                <w:sz w:val="22"/>
                <w:szCs w:val="22"/>
              </w:rPr>
            </w:pPr>
            <w:r>
              <w:rPr>
                <w:i/>
              </w:rPr>
              <w:t>+32 2 546 8320</w:t>
            </w:r>
          </w:p>
        </w:tc>
      </w:tr>
      <w:tr w:rsidRPr="00032DB1" w:rsidR="007F6CE1" w:rsidTr="003E052A" w14:paraId="3BE4B605" w14:textId="77777777">
        <w:tc>
          <w:tcPr>
            <w:tcW w:w="1023" w:type="pct"/>
          </w:tcPr>
          <w:p w:rsidRPr="00EC68F2" w:rsidR="007F6CE1" w:rsidP="00EC68F2" w:rsidRDefault="007F6CE1" w14:paraId="76B80A25" w14:textId="77777777">
            <w:pPr>
              <w:spacing w:line="240" w:lineRule="auto"/>
              <w:rPr>
                <w:rFonts w:eastAsiaTheme="minorHAnsi"/>
                <w:i/>
                <w:sz w:val="22"/>
                <w:szCs w:val="22"/>
              </w:rPr>
            </w:pPr>
            <w:proofErr w:type="gramStart"/>
            <w:r>
              <w:rPr>
                <w:i/>
              </w:rPr>
              <w:t>Courriel:</w:t>
            </w:r>
            <w:proofErr w:type="gramEnd"/>
            <w:r>
              <w:rPr>
                <w:i/>
              </w:rPr>
              <w:t xml:space="preserve"> </w:t>
            </w:r>
          </w:p>
        </w:tc>
        <w:tc>
          <w:tcPr>
            <w:tcW w:w="3977" w:type="pct"/>
            <w:tcBorders>
              <w:left w:val="nil"/>
            </w:tcBorders>
          </w:tcPr>
          <w:p w:rsidRPr="00EC68F2" w:rsidR="007F6CE1" w:rsidP="00EC68F2" w:rsidRDefault="005D1601" w14:paraId="0D6A239B" w14:textId="77777777">
            <w:pPr>
              <w:spacing w:line="240" w:lineRule="auto"/>
              <w:rPr>
                <w:rFonts w:eastAsiaTheme="minorHAnsi"/>
                <w:i/>
                <w:sz w:val="22"/>
                <w:szCs w:val="22"/>
              </w:rPr>
            </w:pPr>
            <w:hyperlink w:history="1" r:id="rId82">
              <w:r w:rsidR="00A76236">
                <w:rPr>
                  <w:i/>
                  <w:color w:val="0000FF"/>
                  <w:u w:val="single"/>
                </w:rPr>
                <w:t>Marie-Laurence.Drillon@eesc.europa.eu</w:t>
              </w:r>
            </w:hyperlink>
            <w:r w:rsidR="00A76236">
              <w:rPr>
                <w:i/>
              </w:rPr>
              <w:t xml:space="preserve"> </w:t>
            </w:r>
          </w:p>
        </w:tc>
      </w:tr>
    </w:tbl>
    <w:p w:rsidR="00FB086F" w:rsidP="00775FC4" w:rsidRDefault="00FB086F" w14:paraId="1784625F" w14:textId="77777777">
      <w:pPr>
        <w:keepNext/>
        <w:keepLines/>
      </w:pPr>
    </w:p>
    <w:bookmarkEnd w:id="0"/>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headerReference w:type="even" r:id="rId83"/>
      <w:headerReference w:type="default" r:id="rId84"/>
      <w:footerReference w:type="even" r:id="rId85"/>
      <w:footerReference w:type="default" r:id="rId86"/>
      <w:headerReference w:type="first" r:id="rId87"/>
      <w:footerReference w:type="first" r:id="rId8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5986" w14:textId="77777777" w:rsidR="00C9562F" w:rsidRPr="00521B5A" w:rsidRDefault="00C9562F" w:rsidP="0052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2EE8815" w:rsidR="00765C4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sidR="00EC68F2">
      <w:t>1</w:t>
    </w:r>
    <w:r>
      <w:fldChar w:fldCharType="end"/>
    </w:r>
    <w:r>
      <w:t>/</w:t>
    </w:r>
    <w:r w:rsidR="005D1601">
      <w:fldChar w:fldCharType="begin"/>
    </w:r>
    <w:r w:rsidR="005D1601">
      <w:instrText xml:space="preserve"> NUMPAGES </w:instrText>
    </w:r>
    <w:r w:rsidR="005D1601">
      <w:fldChar w:fldCharType="separate"/>
    </w:r>
    <w:r w:rsidR="00EC68F2">
      <w:t>1</w:t>
    </w:r>
    <w:r w:rsidR="005D16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1FF" w14:textId="77777777" w:rsidR="00C9562F" w:rsidRPr="00521B5A" w:rsidRDefault="00C9562F" w:rsidP="00521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A10E32" w:rsidR="00E4258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t>2</w:t>
    </w:r>
    <w:r>
      <w:fldChar w:fldCharType="end"/>
    </w:r>
    <w:r>
      <w:t>/</w:t>
    </w:r>
    <w:r w:rsidR="005D1601">
      <w:fldChar w:fldCharType="begin"/>
    </w:r>
    <w:r w:rsidR="005D1601">
      <w:instrText xml:space="preserve"> NUMPAGES </w:instrText>
    </w:r>
    <w:r w:rsidR="005D1601">
      <w:fldChar w:fldCharType="separate"/>
    </w:r>
    <w:r>
      <w:t>6</w:t>
    </w:r>
    <w:r w:rsidR="005D160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F75" w14:textId="77777777" w:rsidR="00C9562F" w:rsidRPr="00521B5A" w:rsidRDefault="00C9562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0DDE" w14:textId="4AF4E83B" w:rsidR="00C9562F" w:rsidRPr="00521B5A" w:rsidRDefault="00C9562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FE5D" w14:textId="77777777" w:rsidR="00C9562F" w:rsidRPr="00521B5A" w:rsidRDefault="00C9562F" w:rsidP="00521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4E90585"/>
    <w:multiLevelType w:val="hybridMultilevel"/>
    <w:tmpl w:val="0928B2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14D43"/>
    <w:multiLevelType w:val="hybridMultilevel"/>
    <w:tmpl w:val="50D09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502899"/>
    <w:multiLevelType w:val="hybridMultilevel"/>
    <w:tmpl w:val="5EF8A6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87A53BE"/>
    <w:multiLevelType w:val="hybridMultilevel"/>
    <w:tmpl w:val="B02C0A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71088"/>
    <w:multiLevelType w:val="hybridMultilevel"/>
    <w:tmpl w:val="A9D496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A77FD"/>
    <w:multiLevelType w:val="hybridMultilevel"/>
    <w:tmpl w:val="DC9E1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B97DB8"/>
    <w:multiLevelType w:val="hybridMultilevel"/>
    <w:tmpl w:val="AAD08E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17C6302B"/>
    <w:multiLevelType w:val="hybridMultilevel"/>
    <w:tmpl w:val="5FCA4AA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19405DAC"/>
    <w:multiLevelType w:val="hybridMultilevel"/>
    <w:tmpl w:val="39FA8150"/>
    <w:lvl w:ilvl="0" w:tplc="6AEA211E">
      <w:start w:val="1"/>
      <w:numFmt w:val="bullet"/>
      <w:lvlText w:val=""/>
      <w:lvlJc w:val="left"/>
      <w:pPr>
        <w:ind w:left="862" w:hanging="360"/>
      </w:pPr>
      <w:rPr>
        <w:rFonts w:ascii="Symbol" w:hAnsi="Symbol" w:hint="default"/>
        <w:sz w:val="28"/>
        <w:szCs w:val="28"/>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19725BA8"/>
    <w:multiLevelType w:val="hybridMultilevel"/>
    <w:tmpl w:val="23BE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C3B425D"/>
    <w:multiLevelType w:val="hybridMultilevel"/>
    <w:tmpl w:val="6EB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CDE2B20"/>
    <w:multiLevelType w:val="hybridMultilevel"/>
    <w:tmpl w:val="6D749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662278"/>
    <w:multiLevelType w:val="hybridMultilevel"/>
    <w:tmpl w:val="4176DA96"/>
    <w:lvl w:ilvl="0" w:tplc="F6166D2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8D64702"/>
    <w:multiLevelType w:val="hybridMultilevel"/>
    <w:tmpl w:val="CD6AEE74"/>
    <w:lvl w:ilvl="0" w:tplc="080C0001">
      <w:start w:val="1"/>
      <w:numFmt w:val="bullet"/>
      <w:lvlText w:val=""/>
      <w:lvlJc w:val="left"/>
      <w:pPr>
        <w:ind w:left="360" w:hanging="360"/>
      </w:pPr>
      <w:rPr>
        <w:rFonts w:ascii="Symbol" w:hAnsi="Symbol" w:hint="default"/>
      </w:rPr>
    </w:lvl>
    <w:lvl w:ilvl="1" w:tplc="F6166D28">
      <w:start w:val="1"/>
      <w:numFmt w:val="bullet"/>
      <w:lvlText w:val=""/>
      <w:lvlJc w:val="left"/>
      <w:pPr>
        <w:ind w:left="1080" w:hanging="360"/>
      </w:pPr>
      <w:rPr>
        <w:rFonts w:ascii="Symbol" w:hAnsi="Symbol" w:hint="default"/>
        <w:b w:val="0"/>
        <w:i w:val="0"/>
        <w:sz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2A536440"/>
    <w:multiLevelType w:val="hybridMultilevel"/>
    <w:tmpl w:val="7A44F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E246567"/>
    <w:multiLevelType w:val="hybridMultilevel"/>
    <w:tmpl w:val="C0CCD18C"/>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31EF6D45"/>
    <w:multiLevelType w:val="hybridMultilevel"/>
    <w:tmpl w:val="96C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36A40350"/>
    <w:multiLevelType w:val="hybridMultilevel"/>
    <w:tmpl w:val="6212B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F4D3FC7"/>
    <w:multiLevelType w:val="hybridMultilevel"/>
    <w:tmpl w:val="0ACA54B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F97308"/>
    <w:multiLevelType w:val="hybridMultilevel"/>
    <w:tmpl w:val="7854BD9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4F36D3D"/>
    <w:multiLevelType w:val="hybridMultilevel"/>
    <w:tmpl w:val="0C8CDC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63"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64"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1D3618"/>
    <w:multiLevelType w:val="hybridMultilevel"/>
    <w:tmpl w:val="D576A61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8"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9"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3F532DA"/>
    <w:multiLevelType w:val="hybridMultilevel"/>
    <w:tmpl w:val="033451E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5"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6"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77" w15:restartNumberingAfterBreak="0">
    <w:nsid w:val="615B36BC"/>
    <w:multiLevelType w:val="hybridMultilevel"/>
    <w:tmpl w:val="18528674"/>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6D4D96"/>
    <w:multiLevelType w:val="hybridMultilevel"/>
    <w:tmpl w:val="53D6A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1E37E49"/>
    <w:multiLevelType w:val="hybridMultilevel"/>
    <w:tmpl w:val="2464748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0"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8973E4E"/>
    <w:multiLevelType w:val="hybridMultilevel"/>
    <w:tmpl w:val="01EE6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587E9A"/>
    <w:multiLevelType w:val="hybridMultilevel"/>
    <w:tmpl w:val="D6AE79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5"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6"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8"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3"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6" w15:restartNumberingAfterBreak="0">
    <w:nsid w:val="7B110B55"/>
    <w:multiLevelType w:val="hybridMultilevel"/>
    <w:tmpl w:val="F0521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C482B11"/>
    <w:multiLevelType w:val="hybridMultilevel"/>
    <w:tmpl w:val="C966E7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8" w15:restartNumberingAfterBreak="0">
    <w:nsid w:val="7C6571C9"/>
    <w:multiLevelType w:val="hybridMultilevel"/>
    <w:tmpl w:val="0EDA03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9"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0"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8"/>
  </w:num>
  <w:num w:numId="6">
    <w:abstractNumId w:val="55"/>
  </w:num>
  <w:num w:numId="7">
    <w:abstractNumId w:val="94"/>
  </w:num>
  <w:num w:numId="8">
    <w:abstractNumId w:val="63"/>
  </w:num>
  <w:num w:numId="9">
    <w:abstractNumId w:val="35"/>
  </w:num>
  <w:num w:numId="10">
    <w:abstractNumId w:val="93"/>
  </w:num>
  <w:num w:numId="11">
    <w:abstractNumId w:val="68"/>
  </w:num>
  <w:num w:numId="12">
    <w:abstractNumId w:val="46"/>
  </w:num>
  <w:num w:numId="13">
    <w:abstractNumId w:val="80"/>
  </w:num>
  <w:num w:numId="14">
    <w:abstractNumId w:val="85"/>
  </w:num>
  <w:num w:numId="15">
    <w:abstractNumId w:val="47"/>
  </w:num>
  <w:num w:numId="16">
    <w:abstractNumId w:val="65"/>
  </w:num>
  <w:num w:numId="17">
    <w:abstractNumId w:val="56"/>
  </w:num>
  <w:num w:numId="18">
    <w:abstractNumId w:val="1"/>
  </w:num>
  <w:num w:numId="19">
    <w:abstractNumId w:val="50"/>
  </w:num>
  <w:num w:numId="20">
    <w:abstractNumId w:val="88"/>
  </w:num>
  <w:num w:numId="21">
    <w:abstractNumId w:val="28"/>
  </w:num>
  <w:num w:numId="22">
    <w:abstractNumId w:val="23"/>
  </w:num>
  <w:num w:numId="23">
    <w:abstractNumId w:val="19"/>
  </w:num>
  <w:num w:numId="24">
    <w:abstractNumId w:val="52"/>
  </w:num>
  <w:num w:numId="25">
    <w:abstractNumId w:val="87"/>
  </w:num>
  <w:num w:numId="26">
    <w:abstractNumId w:val="72"/>
  </w:num>
  <w:num w:numId="27">
    <w:abstractNumId w:val="75"/>
  </w:num>
  <w:num w:numId="28">
    <w:abstractNumId w:val="91"/>
  </w:num>
  <w:num w:numId="29">
    <w:abstractNumId w:val="89"/>
  </w:num>
  <w:num w:numId="30">
    <w:abstractNumId w:val="5"/>
  </w:num>
  <w:num w:numId="31">
    <w:abstractNumId w:val="27"/>
  </w:num>
  <w:num w:numId="32">
    <w:abstractNumId w:val="0"/>
    <w:lvlOverride w:ilvl="0">
      <w:lvl w:ilvl="0">
        <w:start w:val="1"/>
        <w:numFmt w:val="bullet"/>
        <w:lvlText w:val=""/>
        <w:lvlJc w:val="left"/>
        <w:pPr>
          <w:ind w:left="720" w:hanging="360"/>
        </w:pPr>
        <w:rPr>
          <w:rFonts w:ascii="Symbol" w:hAnsi="Symbol" w:hint="default"/>
          <w:color w:val="auto"/>
        </w:rPr>
      </w:lvl>
    </w:lvlOverride>
  </w:num>
  <w:num w:numId="33">
    <w:abstractNumId w:val="4"/>
  </w:num>
  <w:num w:numId="34">
    <w:abstractNumId w:val="78"/>
  </w:num>
  <w:num w:numId="35">
    <w:abstractNumId w:val="81"/>
  </w:num>
  <w:num w:numId="36">
    <w:abstractNumId w:val="53"/>
  </w:num>
  <w:num w:numId="37">
    <w:abstractNumId w:val="40"/>
  </w:num>
  <w:num w:numId="38">
    <w:abstractNumId w:val="82"/>
  </w:num>
  <w:num w:numId="39">
    <w:abstractNumId w:val="18"/>
  </w:num>
  <w:num w:numId="40">
    <w:abstractNumId w:val="41"/>
  </w:num>
  <w:num w:numId="41">
    <w:abstractNumId w:val="26"/>
  </w:num>
  <w:num w:numId="42">
    <w:abstractNumId w:val="67"/>
  </w:num>
  <w:num w:numId="43">
    <w:abstractNumId w:val="33"/>
  </w:num>
  <w:num w:numId="44">
    <w:abstractNumId w:val="32"/>
  </w:num>
  <w:num w:numId="45">
    <w:abstractNumId w:val="17"/>
  </w:num>
  <w:num w:numId="46">
    <w:abstractNumId w:val="100"/>
  </w:num>
  <w:num w:numId="47">
    <w:abstractNumId w:val="96"/>
  </w:num>
  <w:num w:numId="48">
    <w:abstractNumId w:val="92"/>
  </w:num>
  <w:num w:numId="49">
    <w:abstractNumId w:val="83"/>
  </w:num>
  <w:num w:numId="50">
    <w:abstractNumId w:val="84"/>
  </w:num>
  <w:num w:numId="51">
    <w:abstractNumId w:val="49"/>
  </w:num>
  <w:num w:numId="52">
    <w:abstractNumId w:val="3"/>
  </w:num>
  <w:num w:numId="53">
    <w:abstractNumId w:val="97"/>
  </w:num>
  <w:num w:numId="54">
    <w:abstractNumId w:val="99"/>
  </w:num>
  <w:num w:numId="55">
    <w:abstractNumId w:val="69"/>
  </w:num>
  <w:num w:numId="56">
    <w:abstractNumId w:val="22"/>
  </w:num>
  <w:num w:numId="57">
    <w:abstractNumId w:val="11"/>
  </w:num>
  <w:num w:numId="58">
    <w:abstractNumId w:val="29"/>
  </w:num>
  <w:num w:numId="59">
    <w:abstractNumId w:val="24"/>
  </w:num>
  <w:num w:numId="60">
    <w:abstractNumId w:val="95"/>
  </w:num>
  <w:num w:numId="61">
    <w:abstractNumId w:val="70"/>
  </w:num>
  <w:num w:numId="62">
    <w:abstractNumId w:val="10"/>
  </w:num>
  <w:num w:numId="63">
    <w:abstractNumId w:val="12"/>
  </w:num>
  <w:num w:numId="64">
    <w:abstractNumId w:val="31"/>
  </w:num>
  <w:num w:numId="65">
    <w:abstractNumId w:val="15"/>
  </w:num>
  <w:num w:numId="66">
    <w:abstractNumId w:val="76"/>
  </w:num>
  <w:num w:numId="67">
    <w:abstractNumId w:val="73"/>
  </w:num>
  <w:num w:numId="68">
    <w:abstractNumId w:val="58"/>
  </w:num>
  <w:num w:numId="69">
    <w:abstractNumId w:val="60"/>
  </w:num>
  <w:num w:numId="70">
    <w:abstractNumId w:val="43"/>
  </w:num>
  <w:num w:numId="71">
    <w:abstractNumId w:val="9"/>
  </w:num>
  <w:num w:numId="72">
    <w:abstractNumId w:val="44"/>
  </w:num>
  <w:num w:numId="73">
    <w:abstractNumId w:val="71"/>
  </w:num>
  <w:num w:numId="74">
    <w:abstractNumId w:val="20"/>
  </w:num>
  <w:num w:numId="75">
    <w:abstractNumId w:val="59"/>
  </w:num>
  <w:num w:numId="76">
    <w:abstractNumId w:val="21"/>
  </w:num>
  <w:num w:numId="77">
    <w:abstractNumId w:val="38"/>
  </w:num>
  <w:num w:numId="78">
    <w:abstractNumId w:val="64"/>
  </w:num>
  <w:num w:numId="79">
    <w:abstractNumId w:val="74"/>
  </w:num>
  <w:num w:numId="80">
    <w:abstractNumId w:val="2"/>
  </w:num>
  <w:num w:numId="81">
    <w:abstractNumId w:val="30"/>
  </w:num>
  <w:num w:numId="82">
    <w:abstractNumId w:val="16"/>
  </w:num>
  <w:num w:numId="83">
    <w:abstractNumId w:val="42"/>
  </w:num>
  <w:num w:numId="84">
    <w:abstractNumId w:val="66"/>
  </w:num>
  <w:num w:numId="85">
    <w:abstractNumId w:val="48"/>
  </w:num>
  <w:num w:numId="86">
    <w:abstractNumId w:val="14"/>
  </w:num>
  <w:num w:numId="87">
    <w:abstractNumId w:val="86"/>
  </w:num>
  <w:num w:numId="88">
    <w:abstractNumId w:val="39"/>
  </w:num>
  <w:num w:numId="89">
    <w:abstractNumId w:val="77"/>
  </w:num>
  <w:num w:numId="90">
    <w:abstractNumId w:val="90"/>
  </w:num>
  <w:num w:numId="91">
    <w:abstractNumId w:val="13"/>
  </w:num>
  <w:num w:numId="92">
    <w:abstractNumId w:val="34"/>
  </w:num>
  <w:num w:numId="93">
    <w:abstractNumId w:val="37"/>
  </w:num>
  <w:num w:numId="94">
    <w:abstractNumId w:val="7"/>
  </w:num>
  <w:num w:numId="95">
    <w:abstractNumId w:val="62"/>
  </w:num>
  <w:num w:numId="96">
    <w:abstractNumId w:val="45"/>
  </w:num>
  <w:num w:numId="97">
    <w:abstractNumId w:val="51"/>
  </w:num>
  <w:num w:numId="98">
    <w:abstractNumId w:val="6"/>
  </w:num>
  <w:num w:numId="99">
    <w:abstractNumId w:val="61"/>
  </w:num>
  <w:num w:numId="100">
    <w:abstractNumId w:val="98"/>
  </w:num>
  <w:num w:numId="101">
    <w:abstractNumId w:val="54"/>
  </w:num>
  <w:num w:numId="102">
    <w:abstractNumId w:val="79"/>
  </w:num>
  <w:num w:numId="103">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214"/>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2BF"/>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0F1"/>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454C"/>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16D"/>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6A0"/>
    <w:rsid w:val="00C27D32"/>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8F2"/>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842"/>
    <w:rsid w:val="00EE1D94"/>
    <w:rsid w:val="00EE1E04"/>
    <w:rsid w:val="00EE27EF"/>
    <w:rsid w:val="00EE2FBD"/>
    <w:rsid w:val="00EE3B11"/>
    <w:rsid w:val="00EE478C"/>
    <w:rsid w:val="00EE5E80"/>
    <w:rsid w:val="00EE6158"/>
    <w:rsid w:val="00EE7CEB"/>
    <w:rsid w:val="00EE7E4C"/>
    <w:rsid w:val="00EE7F61"/>
    <w:rsid w:val="00EF0853"/>
    <w:rsid w:val="00EF15B8"/>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B93"/>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fr/our-work/opinions-information-reports/opinions/regles-en-matiere-de-tva-et-ventes-distance-de-biens-importes" TargetMode="External"/><Relationship Id="rId42" Type="http://schemas.openxmlformats.org/officeDocument/2006/relationships/hyperlink" Target="mailto:Alice.Tetu@eesc.europa.eu" TargetMode="External"/><Relationship Id="rId47" Type="http://schemas.openxmlformats.org/officeDocument/2006/relationships/hyperlink" Target="https://www.eesc.europa.eu/fr/our-work/opinions-information-reports/opinions/services-financiers-et-de-paiement-ouverts" TargetMode="External"/><Relationship Id="rId63" Type="http://schemas.openxmlformats.org/officeDocument/2006/relationships/hyperlink" Target="https://www.eesc.europa.eu/fr/our-work/opinions-information-reports/opinions/reglement-sur-les-exigences-de-circularite-applicables-la-conception-des-vehicules-et-au-traitement-des-vehicules-hors" TargetMode="External"/><Relationship Id="rId68" Type="http://schemas.openxmlformats.org/officeDocument/2006/relationships/hyperlink" Target="https://www.eesc.europa.eu/fr/our-work/opinions-information-reports/opinions/bataille-mondiale-des-offres-de-linitiative-chinoise-une-ceinture-une-route-la-strategie-global-gateway-de-lunion-la" TargetMode="External"/><Relationship Id="rId84" Type="http://schemas.openxmlformats.org/officeDocument/2006/relationships/header" Target="header5.xml"/><Relationship Id="rId89" Type="http://schemas.openxmlformats.org/officeDocument/2006/relationships/fontTable" Target="fontTable.xm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mailto:Valeria.Atzori@eesc.europa.eu" TargetMode="External"/><Relationship Id="rId37" Type="http://schemas.openxmlformats.org/officeDocument/2006/relationships/hyperlink" Target="https://www.eesc.europa.eu/fr/our-work/opinions-information-reports/opinions/revision-de-la-directive-sur-les-droits-des-victimes" TargetMode="External"/><Relationship Id="rId53" Type="http://schemas.openxmlformats.org/officeDocument/2006/relationships/hyperlink" Target="https://www.eesc.europa.eu/fr/our-work/opinions-information-reports/opinions/revision-de-la-politique-de-lunion-relative-la-sante-des-vegetaux" TargetMode="External"/><Relationship Id="rId58" Type="http://schemas.openxmlformats.org/officeDocument/2006/relationships/hyperlink" Target="mailto:Nicolas.Stenger@eesc.europa.eu" TargetMode="External"/><Relationship Id="rId74" Type="http://schemas.openxmlformats.org/officeDocument/2006/relationships/hyperlink" Target="https://www.eesc.europa.eu/fr/our-work/opinions-information-reports/opinions/revision-des-directives-dans-les-domaines-du-transport-routier-et-de-laviation" TargetMode="External"/><Relationship Id="rId79" Type="http://schemas.openxmlformats.org/officeDocument/2006/relationships/hyperlink" Target="https://www.eesc.europa.eu/fr/our-work/opinions-information-reports/opinions/securiser-lapprovisionnement-de-leurope-en-medicaments-envisager-une-loi-sur-les-medicaments-critiques" TargetMode="External"/><Relationship Id="rId90" Type="http://schemas.openxmlformats.org/officeDocument/2006/relationships/theme" Target="theme/theme1.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fr/our-work/opinions-information-reports/opinions/les-principaux-defis-rencontres-par-les-iles-et-les-zones-montagneuses-et-faiblement-peuplees-de-lue"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en/our-work/opinions-information-reports/opinions?search=EU+framework+for+national+homeless+&amp;field_related_sections_target_id_entityreference_filter=All&amp;status=All&amp;opinion_type=All&amp;rapporteur=&amp;plenary_session=&amp;opinion_number=&amp;year%5Bvalue%5D%5Byear%5D=&amp;related_event=All&amp;related_observatory=All&amp;body_references_file_name=All&amp;body_references_number=" TargetMode="External"/><Relationship Id="rId43" Type="http://schemas.openxmlformats.org/officeDocument/2006/relationships/hyperlink" Target="https://www.eesc.europa.eu/fr/our-work/opinions-information-reports/opinions/rgpd-regles-de-procedure-supplementaires" TargetMode="External"/><Relationship Id="rId48" Type="http://schemas.openxmlformats.org/officeDocument/2006/relationships/hyperlink" Target="mailto:Silvia.Staffa@eesc.europa.eu" TargetMode="External"/><Relationship Id="rId56" Type="http://schemas.openxmlformats.org/officeDocument/2006/relationships/hyperlink" Target="mailto:Nicolas.Stenger@eesc.europa.eu" TargetMode="External"/><Relationship Id="rId64" Type="http://schemas.openxmlformats.org/officeDocument/2006/relationships/hyperlink" Target="mailto:Ulrike.Meissner@eesc.europa.eu" TargetMode="External"/><Relationship Id="rId69" Type="http://schemas.openxmlformats.org/officeDocument/2006/relationships/hyperlink" Target="mailto:Sveto.Trajkovski@eesc.europa.eu" TargetMode="External"/><Relationship Id="rId77" Type="http://schemas.openxmlformats.org/officeDocument/2006/relationships/hyperlink" Target="mailto:Aleksandra.SarmanGrilc@eesc.europa.eu" TargetMode="External"/><Relationship Id="rId8" Type="http://schemas.openxmlformats.org/officeDocument/2006/relationships/settings" Target="settings.xml"/><Relationship Id="rId51" Type="http://schemas.openxmlformats.org/officeDocument/2006/relationships/hyperlink" Target="https://www.eesc.europa.eu/fr/our-work/opinions-information-reports/opinions/obligations-dinformation-concernant-les-poissons-et-les-vehicules" TargetMode="External"/><Relationship Id="rId72" Type="http://schemas.openxmlformats.org/officeDocument/2006/relationships/hyperlink" Target="https://www.eesc.europa.eu/fr/our-work/opinions-information-reports/opinions/revision-des-reglements-dans-les-domaines-du-transport-routier-et-de-laviation" TargetMode="External"/><Relationship Id="rId80" Type="http://schemas.openxmlformats.org/officeDocument/2006/relationships/hyperlink" Target="mailto:Laia.TomasVinardell@eesc.europa.eu" TargetMode="External"/><Relationship Id="rId85" Type="http://schemas.openxmlformats.org/officeDocument/2006/relationships/footer" Target="footer4.xml"/><Relationship Id="rId9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fr/our-work/opinions-information-reports/opinions/limportance-strategique-du-secteur-financier-de-lue-comment-en-ameliorer-lanalyse-et-levaluation" TargetMode="External"/><Relationship Id="rId33" Type="http://schemas.openxmlformats.org/officeDocument/2006/relationships/hyperlink" Target="https://www.eesc.europa.eu/fr/our-work/opinions-information-reports/opinions/la-crise-climatique-et-ses-consequences-sur-les-groupes-vulnerables" TargetMode="External"/><Relationship Id="rId38" Type="http://schemas.openxmlformats.org/officeDocument/2006/relationships/hyperlink" Target="mailto:Gemma.Amran@eesc.europa.eu" TargetMode="External"/><Relationship Id="rId46" Type="http://schemas.openxmlformats.org/officeDocument/2006/relationships/hyperlink" Target="mailto:Marco.Manfroni@eesc.europa.eu" TargetMode="External"/><Relationship Id="rId59" Type="http://schemas.openxmlformats.org/officeDocument/2006/relationships/hyperlink" Target="https://www.eesc.europa.eu/fr/our-work/opinions-information-reports/opinions/le-role-de-la-jeunesse-dans-le-developpement-rural" TargetMode="External"/><Relationship Id="rId67" Type="http://schemas.openxmlformats.org/officeDocument/2006/relationships/hyperlink" Target="mailto:Ana.Dujmovic@eesc.europa.eu" TargetMode="External"/><Relationship Id="rId20" Type="http://schemas.openxmlformats.org/officeDocument/2006/relationships/footer" Target="footer3.xml"/><Relationship Id="rId41" Type="http://schemas.openxmlformats.org/officeDocument/2006/relationships/hyperlink" Target="https://www.eesc.europa.eu/fr/our-work/opinions-information-reports/opinions/adoption-de-normes-dinformation-en-matiere-de-durabilite" TargetMode="External"/><Relationship Id="rId54" Type="http://schemas.openxmlformats.org/officeDocument/2006/relationships/hyperlink" Target="mailto:Nicolas.Stenger@eesc.europa.eu" TargetMode="External"/><Relationship Id="rId62" Type="http://schemas.openxmlformats.org/officeDocument/2006/relationships/hyperlink" Target="mailto:Judit.CarrerasGarcia@eesc.europa.eu" TargetMode="External"/><Relationship Id="rId70" Type="http://schemas.openxmlformats.org/officeDocument/2006/relationships/hyperlink" Target="https://www.eesc.europa.eu/fr/our-work/opinions-information-reports/opinions/diplomatie-climatique-de-lue" TargetMode="External"/><Relationship Id="rId75" Type="http://schemas.openxmlformats.org/officeDocument/2006/relationships/hyperlink" Target="mailto:Maja.Radman@eesc.europa.eu" TargetMode="External"/><Relationship Id="rId83" Type="http://schemas.openxmlformats.org/officeDocument/2006/relationships/header" Target="header4.xml"/><Relationship Id="rId88" Type="http://schemas.openxmlformats.org/officeDocument/2006/relationships/footer" Target="footer6.xml"/><Relationship Id="rId9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fr/our-work/opinions-information-reports/opinions/degrevement-plus-rapide-et-plus-sur-de-lexcedent-de-retenues-la-source" TargetMode="External"/><Relationship Id="rId28" Type="http://schemas.openxmlformats.org/officeDocument/2006/relationships/hyperlink" Target="mailto:Georgios.Meleas@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fr/our-work/opinions-information-reports/opinions/revision-de-la-directive-en-ce-qui-concerne-certaines-exigences-en-matiere-de-communication-dinformations-relatives-aux" TargetMode="External"/><Relationship Id="rId57" Type="http://schemas.openxmlformats.org/officeDocument/2006/relationships/hyperlink" Target="https://www.eesc.europa.eu/fr/our-work/opinions-information-reports/opinions/consequences-des-prix-eleves-de-lenergie-sur-le-secteur-agricole-et-les-zones-rurales" TargetMode="External"/><Relationship Id="rId10" Type="http://schemas.openxmlformats.org/officeDocument/2006/relationships/footnotes" Target="footnotes.xml"/><Relationship Id="rId31" Type="http://schemas.openxmlformats.org/officeDocument/2006/relationships/hyperlink" Target="https://www.eesc.europa.eu/fr/our-work/opinions-information-reports/opinions/protection-internationale-des-adultes" TargetMode="External"/><Relationship Id="rId44" Type="http://schemas.openxmlformats.org/officeDocument/2006/relationships/hyperlink" Target="mailto:Marco.Manfroni@eesc.europa.eu" TargetMode="External"/><Relationship Id="rId52" Type="http://schemas.openxmlformats.org/officeDocument/2006/relationships/hyperlink" Target="mailto:Arturo.Iniguez@eesc.europa.eu" TargetMode="External"/><Relationship Id="rId60" Type="http://schemas.openxmlformats.org/officeDocument/2006/relationships/hyperlink" Target="mailto:Nicolas.Stenger@eesc.europa.eu" TargetMode="External"/><Relationship Id="rId65" Type="http://schemas.openxmlformats.org/officeDocument/2006/relationships/hyperlink" Target="mailto:Anna.Cameron@eesc.europa.eu" TargetMode="External"/><Relationship Id="rId73" Type="http://schemas.openxmlformats.org/officeDocument/2006/relationships/hyperlink" Target="mailto:Maja.Radman@eesc.europa.eu" TargetMode="External"/><Relationship Id="rId78" Type="http://schemas.openxmlformats.org/officeDocument/2006/relationships/hyperlink" Target="mailto:ccmi2@eesc.europa.eu" TargetMode="External"/><Relationship Id="rId81" Type="http://schemas.openxmlformats.org/officeDocument/2006/relationships/hyperlink" Target="https://www.eesc.europa.eu/fr/our-work/opinions-information-reports/opinions/initiative-sur-les-mondes-virtuels" TargetMode="External"/><Relationship Id="rId86" Type="http://schemas.openxmlformats.org/officeDocument/2006/relationships/footer" Target="footer5.xml"/><Relationship Id="rId9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fr/our-work/opinions-information-reports/opinions/obligations-dinformation-dans-les-domaines-des-denrees-et-ingredients-alimentaires-des-emissions-sonores-lexterieur-des" TargetMode="External"/><Relationship Id="rId34" Type="http://schemas.openxmlformats.org/officeDocument/2006/relationships/hyperlink" Target="mailto:Valeria.Atzori@eesc.europa.eu" TargetMode="External"/><Relationship Id="rId50" Type="http://schemas.openxmlformats.org/officeDocument/2006/relationships/hyperlink" Target="mailto:Arturo.Iniguez@eesc.europa.eu" TargetMode="External"/><Relationship Id="rId55" Type="http://schemas.openxmlformats.org/officeDocument/2006/relationships/hyperlink" Target="https://www.eesc.europa.eu/fr/our-work/opinions-information-reports/opinions/semences-et-autres-materiels-de-reproduction-des-vegetaux-et-materiels-forestiers-de-reproduction" TargetMode="External"/><Relationship Id="rId76" Type="http://schemas.openxmlformats.org/officeDocument/2006/relationships/hyperlink" Target="https://www.eesc.europa.eu/fr/our-work/opinions-information-reports/opinions/le-detachement-des-conducteurs-dans-le-secteur-europeen-du-transport-routier-enjeux-et-perspectives" TargetMode="External"/><Relationship Id="rId7" Type="http://schemas.openxmlformats.org/officeDocument/2006/relationships/styles" Target="styles.xml"/><Relationship Id="rId71" Type="http://schemas.openxmlformats.org/officeDocument/2006/relationships/hyperlink" Target="mailto:Ewa.Tomaszewska@eesc.europa.eu" TargetMode="External"/><Relationship Id="rId92" Type="http://schemas.openxmlformats.org/officeDocument/2006/relationships/customXml" Target="../customXml/item2.xml"/><Relationship Id="rId29" Type="http://schemas.openxmlformats.org/officeDocument/2006/relationships/hyperlink" Target="https://www.eesc.europa.eu/fr/our-work/opinions-information-reports/opinions/protection-des-travailleurs-contre-les-risques-lies-lexposition-des-agents-cancerigenes-ou-mutagenes-ou-des-substances" TargetMode="External"/><Relationship Id="rId24" Type="http://schemas.openxmlformats.org/officeDocument/2006/relationships/hyperlink" Target="mailto:Juri.Soosaar@eesc.europa.eu" TargetMode="External"/><Relationship Id="rId40" Type="http://schemas.openxmlformats.org/officeDocument/2006/relationships/hyperlink" Target="mailto:Alice.Tetu@eesc.europa.eu" TargetMode="External"/><Relationship Id="rId45" Type="http://schemas.openxmlformats.org/officeDocument/2006/relationships/hyperlink" Target="https://www.eesc.europa.eu/fr/our-work/opinions-information-reports/opinions/revision-de-la-directive-relative-la-securite-des-jouets" TargetMode="External"/><Relationship Id="rId66" Type="http://schemas.openxmlformats.org/officeDocument/2006/relationships/hyperlink" Target="https://www.eesc.europa.eu/fr/our-work/opinions-information-reports/opinions/renforcer-le-multilateralisme-et-les-principes-internationaux-fondamentaux-pour-preserver-un-ordre-fonde-sur-des-regles" TargetMode="External"/><Relationship Id="rId87" Type="http://schemas.openxmlformats.org/officeDocument/2006/relationships/header" Target="header6.xml"/><Relationship Id="rId61" Type="http://schemas.openxmlformats.org/officeDocument/2006/relationships/hyperlink" Target="https://www.eesc.europa.eu/fr/our-work/opinions-information-reports/opinions/faire-progresser-le-cadre-politique-de-lunion-europeenne-en-faveur-dune-transition-juste-quelles-sont-les-mesures" TargetMode="External"/><Relationship Id="rId82" Type="http://schemas.openxmlformats.org/officeDocument/2006/relationships/hyperlink" Target="mailto:Marie-Laurence.Drillon@eesc.europa.eu" TargetMode="External"/><Relationship Id="rId1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XMKEDVFMMJCW-986967783-6312</_dlc_DocId>
    <_dlc_DocIdUrl xmlns="56a5413d-c261-4a00-870c-a20d3379ae6d">
      <Url>http://dm/eesc/2023/_layouts/15/DocIdRedir.aspx?ID=XMKEDVFMMJCW-986967783-6312</Url>
      <Description>XMKEDVFMMJCW-986967783-6312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2024-01-10T12:00:00+00:00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Reniere Nathalie</DisplayName>
        <AccountId>1564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FC31D-ED72-409B-B388-2735FB03980B}"/>
</file>

<file path=customXml/itemProps2.xml><?xml version="1.0" encoding="utf-8"?>
<ds:datastoreItem xmlns:ds="http://schemas.openxmlformats.org/officeDocument/2006/customXml" ds:itemID="{C85D9046-1C46-404A-91A2-D1EC84665284}"/>
</file>

<file path=customXml/itemProps3.xml><?xml version="1.0" encoding="utf-8"?>
<ds:datastoreItem xmlns:ds="http://schemas.openxmlformats.org/officeDocument/2006/customXml" ds:itemID="{6C0EE06D-025C-4F10-80E9-DD3678E4731B}"/>
</file>

<file path=customXml/itemProps4.xml><?xml version="1.0" encoding="utf-8"?>
<ds:datastoreItem xmlns:ds="http://schemas.openxmlformats.org/officeDocument/2006/customXml" ds:itemID="{2CB2F4A4-11A3-4BA1-8435-5D756D3F84B9}"/>
</file>

<file path=docProps/app.xml><?xml version="1.0" encoding="utf-8"?>
<Properties xmlns="http://schemas.openxmlformats.org/officeDocument/2006/extended-properties" xmlns:vt="http://schemas.openxmlformats.org/officeDocument/2006/docPropsVTypes">
  <Template>Normal.dotm</Template>
  <TotalTime>0</TotalTime>
  <Pages>33</Pages>
  <Words>11446</Words>
  <Characters>62953</Characters>
  <Application>Microsoft Office Word</Application>
  <DocSecurity>0</DocSecurity>
  <Lines>524</Lines>
  <Paragraphs>148</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74251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- 583e session plénière décembre 2023</dc:title>
  <dc:subject>TCD</dc:subject>
  <dc:creator>Nieddu Emma</dc:creator>
  <cp:keywords>EESC-2023-04915-00-00-TCD-TRA-EN</cp:keywords>
  <dc:description>Rapporteur:  - Original language: EN - Date of document: 10-01-2024 - Date of meeting: 30-17-2024 14:30 - External documents:  - Administrator: MME TAMASAUSKIENE Julija</dc:description>
  <cp:lastModifiedBy>Reniere Nathalie</cp:lastModifiedBy>
  <cp:revision>10</cp:revision>
  <cp:lastPrinted>2023-06-15T08:00:00Z</cp:lastPrinted>
  <dcterms:created xsi:type="dcterms:W3CDTF">2024-01-03T14:52:00Z</dcterms:created>
  <dcterms:modified xsi:type="dcterms:W3CDTF">2024-01-10T16:33:00Z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b3dc2677-a54d-48ed-a4a9-be2dee7ffafb</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MeetingNumber">
    <vt:i4>584</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4915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2024-01-17T12:00:00Z</vt:filetime>
  </property>
  <property fmtid="{D5CDD505-2E9C-101B-9397-08002B2CF9AE}" pid="29" name="AvailableTranslations_0">
    <vt:lpwstr>PT|50ccc04a-eadd-42ae-a0cb-acaf45f812ba;SL|98a412ae-eb01-49e9-ae3d-585a81724cfc;EL|6d4f4d51-af9b-4650-94b4-4276bee85c91;EN|f2175f21-25d7-44a3-96da-d6a61b075e1b;SV|c2ed69e7-a339-43d7-8f22-d93680a92aa0;NL|55c6556c-b4f4-441d-9acf-c498d4f838bd;HU|6b229040-c589-4408-b4c1-4285663d20a8;IT|0774613c-01ed-4e5d-a25d-11d2388de825;PL|1e03da61-4678-4e07-b136-b5024ca9197b;FI|87606a43-d45f-42d6-b8c9-e1a3457db5b7;ES|e7a6b05b-ae16-40c8-add9-68b64b03aeba;SK|46d9fce0-ef79-4f71-b89b-cd6aa82426b8;DE|f6b31e5a-26fa-4935-b661-318e46daf27e;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32;#PT|50ccc04a-eadd-42ae-a0cb-acaf45f812ba;#31;#NL|55c6556c-b4f4-441d-9acf-c498d4f838bd;#30;#IT|0774613c-01ed-4e5d-a25d-11d2388de825;#25;#ES|e7a6b05b-ae16-40c8-add9-68b64b03aeba;#38;#EL|6d4f4d51-af9b-4650-94b4-4276bee85c91;#59;#SPL-CES|32d8cb1f-c9ec-4365-95c7-8385a18618ac;#21;#SV|c2ed69e7-a339-43d7-8f22-d93680a92aa0;#16;#DE|f6b31e5a-26fa-4935-b661-318e46daf27e;#9;#Unrestricted|826e22d7-d029-4ec0-a450-0c28ff673572;#8;#TCD|cd9d6eb6-3f4f-424a-b2d1-57c9d450eaaf;#7;#Final|ea5e6674-7b27-4bac-b091-73adbb394efe;#43;#DA|5d49c027-8956-412b-aa16-e85a0f96ad0e;#5;#EN|f2175f21-25d7-44a3-96da-d6a61b075e1b;#41;#HU|6b229040-c589-4408-b4c1-4285663d20a8;#3;#TRA|150d2a88-1431-44e6-a8ca-0bb753ab8672;#1;#EESC|422833ec-8d7e-4e65-8e4e-8bed07ffb729;#24;#PL|1e03da61-4678-4e07-b136-b5024ca9197b</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14122</vt:i4>
  </property>
  <property fmtid="{D5CDD505-2E9C-101B-9397-08002B2CF9AE}" pid="37" name="DocumentLanguage">
    <vt:lpwstr>10;#FR|d2afafd3-4c81-4f60-8f52-ee33f2f54ff3</vt:lpwstr>
  </property>
</Properties>
</file>