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4A36" w:rsidR="004D7AC0" w:rsidP="005A14F4" w:rsidRDefault="000849C8" w14:paraId="785AE44C" w14:textId="5AC02245">
      <w:pPr>
        <w:jc w:val="center"/>
      </w:pPr>
      <w:bookmarkStart w:name="_Hlk141173132" w:id="0"/>
      <w:r w:rsidRPr="00FA4A36">
        <w:rPr>
          <w:noProof/>
        </w:rPr>
        <w:drawing>
          <wp:inline distT="0" distB="0" distL="0" distR="0" wp14:anchorId="40A9709F" wp14:editId="1874FAA4">
            <wp:extent cx="1792605" cy="1239520"/>
            <wp:effectExtent l="0" t="0" r="0" b="0"/>
            <wp:docPr id="2" name="Picture 2" title="EESCLogo_CS"/>
            <wp:cNvGraphicFramePr/>
            <a:graphic xmlns:a="http://schemas.openxmlformats.org/drawingml/2006/main">
              <a:graphicData uri="http://schemas.openxmlformats.org/drawingml/2006/picture">
                <pic:pic xmlns:pic="http://schemas.openxmlformats.org/drawingml/2006/picture">
                  <pic:nvPicPr>
                    <pic:cNvPr id="2" name="Picture 2" title="EESCLogo_C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FA4A36" w:rsidR="00721342">
        <w:rPr>
          <w:noProof/>
        </w:rPr>
        <mc:AlternateContent>
          <mc:Choice Requires="wps">
            <w:drawing>
              <wp:anchor distT="0" distB="0" distL="114300" distR="114300" simplePos="0" relativeHeight="251659264" behindDoc="1" locked="0" layoutInCell="0" allowOverlap="1" wp14:editId="17EF8FDA"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CS</w:t>
                      </w:r>
                    </w:p>
                  </w:txbxContent>
                </v:textbox>
                <w10:wrap anchorx="page" anchory="page"/>
              </v:shape>
            </w:pict>
          </mc:Fallback>
        </mc:AlternateContent>
      </w:r>
    </w:p>
    <w:p w:rsidRPr="00FA4A36" w:rsidR="004D7AC0" w:rsidP="005A14F4" w:rsidRDefault="004D7AC0" w14:paraId="51F52D79" w14:textId="77777777"/>
    <w:p w:rsidRPr="00FA4A36" w:rsidR="004D7AC0" w:rsidP="005A14F4" w:rsidRDefault="00014C93" w14:paraId="45DE4A28" w14:textId="650E988D">
      <w:pPr>
        <w:jc w:val="right"/>
      </w:pPr>
      <w:r w:rsidRPr="00FA4A36">
        <w:t>V Bruselu dne 11. ledna 2024</w:t>
      </w:r>
    </w:p>
    <w:p w:rsidRPr="00FA4A36" w:rsidR="004D7AC0" w:rsidP="005A14F4" w:rsidRDefault="004D7AC0" w14:paraId="6B250092" w14:textId="77777777"/>
    <w:p w:rsidRPr="00FA4A36" w:rsidR="004D7AC0" w:rsidP="005A14F4" w:rsidRDefault="004D7AC0" w14:paraId="0593C6DF" w14:textId="77777777"/>
    <w:tbl>
      <w:tblPr>
        <w:tblW w:w="0" w:type="auto"/>
        <w:tblLook w:val="04A0" w:firstRow="1" w:lastRow="0" w:firstColumn="1" w:lastColumn="0" w:noHBand="0" w:noVBand="1"/>
      </w:tblPr>
      <w:tblGrid>
        <w:gridCol w:w="9289"/>
      </w:tblGrid>
      <w:tr w:rsidRPr="00FA4A36" w:rsidR="004D7AC0" w:rsidTr="00662436" w14:paraId="6D7B3453" w14:textId="77777777">
        <w:tc>
          <w:tcPr>
            <w:tcW w:w="9289" w:type="dxa"/>
            <w:tcBorders>
              <w:bottom w:val="double" w:color="auto" w:sz="4" w:space="0"/>
            </w:tcBorders>
          </w:tcPr>
          <w:p w:rsidRPr="00FA4A36" w:rsidR="001760E9" w:rsidP="005A14F4" w:rsidRDefault="00DA2D88" w14:paraId="3B286D4E" w14:textId="7BFF341B">
            <w:pPr>
              <w:snapToGrid w:val="0"/>
              <w:jc w:val="center"/>
              <w:rPr>
                <w:b/>
              </w:rPr>
            </w:pPr>
            <w:r w:rsidRPr="00FA4A36">
              <w:rPr>
                <w:b/>
              </w:rPr>
              <w:t>583. PLENÁRNÍ ZASEDÁNÍ</w:t>
            </w:r>
          </w:p>
          <w:p w:rsidRPr="00FA4A36" w:rsidR="001760E9" w:rsidP="005A14F4" w:rsidRDefault="001760E9" w14:paraId="6C87A626" w14:textId="0AE2882C">
            <w:pPr>
              <w:snapToGrid w:val="0"/>
              <w:jc w:val="center"/>
              <w:rPr>
                <w:b/>
              </w:rPr>
            </w:pPr>
          </w:p>
          <w:p w:rsidRPr="00FA4A36" w:rsidR="001760E9" w:rsidP="005A14F4" w:rsidRDefault="00335DF3" w14:paraId="6CF7229C" w14:textId="797CC2A3">
            <w:pPr>
              <w:snapToGrid w:val="0"/>
              <w:jc w:val="center"/>
              <w:rPr>
                <w:b/>
              </w:rPr>
            </w:pPr>
            <w:r w:rsidRPr="00FA4A36">
              <w:rPr>
                <w:b/>
              </w:rPr>
              <w:t>13. a 14. prosince 2023</w:t>
            </w:r>
          </w:p>
          <w:p w:rsidRPr="00FA4A36" w:rsidR="001760E9" w:rsidP="005A14F4" w:rsidRDefault="001760E9" w14:paraId="0C44BD01" w14:textId="2F8EBB07">
            <w:pPr>
              <w:snapToGrid w:val="0"/>
              <w:jc w:val="center"/>
              <w:rPr>
                <w:b/>
              </w:rPr>
            </w:pPr>
          </w:p>
          <w:p w:rsidRPr="00FA4A36" w:rsidR="004D7AC0" w:rsidP="005A14F4" w:rsidRDefault="00CF2F88" w14:paraId="114106CC" w14:textId="11A9DA7B">
            <w:pPr>
              <w:snapToGrid w:val="0"/>
              <w:jc w:val="center"/>
              <w:rPr>
                <w:rFonts w:eastAsia="MS Mincho"/>
                <w:b/>
              </w:rPr>
            </w:pPr>
            <w:r w:rsidRPr="00FA4A36">
              <w:rPr>
                <w:b/>
              </w:rPr>
              <w:t>SOUHRN PŘIJATÝCH STANOVISEK, USNESENÍ A INFORMAČNÍCH / HODNOTÍCÍCH ZPRÁV</w:t>
            </w:r>
          </w:p>
          <w:p w:rsidRPr="00FA4A36" w:rsidR="004D7AC0" w:rsidP="005A14F4" w:rsidRDefault="004D7AC0" w14:paraId="06AE72EA" w14:textId="77777777">
            <w:pPr>
              <w:snapToGrid w:val="0"/>
            </w:pPr>
          </w:p>
        </w:tc>
      </w:tr>
      <w:tr w:rsidRPr="00FA4A36"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FA4A36" w:rsidR="00B16284" w:rsidP="005A14F4" w:rsidRDefault="004D7AC0" w14:paraId="0A87E35B" w14:textId="77777777">
            <w:pPr>
              <w:snapToGrid w:val="0"/>
              <w:jc w:val="center"/>
            </w:pPr>
            <w:r w:rsidRPr="00FA4A36">
              <w:t>Tento dokument je k dispozici v úředních jazycích na internetových stránkách EHSV na adrese:</w:t>
            </w:r>
          </w:p>
          <w:p w:rsidRPr="00FA4A36" w:rsidR="00B16284" w:rsidP="005A14F4" w:rsidRDefault="00B16284" w14:paraId="4F26A4CE" w14:textId="77777777">
            <w:pPr>
              <w:snapToGrid w:val="0"/>
              <w:jc w:val="center"/>
            </w:pPr>
          </w:p>
          <w:p w:rsidRPr="00FA4A36" w:rsidR="004D7AC0" w:rsidP="005A14F4" w:rsidRDefault="00D56B2E" w14:paraId="2A9352A2" w14:textId="0680ADB6">
            <w:pPr>
              <w:snapToGrid w:val="0"/>
              <w:jc w:val="center"/>
            </w:pPr>
            <w:hyperlink w:history="1" r:id="rId12">
              <w:r w:rsidRPr="00FA4A36" w:rsidR="00A1454C">
                <w:rPr>
                  <w:rStyle w:val="Hyperlink"/>
                  <w:highlight w:val="yellow"/>
                </w:rPr>
                <w:t>https://www.eesc.europa.eu/cs/our-work/opinions-information-reports/plenary-session-summaries</w:t>
              </w:r>
            </w:hyperlink>
          </w:p>
          <w:p w:rsidRPr="00FA4A36" w:rsidR="004D7AC0" w:rsidP="005A14F4" w:rsidRDefault="004D7AC0" w14:paraId="70D5DBB4" w14:textId="77777777">
            <w:pPr>
              <w:snapToGrid w:val="0"/>
              <w:jc w:val="center"/>
            </w:pPr>
          </w:p>
          <w:p w:rsidRPr="00FA4A36" w:rsidR="004D7AC0" w:rsidP="005A14F4" w:rsidRDefault="004D7AC0" w14:paraId="575A73D6" w14:textId="77777777">
            <w:pPr>
              <w:snapToGrid w:val="0"/>
              <w:jc w:val="center"/>
              <w:rPr>
                <w:rFonts w:eastAsia="SimSun"/>
              </w:rPr>
            </w:pPr>
          </w:p>
          <w:p w:rsidRPr="00FA4A36" w:rsidR="00B16284" w:rsidP="005A14F4" w:rsidRDefault="004D7AC0" w14:paraId="1C64BC20" w14:textId="77777777">
            <w:pPr>
              <w:snapToGrid w:val="0"/>
              <w:jc w:val="center"/>
            </w:pPr>
            <w:r w:rsidRPr="00FA4A36">
              <w:t>Uvedená stanoviska jsou k dispozici on-line prostřednictvím vyhledávače EHSV:</w:t>
            </w:r>
          </w:p>
          <w:p w:rsidRPr="00FA4A36" w:rsidR="00B16284" w:rsidP="005A14F4" w:rsidRDefault="00B16284" w14:paraId="7A5411A5" w14:textId="77777777">
            <w:pPr>
              <w:snapToGrid w:val="0"/>
              <w:jc w:val="center"/>
            </w:pPr>
          </w:p>
          <w:p w:rsidRPr="00FA4A36" w:rsidR="004D7AC0" w:rsidP="005A14F4" w:rsidRDefault="00D56B2E" w14:paraId="441AC4DD" w14:textId="1194D751">
            <w:pPr>
              <w:snapToGrid w:val="0"/>
              <w:jc w:val="center"/>
            </w:pPr>
            <w:hyperlink w:history="1" r:id="rId13">
              <w:r w:rsidRPr="00FA4A36" w:rsidR="00A1454C">
                <w:rPr>
                  <w:rStyle w:val="Hyperlink"/>
                </w:rPr>
                <w:t>https://dmsearch.eesc.europa.eu/search/opinion</w:t>
              </w:r>
            </w:hyperlink>
          </w:p>
          <w:p w:rsidRPr="00FA4A36" w:rsidR="004D7AC0" w:rsidP="005A14F4" w:rsidRDefault="004D7AC0" w14:paraId="51FF303F" w14:textId="77777777">
            <w:pPr>
              <w:snapToGrid w:val="0"/>
              <w:jc w:val="center"/>
            </w:pPr>
          </w:p>
        </w:tc>
      </w:tr>
    </w:tbl>
    <w:p w:rsidRPr="00FA4A36" w:rsidR="004D7AC0" w:rsidP="005A14F4" w:rsidRDefault="004D7AC0" w14:paraId="57C291FC" w14:textId="77777777"/>
    <w:p w:rsidRPr="00FA4A36" w:rsidR="004D7AC0" w:rsidP="005A14F4" w:rsidRDefault="004D7AC0" w14:paraId="5E675360" w14:textId="77777777"/>
    <w:p w:rsidRPr="00FA4A36" w:rsidR="005A29D5" w:rsidP="005A14F4" w:rsidRDefault="005A29D5" w14:paraId="3CF67A1E" w14:textId="77777777">
      <w:pPr>
        <w:sectPr w:rsidRPr="00FA4A36" w:rsidR="005A29D5" w:rsidSect="00521B5A">
          <w:footerReference w:type="default" r:id="rId14"/>
          <w:pgSz w:w="11907" w:h="16839"/>
          <w:pgMar w:top="1417" w:right="1417" w:bottom="1417" w:left="1417" w:header="709" w:footer="709" w:gutter="0"/>
          <w:pgNumType w:start="1"/>
          <w:cols w:space="708"/>
          <w:docGrid w:linePitch="360"/>
        </w:sectPr>
      </w:pPr>
    </w:p>
    <w:p w:rsidRPr="00FA4A36" w:rsidR="00E31152" w:rsidP="005A14F4" w:rsidRDefault="00E31152" w14:paraId="0D3450B1" w14:textId="62EC5944">
      <w:pPr>
        <w:keepNext/>
        <w:keepLines/>
        <w:ind w:hanging="284"/>
        <w:jc w:val="left"/>
        <w:rPr>
          <w:rFonts w:eastAsiaTheme="majorEastAsia"/>
          <w:color w:val="2E74B5" w:themeColor="accent1" w:themeShade="BF"/>
        </w:rPr>
      </w:pPr>
    </w:p>
    <w:sdt>
      <w:sdtPr>
        <w:id w:val="-306329516"/>
        <w:docPartObj>
          <w:docPartGallery w:val="Table of Contents"/>
          <w:docPartUnique/>
        </w:docPartObj>
      </w:sdtPr>
      <w:sdtEndPr>
        <w:rPr>
          <w:b/>
          <w:bCs/>
          <w:noProof/>
        </w:rPr>
      </w:sdtEndPr>
      <w:sdtContent>
        <w:p w:rsidRPr="000B7477" w:rsidR="00544D95" w:rsidP="005A14F4" w:rsidRDefault="00544D95" w14:paraId="58A03F7E" w14:textId="29340AC0">
          <w:pPr>
            <w:keepNext/>
            <w:keepLines/>
            <w:jc w:val="left"/>
            <w:rPr>
              <w:color w:val="2E74B5" w:themeColor="accent1" w:themeShade="BF"/>
            </w:rPr>
          </w:pPr>
          <w:r w:rsidRPr="000B7477">
            <w:rPr>
              <w:color w:val="2E74B5" w:themeColor="accent1" w:themeShade="BF"/>
            </w:rPr>
            <w:t>Obsah</w:t>
          </w:r>
        </w:p>
        <w:p w:rsidRPr="000B7477" w:rsidR="00D910B1" w:rsidP="005A14F4" w:rsidRDefault="00D910B1" w14:paraId="4C8D28CA" w14:textId="77777777">
          <w:pPr>
            <w:keepNext/>
            <w:keepLines/>
            <w:jc w:val="left"/>
            <w:rPr>
              <w:rFonts w:eastAsiaTheme="majorEastAsia"/>
              <w:color w:val="2E74B5" w:themeColor="accent1" w:themeShade="BF"/>
            </w:rPr>
          </w:pPr>
        </w:p>
        <w:p w:rsidRPr="000B7477" w:rsidR="00FA4A36" w:rsidP="005A14F4" w:rsidRDefault="00544D95" w14:paraId="57E61873" w14:textId="349D457F">
          <w:pPr>
            <w:pStyle w:val="TOC1"/>
            <w:spacing w:before="0"/>
            <w:rPr>
              <w:rFonts w:asciiTheme="minorHAnsi" w:hAnsiTheme="minorHAnsi" w:eastAsiaTheme="minorEastAsia" w:cstheme="minorBidi"/>
              <w:bCs w:val="0"/>
              <w:sz w:val="22"/>
              <w:szCs w:val="22"/>
              <w:lang w:val="en-US"/>
            </w:rPr>
          </w:pPr>
          <w:r w:rsidRPr="000B7477">
            <w:rPr>
              <w:sz w:val="22"/>
              <w:szCs w:val="22"/>
            </w:rPr>
            <w:fldChar w:fldCharType="begin"/>
          </w:r>
          <w:r w:rsidRPr="000B7477">
            <w:rPr>
              <w:sz w:val="22"/>
              <w:szCs w:val="22"/>
            </w:rPr>
            <w:instrText xml:space="preserve"> TOC \o "1-3" \h \z \u </w:instrText>
          </w:r>
          <w:r w:rsidRPr="000B7477">
            <w:rPr>
              <w:sz w:val="22"/>
              <w:szCs w:val="22"/>
            </w:rPr>
            <w:fldChar w:fldCharType="separate"/>
          </w:r>
          <w:hyperlink w:history="1" w:anchor="_Toc155792428">
            <w:r w:rsidRPr="000B7477" w:rsidR="00FA4A36">
              <w:rPr>
                <w:rStyle w:val="Hyperlink"/>
                <w:sz w:val="22"/>
                <w:szCs w:val="22"/>
                <w14:scene3d>
                  <w14:camera w14:prst="orthographicFront"/>
                  <w14:lightRig w14:rig="threePt" w14:dir="t">
                    <w14:rot w14:lat="0" w14:lon="0" w14:rev="0"/>
                  </w14:lightRig>
                </w14:scene3d>
              </w:rPr>
              <w:t>1.</w:t>
            </w:r>
            <w:r w:rsidRPr="000B7477" w:rsidR="00FA4A36">
              <w:rPr>
                <w:rFonts w:asciiTheme="minorHAnsi" w:hAnsiTheme="minorHAnsi" w:eastAsiaTheme="minorEastAsia" w:cstheme="minorBidi"/>
                <w:bCs w:val="0"/>
                <w:sz w:val="22"/>
                <w:szCs w:val="22"/>
                <w:lang w:val="en-US"/>
              </w:rPr>
              <w:tab/>
            </w:r>
            <w:r w:rsidRPr="000B7477" w:rsidR="00FA4A36">
              <w:rPr>
                <w:rStyle w:val="Hyperlink"/>
                <w:b/>
                <w:sz w:val="22"/>
                <w:szCs w:val="22"/>
              </w:rPr>
              <w:t>USNESENÍ</w:t>
            </w:r>
            <w:r w:rsidRPr="000B7477" w:rsidR="00FA4A36">
              <w:rPr>
                <w:webHidden/>
                <w:sz w:val="22"/>
                <w:szCs w:val="22"/>
              </w:rPr>
              <w:tab/>
            </w:r>
            <w:r w:rsidRPr="000B7477" w:rsidR="00FA4A36">
              <w:rPr>
                <w:webHidden/>
                <w:sz w:val="22"/>
                <w:szCs w:val="22"/>
              </w:rPr>
              <w:fldChar w:fldCharType="begin"/>
            </w:r>
            <w:r w:rsidRPr="000B7477" w:rsidR="00FA4A36">
              <w:rPr>
                <w:webHidden/>
                <w:sz w:val="22"/>
                <w:szCs w:val="22"/>
              </w:rPr>
              <w:instrText xml:space="preserve"> PAGEREF _Toc155792428 \h </w:instrText>
            </w:r>
            <w:r w:rsidRPr="000B7477" w:rsidR="00FA4A36">
              <w:rPr>
                <w:webHidden/>
                <w:sz w:val="22"/>
                <w:szCs w:val="22"/>
              </w:rPr>
            </w:r>
            <w:r w:rsidRPr="000B7477" w:rsidR="00FA4A36">
              <w:rPr>
                <w:webHidden/>
                <w:sz w:val="22"/>
                <w:szCs w:val="22"/>
              </w:rPr>
              <w:fldChar w:fldCharType="separate"/>
            </w:r>
            <w:r w:rsidR="00E02D1C">
              <w:rPr>
                <w:webHidden/>
                <w:sz w:val="22"/>
                <w:szCs w:val="22"/>
              </w:rPr>
              <w:t>3</w:t>
            </w:r>
            <w:r w:rsidRPr="000B7477" w:rsidR="00FA4A36">
              <w:rPr>
                <w:webHidden/>
                <w:sz w:val="22"/>
                <w:szCs w:val="22"/>
              </w:rPr>
              <w:fldChar w:fldCharType="end"/>
            </w:r>
          </w:hyperlink>
        </w:p>
        <w:p w:rsidRPr="000B7477" w:rsidR="00FA4A36" w:rsidP="005A14F4" w:rsidRDefault="00FA4A36" w14:paraId="3803F2E6" w14:textId="1523AED1">
          <w:pPr>
            <w:pStyle w:val="TOC1"/>
            <w:spacing w:before="0"/>
            <w:rPr>
              <w:rFonts w:asciiTheme="minorHAnsi" w:hAnsiTheme="minorHAnsi" w:eastAsiaTheme="minorEastAsia" w:cstheme="minorBidi"/>
              <w:bCs w:val="0"/>
              <w:sz w:val="22"/>
              <w:szCs w:val="22"/>
              <w:lang w:val="en-US"/>
            </w:rPr>
          </w:pPr>
          <w:hyperlink w:history="1" w:anchor="_Toc155792430">
            <w:r w:rsidRPr="000B7477">
              <w:rPr>
                <w:rStyle w:val="Hyperlink"/>
                <w:sz w:val="22"/>
                <w:szCs w:val="22"/>
                <w14:scene3d>
                  <w14:camera w14:prst="orthographicFront"/>
                  <w14:lightRig w14:rig="threePt" w14:dir="t">
                    <w14:rot w14:lat="0" w14:lon="0" w14:rev="0"/>
                  </w14:lightRig>
                </w14:scene3d>
              </w:rPr>
              <w:t>2.</w:t>
            </w:r>
            <w:r w:rsidRPr="000B7477">
              <w:rPr>
                <w:rFonts w:asciiTheme="minorHAnsi" w:hAnsiTheme="minorHAnsi" w:eastAsiaTheme="minorEastAsia" w:cstheme="minorBidi"/>
                <w:bCs w:val="0"/>
                <w:sz w:val="22"/>
                <w:szCs w:val="22"/>
                <w:lang w:val="en-US"/>
              </w:rPr>
              <w:tab/>
            </w:r>
            <w:r w:rsidRPr="000B7477">
              <w:rPr>
                <w:rStyle w:val="Hyperlink"/>
                <w:b/>
                <w:sz w:val="22"/>
                <w:szCs w:val="22"/>
              </w:rPr>
              <w:t>HOSPODÁŘSKÁ A MĚNOVÁ UNIE, HOSPODÁŘSKÁ A SOCIÁLNÍ SOUDRŽNOST</w:t>
            </w:r>
            <w:r w:rsidRPr="000B7477">
              <w:rPr>
                <w:webHidden/>
                <w:sz w:val="22"/>
                <w:szCs w:val="22"/>
              </w:rPr>
              <w:tab/>
            </w:r>
            <w:r w:rsidRPr="000B7477">
              <w:rPr>
                <w:webHidden/>
                <w:sz w:val="22"/>
                <w:szCs w:val="22"/>
              </w:rPr>
              <w:fldChar w:fldCharType="begin"/>
            </w:r>
            <w:r w:rsidRPr="000B7477">
              <w:rPr>
                <w:webHidden/>
                <w:sz w:val="22"/>
                <w:szCs w:val="22"/>
              </w:rPr>
              <w:instrText xml:space="preserve"> PAGEREF _Toc155792430 \h </w:instrText>
            </w:r>
            <w:r w:rsidRPr="000B7477">
              <w:rPr>
                <w:webHidden/>
                <w:sz w:val="22"/>
                <w:szCs w:val="22"/>
              </w:rPr>
            </w:r>
            <w:r w:rsidRPr="000B7477">
              <w:rPr>
                <w:webHidden/>
                <w:sz w:val="22"/>
                <w:szCs w:val="22"/>
              </w:rPr>
              <w:fldChar w:fldCharType="separate"/>
            </w:r>
            <w:r w:rsidR="00E02D1C">
              <w:rPr>
                <w:webHidden/>
                <w:sz w:val="22"/>
                <w:szCs w:val="22"/>
              </w:rPr>
              <w:t>4</w:t>
            </w:r>
            <w:r w:rsidRPr="000B7477">
              <w:rPr>
                <w:webHidden/>
                <w:sz w:val="22"/>
                <w:szCs w:val="22"/>
              </w:rPr>
              <w:fldChar w:fldCharType="end"/>
            </w:r>
          </w:hyperlink>
        </w:p>
        <w:p w:rsidRPr="000B7477" w:rsidR="00FA4A36" w:rsidP="005A14F4" w:rsidRDefault="00FA4A36" w14:paraId="724F37CB" w14:textId="4845AE14">
          <w:pPr>
            <w:pStyle w:val="TOC1"/>
            <w:spacing w:before="0"/>
            <w:rPr>
              <w:rFonts w:asciiTheme="minorHAnsi" w:hAnsiTheme="minorHAnsi" w:eastAsiaTheme="minorEastAsia" w:cstheme="minorBidi"/>
              <w:bCs w:val="0"/>
              <w:sz w:val="22"/>
              <w:szCs w:val="22"/>
              <w:lang w:val="en-US"/>
            </w:rPr>
          </w:pPr>
          <w:hyperlink w:history="1" w:anchor="_Toc155792432">
            <w:r w:rsidRPr="000B7477">
              <w:rPr>
                <w:rStyle w:val="Hyperlink"/>
                <w:sz w:val="22"/>
                <w:szCs w:val="22"/>
                <w14:scene3d>
                  <w14:camera w14:prst="orthographicFront"/>
                  <w14:lightRig w14:rig="threePt" w14:dir="t">
                    <w14:rot w14:lat="0" w14:lon="0" w14:rev="0"/>
                  </w14:lightRig>
                </w14:scene3d>
              </w:rPr>
              <w:t>3.</w:t>
            </w:r>
            <w:r w:rsidRPr="000B7477">
              <w:rPr>
                <w:rFonts w:asciiTheme="minorHAnsi" w:hAnsiTheme="minorHAnsi" w:eastAsiaTheme="minorEastAsia" w:cstheme="minorBidi"/>
                <w:bCs w:val="0"/>
                <w:sz w:val="22"/>
                <w:szCs w:val="22"/>
                <w:lang w:val="en-US"/>
              </w:rPr>
              <w:tab/>
            </w:r>
            <w:r w:rsidRPr="000B7477">
              <w:rPr>
                <w:rStyle w:val="Hyperlink"/>
                <w:b/>
                <w:sz w:val="22"/>
                <w:szCs w:val="22"/>
              </w:rPr>
              <w:t>ZAMĚSTNANOST, SOCIÁLNÍ VĚCI, OBČANSTVÍ</w:t>
            </w:r>
            <w:r w:rsidRPr="000B7477">
              <w:rPr>
                <w:webHidden/>
                <w:sz w:val="22"/>
                <w:szCs w:val="22"/>
              </w:rPr>
              <w:tab/>
            </w:r>
            <w:r w:rsidRPr="000B7477">
              <w:rPr>
                <w:webHidden/>
                <w:sz w:val="22"/>
                <w:szCs w:val="22"/>
              </w:rPr>
              <w:fldChar w:fldCharType="begin"/>
            </w:r>
            <w:r w:rsidRPr="000B7477">
              <w:rPr>
                <w:webHidden/>
                <w:sz w:val="22"/>
                <w:szCs w:val="22"/>
              </w:rPr>
              <w:instrText xml:space="preserve"> PAGEREF _Toc155792432 \h </w:instrText>
            </w:r>
            <w:r w:rsidRPr="000B7477">
              <w:rPr>
                <w:webHidden/>
                <w:sz w:val="22"/>
                <w:szCs w:val="22"/>
              </w:rPr>
            </w:r>
            <w:r w:rsidRPr="000B7477">
              <w:rPr>
                <w:webHidden/>
                <w:sz w:val="22"/>
                <w:szCs w:val="22"/>
              </w:rPr>
              <w:fldChar w:fldCharType="separate"/>
            </w:r>
            <w:r w:rsidR="00E02D1C">
              <w:rPr>
                <w:webHidden/>
                <w:sz w:val="22"/>
                <w:szCs w:val="22"/>
              </w:rPr>
              <w:t>9</w:t>
            </w:r>
            <w:r w:rsidRPr="000B7477">
              <w:rPr>
                <w:webHidden/>
                <w:sz w:val="22"/>
                <w:szCs w:val="22"/>
              </w:rPr>
              <w:fldChar w:fldCharType="end"/>
            </w:r>
          </w:hyperlink>
        </w:p>
        <w:p w:rsidRPr="000B7477" w:rsidR="00FA4A36" w:rsidP="005A14F4" w:rsidRDefault="00FA4A36" w14:paraId="57A4CCE0" w14:textId="4AB041F0">
          <w:pPr>
            <w:pStyle w:val="TOC1"/>
            <w:spacing w:before="0"/>
            <w:rPr>
              <w:rFonts w:asciiTheme="minorHAnsi" w:hAnsiTheme="minorHAnsi" w:eastAsiaTheme="minorEastAsia" w:cstheme="minorBidi"/>
              <w:bCs w:val="0"/>
              <w:sz w:val="22"/>
              <w:szCs w:val="22"/>
              <w:lang w:val="en-US"/>
            </w:rPr>
          </w:pPr>
          <w:hyperlink w:history="1" w:anchor="_Toc155792454">
            <w:r w:rsidRPr="000B7477">
              <w:rPr>
                <w:rStyle w:val="Hyperlink"/>
                <w:sz w:val="22"/>
                <w:szCs w:val="22"/>
                <w14:scene3d>
                  <w14:camera w14:prst="orthographicFront"/>
                  <w14:lightRig w14:rig="threePt" w14:dir="t">
                    <w14:rot w14:lat="0" w14:lon="0" w14:rev="0"/>
                  </w14:lightRig>
                </w14:scene3d>
              </w:rPr>
              <w:t>4.</w:t>
            </w:r>
            <w:r w:rsidRPr="000B7477">
              <w:rPr>
                <w:rFonts w:asciiTheme="minorHAnsi" w:hAnsiTheme="minorHAnsi" w:eastAsiaTheme="minorEastAsia" w:cstheme="minorBidi"/>
                <w:bCs w:val="0"/>
                <w:sz w:val="22"/>
                <w:szCs w:val="22"/>
                <w:lang w:val="en-US"/>
              </w:rPr>
              <w:tab/>
            </w:r>
            <w:r w:rsidRPr="000B7477">
              <w:rPr>
                <w:rStyle w:val="Hyperlink"/>
                <w:b/>
                <w:sz w:val="22"/>
                <w:szCs w:val="22"/>
              </w:rPr>
              <w:t>JEDNOTNÝ TRH, VÝROBA A SPOTŘEBA</w:t>
            </w:r>
            <w:r w:rsidRPr="000B7477">
              <w:rPr>
                <w:webHidden/>
                <w:sz w:val="22"/>
                <w:szCs w:val="22"/>
              </w:rPr>
              <w:tab/>
            </w:r>
            <w:r w:rsidRPr="000B7477">
              <w:rPr>
                <w:webHidden/>
                <w:sz w:val="22"/>
                <w:szCs w:val="22"/>
              </w:rPr>
              <w:fldChar w:fldCharType="begin"/>
            </w:r>
            <w:r w:rsidRPr="000B7477">
              <w:rPr>
                <w:webHidden/>
                <w:sz w:val="22"/>
                <w:szCs w:val="22"/>
              </w:rPr>
              <w:instrText xml:space="preserve"> PAGEREF _Toc155792454 \h </w:instrText>
            </w:r>
            <w:r w:rsidRPr="000B7477">
              <w:rPr>
                <w:webHidden/>
                <w:sz w:val="22"/>
                <w:szCs w:val="22"/>
              </w:rPr>
            </w:r>
            <w:r w:rsidRPr="000B7477">
              <w:rPr>
                <w:webHidden/>
                <w:sz w:val="22"/>
                <w:szCs w:val="22"/>
              </w:rPr>
              <w:fldChar w:fldCharType="separate"/>
            </w:r>
            <w:r w:rsidR="00E02D1C">
              <w:rPr>
                <w:webHidden/>
                <w:sz w:val="22"/>
                <w:szCs w:val="22"/>
              </w:rPr>
              <w:t>17</w:t>
            </w:r>
            <w:r w:rsidRPr="000B7477">
              <w:rPr>
                <w:webHidden/>
                <w:sz w:val="22"/>
                <w:szCs w:val="22"/>
              </w:rPr>
              <w:fldChar w:fldCharType="end"/>
            </w:r>
          </w:hyperlink>
        </w:p>
        <w:p w:rsidRPr="000B7477" w:rsidR="00FA4A36" w:rsidP="005A14F4" w:rsidRDefault="00FA4A36" w14:paraId="6854881C" w14:textId="010153C2">
          <w:pPr>
            <w:pStyle w:val="TOC1"/>
            <w:spacing w:before="0"/>
            <w:rPr>
              <w:rFonts w:asciiTheme="minorHAnsi" w:hAnsiTheme="minorHAnsi" w:eastAsiaTheme="minorEastAsia" w:cstheme="minorBidi"/>
              <w:bCs w:val="0"/>
              <w:sz w:val="22"/>
              <w:szCs w:val="22"/>
              <w:lang w:val="en-US"/>
            </w:rPr>
          </w:pPr>
          <w:hyperlink w:history="1" w:anchor="_Toc155792455">
            <w:r w:rsidRPr="000B7477">
              <w:rPr>
                <w:rStyle w:val="Hyperlink"/>
                <w:sz w:val="22"/>
                <w:szCs w:val="22"/>
                <w14:scene3d>
                  <w14:camera w14:prst="orthographicFront"/>
                  <w14:lightRig w14:rig="threePt" w14:dir="t">
                    <w14:rot w14:lat="0" w14:lon="0" w14:rev="0"/>
                  </w14:lightRig>
                </w14:scene3d>
              </w:rPr>
              <w:t>5.</w:t>
            </w:r>
            <w:r w:rsidRPr="000B7477">
              <w:rPr>
                <w:rFonts w:asciiTheme="minorHAnsi" w:hAnsiTheme="minorHAnsi" w:eastAsiaTheme="minorEastAsia" w:cstheme="minorBidi"/>
                <w:bCs w:val="0"/>
                <w:sz w:val="22"/>
                <w:szCs w:val="22"/>
                <w:lang w:val="en-US"/>
              </w:rPr>
              <w:tab/>
            </w:r>
            <w:r w:rsidRPr="000B7477">
              <w:rPr>
                <w:rStyle w:val="Hyperlink"/>
                <w:b/>
                <w:sz w:val="22"/>
                <w:szCs w:val="22"/>
              </w:rPr>
              <w:t>ZEMĚDĚLSTVÍ, ROZVOJ VENKOVA, ŽIVOTNÍ PROSTŘEDÍ</w:t>
            </w:r>
            <w:r w:rsidRPr="000B7477">
              <w:rPr>
                <w:webHidden/>
                <w:sz w:val="22"/>
                <w:szCs w:val="22"/>
              </w:rPr>
              <w:tab/>
            </w:r>
            <w:r w:rsidRPr="000B7477">
              <w:rPr>
                <w:webHidden/>
                <w:sz w:val="22"/>
                <w:szCs w:val="22"/>
              </w:rPr>
              <w:fldChar w:fldCharType="begin"/>
            </w:r>
            <w:r w:rsidRPr="000B7477">
              <w:rPr>
                <w:webHidden/>
                <w:sz w:val="22"/>
                <w:szCs w:val="22"/>
              </w:rPr>
              <w:instrText xml:space="preserve"> PAGEREF _Toc155792455 \h </w:instrText>
            </w:r>
            <w:r w:rsidRPr="000B7477">
              <w:rPr>
                <w:webHidden/>
                <w:sz w:val="22"/>
                <w:szCs w:val="22"/>
              </w:rPr>
            </w:r>
            <w:r w:rsidRPr="000B7477">
              <w:rPr>
                <w:webHidden/>
                <w:sz w:val="22"/>
                <w:szCs w:val="22"/>
              </w:rPr>
              <w:fldChar w:fldCharType="separate"/>
            </w:r>
            <w:r w:rsidR="00E02D1C">
              <w:rPr>
                <w:webHidden/>
                <w:sz w:val="22"/>
                <w:szCs w:val="22"/>
              </w:rPr>
              <w:t>22</w:t>
            </w:r>
            <w:r w:rsidRPr="000B7477">
              <w:rPr>
                <w:webHidden/>
                <w:sz w:val="22"/>
                <w:szCs w:val="22"/>
              </w:rPr>
              <w:fldChar w:fldCharType="end"/>
            </w:r>
          </w:hyperlink>
        </w:p>
        <w:p w:rsidRPr="000B7477" w:rsidR="00FA4A36" w:rsidP="005A14F4" w:rsidRDefault="00FA4A36" w14:paraId="57108332" w14:textId="5E127CA2">
          <w:pPr>
            <w:pStyle w:val="TOC1"/>
            <w:spacing w:before="0"/>
            <w:rPr>
              <w:rFonts w:asciiTheme="minorHAnsi" w:hAnsiTheme="minorHAnsi" w:eastAsiaTheme="minorEastAsia" w:cstheme="minorBidi"/>
              <w:bCs w:val="0"/>
              <w:sz w:val="22"/>
              <w:szCs w:val="22"/>
              <w:lang w:val="en-US"/>
            </w:rPr>
          </w:pPr>
          <w:hyperlink w:history="1" w:anchor="_Toc155792476">
            <w:r w:rsidRPr="000B7477">
              <w:rPr>
                <w:rStyle w:val="Hyperlink"/>
                <w:sz w:val="22"/>
                <w:szCs w:val="22"/>
                <w14:scene3d>
                  <w14:camera w14:prst="orthographicFront"/>
                  <w14:lightRig w14:rig="threePt" w14:dir="t">
                    <w14:rot w14:lat="0" w14:lon="0" w14:rev="0"/>
                  </w14:lightRig>
                </w14:scene3d>
              </w:rPr>
              <w:t>6.</w:t>
            </w:r>
            <w:r w:rsidRPr="000B7477">
              <w:rPr>
                <w:rFonts w:asciiTheme="minorHAnsi" w:hAnsiTheme="minorHAnsi" w:eastAsiaTheme="minorEastAsia" w:cstheme="minorBidi"/>
                <w:bCs w:val="0"/>
                <w:sz w:val="22"/>
                <w:szCs w:val="22"/>
                <w:lang w:val="en-US"/>
              </w:rPr>
              <w:tab/>
            </w:r>
            <w:r w:rsidRPr="000B7477">
              <w:rPr>
                <w:rStyle w:val="Hyperlink"/>
                <w:b/>
                <w:sz w:val="22"/>
                <w:szCs w:val="22"/>
              </w:rPr>
              <w:t>VNĚJŠÍ VZTAHY</w:t>
            </w:r>
            <w:r w:rsidRPr="000B7477">
              <w:rPr>
                <w:webHidden/>
                <w:sz w:val="22"/>
                <w:szCs w:val="22"/>
              </w:rPr>
              <w:tab/>
            </w:r>
            <w:r w:rsidRPr="000B7477">
              <w:rPr>
                <w:webHidden/>
                <w:sz w:val="22"/>
                <w:szCs w:val="22"/>
              </w:rPr>
              <w:fldChar w:fldCharType="begin"/>
            </w:r>
            <w:r w:rsidRPr="000B7477">
              <w:rPr>
                <w:webHidden/>
                <w:sz w:val="22"/>
                <w:szCs w:val="22"/>
              </w:rPr>
              <w:instrText xml:space="preserve"> PAGEREF _Toc155792476 \h </w:instrText>
            </w:r>
            <w:r w:rsidRPr="000B7477">
              <w:rPr>
                <w:webHidden/>
                <w:sz w:val="22"/>
                <w:szCs w:val="22"/>
              </w:rPr>
            </w:r>
            <w:r w:rsidRPr="000B7477">
              <w:rPr>
                <w:webHidden/>
                <w:sz w:val="22"/>
                <w:szCs w:val="22"/>
              </w:rPr>
              <w:fldChar w:fldCharType="separate"/>
            </w:r>
            <w:r w:rsidR="00E02D1C">
              <w:rPr>
                <w:webHidden/>
                <w:sz w:val="22"/>
                <w:szCs w:val="22"/>
              </w:rPr>
              <w:t>31</w:t>
            </w:r>
            <w:r w:rsidRPr="000B7477">
              <w:rPr>
                <w:webHidden/>
                <w:sz w:val="22"/>
                <w:szCs w:val="22"/>
              </w:rPr>
              <w:fldChar w:fldCharType="end"/>
            </w:r>
          </w:hyperlink>
        </w:p>
        <w:p w:rsidRPr="000B7477" w:rsidR="00FA4A36" w:rsidP="005A14F4" w:rsidRDefault="00FA4A36" w14:paraId="592376A0" w14:textId="7FD3CB1C">
          <w:pPr>
            <w:pStyle w:val="TOC1"/>
            <w:spacing w:before="0"/>
            <w:rPr>
              <w:rFonts w:asciiTheme="minorHAnsi" w:hAnsiTheme="minorHAnsi" w:eastAsiaTheme="minorEastAsia" w:cstheme="minorBidi"/>
              <w:bCs w:val="0"/>
              <w:sz w:val="22"/>
              <w:szCs w:val="22"/>
              <w:lang w:val="en-US"/>
            </w:rPr>
          </w:pPr>
          <w:hyperlink w:history="1" w:anchor="_Toc155792486">
            <w:r w:rsidRPr="000B7477">
              <w:rPr>
                <w:rStyle w:val="Hyperlink"/>
                <w:sz w:val="22"/>
                <w:szCs w:val="22"/>
                <w14:scene3d>
                  <w14:camera w14:prst="orthographicFront"/>
                  <w14:lightRig w14:rig="threePt" w14:dir="t">
                    <w14:rot w14:lat="0" w14:lon="0" w14:rev="0"/>
                  </w14:lightRig>
                </w14:scene3d>
              </w:rPr>
              <w:t>7.</w:t>
            </w:r>
            <w:r w:rsidRPr="000B7477">
              <w:rPr>
                <w:rFonts w:asciiTheme="minorHAnsi" w:hAnsiTheme="minorHAnsi" w:eastAsiaTheme="minorEastAsia" w:cstheme="minorBidi"/>
                <w:bCs w:val="0"/>
                <w:sz w:val="22"/>
                <w:szCs w:val="22"/>
                <w:lang w:val="en-US"/>
              </w:rPr>
              <w:tab/>
            </w:r>
            <w:r w:rsidRPr="000B7477">
              <w:rPr>
                <w:rStyle w:val="Hyperlink"/>
                <w:b/>
                <w:sz w:val="22"/>
                <w:szCs w:val="22"/>
              </w:rPr>
              <w:t>DOPRAVA, ENERGETIKA, INFRASTRUKTURA A INFORMAČNÍ SPOLEČNOST</w:t>
            </w:r>
            <w:r w:rsidRPr="000B7477">
              <w:rPr>
                <w:webHidden/>
                <w:sz w:val="22"/>
                <w:szCs w:val="22"/>
              </w:rPr>
              <w:tab/>
            </w:r>
            <w:r w:rsidRPr="000B7477">
              <w:rPr>
                <w:webHidden/>
                <w:sz w:val="22"/>
                <w:szCs w:val="22"/>
              </w:rPr>
              <w:fldChar w:fldCharType="begin"/>
            </w:r>
            <w:r w:rsidRPr="000B7477">
              <w:rPr>
                <w:webHidden/>
                <w:sz w:val="22"/>
                <w:szCs w:val="22"/>
              </w:rPr>
              <w:instrText xml:space="preserve"> PAGEREF _Toc155792486 \h </w:instrText>
            </w:r>
            <w:r w:rsidRPr="000B7477">
              <w:rPr>
                <w:webHidden/>
                <w:sz w:val="22"/>
                <w:szCs w:val="22"/>
              </w:rPr>
            </w:r>
            <w:r w:rsidRPr="000B7477">
              <w:rPr>
                <w:webHidden/>
                <w:sz w:val="22"/>
                <w:szCs w:val="22"/>
              </w:rPr>
              <w:fldChar w:fldCharType="separate"/>
            </w:r>
            <w:r w:rsidR="00E02D1C">
              <w:rPr>
                <w:webHidden/>
                <w:sz w:val="22"/>
                <w:szCs w:val="22"/>
              </w:rPr>
              <w:t>35</w:t>
            </w:r>
            <w:r w:rsidRPr="000B7477">
              <w:rPr>
                <w:webHidden/>
                <w:sz w:val="22"/>
                <w:szCs w:val="22"/>
              </w:rPr>
              <w:fldChar w:fldCharType="end"/>
            </w:r>
          </w:hyperlink>
        </w:p>
        <w:p w:rsidRPr="000B7477" w:rsidR="00FA4A36" w:rsidP="005A14F4" w:rsidRDefault="00FA4A36" w14:paraId="408AC299" w14:textId="2C20CAEF">
          <w:pPr>
            <w:pStyle w:val="TOC1"/>
            <w:spacing w:before="0"/>
            <w:rPr>
              <w:rFonts w:asciiTheme="minorHAnsi" w:hAnsiTheme="minorHAnsi" w:eastAsiaTheme="minorEastAsia" w:cstheme="minorBidi"/>
              <w:bCs w:val="0"/>
              <w:sz w:val="22"/>
              <w:szCs w:val="22"/>
              <w:lang w:val="en-US"/>
            </w:rPr>
          </w:pPr>
          <w:hyperlink w:history="1" w:anchor="_Toc155792487">
            <w:r w:rsidRPr="000B7477">
              <w:rPr>
                <w:rStyle w:val="Hyperlink"/>
                <w:sz w:val="22"/>
                <w:szCs w:val="22"/>
                <w14:scene3d>
                  <w14:camera w14:prst="orthographicFront"/>
                  <w14:lightRig w14:rig="threePt" w14:dir="t">
                    <w14:rot w14:lat="0" w14:lon="0" w14:rev="0"/>
                  </w14:lightRig>
                </w14:scene3d>
              </w:rPr>
              <w:t>8.</w:t>
            </w:r>
            <w:r w:rsidRPr="000B7477">
              <w:rPr>
                <w:rFonts w:asciiTheme="minorHAnsi" w:hAnsiTheme="minorHAnsi" w:eastAsiaTheme="minorEastAsia" w:cstheme="minorBidi"/>
                <w:bCs w:val="0"/>
                <w:sz w:val="22"/>
                <w:szCs w:val="22"/>
                <w:lang w:val="en-US"/>
              </w:rPr>
              <w:tab/>
            </w:r>
            <w:r w:rsidRPr="000B7477">
              <w:rPr>
                <w:rStyle w:val="Hyperlink"/>
                <w:b/>
                <w:sz w:val="22"/>
                <w:szCs w:val="22"/>
              </w:rPr>
              <w:t>PORADNÍ KOMISE PRO PRŮMYSLOVÉ ZMĚNY</w:t>
            </w:r>
            <w:r w:rsidRPr="000B7477">
              <w:rPr>
                <w:webHidden/>
                <w:sz w:val="22"/>
                <w:szCs w:val="22"/>
              </w:rPr>
              <w:tab/>
            </w:r>
            <w:r w:rsidRPr="000B7477">
              <w:rPr>
                <w:webHidden/>
                <w:sz w:val="22"/>
                <w:szCs w:val="22"/>
              </w:rPr>
              <w:fldChar w:fldCharType="begin"/>
            </w:r>
            <w:r w:rsidRPr="000B7477">
              <w:rPr>
                <w:webHidden/>
                <w:sz w:val="22"/>
                <w:szCs w:val="22"/>
              </w:rPr>
              <w:instrText xml:space="preserve"> PAGEREF _Toc155792487 \h </w:instrText>
            </w:r>
            <w:r w:rsidRPr="000B7477">
              <w:rPr>
                <w:webHidden/>
                <w:sz w:val="22"/>
                <w:szCs w:val="22"/>
              </w:rPr>
            </w:r>
            <w:r w:rsidRPr="000B7477">
              <w:rPr>
                <w:webHidden/>
                <w:sz w:val="22"/>
                <w:szCs w:val="22"/>
              </w:rPr>
              <w:fldChar w:fldCharType="separate"/>
            </w:r>
            <w:r w:rsidR="00E02D1C">
              <w:rPr>
                <w:webHidden/>
                <w:sz w:val="22"/>
                <w:szCs w:val="22"/>
              </w:rPr>
              <w:t>38</w:t>
            </w:r>
            <w:r w:rsidRPr="000B7477">
              <w:rPr>
                <w:webHidden/>
                <w:sz w:val="22"/>
                <w:szCs w:val="22"/>
              </w:rPr>
              <w:fldChar w:fldCharType="end"/>
            </w:r>
          </w:hyperlink>
        </w:p>
        <w:p w:rsidRPr="00FA4A36" w:rsidR="00544D95" w:rsidP="005A14F4" w:rsidRDefault="00544D95" w14:paraId="589C47D7" w14:textId="265845B2">
          <w:pPr>
            <w:rPr>
              <w:b/>
            </w:rPr>
          </w:pPr>
          <w:r w:rsidRPr="000B7477">
            <w:rPr>
              <w:b/>
            </w:rPr>
            <w:fldChar w:fldCharType="end"/>
          </w:r>
        </w:p>
      </w:sdtContent>
    </w:sdt>
    <w:p w:rsidR="005A14F4" w:rsidP="005A14F4" w:rsidRDefault="005A14F4" w14:paraId="66305083" w14:textId="77777777">
      <w:pPr>
        <w:jc w:val="left"/>
      </w:pPr>
    </w:p>
    <w:p w:rsidRPr="00FA4A36" w:rsidR="00C86ABD" w:rsidP="005A14F4" w:rsidRDefault="00C86ABD" w14:paraId="4EDE006A" w14:textId="668DAC18">
      <w:pPr>
        <w:jc w:val="left"/>
      </w:pPr>
      <w:r w:rsidRPr="00FA4A36">
        <w:br w:type="page"/>
      </w:r>
    </w:p>
    <w:p w:rsidRPr="00FA4A36" w:rsidR="00C86ABD" w:rsidP="005A14F4" w:rsidRDefault="00C86ABD" w14:paraId="6C806385" w14:textId="48188337">
      <w:pPr>
        <w:pStyle w:val="Heading1"/>
        <w:tabs>
          <w:tab w:val="clear" w:pos="440"/>
        </w:tabs>
        <w:spacing w:before="0"/>
        <w:ind w:left="567" w:hanging="578"/>
        <w:rPr>
          <w:b/>
          <w:bCs/>
        </w:rPr>
      </w:pPr>
      <w:bookmarkStart w:name="_Toc153539654" w:id="1"/>
      <w:bookmarkStart w:name="_Toc155792428" w:id="2"/>
      <w:r w:rsidRPr="00FA4A36">
        <w:rPr>
          <w:b/>
        </w:rPr>
        <w:lastRenderedPageBreak/>
        <w:t>USNESENÍ</w:t>
      </w:r>
      <w:bookmarkEnd w:id="1"/>
      <w:bookmarkEnd w:id="2"/>
      <w:r w:rsidRPr="00FA4A36">
        <w:rPr>
          <w:b/>
        </w:rPr>
        <w:t xml:space="preserve"> </w:t>
      </w:r>
    </w:p>
    <w:p w:rsidRPr="00FA4A36" w:rsidR="00C86ABD" w:rsidP="005A14F4" w:rsidRDefault="00C86ABD" w14:paraId="14717870" w14:textId="77777777"/>
    <w:p w:rsidRPr="005A14F4" w:rsidR="00C86ABD" w:rsidP="005A14F4" w:rsidRDefault="006E4F6C" w14:paraId="1EFE1302" w14:textId="6461EF31">
      <w:pPr>
        <w:pStyle w:val="Heading2"/>
        <w:rPr>
          <w:b/>
          <w:bCs/>
        </w:rPr>
      </w:pPr>
      <w:bookmarkStart w:name="_Toc153547073" w:id="3"/>
      <w:bookmarkStart w:name="_Toc155792429" w:id="4"/>
      <w:r w:rsidRPr="005A14F4">
        <w:rPr>
          <w:b/>
          <w:bCs/>
        </w:rPr>
        <w:t>Umožněte Rumunsku a Bulharsku vstoupit do schengenského prostoru!</w:t>
      </w:r>
      <w:bookmarkEnd w:id="3"/>
      <w:bookmarkEnd w:id="4"/>
    </w:p>
    <w:p w:rsidRPr="00FA4A36" w:rsidR="00C86ABD" w:rsidP="005A14F4" w:rsidRDefault="00C86ABD" w14:paraId="142BE495" w14:textId="77777777"/>
    <w:p w:rsidR="00C86ABD" w:rsidP="005A14F4" w:rsidRDefault="00C86ABD" w14:paraId="72ECEC16" w14:textId="7868FD32">
      <w:r w:rsidRPr="00FA4A36">
        <w:t xml:space="preserve">Pokud jde o přistoupení Rumunska a Bulharska k schengenskému prostoru, Evropský hospodářský </w:t>
      </w:r>
      <w:r w:rsidR="00D910B1">
        <w:t>a </w:t>
      </w:r>
      <w:r w:rsidRPr="00FA4A36">
        <w:t>sociální výbor:</w:t>
      </w:r>
    </w:p>
    <w:p w:rsidRPr="00FA4A36" w:rsidR="00DD1543" w:rsidP="005A14F4" w:rsidRDefault="00DD1543" w14:paraId="0534C9CC" w14:textId="77777777"/>
    <w:p w:rsidRPr="00FA4A36" w:rsidR="00C86ABD" w:rsidP="00D357FB" w:rsidRDefault="00C86ABD" w14:paraId="0629FE88" w14:textId="7BEB92E4">
      <w:pPr>
        <w:pStyle w:val="ListParagraph"/>
        <w:numPr>
          <w:ilvl w:val="0"/>
          <w:numId w:val="104"/>
        </w:numPr>
        <w:autoSpaceDE w:val="0"/>
        <w:autoSpaceDN w:val="0"/>
        <w:ind w:left="567" w:hanging="567"/>
      </w:pPr>
      <w:r w:rsidRPr="00FA4A36">
        <w:t>opakuje svůj postoj, který rovněž podporují Evropská komise a Evropský parlament, a sice že oba členské státy splňují všechny podmínky pro přistoupení k schengenskému prostoru, a</w:t>
      </w:r>
      <w:r w:rsidR="001F3CD2">
        <w:t> </w:t>
      </w:r>
      <w:r w:rsidRPr="00FA4A36">
        <w:t>považuje za nezbytné, aby byly rychle dokončeny přístupové formality;</w:t>
      </w:r>
    </w:p>
    <w:p w:rsidRPr="00FA4A36" w:rsidR="00C86ABD" w:rsidP="00D357FB" w:rsidRDefault="00C86ABD" w14:paraId="3ABA49FA" w14:textId="4A5ECB01">
      <w:pPr>
        <w:pStyle w:val="ListParagraph"/>
        <w:numPr>
          <w:ilvl w:val="0"/>
          <w:numId w:val="104"/>
        </w:numPr>
        <w:autoSpaceDE w:val="0"/>
        <w:autoSpaceDN w:val="0"/>
        <w:ind w:left="567" w:hanging="567"/>
      </w:pPr>
      <w:r w:rsidRPr="00FA4A36">
        <w:t xml:space="preserve">vnímá jisté známky pokroku v souvislosti s možným přijetím obou členských států do schengenského prostoru, jež by se v první fázi týkalo pouze letecké dopravy, a vybízí španělské předsednictví, Radu a členské státy, aby uspořádaly mimořádné zasedání Rady pro spravedlnost </w:t>
      </w:r>
      <w:r w:rsidR="00D910B1">
        <w:t>a </w:t>
      </w:r>
      <w:r w:rsidRPr="00FA4A36">
        <w:t>vnitřní věci s cílem přijmout v této věci dohodu do konce roku 2023;</w:t>
      </w:r>
    </w:p>
    <w:p w:rsidR="00C86ABD" w:rsidP="00D357FB" w:rsidRDefault="00C86ABD" w14:paraId="10BD3754" w14:textId="1DEE0147">
      <w:pPr>
        <w:pStyle w:val="ListParagraph"/>
        <w:numPr>
          <w:ilvl w:val="0"/>
          <w:numId w:val="104"/>
        </w:numPr>
        <w:autoSpaceDE w:val="0"/>
        <w:autoSpaceDN w:val="0"/>
        <w:ind w:left="567" w:hanging="567"/>
      </w:pPr>
      <w:r w:rsidRPr="00FA4A36">
        <w:t xml:space="preserve">domnívá se, že pokud budou těmto dvěma členským státům pro přijetí do schengenského prostoru uloženy dodatečné podmínky překračující rámec stávajících smluv a právních předpisů, mohlo by to vytvořit nejasnou situaci mezi oddělenými oblastmi, jako je oblast volného pohybu a nelegální migrace, zkomplikovat politická rozhodnutí a nebezpečně narušit řádné fungování EU v souladu </w:t>
      </w:r>
      <w:r w:rsidR="00D910B1">
        <w:t>s </w:t>
      </w:r>
      <w:r w:rsidRPr="00FA4A36">
        <w:t>jejími základními hodnotami a zásadami Evropské úmluvy o</w:t>
      </w:r>
      <w:r w:rsidR="001F3CD2">
        <w:t> </w:t>
      </w:r>
      <w:r w:rsidRPr="00FA4A36">
        <w:t>lidských právech.</w:t>
      </w:r>
    </w:p>
    <w:p w:rsidRPr="00FA4A36" w:rsidR="005A14F4" w:rsidP="005A14F4" w:rsidRDefault="005A14F4" w14:paraId="2C39A656" w14:textId="77777777">
      <w:pPr>
        <w:pStyle w:val="ListParagraph"/>
        <w:autoSpaceDE w:val="0"/>
        <w:autoSpaceDN w:val="0"/>
        <w:ind w:left="284"/>
      </w:pPr>
    </w:p>
    <w:p w:rsidRPr="00FA4A36" w:rsidR="00866A9D" w:rsidP="005A14F4" w:rsidRDefault="00C86ABD" w14:paraId="11E82705" w14:textId="5B0F9C67">
      <w:r w:rsidRPr="00FA4A36">
        <w:t xml:space="preserve">Evropský hospodářský a sociální výbor vždy podporoval rozšiřování schengenského prostoru </w:t>
      </w:r>
      <w:r w:rsidR="00D910B1">
        <w:t>a </w:t>
      </w:r>
      <w:r w:rsidRPr="00FA4A36">
        <w:t xml:space="preserve">vyzýval evropské orgány a členské státy k tomu, aby vytvořily potřebný právní a politický rámec, na jehož základě by se mohly zapojit všechny členské státy EU a ESVO v co nejširší oblasti a který by </w:t>
      </w:r>
      <w:r w:rsidR="00D910B1">
        <w:t>v </w:t>
      </w:r>
      <w:r w:rsidRPr="00FA4A36">
        <w:t>plné míře zaručil volný pohyb osob a zboží v souladu se zásadami a hodnotami EU.</w:t>
      </w:r>
    </w:p>
    <w:p w:rsidRPr="00FA4A36" w:rsidR="00866A9D" w:rsidP="005A14F4" w:rsidRDefault="00866A9D" w14:paraId="1CBA096D" w14:textId="77777777">
      <w:pPr>
        <w:jc w:val="left"/>
      </w:pPr>
      <w:r w:rsidRPr="00FA4A36">
        <w:br w:type="page"/>
      </w:r>
    </w:p>
    <w:p w:rsidRPr="00FA4A36" w:rsidR="0038273B" w:rsidP="005A14F4" w:rsidRDefault="0038273B" w14:paraId="62CE6920" w14:textId="77777777">
      <w:pPr>
        <w:pStyle w:val="Heading1"/>
        <w:spacing w:before="0"/>
        <w:ind w:hanging="928"/>
        <w:rPr>
          <w:b/>
          <w:bCs/>
        </w:rPr>
      </w:pPr>
      <w:bookmarkStart w:name="_Toc155792430" w:id="5"/>
      <w:r w:rsidRPr="00FA4A36">
        <w:rPr>
          <w:b/>
        </w:rPr>
        <w:lastRenderedPageBreak/>
        <w:t>HOSPODÁŘSKÁ A MĚNOVÁ UNIE, HOSPODÁŘSKÁ A SOCIÁLNÍ SOUDRŽNOST</w:t>
      </w:r>
      <w:bookmarkEnd w:id="5"/>
    </w:p>
    <w:p w:rsidRPr="00FA4A36" w:rsidR="00B807B4" w:rsidP="005A14F4" w:rsidRDefault="00B807B4" w14:paraId="3CAC710B" w14:textId="0402F71B">
      <w:pPr>
        <w:pStyle w:val="Heading1"/>
        <w:numPr>
          <w:ilvl w:val="0"/>
          <w:numId w:val="0"/>
        </w:numPr>
        <w:spacing w:before="0"/>
        <w:ind w:left="928"/>
        <w:rPr>
          <w:b/>
          <w:bCs/>
        </w:rPr>
      </w:pPr>
    </w:p>
    <w:p w:rsidRPr="00937873" w:rsidR="005A31A4" w:rsidP="005A14F4" w:rsidRDefault="00D56B2E" w14:paraId="2D24120E" w14:textId="116FAD57">
      <w:pPr>
        <w:widowControl w:val="0"/>
        <w:numPr>
          <w:ilvl w:val="0"/>
          <w:numId w:val="3"/>
        </w:numPr>
        <w:overflowPunct w:val="0"/>
        <w:autoSpaceDE w:val="0"/>
        <w:autoSpaceDN w:val="0"/>
        <w:adjustRightInd w:val="0"/>
        <w:ind w:hanging="567"/>
        <w:textAlignment w:val="baseline"/>
        <w:rPr>
          <w:sz w:val="28"/>
          <w:szCs w:val="28"/>
        </w:rPr>
      </w:pPr>
      <w:hyperlink w:history="1" r:id="rId15">
        <w:r w:rsidRPr="00937873" w:rsidR="00A1454C">
          <w:rPr>
            <w:b/>
            <w:i/>
            <w:color w:val="0000FF"/>
            <w:sz w:val="28"/>
            <w:szCs w:val="28"/>
            <w:u w:val="single"/>
          </w:rPr>
          <w:t>Pravidla DPH v</w:t>
        </w:r>
        <w:r w:rsidRPr="00937873" w:rsidR="00A1454C">
          <w:rPr>
            <w:b/>
            <w:i/>
            <w:color w:val="0000FF"/>
            <w:sz w:val="28"/>
            <w:szCs w:val="28"/>
            <w:u w:val="single"/>
          </w:rPr>
          <w:t xml:space="preserve">ztahující se na osoby povinné k dani, které usnadňují prodej na dálku </w:t>
        </w:r>
        <w:r w:rsidRPr="00937873" w:rsidR="00D910B1">
          <w:rPr>
            <w:b/>
            <w:i/>
            <w:color w:val="0000FF"/>
            <w:sz w:val="28"/>
            <w:szCs w:val="28"/>
            <w:u w:val="single"/>
          </w:rPr>
          <w:t>u </w:t>
        </w:r>
        <w:r w:rsidRPr="00937873" w:rsidR="00A1454C">
          <w:rPr>
            <w:b/>
            <w:i/>
            <w:color w:val="0000FF"/>
            <w:sz w:val="28"/>
            <w:szCs w:val="28"/>
            <w:u w:val="single"/>
          </w:rPr>
          <w:t>dováženého zboží</w:t>
        </w:r>
      </w:hyperlink>
      <w:r w:rsidRPr="00937873" w:rsidR="00A1454C">
        <w:rPr>
          <w:b/>
          <w:i/>
          <w:sz w:val="28"/>
          <w:szCs w:val="28"/>
        </w:rPr>
        <w:t xml:space="preserve"> </w:t>
      </w:r>
    </w:p>
    <w:p w:rsidRPr="00FA4A36" w:rsidR="005A31A4" w:rsidP="005A14F4" w:rsidRDefault="005A31A4" w14:paraId="5BD56D43" w14:textId="77777777">
      <w:pPr>
        <w:tabs>
          <w:tab w:val="center" w:pos="284"/>
        </w:tabs>
        <w:overflowPunct w:val="0"/>
        <w:autoSpaceDE w:val="0"/>
        <w:autoSpaceDN w:val="0"/>
        <w:adjustRightInd w:val="0"/>
        <w:ind w:left="266" w:hanging="266"/>
        <w:textAlignment w:val="baseline"/>
        <w:rPr>
          <w:b/>
        </w:rPr>
      </w:pPr>
    </w:p>
    <w:tbl>
      <w:tblPr>
        <w:tblStyle w:val="TableGrid155"/>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FA4A36" w:rsidR="005A31A4" w:rsidTr="004C1BF5" w14:paraId="4CFB59DA" w14:textId="77777777">
        <w:tc>
          <w:tcPr>
            <w:tcW w:w="1167" w:type="pct"/>
          </w:tcPr>
          <w:p w:rsidRPr="00FA4A36" w:rsidR="005A31A4" w:rsidP="005A14F4" w:rsidRDefault="005A31A4" w14:paraId="25CD9CCD" w14:textId="77777777">
            <w:pPr>
              <w:tabs>
                <w:tab w:val="center" w:pos="316"/>
              </w:tabs>
              <w:overflowPunct w:val="0"/>
              <w:autoSpaceDE w:val="0"/>
              <w:autoSpaceDN w:val="0"/>
              <w:adjustRightInd w:val="0"/>
              <w:ind w:left="266" w:hanging="266"/>
              <w:textAlignment w:val="baseline"/>
              <w:rPr>
                <w:b/>
                <w:sz w:val="22"/>
                <w:szCs w:val="22"/>
              </w:rPr>
            </w:pPr>
            <w:r w:rsidRPr="00FA4A36">
              <w:rPr>
                <w:b/>
                <w:sz w:val="22"/>
                <w:szCs w:val="22"/>
              </w:rPr>
              <w:t>Zpravodajka</w:t>
            </w:r>
          </w:p>
        </w:tc>
        <w:tc>
          <w:tcPr>
            <w:tcW w:w="3833" w:type="pct"/>
          </w:tcPr>
          <w:p w:rsidRPr="00FA4A36" w:rsidR="005A31A4" w:rsidP="005A14F4" w:rsidRDefault="005A31A4" w14:paraId="5C0528CE"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Reet TEDER (Zaměstnavatelé – EE)</w:t>
            </w:r>
          </w:p>
        </w:tc>
      </w:tr>
      <w:tr w:rsidRPr="00FA4A36" w:rsidR="005A31A4" w:rsidTr="004C1BF5" w14:paraId="245808F8" w14:textId="77777777">
        <w:tc>
          <w:tcPr>
            <w:tcW w:w="5000" w:type="pct"/>
            <w:gridSpan w:val="2"/>
          </w:tcPr>
          <w:p w:rsidRPr="00FA4A36" w:rsidR="005A31A4" w:rsidP="005A14F4" w:rsidRDefault="005A31A4" w14:paraId="61B2D310" w14:textId="77777777">
            <w:pPr>
              <w:tabs>
                <w:tab w:val="center" w:pos="284"/>
              </w:tabs>
              <w:overflowPunct w:val="0"/>
              <w:autoSpaceDE w:val="0"/>
              <w:autoSpaceDN w:val="0"/>
              <w:adjustRightInd w:val="0"/>
              <w:ind w:left="266" w:hanging="266"/>
              <w:textAlignment w:val="baseline"/>
              <w:rPr>
                <w:sz w:val="22"/>
                <w:szCs w:val="22"/>
              </w:rPr>
            </w:pPr>
          </w:p>
        </w:tc>
      </w:tr>
      <w:tr w:rsidRPr="00FA4A36" w:rsidR="005A31A4" w:rsidTr="004C1BF5" w14:paraId="0E43B1BB" w14:textId="77777777">
        <w:tc>
          <w:tcPr>
            <w:tcW w:w="1167" w:type="pct"/>
            <w:vMerge w:val="restart"/>
          </w:tcPr>
          <w:p w:rsidRPr="00FA4A36" w:rsidR="005A31A4" w:rsidP="005A14F4" w:rsidRDefault="005A31A4" w14:paraId="605CEB1B"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3833" w:type="pct"/>
          </w:tcPr>
          <w:p w:rsidRPr="00FA4A36" w:rsidR="005A31A4" w:rsidP="005A14F4" w:rsidRDefault="005A31A4" w14:paraId="67B462EB"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262 final</w:t>
            </w:r>
          </w:p>
        </w:tc>
      </w:tr>
      <w:tr w:rsidRPr="00FA4A36" w:rsidR="005A31A4" w:rsidTr="004C1BF5" w14:paraId="3FB3054C" w14:textId="77777777">
        <w:tc>
          <w:tcPr>
            <w:tcW w:w="1167" w:type="pct"/>
            <w:vMerge/>
          </w:tcPr>
          <w:p w:rsidRPr="00FA4A36" w:rsidR="005A31A4" w:rsidP="005A14F4" w:rsidRDefault="005A31A4" w14:paraId="56061D09" w14:textId="77777777">
            <w:pPr>
              <w:tabs>
                <w:tab w:val="center" w:pos="284"/>
              </w:tabs>
              <w:overflowPunct w:val="0"/>
              <w:autoSpaceDE w:val="0"/>
              <w:autoSpaceDN w:val="0"/>
              <w:adjustRightInd w:val="0"/>
              <w:ind w:left="266" w:hanging="266"/>
              <w:textAlignment w:val="baseline"/>
              <w:rPr>
                <w:b/>
                <w:sz w:val="22"/>
                <w:szCs w:val="22"/>
              </w:rPr>
            </w:pPr>
          </w:p>
        </w:tc>
        <w:tc>
          <w:tcPr>
            <w:tcW w:w="3833" w:type="pct"/>
          </w:tcPr>
          <w:p w:rsidRPr="00FA4A36" w:rsidR="005A31A4" w:rsidP="005A14F4" w:rsidRDefault="005A31A4" w14:paraId="4394D4C3"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EESC-2023-03252-00-00-AC</w:t>
            </w:r>
          </w:p>
        </w:tc>
      </w:tr>
    </w:tbl>
    <w:p w:rsidRPr="00FA4A36" w:rsidR="005A31A4" w:rsidP="005A14F4" w:rsidRDefault="005A31A4" w14:paraId="51DF00E3" w14:textId="77777777">
      <w:pPr>
        <w:tabs>
          <w:tab w:val="center" w:pos="284"/>
        </w:tabs>
        <w:overflowPunct w:val="0"/>
        <w:autoSpaceDE w:val="0"/>
        <w:autoSpaceDN w:val="0"/>
        <w:adjustRightInd w:val="0"/>
        <w:ind w:left="266" w:hanging="266"/>
        <w:textAlignment w:val="baseline"/>
      </w:pPr>
    </w:p>
    <w:p w:rsidRPr="00FA4A36" w:rsidR="005A31A4" w:rsidP="005A14F4" w:rsidRDefault="005A31A4" w14:paraId="7331DADB"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5A31A4" w:rsidP="005A14F4" w:rsidRDefault="005A31A4" w14:paraId="5AA5EDF5" w14:textId="77777777">
      <w:pPr>
        <w:keepNext/>
        <w:keepLines/>
        <w:tabs>
          <w:tab w:val="center" w:pos="284"/>
        </w:tabs>
        <w:overflowPunct w:val="0"/>
        <w:autoSpaceDE w:val="0"/>
        <w:autoSpaceDN w:val="0"/>
        <w:adjustRightInd w:val="0"/>
        <w:ind w:left="266" w:hanging="266"/>
        <w:textAlignment w:val="baseline"/>
        <w:rPr>
          <w:b/>
        </w:rPr>
      </w:pPr>
    </w:p>
    <w:p w:rsidRPr="00FA4A36" w:rsidR="005A31A4" w:rsidP="005A14F4" w:rsidRDefault="005A31A4" w14:paraId="2AA6A726" w14:textId="77777777">
      <w:pPr>
        <w:overflowPunct w:val="0"/>
        <w:autoSpaceDE w:val="0"/>
        <w:autoSpaceDN w:val="0"/>
        <w:adjustRightInd w:val="0"/>
        <w:textAlignment w:val="baseline"/>
        <w:rPr>
          <w:bCs/>
          <w:iCs/>
        </w:rPr>
      </w:pPr>
      <w:r w:rsidRPr="00FA4A36">
        <w:t>EHSV:</w:t>
      </w:r>
    </w:p>
    <w:p w:rsidRPr="00FA4A36" w:rsidR="005A31A4" w:rsidP="005A14F4" w:rsidRDefault="005A31A4" w14:paraId="566719CC" w14:textId="77777777">
      <w:pPr>
        <w:overflowPunct w:val="0"/>
        <w:autoSpaceDE w:val="0"/>
        <w:autoSpaceDN w:val="0"/>
        <w:adjustRightInd w:val="0"/>
        <w:textAlignment w:val="baseline"/>
        <w:rPr>
          <w:bCs/>
          <w:iCs/>
        </w:rPr>
      </w:pPr>
    </w:p>
    <w:p w:rsidRPr="00FA4A36" w:rsidR="005A31A4" w:rsidP="00DD1543" w:rsidRDefault="005A31A4" w14:paraId="4C557B67" w14:textId="77777777">
      <w:pPr>
        <w:widowControl w:val="0"/>
        <w:numPr>
          <w:ilvl w:val="0"/>
          <w:numId w:val="64"/>
        </w:numPr>
        <w:overflowPunct w:val="0"/>
        <w:autoSpaceDE w:val="0"/>
        <w:autoSpaceDN w:val="0"/>
        <w:adjustRightInd w:val="0"/>
        <w:ind w:left="567" w:hanging="567"/>
        <w:textAlignment w:val="baseline"/>
        <w:rPr>
          <w:bCs/>
          <w:iCs/>
        </w:rPr>
      </w:pPr>
      <w:r w:rsidRPr="00FA4A36">
        <w:t>vítá a podporuje návrh Komise a její cíl snížit zátěž spojenou s dodržováním předpisů pro osoby povinné k dani tím, že se zruší povinnost vícenásobné registrace;</w:t>
      </w:r>
    </w:p>
    <w:p w:rsidRPr="00FA4A36" w:rsidR="005A31A4" w:rsidP="00DD1543" w:rsidRDefault="005A31A4" w14:paraId="066C0586" w14:textId="77777777">
      <w:pPr>
        <w:widowControl w:val="0"/>
        <w:numPr>
          <w:ilvl w:val="0"/>
          <w:numId w:val="64"/>
        </w:numPr>
        <w:overflowPunct w:val="0"/>
        <w:autoSpaceDE w:val="0"/>
        <w:autoSpaceDN w:val="0"/>
        <w:adjustRightInd w:val="0"/>
        <w:ind w:left="567" w:hanging="567"/>
        <w:textAlignment w:val="baseline"/>
        <w:rPr>
          <w:bCs/>
          <w:iCs/>
        </w:rPr>
      </w:pPr>
      <w:r w:rsidRPr="00FA4A36">
        <w:t>podporuje zrušení stávající prahové hodnoty 150 EUR pro použití jednoho správního místa pro dovoz, neboť se domnívá, že je plně v souladu s cílem zavést jednotnou registraci k DPH v EU, fakticky zjednodušuje celý proces, významně omezuje byrokracii a snižuje náklady na dodržování předpisů;</w:t>
      </w:r>
    </w:p>
    <w:p w:rsidRPr="00FA4A36" w:rsidR="005A31A4" w:rsidP="00DD1543" w:rsidRDefault="005A31A4" w14:paraId="791C96C1" w14:textId="77777777">
      <w:pPr>
        <w:widowControl w:val="0"/>
        <w:numPr>
          <w:ilvl w:val="0"/>
          <w:numId w:val="64"/>
        </w:numPr>
        <w:overflowPunct w:val="0"/>
        <w:autoSpaceDE w:val="0"/>
        <w:autoSpaceDN w:val="0"/>
        <w:adjustRightInd w:val="0"/>
        <w:ind w:left="567" w:hanging="567"/>
        <w:textAlignment w:val="baseline"/>
        <w:rPr>
          <w:bCs/>
          <w:iCs/>
        </w:rPr>
      </w:pPr>
      <w:r w:rsidRPr="00FA4A36">
        <w:t>podporuje návrh Komise rozšířit pravidlo domnělého dodavatele (článek 14a) na veškeré prodeje na dálku u dováženého zboží, které jsou usnadněny elektronickým rozhraním, včetně zboží s hodnotou vyšší než 150 EUR;</w:t>
      </w:r>
    </w:p>
    <w:p w:rsidRPr="00FA4A36" w:rsidR="005A31A4" w:rsidP="00DD1543" w:rsidRDefault="005A31A4" w14:paraId="58D06957" w14:textId="77777777">
      <w:pPr>
        <w:widowControl w:val="0"/>
        <w:numPr>
          <w:ilvl w:val="0"/>
          <w:numId w:val="64"/>
        </w:numPr>
        <w:overflowPunct w:val="0"/>
        <w:autoSpaceDE w:val="0"/>
        <w:autoSpaceDN w:val="0"/>
        <w:adjustRightInd w:val="0"/>
        <w:ind w:left="567" w:hanging="567"/>
        <w:textAlignment w:val="baseline"/>
      </w:pPr>
      <w:r w:rsidRPr="00FA4A36">
        <w:t>oceňuje, že navržená reforma posiluje boj proti podvodům v oblasti DPH a zároveň se zaměřuje na úsilí o dodržování předpisů na menších tržištích a u osob povinných k dani, u nichž je možné se domnívat, že si jsou pravidel DPH dobře vědomy, a jsou tedy vázány dodržováním předpisů v oblasti DPH.</w:t>
      </w:r>
    </w:p>
    <w:p w:rsidRPr="00FA4A36" w:rsidR="005A31A4" w:rsidP="005A14F4" w:rsidRDefault="005A31A4" w14:paraId="4E6618EE" w14:textId="77777777">
      <w:pPr>
        <w:overflowPunct w:val="0"/>
        <w:autoSpaceDE w:val="0"/>
        <w:autoSpaceDN w:val="0"/>
        <w:adjustRightInd w:val="0"/>
        <w:jc w:val="center"/>
        <w:textAlignment w:val="baseline"/>
        <w:rPr>
          <w:lang w:val="nl-BE"/>
        </w:rPr>
      </w:pPr>
    </w:p>
    <w:tbl>
      <w:tblPr>
        <w:tblStyle w:val="TableGrid15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5562"/>
      </w:tblGrid>
      <w:tr w:rsidRPr="00FA4A36" w:rsidR="00D05A79" w:rsidTr="001F3CD2" w14:paraId="384F6270" w14:textId="77777777">
        <w:tc>
          <w:tcPr>
            <w:tcW w:w="1526" w:type="dxa"/>
          </w:tcPr>
          <w:p w:rsidRPr="000B7477" w:rsidR="00D05A79" w:rsidP="00D05A79" w:rsidRDefault="00D05A79" w14:paraId="43C2A5A3" w14:textId="43F19DFE">
            <w:pPr>
              <w:overflowPunct w:val="0"/>
              <w:autoSpaceDE w:val="0"/>
              <w:autoSpaceDN w:val="0"/>
              <w:adjustRightInd w:val="0"/>
              <w:textAlignment w:val="baseline"/>
              <w:rPr>
                <w:b/>
                <w:i/>
                <w:sz w:val="22"/>
                <w:szCs w:val="22"/>
              </w:rPr>
            </w:pPr>
            <w:r w:rsidRPr="000B7477">
              <w:rPr>
                <w:b/>
                <w:i/>
                <w:sz w:val="22"/>
                <w:szCs w:val="22"/>
              </w:rPr>
              <w:t>Kontakt:</w:t>
            </w:r>
          </w:p>
        </w:tc>
        <w:tc>
          <w:tcPr>
            <w:tcW w:w="5562" w:type="dxa"/>
          </w:tcPr>
          <w:p w:rsidRPr="00FA4A36" w:rsidR="00D05A79" w:rsidP="00D05A79" w:rsidRDefault="00D05A79" w14:paraId="03BE5855" w14:textId="1AADE2B8">
            <w:pPr>
              <w:overflowPunct w:val="0"/>
              <w:autoSpaceDE w:val="0"/>
              <w:autoSpaceDN w:val="0"/>
              <w:adjustRightInd w:val="0"/>
              <w:textAlignment w:val="baseline"/>
              <w:rPr>
                <w:i/>
                <w:sz w:val="22"/>
                <w:szCs w:val="22"/>
              </w:rPr>
            </w:pPr>
            <w:r w:rsidRPr="00FA4A36">
              <w:rPr>
                <w:i/>
                <w:sz w:val="22"/>
                <w:szCs w:val="22"/>
              </w:rPr>
              <w:t>Jüri Soosaar</w:t>
            </w:r>
          </w:p>
        </w:tc>
      </w:tr>
      <w:tr w:rsidRPr="00FA4A36" w:rsidR="00D05A79" w:rsidTr="001F3CD2" w14:paraId="3BB59D5C" w14:textId="77777777">
        <w:tc>
          <w:tcPr>
            <w:tcW w:w="1526" w:type="dxa"/>
          </w:tcPr>
          <w:p w:rsidRPr="000B7477" w:rsidR="00D05A79" w:rsidP="00D05A79" w:rsidRDefault="00D05A79" w14:paraId="001F016A" w14:textId="2746E4E1">
            <w:pPr>
              <w:overflowPunct w:val="0"/>
              <w:autoSpaceDE w:val="0"/>
              <w:autoSpaceDN w:val="0"/>
              <w:adjustRightInd w:val="0"/>
              <w:jc w:val="right"/>
              <w:textAlignment w:val="baseline"/>
              <w:rPr>
                <w:i/>
                <w:sz w:val="22"/>
                <w:szCs w:val="22"/>
              </w:rPr>
            </w:pPr>
            <w:r w:rsidRPr="000B7477">
              <w:rPr>
                <w:i/>
                <w:sz w:val="22"/>
                <w:szCs w:val="22"/>
              </w:rPr>
              <w:t>Tel.:</w:t>
            </w:r>
          </w:p>
        </w:tc>
        <w:tc>
          <w:tcPr>
            <w:tcW w:w="5562" w:type="dxa"/>
          </w:tcPr>
          <w:p w:rsidRPr="00FA4A36" w:rsidR="00D05A79" w:rsidP="00D05A79" w:rsidRDefault="00D05A79" w14:paraId="4762FDF6" w14:textId="77777777">
            <w:pPr>
              <w:overflowPunct w:val="0"/>
              <w:autoSpaceDE w:val="0"/>
              <w:autoSpaceDN w:val="0"/>
              <w:adjustRightInd w:val="0"/>
              <w:textAlignment w:val="baseline"/>
              <w:rPr>
                <w:i/>
                <w:sz w:val="22"/>
                <w:szCs w:val="22"/>
              </w:rPr>
            </w:pPr>
            <w:r w:rsidRPr="00FA4A36">
              <w:rPr>
                <w:i/>
                <w:sz w:val="22"/>
                <w:szCs w:val="22"/>
              </w:rPr>
              <w:t>+32 25469628</w:t>
            </w:r>
          </w:p>
        </w:tc>
      </w:tr>
      <w:tr w:rsidRPr="00FA4A36" w:rsidR="00D05A79" w:rsidTr="001F3CD2" w14:paraId="703DDCED" w14:textId="77777777">
        <w:tc>
          <w:tcPr>
            <w:tcW w:w="1526" w:type="dxa"/>
          </w:tcPr>
          <w:p w:rsidRPr="000B7477" w:rsidR="00D05A79" w:rsidP="00D05A79" w:rsidRDefault="00D05A79" w14:paraId="6A9A03D1" w14:textId="65C749C7">
            <w:pPr>
              <w:overflowPunct w:val="0"/>
              <w:autoSpaceDE w:val="0"/>
              <w:autoSpaceDN w:val="0"/>
              <w:adjustRightInd w:val="0"/>
              <w:jc w:val="right"/>
              <w:textAlignment w:val="baseline"/>
              <w:rPr>
                <w:i/>
                <w:sz w:val="22"/>
                <w:szCs w:val="22"/>
              </w:rPr>
            </w:pPr>
            <w:r w:rsidRPr="000B7477">
              <w:rPr>
                <w:i/>
                <w:sz w:val="22"/>
                <w:szCs w:val="22"/>
              </w:rPr>
              <w:t>E-mail:</w:t>
            </w:r>
          </w:p>
        </w:tc>
        <w:tc>
          <w:tcPr>
            <w:tcW w:w="5562" w:type="dxa"/>
          </w:tcPr>
          <w:p w:rsidRPr="00937873" w:rsidR="00D05A79" w:rsidP="00D05A79" w:rsidRDefault="00D05A79" w14:paraId="00CDBFA5" w14:textId="77777777">
            <w:pPr>
              <w:overflowPunct w:val="0"/>
              <w:autoSpaceDE w:val="0"/>
              <w:autoSpaceDN w:val="0"/>
              <w:adjustRightInd w:val="0"/>
              <w:textAlignment w:val="baseline"/>
              <w:rPr>
                <w:i/>
                <w:iCs/>
                <w:sz w:val="22"/>
                <w:szCs w:val="22"/>
              </w:rPr>
            </w:pPr>
            <w:hyperlink w:history="1" r:id="rId16">
              <w:r w:rsidRPr="00937873">
                <w:rPr>
                  <w:i/>
                  <w:iCs/>
                  <w:color w:val="0000FF"/>
                  <w:sz w:val="22"/>
                  <w:szCs w:val="22"/>
                  <w:u w:val="single"/>
                </w:rPr>
                <w:t>Juri.Soosaar@eesc.eur</w:t>
              </w:r>
              <w:r w:rsidRPr="00937873">
                <w:rPr>
                  <w:i/>
                  <w:iCs/>
                  <w:color w:val="0000FF"/>
                  <w:sz w:val="22"/>
                  <w:szCs w:val="22"/>
                  <w:u w:val="single"/>
                </w:rPr>
                <w:t>opa.eu</w:t>
              </w:r>
            </w:hyperlink>
          </w:p>
        </w:tc>
      </w:tr>
    </w:tbl>
    <w:p w:rsidRPr="00FA4A36" w:rsidR="005A31A4" w:rsidP="005A14F4" w:rsidRDefault="005A31A4" w14:paraId="7D7640C2" w14:textId="4492203F">
      <w:pPr>
        <w:jc w:val="left"/>
        <w:rPr>
          <w:bCs/>
          <w:iCs/>
        </w:rPr>
      </w:pPr>
      <w:r w:rsidRPr="00FA4A36">
        <w:br w:type="page"/>
      </w:r>
    </w:p>
    <w:p w:rsidRPr="00C72AC5" w:rsidR="00335DF3" w:rsidP="005A14F4" w:rsidRDefault="00D56B2E" w14:paraId="744181A8" w14:textId="5E49E11D">
      <w:pPr>
        <w:widowControl w:val="0"/>
        <w:numPr>
          <w:ilvl w:val="0"/>
          <w:numId w:val="3"/>
        </w:numPr>
        <w:overflowPunct w:val="0"/>
        <w:autoSpaceDE w:val="0"/>
        <w:autoSpaceDN w:val="0"/>
        <w:adjustRightInd w:val="0"/>
        <w:ind w:hanging="567"/>
        <w:textAlignment w:val="baseline"/>
        <w:rPr>
          <w:sz w:val="28"/>
          <w:szCs w:val="28"/>
        </w:rPr>
      </w:pPr>
      <w:hyperlink w:history="1" r:id="rId17">
        <w:r w:rsidRPr="00C72AC5" w:rsidR="00A1454C">
          <w:rPr>
            <w:b/>
            <w:i/>
            <w:color w:val="0000FF"/>
            <w:sz w:val="28"/>
            <w:szCs w:val="28"/>
            <w:u w:val="single"/>
          </w:rPr>
          <w:t>Rychlejší a spolehlivější úleva z nadměrných daní (FASTER)</w:t>
        </w:r>
      </w:hyperlink>
      <w:r w:rsidRPr="00C72AC5" w:rsidR="00A1454C">
        <w:rPr>
          <w:sz w:val="28"/>
          <w:szCs w:val="28"/>
        </w:rPr>
        <w:t xml:space="preserve"> </w:t>
      </w:r>
    </w:p>
    <w:p w:rsidRPr="00FA4A36" w:rsidR="00335DF3" w:rsidP="005A14F4" w:rsidRDefault="00335DF3" w14:paraId="1017EFA3" w14:textId="77777777">
      <w:pPr>
        <w:tabs>
          <w:tab w:val="center" w:pos="284"/>
        </w:tabs>
        <w:overflowPunct w:val="0"/>
        <w:autoSpaceDE w:val="0"/>
        <w:autoSpaceDN w:val="0"/>
        <w:adjustRightInd w:val="0"/>
        <w:ind w:left="266" w:hanging="266"/>
        <w:textAlignment w:val="baseline"/>
        <w:rPr>
          <w:b/>
        </w:rPr>
      </w:pPr>
    </w:p>
    <w:tbl>
      <w:tblPr>
        <w:tblStyle w:val="TableGrid12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FA4A36" w:rsidR="00335DF3" w:rsidTr="004C1BF5" w14:paraId="1B4516CB" w14:textId="77777777">
        <w:tc>
          <w:tcPr>
            <w:tcW w:w="1167" w:type="pct"/>
          </w:tcPr>
          <w:p w:rsidRPr="00FA4A36" w:rsidR="00335DF3" w:rsidP="005A14F4" w:rsidRDefault="00335DF3" w14:paraId="0150FF62"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w:t>
            </w:r>
          </w:p>
        </w:tc>
        <w:tc>
          <w:tcPr>
            <w:tcW w:w="3833" w:type="pct"/>
          </w:tcPr>
          <w:p w:rsidRPr="00FA4A36" w:rsidR="00335DF3" w:rsidP="005A14F4" w:rsidRDefault="00335DF3" w14:paraId="1B620ACD" w14:textId="534E082D">
            <w:pPr>
              <w:tabs>
                <w:tab w:val="center" w:pos="284"/>
              </w:tabs>
              <w:overflowPunct w:val="0"/>
              <w:autoSpaceDE w:val="0"/>
              <w:autoSpaceDN w:val="0"/>
              <w:adjustRightInd w:val="0"/>
              <w:ind w:left="266" w:hanging="266"/>
              <w:textAlignment w:val="baseline"/>
              <w:rPr>
                <w:sz w:val="22"/>
                <w:szCs w:val="22"/>
              </w:rPr>
            </w:pPr>
            <w:r w:rsidRPr="00FA4A36">
              <w:rPr>
                <w:sz w:val="22"/>
                <w:szCs w:val="22"/>
              </w:rPr>
              <w:t>Benjamin RIZZO (Organizace občanské společnosti – MT)</w:t>
            </w:r>
          </w:p>
        </w:tc>
      </w:tr>
      <w:tr w:rsidRPr="00FA4A36" w:rsidR="00335DF3" w:rsidTr="004C1BF5" w14:paraId="591ACF87" w14:textId="77777777">
        <w:tc>
          <w:tcPr>
            <w:tcW w:w="1167" w:type="pct"/>
            <w:vMerge w:val="restart"/>
          </w:tcPr>
          <w:p w:rsidRPr="00FA4A36" w:rsidR="0050211A" w:rsidP="005A14F4" w:rsidRDefault="0050211A" w14:paraId="79F80D13" w14:textId="77777777">
            <w:pPr>
              <w:tabs>
                <w:tab w:val="center" w:pos="284"/>
              </w:tabs>
              <w:overflowPunct w:val="0"/>
              <w:autoSpaceDE w:val="0"/>
              <w:autoSpaceDN w:val="0"/>
              <w:adjustRightInd w:val="0"/>
              <w:ind w:left="266" w:hanging="266"/>
              <w:textAlignment w:val="baseline"/>
              <w:rPr>
                <w:b/>
                <w:sz w:val="22"/>
                <w:szCs w:val="22"/>
              </w:rPr>
            </w:pPr>
          </w:p>
          <w:p w:rsidRPr="00FA4A36" w:rsidR="00335DF3" w:rsidP="005A14F4" w:rsidRDefault="00335DF3" w14:paraId="44883131" w14:textId="634C1CC1">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3833" w:type="pct"/>
          </w:tcPr>
          <w:p w:rsidRPr="00FA4A36" w:rsidR="0050211A" w:rsidP="005A14F4" w:rsidRDefault="0050211A" w14:paraId="5FC065DF" w14:textId="77777777">
            <w:pPr>
              <w:tabs>
                <w:tab w:val="center" w:pos="284"/>
              </w:tabs>
              <w:overflowPunct w:val="0"/>
              <w:autoSpaceDE w:val="0"/>
              <w:autoSpaceDN w:val="0"/>
              <w:adjustRightInd w:val="0"/>
              <w:ind w:left="266" w:hanging="266"/>
              <w:textAlignment w:val="baseline"/>
              <w:rPr>
                <w:sz w:val="22"/>
                <w:szCs w:val="22"/>
              </w:rPr>
            </w:pPr>
          </w:p>
          <w:p w:rsidRPr="00FA4A36" w:rsidR="00335DF3" w:rsidP="005A14F4" w:rsidRDefault="00335DF3" w14:paraId="37D3F2EA" w14:textId="3C1A807F">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324 final</w:t>
            </w:r>
          </w:p>
        </w:tc>
      </w:tr>
      <w:tr w:rsidRPr="00FA4A36" w:rsidR="00335DF3" w:rsidTr="004C1BF5" w14:paraId="3AADAD98" w14:textId="77777777">
        <w:tc>
          <w:tcPr>
            <w:tcW w:w="1167" w:type="pct"/>
            <w:vMerge/>
          </w:tcPr>
          <w:p w:rsidRPr="00FA4A36" w:rsidR="00335DF3" w:rsidP="005A14F4" w:rsidRDefault="00335DF3" w14:paraId="749843AF" w14:textId="77777777">
            <w:pPr>
              <w:tabs>
                <w:tab w:val="center" w:pos="284"/>
              </w:tabs>
              <w:overflowPunct w:val="0"/>
              <w:autoSpaceDE w:val="0"/>
              <w:autoSpaceDN w:val="0"/>
              <w:adjustRightInd w:val="0"/>
              <w:ind w:left="266" w:hanging="266"/>
              <w:textAlignment w:val="baseline"/>
              <w:rPr>
                <w:b/>
                <w:sz w:val="22"/>
                <w:szCs w:val="22"/>
              </w:rPr>
            </w:pPr>
          </w:p>
        </w:tc>
        <w:tc>
          <w:tcPr>
            <w:tcW w:w="3833" w:type="pct"/>
          </w:tcPr>
          <w:p w:rsidRPr="00FA4A36" w:rsidR="00335DF3" w:rsidP="005A14F4" w:rsidRDefault="00335DF3" w14:paraId="10698205"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EESC-2023-03253-00-00-AC</w:t>
            </w:r>
          </w:p>
        </w:tc>
      </w:tr>
    </w:tbl>
    <w:p w:rsidRPr="00FA4A36" w:rsidR="00335DF3" w:rsidP="005A14F4" w:rsidRDefault="00335DF3" w14:paraId="33E96767" w14:textId="77777777">
      <w:pPr>
        <w:tabs>
          <w:tab w:val="center" w:pos="284"/>
        </w:tabs>
        <w:overflowPunct w:val="0"/>
        <w:autoSpaceDE w:val="0"/>
        <w:autoSpaceDN w:val="0"/>
        <w:adjustRightInd w:val="0"/>
        <w:ind w:left="266" w:hanging="266"/>
        <w:textAlignment w:val="baseline"/>
      </w:pPr>
    </w:p>
    <w:p w:rsidRPr="00FA4A36" w:rsidR="00335DF3" w:rsidP="005A14F4" w:rsidRDefault="00335DF3" w14:paraId="1C30A353"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335DF3" w:rsidP="005A14F4" w:rsidRDefault="00335DF3" w14:paraId="10F676E1" w14:textId="77777777">
      <w:pPr>
        <w:keepNext/>
        <w:keepLines/>
        <w:tabs>
          <w:tab w:val="center" w:pos="284"/>
        </w:tabs>
        <w:overflowPunct w:val="0"/>
        <w:autoSpaceDE w:val="0"/>
        <w:autoSpaceDN w:val="0"/>
        <w:adjustRightInd w:val="0"/>
        <w:ind w:left="266" w:hanging="266"/>
        <w:textAlignment w:val="baseline"/>
        <w:rPr>
          <w:b/>
        </w:rPr>
      </w:pPr>
    </w:p>
    <w:p w:rsidRPr="00FA4A36" w:rsidR="00335DF3" w:rsidP="005A14F4" w:rsidRDefault="00335DF3" w14:paraId="5A3B5367" w14:textId="77777777">
      <w:pPr>
        <w:overflowPunct w:val="0"/>
        <w:autoSpaceDE w:val="0"/>
        <w:autoSpaceDN w:val="0"/>
        <w:adjustRightInd w:val="0"/>
        <w:textAlignment w:val="baseline"/>
        <w:rPr>
          <w:bCs/>
          <w:iCs/>
        </w:rPr>
      </w:pPr>
      <w:r w:rsidRPr="00FA4A36">
        <w:t>EHSV:</w:t>
      </w:r>
    </w:p>
    <w:p w:rsidRPr="00FA4A36" w:rsidR="00335DF3" w:rsidP="005A14F4" w:rsidRDefault="00335DF3" w14:paraId="30FB8311" w14:textId="77777777">
      <w:pPr>
        <w:overflowPunct w:val="0"/>
        <w:autoSpaceDE w:val="0"/>
        <w:autoSpaceDN w:val="0"/>
        <w:adjustRightInd w:val="0"/>
        <w:textAlignment w:val="baseline"/>
        <w:rPr>
          <w:bCs/>
          <w:iCs/>
        </w:rPr>
      </w:pPr>
    </w:p>
    <w:p w:rsidRPr="00FA4A36" w:rsidR="00335DF3" w:rsidP="00DD1543" w:rsidRDefault="00335DF3" w14:paraId="3BDFE530" w14:textId="77777777">
      <w:pPr>
        <w:widowControl w:val="0"/>
        <w:numPr>
          <w:ilvl w:val="0"/>
          <w:numId w:val="54"/>
        </w:numPr>
        <w:overflowPunct w:val="0"/>
        <w:autoSpaceDE w:val="0"/>
        <w:autoSpaceDN w:val="0"/>
        <w:adjustRightInd w:val="0"/>
        <w:ind w:left="567" w:hanging="567"/>
        <w:textAlignment w:val="baseline"/>
        <w:rPr>
          <w:bCs/>
          <w:iCs/>
        </w:rPr>
      </w:pPr>
      <w:r w:rsidRPr="00FA4A36">
        <w:t>podporuje záměr Komise zamezit dvojímu zdanění a složitým postupům pro uplatnění snížených sazeb, které jsou na úkor investorů držících cenné papíry v nadnárodním kontextu. Rychlejší a účinnější postupy podpoří přeshraniční investice, což bude v zájmu vnitřního trhu;</w:t>
      </w:r>
    </w:p>
    <w:p w:rsidRPr="00FA4A36" w:rsidR="00335DF3" w:rsidP="00DD1543" w:rsidRDefault="00335DF3" w14:paraId="17683D41" w14:textId="7D552FFD">
      <w:pPr>
        <w:widowControl w:val="0"/>
        <w:numPr>
          <w:ilvl w:val="0"/>
          <w:numId w:val="54"/>
        </w:numPr>
        <w:overflowPunct w:val="0"/>
        <w:autoSpaceDE w:val="0"/>
        <w:autoSpaceDN w:val="0"/>
        <w:adjustRightInd w:val="0"/>
        <w:ind w:left="567" w:hanging="567"/>
        <w:textAlignment w:val="baseline"/>
        <w:rPr>
          <w:bCs/>
          <w:iCs/>
        </w:rPr>
      </w:pPr>
      <w:r w:rsidRPr="00FA4A36">
        <w:t xml:space="preserve">s potěšením konstatuje, že návrh Komise by mohl pomoci podpořit přeshraniční investice </w:t>
      </w:r>
      <w:r w:rsidR="00D910B1">
        <w:t>v </w:t>
      </w:r>
      <w:r w:rsidRPr="00FA4A36">
        <w:t>rámci EU, zejména v případě retailových investorů, jelikož se jím výrazně zjednodušují související postupy;</w:t>
      </w:r>
    </w:p>
    <w:p w:rsidRPr="00FA4A36" w:rsidR="00335DF3" w:rsidP="00DD1543" w:rsidRDefault="00335DF3" w14:paraId="15029FC9" w14:textId="77777777">
      <w:pPr>
        <w:widowControl w:val="0"/>
        <w:numPr>
          <w:ilvl w:val="0"/>
          <w:numId w:val="54"/>
        </w:numPr>
        <w:overflowPunct w:val="0"/>
        <w:autoSpaceDE w:val="0"/>
        <w:autoSpaceDN w:val="0"/>
        <w:adjustRightInd w:val="0"/>
        <w:ind w:left="567" w:hanging="567"/>
        <w:textAlignment w:val="baseline"/>
        <w:rPr>
          <w:bCs/>
          <w:iCs/>
        </w:rPr>
      </w:pPr>
      <w:r w:rsidRPr="00FA4A36">
        <w:t>vítá zavedení eTRC, což je jednotné elektronické potvrzení o daňovém rezidenství platné pro celou EU, které zrychlí proces vrácení daně, a bude tak přínosem pro nadnárodní investory. EHSV navrhuje, aby bylo možné využít eTRC ke zjednodušení jiných otázek nad rámec těch, které jsou již v návrhu uvedeny;</w:t>
      </w:r>
    </w:p>
    <w:p w:rsidRPr="00FA4A36" w:rsidR="00335DF3" w:rsidP="00DD1543" w:rsidRDefault="00335DF3" w14:paraId="20B8AC33" w14:textId="77777777">
      <w:pPr>
        <w:widowControl w:val="0"/>
        <w:numPr>
          <w:ilvl w:val="0"/>
          <w:numId w:val="54"/>
        </w:numPr>
        <w:overflowPunct w:val="0"/>
        <w:autoSpaceDE w:val="0"/>
        <w:autoSpaceDN w:val="0"/>
        <w:adjustRightInd w:val="0"/>
        <w:ind w:left="567" w:hanging="567"/>
        <w:textAlignment w:val="baseline"/>
      </w:pPr>
      <w:r w:rsidRPr="00FA4A36">
        <w:t>zdůrazňuje, že Komise očekává, že návrh přinese výrazné úspory nákladů ve srovnání se současným stavem, a vybízí Komisi, aby pravidelně ověřovala, zda těchto úspor bylo skutečně dosaženo;</w:t>
      </w:r>
    </w:p>
    <w:p w:rsidRPr="00FA4A36" w:rsidR="00335DF3" w:rsidP="00DD1543" w:rsidRDefault="00335DF3" w14:paraId="67B2F39F" w14:textId="77777777">
      <w:pPr>
        <w:widowControl w:val="0"/>
        <w:numPr>
          <w:ilvl w:val="0"/>
          <w:numId w:val="54"/>
        </w:numPr>
        <w:overflowPunct w:val="0"/>
        <w:autoSpaceDE w:val="0"/>
        <w:autoSpaceDN w:val="0"/>
        <w:adjustRightInd w:val="0"/>
        <w:ind w:left="567" w:hanging="567"/>
        <w:textAlignment w:val="baseline"/>
      </w:pPr>
      <w:r w:rsidRPr="00FA4A36">
        <w:t xml:space="preserve">souhlasí s rozhodnutím Komise stanovit prahovou hodnotu </w:t>
      </w:r>
      <w:r w:rsidRPr="00FA4A36">
        <w:rPr>
          <w:i/>
          <w:iCs/>
        </w:rPr>
        <w:t>de minimis</w:t>
      </w:r>
      <w:r w:rsidRPr="00FA4A36">
        <w:t>, kdy v případě investorů s výplatou dividend pod prahovou hodnotou 1 000 EUR nebude vyžadováno poskytování informací o finančních dohodách nebo minimální době držby. Zdá se, že se tím docílí rovnováhy mezi účinností nových pravidel ve prospěch vnitřního trhu a investorů a potřebou zjednodušení tím, že se zamezí příliš zatěžujícím povinnostem u malých objemů držených cenných papírů;</w:t>
      </w:r>
    </w:p>
    <w:p w:rsidRPr="00FA4A36" w:rsidR="00335DF3" w:rsidP="00DD1543" w:rsidRDefault="00335DF3" w14:paraId="57390575" w14:textId="6475CAB2">
      <w:pPr>
        <w:widowControl w:val="0"/>
        <w:numPr>
          <w:ilvl w:val="0"/>
          <w:numId w:val="54"/>
        </w:numPr>
        <w:overflowPunct w:val="0"/>
        <w:autoSpaceDE w:val="0"/>
        <w:autoSpaceDN w:val="0"/>
        <w:adjustRightInd w:val="0"/>
        <w:ind w:left="567" w:hanging="567"/>
        <w:textAlignment w:val="baseline"/>
      </w:pPr>
      <w:r w:rsidRPr="00FA4A36">
        <w:t xml:space="preserve">vybízí členské státy, aby Komisi ve fázi provádění co nejdříve předkládaly výroční zprávy se statistickými údaji o tom, kolika žádostem o vrácení nadměrné srážkové daně nebo o poskytnutí úlevy od nadměrné srážkové daně bylo vyhověno ve stanovených lhůtách i po jejich uplynutí. Cílem je zajistit, aby se postupem času tyto žádosti vyřizovaly v ambiciózní lhůtě, která byla </w:t>
      </w:r>
      <w:r w:rsidR="00D910B1">
        <w:t>v </w:t>
      </w:r>
      <w:r w:rsidRPr="00FA4A36">
        <w:t>návrhu Komise stanovena, tj. do 25 dnů.</w:t>
      </w:r>
    </w:p>
    <w:p w:rsidRPr="00FA4A36" w:rsidR="00335DF3" w:rsidP="005A14F4" w:rsidRDefault="00335DF3" w14:paraId="41934C85" w14:textId="77777777">
      <w:pPr>
        <w:overflowPunct w:val="0"/>
        <w:autoSpaceDE w:val="0"/>
        <w:autoSpaceDN w:val="0"/>
        <w:adjustRightInd w:val="0"/>
        <w:jc w:val="center"/>
        <w:textAlignment w:val="baseline"/>
        <w:rPr>
          <w:lang w:val="nl-BE"/>
        </w:rPr>
      </w:pPr>
    </w:p>
    <w:tbl>
      <w:tblPr>
        <w:tblStyle w:val="TableGrid12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5420"/>
      </w:tblGrid>
      <w:tr w:rsidRPr="00FA4A36" w:rsidR="00802875" w:rsidTr="00802875" w14:paraId="63DB4072" w14:textId="77777777">
        <w:tc>
          <w:tcPr>
            <w:tcW w:w="1668" w:type="dxa"/>
          </w:tcPr>
          <w:p w:rsidRPr="000B7477" w:rsidR="00802875" w:rsidP="00D05A79" w:rsidRDefault="00802875" w14:paraId="0E3F71FC" w14:textId="4ACAF946">
            <w:pPr>
              <w:overflowPunct w:val="0"/>
              <w:autoSpaceDE w:val="0"/>
              <w:autoSpaceDN w:val="0"/>
              <w:adjustRightInd w:val="0"/>
              <w:textAlignment w:val="baseline"/>
              <w:rPr>
                <w:b/>
                <w:i/>
                <w:sz w:val="22"/>
                <w:szCs w:val="22"/>
              </w:rPr>
            </w:pPr>
            <w:r w:rsidRPr="000B7477">
              <w:rPr>
                <w:b/>
                <w:i/>
                <w:sz w:val="22"/>
                <w:szCs w:val="22"/>
              </w:rPr>
              <w:t>Kontakt:</w:t>
            </w:r>
          </w:p>
        </w:tc>
        <w:tc>
          <w:tcPr>
            <w:tcW w:w="5420" w:type="dxa"/>
          </w:tcPr>
          <w:p w:rsidRPr="00FA4A36" w:rsidR="00802875" w:rsidP="00D05A79" w:rsidRDefault="00802875" w14:paraId="4262D03B" w14:textId="1F3700E3">
            <w:pPr>
              <w:overflowPunct w:val="0"/>
              <w:autoSpaceDE w:val="0"/>
              <w:autoSpaceDN w:val="0"/>
              <w:adjustRightInd w:val="0"/>
              <w:textAlignment w:val="baseline"/>
              <w:rPr>
                <w:i/>
                <w:sz w:val="22"/>
                <w:szCs w:val="22"/>
              </w:rPr>
            </w:pPr>
            <w:r w:rsidRPr="00FA4A36">
              <w:rPr>
                <w:i/>
                <w:sz w:val="22"/>
                <w:szCs w:val="22"/>
              </w:rPr>
              <w:t>Jüri Soosaar</w:t>
            </w:r>
          </w:p>
        </w:tc>
      </w:tr>
      <w:tr w:rsidRPr="00FA4A36" w:rsidR="00802875" w:rsidTr="00802875" w14:paraId="04DEBFE4" w14:textId="77777777">
        <w:tc>
          <w:tcPr>
            <w:tcW w:w="1668" w:type="dxa"/>
          </w:tcPr>
          <w:p w:rsidRPr="000B7477" w:rsidR="00802875" w:rsidP="00802875" w:rsidRDefault="00802875" w14:paraId="4E5556D8" w14:textId="67C9C779">
            <w:pPr>
              <w:overflowPunct w:val="0"/>
              <w:autoSpaceDE w:val="0"/>
              <w:autoSpaceDN w:val="0"/>
              <w:adjustRightInd w:val="0"/>
              <w:jc w:val="right"/>
              <w:textAlignment w:val="baseline"/>
              <w:rPr>
                <w:i/>
                <w:sz w:val="22"/>
                <w:szCs w:val="22"/>
              </w:rPr>
            </w:pPr>
            <w:r w:rsidRPr="000B7477">
              <w:rPr>
                <w:i/>
                <w:sz w:val="22"/>
                <w:szCs w:val="22"/>
              </w:rPr>
              <w:t>Tel.:</w:t>
            </w:r>
          </w:p>
        </w:tc>
        <w:tc>
          <w:tcPr>
            <w:tcW w:w="5420" w:type="dxa"/>
          </w:tcPr>
          <w:p w:rsidRPr="00FA4A36" w:rsidR="00802875" w:rsidP="00D05A79" w:rsidRDefault="00802875" w14:paraId="705EEE09" w14:textId="77777777">
            <w:pPr>
              <w:overflowPunct w:val="0"/>
              <w:autoSpaceDE w:val="0"/>
              <w:autoSpaceDN w:val="0"/>
              <w:adjustRightInd w:val="0"/>
              <w:textAlignment w:val="baseline"/>
              <w:rPr>
                <w:i/>
                <w:sz w:val="22"/>
                <w:szCs w:val="22"/>
              </w:rPr>
            </w:pPr>
            <w:r w:rsidRPr="00FA4A36">
              <w:rPr>
                <w:i/>
                <w:sz w:val="22"/>
                <w:szCs w:val="22"/>
              </w:rPr>
              <w:t>+32 25469628</w:t>
            </w:r>
          </w:p>
        </w:tc>
      </w:tr>
      <w:tr w:rsidRPr="00FA4A36" w:rsidR="00802875" w:rsidTr="00802875" w14:paraId="6D9E10D3" w14:textId="77777777">
        <w:tc>
          <w:tcPr>
            <w:tcW w:w="1668" w:type="dxa"/>
          </w:tcPr>
          <w:p w:rsidRPr="000B7477" w:rsidR="00802875" w:rsidP="00802875" w:rsidRDefault="00802875" w14:paraId="5D03DE7B" w14:textId="42F64D04">
            <w:pPr>
              <w:overflowPunct w:val="0"/>
              <w:autoSpaceDE w:val="0"/>
              <w:autoSpaceDN w:val="0"/>
              <w:adjustRightInd w:val="0"/>
              <w:jc w:val="right"/>
              <w:textAlignment w:val="baseline"/>
              <w:rPr>
                <w:i/>
                <w:sz w:val="22"/>
                <w:szCs w:val="22"/>
              </w:rPr>
            </w:pPr>
            <w:r w:rsidRPr="000B7477">
              <w:rPr>
                <w:i/>
                <w:sz w:val="22"/>
                <w:szCs w:val="22"/>
              </w:rPr>
              <w:t>E-mail:</w:t>
            </w:r>
          </w:p>
        </w:tc>
        <w:tc>
          <w:tcPr>
            <w:tcW w:w="5420" w:type="dxa"/>
          </w:tcPr>
          <w:p w:rsidRPr="00C72AC5" w:rsidR="00802875" w:rsidP="00D05A79" w:rsidRDefault="00802875" w14:paraId="37059E7E" w14:textId="77777777">
            <w:pPr>
              <w:overflowPunct w:val="0"/>
              <w:autoSpaceDE w:val="0"/>
              <w:autoSpaceDN w:val="0"/>
              <w:adjustRightInd w:val="0"/>
              <w:textAlignment w:val="baseline"/>
              <w:rPr>
                <w:i/>
                <w:iCs/>
                <w:sz w:val="22"/>
                <w:szCs w:val="22"/>
              </w:rPr>
            </w:pPr>
            <w:hyperlink w:history="1" r:id="rId18">
              <w:r w:rsidRPr="00C72AC5">
                <w:rPr>
                  <w:i/>
                  <w:iCs/>
                  <w:color w:val="0000FF"/>
                  <w:sz w:val="22"/>
                  <w:szCs w:val="22"/>
                  <w:u w:val="single"/>
                </w:rPr>
                <w:t>Juri.Soosaar@eesc.</w:t>
              </w:r>
              <w:r w:rsidRPr="00C72AC5">
                <w:rPr>
                  <w:i/>
                  <w:iCs/>
                  <w:color w:val="0000FF"/>
                  <w:sz w:val="22"/>
                  <w:szCs w:val="22"/>
                  <w:u w:val="single"/>
                </w:rPr>
                <w:t>europa.eu</w:t>
              </w:r>
            </w:hyperlink>
            <w:r w:rsidRPr="00C72AC5">
              <w:rPr>
                <w:i/>
                <w:iCs/>
                <w:color w:val="1F4E79" w:themeColor="accent1" w:themeShade="80"/>
                <w:sz w:val="22"/>
                <w:szCs w:val="22"/>
              </w:rPr>
              <w:t xml:space="preserve"> </w:t>
            </w:r>
          </w:p>
        </w:tc>
      </w:tr>
    </w:tbl>
    <w:p w:rsidRPr="00FA4A36" w:rsidR="002C07E4" w:rsidP="005A14F4" w:rsidRDefault="002C07E4" w14:paraId="493E6CB8" w14:textId="77777777">
      <w:pPr>
        <w:jc w:val="left"/>
      </w:pPr>
    </w:p>
    <w:p w:rsidRPr="00FA4A36" w:rsidR="002C07E4" w:rsidP="005A14F4" w:rsidRDefault="002C07E4" w14:paraId="224FCDC3" w14:textId="77777777">
      <w:pPr>
        <w:jc w:val="left"/>
      </w:pPr>
      <w:r w:rsidRPr="00FA4A36">
        <w:br w:type="page"/>
      </w:r>
    </w:p>
    <w:p w:rsidRPr="00DF0042" w:rsidR="002C07E4" w:rsidP="005A14F4" w:rsidRDefault="00D56B2E" w14:paraId="70A713E2" w14:textId="36370BD5">
      <w:pPr>
        <w:widowControl w:val="0"/>
        <w:numPr>
          <w:ilvl w:val="0"/>
          <w:numId w:val="3"/>
        </w:numPr>
        <w:overflowPunct w:val="0"/>
        <w:autoSpaceDE w:val="0"/>
        <w:autoSpaceDN w:val="0"/>
        <w:adjustRightInd w:val="0"/>
        <w:ind w:hanging="567"/>
        <w:textAlignment w:val="baseline"/>
        <w:rPr>
          <w:sz w:val="28"/>
          <w:szCs w:val="28"/>
        </w:rPr>
      </w:pPr>
      <w:r w:rsidRPr="00DF0042">
        <w:rPr>
          <w:sz w:val="28"/>
          <w:szCs w:val="28"/>
        </w:rPr>
        <w:lastRenderedPageBreak/>
        <w:fldChar w:fldCharType="begin"/>
      </w:r>
      <w:r w:rsidRPr="00DF0042">
        <w:rPr>
          <w:sz w:val="28"/>
          <w:szCs w:val="28"/>
        </w:rPr>
        <w:instrText xml:space="preserve"> HYPERLINK "https://www.eesc.europa.eu/en/our-work/opinions-information-reports/opinions/strategic-importance-eu-financial-sector-how-improve-assessment-and-evaluation" </w:instrText>
      </w:r>
      <w:r w:rsidRPr="00DF0042">
        <w:rPr>
          <w:sz w:val="28"/>
          <w:szCs w:val="28"/>
        </w:rPr>
        <w:fldChar w:fldCharType="separate"/>
      </w:r>
      <w:r w:rsidRPr="00DF0042" w:rsidR="00A1454C">
        <w:rPr>
          <w:b/>
          <w:i/>
          <w:color w:val="0000FF"/>
          <w:sz w:val="28"/>
          <w:szCs w:val="28"/>
          <w:u w:val="single"/>
        </w:rPr>
        <w:t xml:space="preserve">Strategický význam finančního sektoru EU – jak zlepšit analýzu </w:t>
      </w:r>
      <w:r w:rsidR="00DD57C5">
        <w:rPr>
          <w:b/>
          <w:i/>
          <w:color w:val="0000FF"/>
          <w:sz w:val="28"/>
          <w:szCs w:val="28"/>
          <w:u w:val="single"/>
        </w:rPr>
        <w:t>a </w:t>
      </w:r>
      <w:r w:rsidRPr="00DF0042" w:rsidR="00A1454C">
        <w:rPr>
          <w:b/>
          <w:i/>
          <w:color w:val="0000FF"/>
          <w:sz w:val="28"/>
          <w:szCs w:val="28"/>
          <w:u w:val="single"/>
        </w:rPr>
        <w:t>hodnocení</w:t>
      </w:r>
      <w:r w:rsidRPr="00DF0042">
        <w:rPr>
          <w:b/>
          <w:i/>
          <w:color w:val="0000FF"/>
          <w:sz w:val="28"/>
          <w:szCs w:val="28"/>
          <w:u w:val="single"/>
        </w:rPr>
        <w:fldChar w:fldCharType="end"/>
      </w:r>
    </w:p>
    <w:p w:rsidRPr="00FA4A36" w:rsidR="002C07E4" w:rsidP="005A14F4" w:rsidRDefault="002C07E4" w14:paraId="54B2B9C4" w14:textId="77777777">
      <w:pPr>
        <w:tabs>
          <w:tab w:val="center" w:pos="284"/>
        </w:tabs>
        <w:overflowPunct w:val="0"/>
        <w:autoSpaceDE w:val="0"/>
        <w:autoSpaceDN w:val="0"/>
        <w:adjustRightInd w:val="0"/>
        <w:ind w:left="266" w:hanging="266"/>
        <w:textAlignment w:val="baseline"/>
        <w:rPr>
          <w:b/>
        </w:rPr>
      </w:pPr>
    </w:p>
    <w:tbl>
      <w:tblPr>
        <w:tblStyle w:val="TableGrid130"/>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FA4A36" w:rsidR="002C07E4" w:rsidTr="004C1BF5" w14:paraId="617830C9" w14:textId="77777777">
        <w:tc>
          <w:tcPr>
            <w:tcW w:w="1167" w:type="pct"/>
          </w:tcPr>
          <w:p w:rsidRPr="00FA4A36" w:rsidR="002C07E4" w:rsidP="005A14F4" w:rsidRDefault="002C07E4" w14:paraId="678D66FF"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w:t>
            </w:r>
          </w:p>
        </w:tc>
        <w:tc>
          <w:tcPr>
            <w:tcW w:w="3833" w:type="pct"/>
          </w:tcPr>
          <w:p w:rsidRPr="00FA4A36" w:rsidR="002C07E4" w:rsidP="005A14F4" w:rsidRDefault="002C07E4" w14:paraId="36B539D3" w14:textId="69819B97">
            <w:pPr>
              <w:tabs>
                <w:tab w:val="center" w:pos="284"/>
              </w:tabs>
              <w:overflowPunct w:val="0"/>
              <w:autoSpaceDE w:val="0"/>
              <w:autoSpaceDN w:val="0"/>
              <w:adjustRightInd w:val="0"/>
              <w:ind w:left="266" w:hanging="266"/>
              <w:textAlignment w:val="baseline"/>
              <w:rPr>
                <w:sz w:val="22"/>
                <w:szCs w:val="22"/>
              </w:rPr>
            </w:pPr>
            <w:r w:rsidRPr="00FA4A36">
              <w:rPr>
                <w:sz w:val="22"/>
                <w:szCs w:val="22"/>
              </w:rPr>
              <w:t>Antonio GARCÍA DEL RIEGO (Zaměstnavatelé – ES)</w:t>
            </w:r>
          </w:p>
        </w:tc>
      </w:tr>
      <w:tr w:rsidRPr="00FA4A36" w:rsidR="002C07E4" w:rsidTr="004C1BF5" w14:paraId="71E27DFD" w14:textId="77777777">
        <w:tc>
          <w:tcPr>
            <w:tcW w:w="5000" w:type="pct"/>
            <w:gridSpan w:val="2"/>
          </w:tcPr>
          <w:p w:rsidRPr="00FA4A36" w:rsidR="002C07E4" w:rsidP="005A14F4" w:rsidRDefault="002C07E4" w14:paraId="5AF486C1" w14:textId="77777777">
            <w:pPr>
              <w:tabs>
                <w:tab w:val="center" w:pos="284"/>
              </w:tabs>
              <w:overflowPunct w:val="0"/>
              <w:autoSpaceDE w:val="0"/>
              <w:autoSpaceDN w:val="0"/>
              <w:adjustRightInd w:val="0"/>
              <w:ind w:left="266" w:hanging="266"/>
              <w:textAlignment w:val="baseline"/>
              <w:rPr>
                <w:sz w:val="22"/>
                <w:szCs w:val="22"/>
              </w:rPr>
            </w:pPr>
          </w:p>
        </w:tc>
      </w:tr>
      <w:tr w:rsidRPr="00FA4A36" w:rsidR="002C07E4" w:rsidTr="004C1BF5" w14:paraId="363E1A8A" w14:textId="77777777">
        <w:tc>
          <w:tcPr>
            <w:tcW w:w="1167" w:type="pct"/>
          </w:tcPr>
          <w:p w:rsidRPr="00FA4A36" w:rsidR="002C07E4" w:rsidP="005A14F4" w:rsidRDefault="002C07E4" w14:paraId="190857FC"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3833" w:type="pct"/>
          </w:tcPr>
          <w:p w:rsidRPr="00FA4A36" w:rsidR="008F7402" w:rsidP="005A14F4" w:rsidRDefault="008F7402" w14:paraId="433E172A" w14:textId="4DF422FF">
            <w:pPr>
              <w:tabs>
                <w:tab w:val="center" w:pos="284"/>
              </w:tabs>
              <w:overflowPunct w:val="0"/>
              <w:autoSpaceDE w:val="0"/>
              <w:autoSpaceDN w:val="0"/>
              <w:adjustRightInd w:val="0"/>
              <w:ind w:left="266" w:hanging="266"/>
              <w:textAlignment w:val="baseline"/>
              <w:rPr>
                <w:sz w:val="22"/>
                <w:szCs w:val="22"/>
              </w:rPr>
            </w:pPr>
            <w:r w:rsidRPr="00FA4A36">
              <w:rPr>
                <w:sz w:val="22"/>
                <w:szCs w:val="22"/>
              </w:rPr>
              <w:t>stanovisko z vlastní iniciativy</w:t>
            </w:r>
          </w:p>
          <w:p w:rsidRPr="00FA4A36" w:rsidR="002C07E4" w:rsidP="005A14F4" w:rsidRDefault="002C07E4" w14:paraId="702428CC" w14:textId="0FC993F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EESC-2023-00763-00-00-AC</w:t>
            </w:r>
          </w:p>
        </w:tc>
      </w:tr>
    </w:tbl>
    <w:p w:rsidRPr="00FA4A36" w:rsidR="002C07E4" w:rsidP="005A14F4" w:rsidRDefault="002C07E4" w14:paraId="078CE080" w14:textId="77777777">
      <w:pPr>
        <w:tabs>
          <w:tab w:val="center" w:pos="284"/>
        </w:tabs>
        <w:overflowPunct w:val="0"/>
        <w:autoSpaceDE w:val="0"/>
        <w:autoSpaceDN w:val="0"/>
        <w:adjustRightInd w:val="0"/>
        <w:ind w:left="266" w:hanging="266"/>
        <w:textAlignment w:val="baseline"/>
        <w:rPr>
          <w:b/>
        </w:rPr>
      </w:pPr>
    </w:p>
    <w:p w:rsidRPr="00FA4A36" w:rsidR="002C07E4" w:rsidP="005A14F4" w:rsidRDefault="002C07E4" w14:paraId="428D431A"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2C07E4" w:rsidP="005A14F4" w:rsidRDefault="002C07E4" w14:paraId="4054038D" w14:textId="77777777">
      <w:pPr>
        <w:keepNext/>
        <w:keepLines/>
        <w:tabs>
          <w:tab w:val="center" w:pos="284"/>
        </w:tabs>
        <w:overflowPunct w:val="0"/>
        <w:autoSpaceDE w:val="0"/>
        <w:autoSpaceDN w:val="0"/>
        <w:adjustRightInd w:val="0"/>
        <w:ind w:left="266" w:hanging="266"/>
        <w:textAlignment w:val="baseline"/>
        <w:rPr>
          <w:b/>
        </w:rPr>
      </w:pPr>
    </w:p>
    <w:p w:rsidRPr="00FA4A36" w:rsidR="002C07E4" w:rsidP="005A14F4" w:rsidRDefault="002C07E4" w14:paraId="72192085" w14:textId="77777777">
      <w:pPr>
        <w:overflowPunct w:val="0"/>
        <w:autoSpaceDE w:val="0"/>
        <w:autoSpaceDN w:val="0"/>
        <w:adjustRightInd w:val="0"/>
        <w:textAlignment w:val="baseline"/>
        <w:rPr>
          <w:bCs/>
          <w:iCs/>
        </w:rPr>
      </w:pPr>
      <w:r w:rsidRPr="00FA4A36">
        <w:t>EHSV:</w:t>
      </w:r>
    </w:p>
    <w:p w:rsidRPr="00FA4A36" w:rsidR="002C07E4" w:rsidP="005A14F4" w:rsidRDefault="002C07E4" w14:paraId="49018886" w14:textId="77777777">
      <w:pPr>
        <w:overflowPunct w:val="0"/>
        <w:autoSpaceDE w:val="0"/>
        <w:autoSpaceDN w:val="0"/>
        <w:adjustRightInd w:val="0"/>
        <w:textAlignment w:val="baseline"/>
        <w:rPr>
          <w:bCs/>
          <w:iCs/>
        </w:rPr>
      </w:pPr>
    </w:p>
    <w:p w:rsidRPr="00FA4A36" w:rsidR="002C07E4" w:rsidP="00DD1543" w:rsidRDefault="002C07E4" w14:paraId="5ADF6068" w14:textId="68920E42">
      <w:pPr>
        <w:widowControl w:val="0"/>
        <w:numPr>
          <w:ilvl w:val="0"/>
          <w:numId w:val="55"/>
        </w:numPr>
        <w:overflowPunct w:val="0"/>
        <w:autoSpaceDE w:val="0"/>
        <w:autoSpaceDN w:val="0"/>
        <w:adjustRightInd w:val="0"/>
        <w:ind w:left="567" w:hanging="567"/>
        <w:textAlignment w:val="baseline"/>
      </w:pPr>
      <w:r w:rsidRPr="00FA4A36">
        <w:t xml:space="preserve">zdůrazňuje, že bankovní sektor se zásadně podílí na financování ekonomiky a je klíčovým faktorem v úsilí o zvýšení konkurenceschopnosti hospodářství, strategické autonomie EU </w:t>
      </w:r>
      <w:r w:rsidR="00D910B1">
        <w:t>i </w:t>
      </w:r>
      <w:r w:rsidRPr="00FA4A36">
        <w:t>ekologické a digitální transformace;</w:t>
      </w:r>
    </w:p>
    <w:p w:rsidRPr="00FA4A36" w:rsidR="002C07E4" w:rsidP="00DD1543" w:rsidRDefault="002C07E4" w14:paraId="46826CEB" w14:textId="77777777">
      <w:pPr>
        <w:widowControl w:val="0"/>
        <w:numPr>
          <w:ilvl w:val="0"/>
          <w:numId w:val="55"/>
        </w:numPr>
        <w:overflowPunct w:val="0"/>
        <w:autoSpaceDE w:val="0"/>
        <w:autoSpaceDN w:val="0"/>
        <w:adjustRightInd w:val="0"/>
        <w:ind w:left="567" w:hanging="567"/>
        <w:textAlignment w:val="baseline"/>
      </w:pPr>
      <w:r w:rsidRPr="00FA4A36">
        <w:t>podporuje rozmanitost bankovního sektoru EU, jenž přispívá k její odolnosti. Z toho plyne nutnost proporcionálního přístupu k regulaci, při němž nebudou ohroženy náležité kapitálové požadavky;</w:t>
      </w:r>
    </w:p>
    <w:p w:rsidRPr="00FA4A36" w:rsidR="002C07E4" w:rsidP="00DD1543" w:rsidRDefault="002C07E4" w14:paraId="149945DF" w14:textId="77777777">
      <w:pPr>
        <w:widowControl w:val="0"/>
        <w:numPr>
          <w:ilvl w:val="0"/>
          <w:numId w:val="55"/>
        </w:numPr>
        <w:overflowPunct w:val="0"/>
        <w:autoSpaceDE w:val="0"/>
        <w:autoSpaceDN w:val="0"/>
        <w:adjustRightInd w:val="0"/>
        <w:ind w:left="567" w:hanging="567"/>
        <w:textAlignment w:val="baseline"/>
      </w:pPr>
      <w:r w:rsidRPr="00FA4A36">
        <w:t>vítá zavedení testu konkurenceschopnosti a domnívá se, že jeho čtyři rozměry by měly být navázány na specifické prvky finančního sektoru. Test by měl ověřovat, zda návrhy podporují konkurenceschopnost, vytváření pracovních míst a udržitelný růst a současně respektují mezinárodní normy;</w:t>
      </w:r>
    </w:p>
    <w:p w:rsidRPr="00FA4A36" w:rsidR="002C07E4" w:rsidP="00DD1543" w:rsidRDefault="002C07E4" w14:paraId="571A2EF6" w14:textId="77777777">
      <w:pPr>
        <w:widowControl w:val="0"/>
        <w:numPr>
          <w:ilvl w:val="0"/>
          <w:numId w:val="55"/>
        </w:numPr>
        <w:overflowPunct w:val="0"/>
        <w:autoSpaceDE w:val="0"/>
        <w:autoSpaceDN w:val="0"/>
        <w:adjustRightInd w:val="0"/>
        <w:ind w:left="567" w:hanging="567"/>
        <w:textAlignment w:val="baseline"/>
      </w:pPr>
      <w:r w:rsidRPr="00FA4A36">
        <w:t>domnívá se, že test konkurenceschopnosti by měl podrobně prozkoumat dopad nových právních předpisů na stabilitu finančního trhu, a posoudit, jak dosáhnout vyššího stupně integrace finančních trhů EU, přilákat investice a podpořit růst. Měl by být definován soubor ukazatelů, které by hodnotily stupeň digitalizace a hloubku financování;</w:t>
      </w:r>
    </w:p>
    <w:p w:rsidRPr="00FA4A36" w:rsidR="002C07E4" w:rsidP="00DD1543" w:rsidRDefault="002C07E4" w14:paraId="228880FD" w14:textId="77777777">
      <w:pPr>
        <w:widowControl w:val="0"/>
        <w:numPr>
          <w:ilvl w:val="0"/>
          <w:numId w:val="55"/>
        </w:numPr>
        <w:overflowPunct w:val="0"/>
        <w:autoSpaceDE w:val="0"/>
        <w:autoSpaceDN w:val="0"/>
        <w:adjustRightInd w:val="0"/>
        <w:ind w:left="567" w:hanging="567"/>
        <w:textAlignment w:val="baseline"/>
      </w:pPr>
      <w:r w:rsidRPr="00FA4A36">
        <w:t>doporučuje, aby hodnocení a posouzení zkoumala dopad nové právní úpravy na investice, přeshraniční aktivitu, ochranu rozmanitosti bankovních obchodních modelů a zachování rovných podmínek;</w:t>
      </w:r>
    </w:p>
    <w:p w:rsidRPr="00FA4A36" w:rsidR="002C07E4" w:rsidP="00DD1543" w:rsidRDefault="002C07E4" w14:paraId="69C939C8" w14:textId="77777777">
      <w:pPr>
        <w:widowControl w:val="0"/>
        <w:numPr>
          <w:ilvl w:val="0"/>
          <w:numId w:val="55"/>
        </w:numPr>
        <w:overflowPunct w:val="0"/>
        <w:autoSpaceDE w:val="0"/>
        <w:autoSpaceDN w:val="0"/>
        <w:adjustRightInd w:val="0"/>
        <w:ind w:left="567" w:hanging="567"/>
        <w:textAlignment w:val="baseline"/>
      </w:pPr>
      <w:r w:rsidRPr="00FA4A36">
        <w:t>se znepokojením konstatuje, že Komise nevypracovala metodiku, jež by pokryla kumulativní dopad právních předpisů na konkurenceschopnost;</w:t>
      </w:r>
    </w:p>
    <w:p w:rsidRPr="00FA4A36" w:rsidR="002C07E4" w:rsidP="00DD1543" w:rsidRDefault="002C07E4" w14:paraId="67BA9F9F" w14:textId="36F242E5">
      <w:pPr>
        <w:widowControl w:val="0"/>
        <w:numPr>
          <w:ilvl w:val="0"/>
          <w:numId w:val="55"/>
        </w:numPr>
        <w:overflowPunct w:val="0"/>
        <w:autoSpaceDE w:val="0"/>
        <w:autoSpaceDN w:val="0"/>
        <w:adjustRightInd w:val="0"/>
        <w:ind w:left="567" w:hanging="567"/>
        <w:textAlignment w:val="baseline"/>
      </w:pPr>
      <w:r w:rsidRPr="00FA4A36">
        <w:t xml:space="preserve">domnívá se, že zastoupení zúčastněných stran v posouzeních dopadů je nedostatečné, a žádá lepší komunikaci o tom, jak do posouzení dopadů zapracovat jejich postoje a motivovat je </w:t>
      </w:r>
      <w:r w:rsidR="00D910B1">
        <w:t>k </w:t>
      </w:r>
      <w:r w:rsidRPr="00FA4A36">
        <w:t>účasti na tomto procesu;</w:t>
      </w:r>
    </w:p>
    <w:p w:rsidRPr="00FA4A36" w:rsidR="002C07E4" w:rsidP="00DD1543" w:rsidRDefault="002C07E4" w14:paraId="7D8A7B2A" w14:textId="3422C5C5">
      <w:pPr>
        <w:widowControl w:val="0"/>
        <w:numPr>
          <w:ilvl w:val="0"/>
          <w:numId w:val="55"/>
        </w:numPr>
        <w:overflowPunct w:val="0"/>
        <w:autoSpaceDE w:val="0"/>
        <w:autoSpaceDN w:val="0"/>
        <w:adjustRightInd w:val="0"/>
        <w:ind w:left="567" w:hanging="567"/>
        <w:textAlignment w:val="baseline"/>
      </w:pPr>
      <w:r w:rsidRPr="00FA4A36">
        <w:t xml:space="preserve">vybízí Komisi k upřesnění metod použitých při posouzeních dopadu ex-ante a ex-post </w:t>
      </w:r>
      <w:r w:rsidR="00D910B1">
        <w:t>a k </w:t>
      </w:r>
      <w:r w:rsidRPr="00FA4A36">
        <w:t>posílení systémového sběru a monitorování kritických údajů v zájmu jejich optimalizace.</w:t>
      </w:r>
    </w:p>
    <w:p w:rsidRPr="00FA4A36" w:rsidR="002C07E4" w:rsidP="005A14F4" w:rsidRDefault="002C07E4" w14:paraId="44A3E362" w14:textId="77777777">
      <w:pPr>
        <w:ind w:left="714"/>
        <w:contextualSpacing/>
        <w:rPr>
          <w:lang w:eastAsia="zh-CN"/>
        </w:rPr>
      </w:pPr>
    </w:p>
    <w:tbl>
      <w:tblPr>
        <w:tblStyle w:val="TableGrid13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4863"/>
      </w:tblGrid>
      <w:tr w:rsidRPr="00FA4A36" w:rsidR="00802875" w:rsidTr="00802875" w14:paraId="36C53B58" w14:textId="77777777">
        <w:tc>
          <w:tcPr>
            <w:tcW w:w="1277" w:type="pct"/>
          </w:tcPr>
          <w:p w:rsidRPr="000B7477" w:rsidR="00802875" w:rsidP="00D05A79" w:rsidRDefault="00802875" w14:paraId="0F1BFEFE" w14:textId="29D12E70">
            <w:pPr>
              <w:overflowPunct w:val="0"/>
              <w:autoSpaceDE w:val="0"/>
              <w:autoSpaceDN w:val="0"/>
              <w:adjustRightInd w:val="0"/>
              <w:textAlignment w:val="baseline"/>
              <w:rPr>
                <w:b/>
                <w:i/>
                <w:sz w:val="22"/>
                <w:szCs w:val="22"/>
              </w:rPr>
            </w:pPr>
            <w:r w:rsidRPr="000B7477">
              <w:rPr>
                <w:b/>
                <w:i/>
                <w:sz w:val="22"/>
                <w:szCs w:val="22"/>
              </w:rPr>
              <w:t>Kontakt:</w:t>
            </w:r>
          </w:p>
        </w:tc>
        <w:tc>
          <w:tcPr>
            <w:tcW w:w="3723" w:type="pct"/>
          </w:tcPr>
          <w:p w:rsidRPr="00FA4A36" w:rsidR="00802875" w:rsidP="00D05A79" w:rsidRDefault="00802875" w14:paraId="49D2CB12" w14:textId="59BAFFF0">
            <w:pPr>
              <w:overflowPunct w:val="0"/>
              <w:autoSpaceDE w:val="0"/>
              <w:autoSpaceDN w:val="0"/>
              <w:adjustRightInd w:val="0"/>
              <w:textAlignment w:val="baseline"/>
              <w:rPr>
                <w:i/>
                <w:sz w:val="22"/>
                <w:szCs w:val="22"/>
              </w:rPr>
            </w:pPr>
            <w:r w:rsidRPr="00FA4A36">
              <w:rPr>
                <w:i/>
                <w:sz w:val="22"/>
                <w:szCs w:val="22"/>
              </w:rPr>
              <w:t>Sergio Lorencio Matallana</w:t>
            </w:r>
          </w:p>
        </w:tc>
      </w:tr>
      <w:tr w:rsidRPr="00FA4A36" w:rsidR="00802875" w:rsidTr="00802875" w14:paraId="7613711A" w14:textId="77777777">
        <w:tc>
          <w:tcPr>
            <w:tcW w:w="1277" w:type="pct"/>
          </w:tcPr>
          <w:p w:rsidRPr="000B7477" w:rsidR="00802875" w:rsidP="00802875" w:rsidRDefault="00802875" w14:paraId="0DB3EBF2" w14:textId="58EF3E60">
            <w:pPr>
              <w:overflowPunct w:val="0"/>
              <w:autoSpaceDE w:val="0"/>
              <w:autoSpaceDN w:val="0"/>
              <w:adjustRightInd w:val="0"/>
              <w:jc w:val="right"/>
              <w:textAlignment w:val="baseline"/>
              <w:rPr>
                <w:i/>
                <w:sz w:val="22"/>
                <w:szCs w:val="22"/>
              </w:rPr>
            </w:pPr>
            <w:r w:rsidRPr="000B7477">
              <w:rPr>
                <w:i/>
                <w:sz w:val="22"/>
                <w:szCs w:val="22"/>
              </w:rPr>
              <w:t>Tel.:</w:t>
            </w:r>
          </w:p>
        </w:tc>
        <w:tc>
          <w:tcPr>
            <w:tcW w:w="3723" w:type="pct"/>
          </w:tcPr>
          <w:p w:rsidRPr="00FA4A36" w:rsidR="00802875" w:rsidP="00D05A79" w:rsidRDefault="00802875" w14:paraId="72E5D46E" w14:textId="77777777">
            <w:pPr>
              <w:overflowPunct w:val="0"/>
              <w:autoSpaceDE w:val="0"/>
              <w:autoSpaceDN w:val="0"/>
              <w:adjustRightInd w:val="0"/>
              <w:textAlignment w:val="baseline"/>
              <w:rPr>
                <w:i/>
                <w:sz w:val="22"/>
                <w:szCs w:val="22"/>
              </w:rPr>
            </w:pPr>
            <w:r w:rsidRPr="00FA4A36">
              <w:rPr>
                <w:i/>
                <w:sz w:val="22"/>
                <w:szCs w:val="22"/>
              </w:rPr>
              <w:t>+32 25469240</w:t>
            </w:r>
          </w:p>
        </w:tc>
      </w:tr>
      <w:tr w:rsidRPr="00FA4A36" w:rsidR="00802875" w:rsidTr="00802875" w14:paraId="40F24751" w14:textId="77777777">
        <w:tc>
          <w:tcPr>
            <w:tcW w:w="1277" w:type="pct"/>
          </w:tcPr>
          <w:p w:rsidRPr="000B7477" w:rsidR="00802875" w:rsidP="00802875" w:rsidRDefault="00802875" w14:paraId="2B9FD405" w14:textId="6D38D1D9">
            <w:pPr>
              <w:overflowPunct w:val="0"/>
              <w:autoSpaceDE w:val="0"/>
              <w:autoSpaceDN w:val="0"/>
              <w:adjustRightInd w:val="0"/>
              <w:jc w:val="right"/>
              <w:textAlignment w:val="baseline"/>
              <w:rPr>
                <w:i/>
                <w:sz w:val="22"/>
                <w:szCs w:val="22"/>
              </w:rPr>
            </w:pPr>
            <w:r w:rsidRPr="000B7477">
              <w:rPr>
                <w:i/>
                <w:sz w:val="22"/>
                <w:szCs w:val="22"/>
              </w:rPr>
              <w:t>E-mail:</w:t>
            </w:r>
          </w:p>
        </w:tc>
        <w:tc>
          <w:tcPr>
            <w:tcW w:w="3723" w:type="pct"/>
          </w:tcPr>
          <w:p w:rsidRPr="00FA4A36" w:rsidR="00802875" w:rsidP="00D05A79" w:rsidRDefault="00802875" w14:paraId="4CD5CBA5" w14:textId="77777777">
            <w:pPr>
              <w:overflowPunct w:val="0"/>
              <w:autoSpaceDE w:val="0"/>
              <w:autoSpaceDN w:val="0"/>
              <w:adjustRightInd w:val="0"/>
              <w:textAlignment w:val="baseline"/>
              <w:rPr>
                <w:i/>
                <w:sz w:val="22"/>
                <w:szCs w:val="22"/>
              </w:rPr>
            </w:pPr>
            <w:hyperlink w:history="1" r:id="rId19">
              <w:r w:rsidRPr="00FA4A36">
                <w:rPr>
                  <w:i/>
                  <w:color w:val="0000FF"/>
                  <w:sz w:val="22"/>
                  <w:szCs w:val="22"/>
                  <w:u w:val="single"/>
                </w:rPr>
                <w:t>Sergio.LorencioMatallana@eesc.europa.eu</w:t>
              </w:r>
            </w:hyperlink>
          </w:p>
        </w:tc>
      </w:tr>
    </w:tbl>
    <w:p w:rsidRPr="00FA4A36" w:rsidR="002C07E4" w:rsidP="005A14F4" w:rsidRDefault="002C07E4" w14:paraId="7E57EAA1" w14:textId="77777777">
      <w:pPr>
        <w:jc w:val="left"/>
      </w:pPr>
    </w:p>
    <w:p w:rsidRPr="00FA4A36" w:rsidR="002C07E4" w:rsidP="005A14F4" w:rsidRDefault="002C07E4" w14:paraId="2C57A499" w14:textId="77777777">
      <w:pPr>
        <w:jc w:val="left"/>
      </w:pPr>
      <w:r w:rsidRPr="00FA4A36">
        <w:br w:type="page"/>
      </w:r>
    </w:p>
    <w:p w:rsidRPr="00320659" w:rsidR="002C07E4" w:rsidP="00DD1543" w:rsidRDefault="00D56B2E" w14:paraId="17B5E188" w14:textId="2C3AD336">
      <w:pPr>
        <w:widowControl w:val="0"/>
        <w:numPr>
          <w:ilvl w:val="0"/>
          <w:numId w:val="3"/>
        </w:numPr>
        <w:overflowPunct w:val="0"/>
        <w:autoSpaceDE w:val="0"/>
        <w:autoSpaceDN w:val="0"/>
        <w:adjustRightInd w:val="0"/>
        <w:ind w:hanging="567"/>
        <w:textAlignment w:val="baseline"/>
        <w:rPr>
          <w:b/>
          <w:i/>
          <w:iCs/>
          <w:sz w:val="28"/>
          <w:szCs w:val="28"/>
        </w:rPr>
      </w:pPr>
      <w:hyperlink w:history="1" r:id="rId20">
        <w:r w:rsidRPr="00320659" w:rsidR="00A1454C">
          <w:rPr>
            <w:b/>
            <w:i/>
            <w:color w:val="0000FF"/>
            <w:sz w:val="28"/>
            <w:szCs w:val="28"/>
            <w:u w:val="single"/>
          </w:rPr>
          <w:t>Hlavní výzvy, jimž čelí ostrovy a horské a řídce osídl</w:t>
        </w:r>
        <w:r w:rsidRPr="00320659" w:rsidR="00A1454C">
          <w:rPr>
            <w:b/>
            <w:i/>
            <w:color w:val="0000FF"/>
            <w:sz w:val="28"/>
            <w:szCs w:val="28"/>
            <w:u w:val="single"/>
          </w:rPr>
          <w:t>ené oblasti EU</w:t>
        </w:r>
      </w:hyperlink>
    </w:p>
    <w:p w:rsidRPr="00FA4A36" w:rsidR="00BE0FC6" w:rsidP="005A14F4" w:rsidRDefault="00BE0FC6" w14:paraId="23177D3E" w14:textId="77777777">
      <w:pPr>
        <w:widowControl w:val="0"/>
        <w:overflowPunct w:val="0"/>
        <w:autoSpaceDE w:val="0"/>
        <w:autoSpaceDN w:val="0"/>
        <w:adjustRightInd w:val="0"/>
        <w:ind w:left="284"/>
        <w:textAlignment w:val="baseline"/>
        <w:rPr>
          <w:b/>
          <w:i/>
          <w:iCs/>
        </w:rPr>
      </w:pPr>
    </w:p>
    <w:tbl>
      <w:tblPr>
        <w:tblStyle w:val="TableGrid1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tblGrid>
      <w:tr w:rsidRPr="00FA4A36" w:rsidR="002C07E4" w:rsidTr="004C1BF5" w14:paraId="6D9FE929" w14:textId="77777777">
        <w:tc>
          <w:tcPr>
            <w:tcW w:w="1701" w:type="dxa"/>
          </w:tcPr>
          <w:p w:rsidRPr="00320659" w:rsidR="002C07E4" w:rsidP="005A14F4" w:rsidRDefault="002C07E4" w14:paraId="3799D4BB" w14:textId="77777777">
            <w:pPr>
              <w:tabs>
                <w:tab w:val="center" w:pos="284"/>
              </w:tabs>
              <w:overflowPunct w:val="0"/>
              <w:autoSpaceDE w:val="0"/>
              <w:autoSpaceDN w:val="0"/>
              <w:adjustRightInd w:val="0"/>
              <w:ind w:left="266" w:hanging="266"/>
              <w:textAlignment w:val="baseline"/>
              <w:rPr>
                <w:b/>
                <w:sz w:val="22"/>
                <w:szCs w:val="22"/>
              </w:rPr>
            </w:pPr>
            <w:r w:rsidRPr="00320659">
              <w:rPr>
                <w:b/>
                <w:sz w:val="22"/>
                <w:szCs w:val="22"/>
              </w:rPr>
              <w:t>Zpravodaj</w:t>
            </w:r>
          </w:p>
        </w:tc>
        <w:tc>
          <w:tcPr>
            <w:tcW w:w="6804" w:type="dxa"/>
          </w:tcPr>
          <w:p w:rsidRPr="00320659" w:rsidR="002C07E4" w:rsidP="005A14F4" w:rsidRDefault="002C07E4" w14:paraId="2382D7DC" w14:textId="77777777">
            <w:pPr>
              <w:tabs>
                <w:tab w:val="center" w:pos="284"/>
              </w:tabs>
              <w:overflowPunct w:val="0"/>
              <w:autoSpaceDE w:val="0"/>
              <w:autoSpaceDN w:val="0"/>
              <w:adjustRightInd w:val="0"/>
              <w:ind w:left="266" w:hanging="266"/>
              <w:textAlignment w:val="baseline"/>
              <w:rPr>
                <w:bCs/>
                <w:sz w:val="22"/>
                <w:szCs w:val="22"/>
              </w:rPr>
            </w:pPr>
            <w:r w:rsidRPr="00320659">
              <w:rPr>
                <w:bCs/>
                <w:sz w:val="22"/>
                <w:szCs w:val="22"/>
              </w:rPr>
              <w:t>Ioannis VARDAKASTANIS (Organizace občanské společnosti – EL)</w:t>
            </w:r>
          </w:p>
        </w:tc>
      </w:tr>
      <w:tr w:rsidRPr="00FA4A36" w:rsidR="002C07E4" w:rsidTr="004C1BF5" w14:paraId="417A8E61" w14:textId="77777777">
        <w:tc>
          <w:tcPr>
            <w:tcW w:w="8505" w:type="dxa"/>
            <w:gridSpan w:val="2"/>
          </w:tcPr>
          <w:p w:rsidRPr="00FA4A36" w:rsidR="002C07E4" w:rsidP="005A14F4" w:rsidRDefault="002C07E4" w14:paraId="2AC0CCB9" w14:textId="77777777">
            <w:pPr>
              <w:tabs>
                <w:tab w:val="center" w:pos="284"/>
              </w:tabs>
              <w:overflowPunct w:val="0"/>
              <w:autoSpaceDE w:val="0"/>
              <w:autoSpaceDN w:val="0"/>
              <w:adjustRightInd w:val="0"/>
              <w:ind w:left="266" w:hanging="266"/>
              <w:textAlignment w:val="baseline"/>
              <w:rPr>
                <w:sz w:val="22"/>
                <w:szCs w:val="22"/>
              </w:rPr>
            </w:pPr>
          </w:p>
        </w:tc>
      </w:tr>
      <w:tr w:rsidRPr="00FA4A36" w:rsidR="002C07E4" w:rsidTr="004C1BF5" w14:paraId="2F3F6E6E" w14:textId="77777777">
        <w:tc>
          <w:tcPr>
            <w:tcW w:w="1701" w:type="dxa"/>
          </w:tcPr>
          <w:p w:rsidRPr="00FA4A36" w:rsidR="002C07E4" w:rsidP="005A14F4" w:rsidRDefault="002C07E4" w14:paraId="15B4E96C"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6804" w:type="dxa"/>
          </w:tcPr>
          <w:p w:rsidRPr="00FA4A36" w:rsidR="00E91000" w:rsidP="005A14F4" w:rsidRDefault="002C07E4" w14:paraId="284F11BF"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stanovisko z vlastní iniciativy</w:t>
            </w:r>
          </w:p>
          <w:p w:rsidRPr="00FA4A36" w:rsidR="002C07E4" w:rsidP="005A14F4" w:rsidRDefault="002C07E4" w14:paraId="586B80F7" w14:textId="67C592E9">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EESC-2023-00848-00-00-AC</w:t>
            </w:r>
          </w:p>
        </w:tc>
      </w:tr>
    </w:tbl>
    <w:p w:rsidRPr="00FA4A36" w:rsidR="002C07E4" w:rsidP="005A14F4" w:rsidRDefault="002C07E4" w14:paraId="2F7C3E9D"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2C07E4" w:rsidP="005A14F4" w:rsidRDefault="002C07E4" w14:paraId="4C7ADFE8" w14:textId="77777777">
      <w:pPr>
        <w:keepNext/>
        <w:keepLines/>
        <w:tabs>
          <w:tab w:val="center" w:pos="284"/>
        </w:tabs>
        <w:overflowPunct w:val="0"/>
        <w:autoSpaceDE w:val="0"/>
        <w:autoSpaceDN w:val="0"/>
        <w:adjustRightInd w:val="0"/>
        <w:ind w:left="266" w:hanging="266"/>
        <w:textAlignment w:val="baseline"/>
        <w:rPr>
          <w:b/>
        </w:rPr>
      </w:pPr>
    </w:p>
    <w:p w:rsidRPr="00FA4A36" w:rsidR="002C07E4" w:rsidP="005A14F4" w:rsidRDefault="002C07E4" w14:paraId="20EC9D14" w14:textId="2F9949EC">
      <w:pPr>
        <w:overflowPunct w:val="0"/>
        <w:autoSpaceDE w:val="0"/>
        <w:autoSpaceDN w:val="0"/>
        <w:adjustRightInd w:val="0"/>
        <w:textAlignment w:val="baseline"/>
        <w:rPr>
          <w:bCs/>
          <w:iCs/>
        </w:rPr>
      </w:pPr>
      <w:r w:rsidRPr="00FA4A36">
        <w:t>EHSV:</w:t>
      </w:r>
    </w:p>
    <w:p w:rsidRPr="00FA4A36" w:rsidR="008279D0" w:rsidP="005A14F4" w:rsidRDefault="008279D0" w14:paraId="26B5C198" w14:textId="77777777">
      <w:pPr>
        <w:overflowPunct w:val="0"/>
        <w:autoSpaceDE w:val="0"/>
        <w:autoSpaceDN w:val="0"/>
        <w:adjustRightInd w:val="0"/>
        <w:textAlignment w:val="baseline"/>
        <w:rPr>
          <w:bCs/>
          <w:iCs/>
        </w:rPr>
      </w:pPr>
    </w:p>
    <w:p w:rsidRPr="00FA4A36" w:rsidR="002C07E4" w:rsidP="00DD1543" w:rsidRDefault="002C07E4" w14:paraId="3052BAEB" w14:textId="77777777">
      <w:pPr>
        <w:numPr>
          <w:ilvl w:val="0"/>
          <w:numId w:val="56"/>
        </w:numPr>
        <w:overflowPunct w:val="0"/>
        <w:autoSpaceDE w:val="0"/>
        <w:autoSpaceDN w:val="0"/>
        <w:adjustRightInd w:val="0"/>
        <w:ind w:left="567" w:hanging="567"/>
        <w:contextualSpacing/>
        <w:textAlignment w:val="baseline"/>
        <w:rPr>
          <w:iCs/>
          <w:color w:val="000000"/>
        </w:rPr>
      </w:pPr>
      <w:r w:rsidRPr="00FA4A36">
        <w:t>je přesvědčen, že existuje pevný právní základ, který zavazuje EU, aby v rámci politiky soudržnosti EU přijala opatření na podporu ostrovů, horských regionů a řídce osídlených oblastí;</w:t>
      </w:r>
    </w:p>
    <w:p w:rsidRPr="00FA4A36" w:rsidR="002C07E4" w:rsidP="00DD1543" w:rsidRDefault="002C07E4" w14:paraId="70D99B1D" w14:textId="77777777">
      <w:pPr>
        <w:numPr>
          <w:ilvl w:val="0"/>
          <w:numId w:val="56"/>
        </w:numPr>
        <w:overflowPunct w:val="0"/>
        <w:autoSpaceDE w:val="0"/>
        <w:autoSpaceDN w:val="0"/>
        <w:adjustRightInd w:val="0"/>
        <w:ind w:left="567" w:hanging="567"/>
        <w:contextualSpacing/>
        <w:textAlignment w:val="baseline"/>
        <w:rPr>
          <w:iCs/>
          <w:color w:val="000000"/>
        </w:rPr>
      </w:pPr>
      <w:r w:rsidRPr="00FA4A36">
        <w:t>vyzývá orgány, instituce a členské státy EU, aby do příslušných dokumentů týkajících se politiky soudržnosti EU začlenily společné priority a činnosti založené na koordinované výměně zkušeností a odborných znalostí, které by se vztahovaly na všechny typy regionů uvedené v článku 174 SFEU;</w:t>
      </w:r>
    </w:p>
    <w:p w:rsidRPr="00FA4A36" w:rsidR="002C07E4" w:rsidP="00DD1543" w:rsidRDefault="002C07E4" w14:paraId="6720AE41" w14:textId="77777777">
      <w:pPr>
        <w:numPr>
          <w:ilvl w:val="0"/>
          <w:numId w:val="56"/>
        </w:numPr>
        <w:overflowPunct w:val="0"/>
        <w:autoSpaceDE w:val="0"/>
        <w:autoSpaceDN w:val="0"/>
        <w:adjustRightInd w:val="0"/>
        <w:ind w:left="567" w:hanging="567"/>
        <w:contextualSpacing/>
        <w:textAlignment w:val="baseline"/>
        <w:rPr>
          <w:iCs/>
          <w:color w:val="000000"/>
        </w:rPr>
      </w:pPr>
      <w:r w:rsidRPr="00FA4A36">
        <w:t>trvá na důsledném uplatňování ustanovení výše uvedených ustanovení v plném rozsahu s cílem řešit strukturální a zeměpisná omezení a specifické potřeby, které brání rozvoji těchto regionů;</w:t>
      </w:r>
    </w:p>
    <w:p w:rsidRPr="00FA4A36" w:rsidR="002C07E4" w:rsidP="00DD1543" w:rsidRDefault="002C07E4" w14:paraId="6BC9E43A" w14:textId="5A586BF1">
      <w:pPr>
        <w:numPr>
          <w:ilvl w:val="0"/>
          <w:numId w:val="56"/>
        </w:numPr>
        <w:overflowPunct w:val="0"/>
        <w:autoSpaceDE w:val="0"/>
        <w:autoSpaceDN w:val="0"/>
        <w:adjustRightInd w:val="0"/>
        <w:ind w:left="567" w:hanging="567"/>
        <w:contextualSpacing/>
        <w:textAlignment w:val="baseline"/>
        <w:rPr>
          <w:iCs/>
          <w:color w:val="000000"/>
        </w:rPr>
      </w:pPr>
      <w:r w:rsidRPr="00FA4A36">
        <w:t xml:space="preserve">domnívá se, že je třeba rozvíjet na míru uzpůsobené a místně založené příležitosti, řešení </w:t>
      </w:r>
      <w:r w:rsidR="00D910B1">
        <w:t>a </w:t>
      </w:r>
      <w:r w:rsidRPr="00FA4A36">
        <w:t>politická opatření a vyčlenit odpovídající finanční prostředky pro ostrovní, horské a řídce osídlené oblasti EU;</w:t>
      </w:r>
    </w:p>
    <w:p w:rsidRPr="00FA4A36" w:rsidR="002C07E4" w:rsidP="00DD1543" w:rsidRDefault="002C07E4" w14:paraId="3B45857F" w14:textId="77777777">
      <w:pPr>
        <w:numPr>
          <w:ilvl w:val="0"/>
          <w:numId w:val="56"/>
        </w:numPr>
        <w:overflowPunct w:val="0"/>
        <w:autoSpaceDE w:val="0"/>
        <w:autoSpaceDN w:val="0"/>
        <w:adjustRightInd w:val="0"/>
        <w:ind w:left="567" w:hanging="567"/>
        <w:contextualSpacing/>
        <w:textAlignment w:val="baseline"/>
        <w:rPr>
          <w:iCs/>
          <w:color w:val="000000"/>
        </w:rPr>
      </w:pPr>
      <w:r w:rsidRPr="00FA4A36">
        <w:t>domnívá se, že je nanejvýš důležité zavázat všechny subjekty, a to jak na úrovni EU, tak na vnitrostátní úrovni, aby vynaložily úsilí na pomoc ostrovním, horským a řídce osídleným oblastem EU s řešením výzev, jimž čelí. Tento závazek může mít podobu paktu ve stejném duchu jako Pakt pro města nebo Pakt pro venkov;</w:t>
      </w:r>
    </w:p>
    <w:p w:rsidRPr="00FA4A36" w:rsidR="002C07E4" w:rsidP="00DD1543" w:rsidRDefault="002C07E4" w14:paraId="751F3FDC" w14:textId="77777777">
      <w:pPr>
        <w:numPr>
          <w:ilvl w:val="0"/>
          <w:numId w:val="56"/>
        </w:numPr>
        <w:overflowPunct w:val="0"/>
        <w:autoSpaceDE w:val="0"/>
        <w:autoSpaceDN w:val="0"/>
        <w:adjustRightInd w:val="0"/>
        <w:ind w:left="567" w:hanging="567"/>
        <w:contextualSpacing/>
        <w:textAlignment w:val="baseline"/>
        <w:rPr>
          <w:iCs/>
          <w:color w:val="000000"/>
        </w:rPr>
      </w:pPr>
      <w:r w:rsidRPr="00FA4A36">
        <w:t>uznává, že hlavní osou strategie EU pro každý z těchto tří typů oblastí je uznat jejich „odpojení“ od pevniny a od center hospodářského rozvoje v příslušných zemích;</w:t>
      </w:r>
    </w:p>
    <w:p w:rsidRPr="00FA4A36" w:rsidR="002C07E4" w:rsidP="00DD1543" w:rsidRDefault="002C07E4" w14:paraId="4AE1DC3F" w14:textId="77777777">
      <w:pPr>
        <w:numPr>
          <w:ilvl w:val="0"/>
          <w:numId w:val="56"/>
        </w:numPr>
        <w:overflowPunct w:val="0"/>
        <w:autoSpaceDE w:val="0"/>
        <w:autoSpaceDN w:val="0"/>
        <w:adjustRightInd w:val="0"/>
        <w:ind w:left="567" w:hanging="567"/>
        <w:contextualSpacing/>
        <w:textAlignment w:val="baseline"/>
        <w:rPr>
          <w:iCs/>
          <w:color w:val="000000"/>
        </w:rPr>
      </w:pPr>
      <w:r w:rsidRPr="00FA4A36">
        <w:rPr>
          <w:b/>
        </w:rPr>
        <w:t>navrhuje</w:t>
      </w:r>
      <w:r w:rsidRPr="00FA4A36">
        <w:t xml:space="preserve"> přijmout koordinovanou a interaktivní metodu přípravy a provádění příslušných strategií, do níž by byly zapojeny zúčastněné strany z několika oblastí politiky a různých úrovní správy;</w:t>
      </w:r>
    </w:p>
    <w:p w:rsidRPr="00FA4A36" w:rsidR="002C07E4" w:rsidP="00DD1543" w:rsidRDefault="002C07E4" w14:paraId="55CB4A81" w14:textId="77777777">
      <w:pPr>
        <w:numPr>
          <w:ilvl w:val="0"/>
          <w:numId w:val="56"/>
        </w:numPr>
        <w:overflowPunct w:val="0"/>
        <w:autoSpaceDE w:val="0"/>
        <w:autoSpaceDN w:val="0"/>
        <w:adjustRightInd w:val="0"/>
        <w:ind w:left="567" w:hanging="567"/>
        <w:contextualSpacing/>
        <w:textAlignment w:val="baseline"/>
        <w:rPr>
          <w:iCs/>
          <w:color w:val="000000"/>
        </w:rPr>
      </w:pPr>
      <w:r w:rsidRPr="00FA4A36">
        <w:rPr>
          <w:b/>
        </w:rPr>
        <w:t>poukazuje</w:t>
      </w:r>
      <w:r w:rsidRPr="00FA4A36">
        <w:t xml:space="preserve"> na absenci </w:t>
      </w:r>
      <w:r w:rsidRPr="00FA4A36">
        <w:rPr>
          <w:color w:val="000000"/>
        </w:rPr>
        <w:t>dostatečných statistických údajů a posouzení dopadů odvětvových politik EU ve všech třech typech dotčených regionů (ostrovy, horské regiony i řídce osídlené oblasti)</w:t>
      </w:r>
      <w:r w:rsidRPr="00FA4A36">
        <w:t>;</w:t>
      </w:r>
    </w:p>
    <w:p w:rsidRPr="00FA4A36" w:rsidR="002C07E4" w:rsidP="00DD1543" w:rsidRDefault="002C07E4" w14:paraId="72F62D19" w14:textId="30F68703">
      <w:pPr>
        <w:keepNext/>
        <w:keepLines/>
        <w:numPr>
          <w:ilvl w:val="0"/>
          <w:numId w:val="56"/>
        </w:numPr>
        <w:overflowPunct w:val="0"/>
        <w:autoSpaceDE w:val="0"/>
        <w:autoSpaceDN w:val="0"/>
        <w:adjustRightInd w:val="0"/>
        <w:ind w:left="567" w:hanging="567"/>
        <w:contextualSpacing/>
        <w:textAlignment w:val="baseline"/>
      </w:pPr>
      <w:r w:rsidRPr="00FA4A36">
        <w:rPr>
          <w:b/>
        </w:rPr>
        <w:t>doporučuje</w:t>
      </w:r>
      <w:r w:rsidRPr="00FA4A36">
        <w:t>, aby byly pro každou kategorii regionů do příslušných strategií zahrnuty tři</w:t>
      </w:r>
      <w:r w:rsidR="008C24F7">
        <w:t> </w:t>
      </w:r>
      <w:r w:rsidRPr="00FA4A36">
        <w:t xml:space="preserve">předběžné soubory témat zájmu – </w:t>
      </w:r>
      <w:r w:rsidRPr="00FA4A36">
        <w:rPr>
          <w:color w:val="000000"/>
        </w:rPr>
        <w:t>hospodářské, sociální a environmentální otázky, které mají výrazný územní dopad na každý z dotčených typů regionů</w:t>
      </w:r>
      <w:r w:rsidRPr="00FA4A36">
        <w:t>;</w:t>
      </w:r>
    </w:p>
    <w:p w:rsidRPr="00FA4A36" w:rsidR="002C07E4" w:rsidP="00DD1543" w:rsidRDefault="002C07E4" w14:paraId="692D0A0C" w14:textId="77777777">
      <w:pPr>
        <w:numPr>
          <w:ilvl w:val="0"/>
          <w:numId w:val="56"/>
        </w:numPr>
        <w:overflowPunct w:val="0"/>
        <w:autoSpaceDE w:val="0"/>
        <w:autoSpaceDN w:val="0"/>
        <w:adjustRightInd w:val="0"/>
        <w:ind w:left="567" w:hanging="567"/>
        <w:contextualSpacing/>
        <w:textAlignment w:val="baseline"/>
        <w:rPr>
          <w:iCs/>
          <w:color w:val="000000"/>
        </w:rPr>
      </w:pPr>
      <w:r w:rsidRPr="00FA4A36">
        <w:t xml:space="preserve">doporučuje, aby byl kladen důraz </w:t>
      </w:r>
      <w:r w:rsidRPr="00FA4A36">
        <w:rPr>
          <w:color w:val="000000"/>
        </w:rPr>
        <w:t>na zajištění konkurenceschopnosti a atraktivity dotčených území s přihlédnutím k veškerým dodatečným provozním nákladům vyplývajícím ze „znevýhodnění“ regionů</w:t>
      </w:r>
      <w:r w:rsidRPr="00FA4A36">
        <w:t>;</w:t>
      </w:r>
    </w:p>
    <w:p w:rsidRPr="00FA4A36" w:rsidR="002C07E4" w:rsidP="00DD1543" w:rsidRDefault="002C07E4" w14:paraId="7FE752D6" w14:textId="77777777">
      <w:pPr>
        <w:numPr>
          <w:ilvl w:val="0"/>
          <w:numId w:val="56"/>
        </w:numPr>
        <w:overflowPunct w:val="0"/>
        <w:autoSpaceDE w:val="0"/>
        <w:autoSpaceDN w:val="0"/>
        <w:adjustRightInd w:val="0"/>
        <w:ind w:left="567" w:hanging="567"/>
        <w:contextualSpacing/>
        <w:textAlignment w:val="baseline"/>
        <w:rPr>
          <w:iCs/>
          <w:color w:val="000000"/>
        </w:rPr>
      </w:pPr>
      <w:r w:rsidRPr="00FA4A36">
        <w:rPr>
          <w:color w:val="000000"/>
        </w:rPr>
        <w:t>domnívá se, že řešení sociálních otázek by mělo zahrnovat posílení řádné správy věcí veřejných a podporu sociální soudržnosti a dobrých životních podmínek v komunitách těchto regionů, a to řešením omezení, jako jsou demografické výzvy, související infrastruktura, služby a potřeby v oblasti bydlení;</w:t>
      </w:r>
    </w:p>
    <w:p w:rsidRPr="00FA4A36" w:rsidR="002C07E4" w:rsidP="00DD1543" w:rsidRDefault="002C07E4" w14:paraId="6861CBD5" w14:textId="77777777">
      <w:pPr>
        <w:numPr>
          <w:ilvl w:val="0"/>
          <w:numId w:val="56"/>
        </w:numPr>
        <w:overflowPunct w:val="0"/>
        <w:autoSpaceDE w:val="0"/>
        <w:autoSpaceDN w:val="0"/>
        <w:adjustRightInd w:val="0"/>
        <w:ind w:left="567" w:hanging="567"/>
        <w:contextualSpacing/>
        <w:textAlignment w:val="baseline"/>
        <w:rPr>
          <w:iCs/>
          <w:color w:val="000000"/>
        </w:rPr>
      </w:pPr>
      <w:r w:rsidRPr="00FA4A36">
        <w:rPr>
          <w:b/>
        </w:rPr>
        <w:t>domnívá se</w:t>
      </w:r>
      <w:r w:rsidRPr="00FA4A36">
        <w:t>, že udržitelné budování kapacit je průřezovým tématem zájmu pro všechny tři typy regionů ve všech výše uvedených souborech otázek;</w:t>
      </w:r>
    </w:p>
    <w:p w:rsidRPr="00FA4A36" w:rsidR="002C07E4" w:rsidP="00DD1543" w:rsidRDefault="002C07E4" w14:paraId="0AD5A065" w14:textId="1A113EAF">
      <w:pPr>
        <w:numPr>
          <w:ilvl w:val="0"/>
          <w:numId w:val="56"/>
        </w:numPr>
        <w:overflowPunct w:val="0"/>
        <w:autoSpaceDE w:val="0"/>
        <w:autoSpaceDN w:val="0"/>
        <w:adjustRightInd w:val="0"/>
        <w:ind w:left="567" w:hanging="567"/>
        <w:textAlignment w:val="baseline"/>
        <w:outlineLvl w:val="1"/>
      </w:pPr>
      <w:bookmarkStart w:name="_Toc153539657" w:id="6"/>
      <w:bookmarkStart w:name="_Toc153547075" w:id="7"/>
      <w:bookmarkStart w:name="_Toc155792431" w:id="8"/>
      <w:r w:rsidRPr="00FA4A36">
        <w:rPr>
          <w:b/>
        </w:rPr>
        <w:lastRenderedPageBreak/>
        <w:t>je pevně přesvědčen a prosazuje názor</w:t>
      </w:r>
      <w:r w:rsidRPr="00FA4A36">
        <w:t xml:space="preserve">, </w:t>
      </w:r>
      <w:r w:rsidRPr="00FA4A36">
        <w:rPr>
          <w:color w:val="000000"/>
        </w:rPr>
        <w:t>že součástí celého tohoto procesu by měl být přímý a upřímný dialog se zapojením všech příslušných zúčastněných stran (členské státy, regionální a místní orgány, sociální partneři a obyvatelstvo)</w:t>
      </w:r>
      <w:r w:rsidRPr="00FA4A36">
        <w:t>.</w:t>
      </w:r>
      <w:bookmarkEnd w:id="6"/>
      <w:bookmarkEnd w:id="7"/>
      <w:bookmarkEnd w:id="8"/>
    </w:p>
    <w:p w:rsidRPr="00FA4A36" w:rsidR="002C07E4" w:rsidP="005A14F4" w:rsidRDefault="002C07E4" w14:paraId="4076F964" w14:textId="77777777">
      <w:pPr>
        <w:overflowPunct w:val="0"/>
        <w:autoSpaceDE w:val="0"/>
        <w:autoSpaceDN w:val="0"/>
        <w:adjustRightInd w:val="0"/>
        <w:ind w:left="567" w:hanging="567"/>
        <w:textAlignment w:val="baseline"/>
        <w:rPr>
          <w:bCs/>
          <w:iCs/>
        </w:rPr>
      </w:pPr>
    </w:p>
    <w:tbl>
      <w:tblPr>
        <w:tblStyle w:val="TableGrid1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802875" w:rsidTr="0073374C" w14:paraId="00141B2A" w14:textId="77777777">
        <w:tc>
          <w:tcPr>
            <w:tcW w:w="1418" w:type="dxa"/>
          </w:tcPr>
          <w:p w:rsidRPr="000B7477" w:rsidR="00802875" w:rsidP="00D05A79" w:rsidRDefault="00802875" w14:paraId="10083B31" w14:textId="4E99FF55">
            <w:pPr>
              <w:overflowPunct w:val="0"/>
              <w:autoSpaceDE w:val="0"/>
              <w:autoSpaceDN w:val="0"/>
              <w:adjustRightInd w:val="0"/>
              <w:textAlignment w:val="baseline"/>
              <w:rPr>
                <w:b/>
                <w:i/>
                <w:sz w:val="22"/>
                <w:szCs w:val="22"/>
              </w:rPr>
            </w:pPr>
            <w:r w:rsidRPr="000B7477">
              <w:rPr>
                <w:b/>
                <w:i/>
                <w:sz w:val="22"/>
                <w:szCs w:val="22"/>
              </w:rPr>
              <w:t>Kontakt:</w:t>
            </w:r>
          </w:p>
        </w:tc>
        <w:tc>
          <w:tcPr>
            <w:tcW w:w="5670" w:type="dxa"/>
          </w:tcPr>
          <w:p w:rsidRPr="00D90959" w:rsidR="00802875" w:rsidP="00D05A79" w:rsidRDefault="00802875" w14:paraId="4DE25CEF" w14:textId="77777777">
            <w:pPr>
              <w:overflowPunct w:val="0"/>
              <w:autoSpaceDE w:val="0"/>
              <w:autoSpaceDN w:val="0"/>
              <w:adjustRightInd w:val="0"/>
              <w:textAlignment w:val="baseline"/>
              <w:rPr>
                <w:bCs/>
                <w:i/>
                <w:sz w:val="22"/>
                <w:szCs w:val="22"/>
              </w:rPr>
            </w:pPr>
            <w:r w:rsidRPr="00D90959">
              <w:rPr>
                <w:bCs/>
                <w:i/>
                <w:sz w:val="22"/>
                <w:szCs w:val="22"/>
              </w:rPr>
              <w:t>Georgios Meleas</w:t>
            </w:r>
          </w:p>
        </w:tc>
      </w:tr>
      <w:tr w:rsidRPr="00FA4A36" w:rsidR="00802875" w:rsidTr="0073374C" w14:paraId="744756B8" w14:textId="77777777">
        <w:tc>
          <w:tcPr>
            <w:tcW w:w="1418" w:type="dxa"/>
          </w:tcPr>
          <w:p w:rsidRPr="000B7477" w:rsidR="00802875" w:rsidP="00802875" w:rsidRDefault="00802875" w14:paraId="1A4044E2" w14:textId="04E53E4B">
            <w:pPr>
              <w:overflowPunct w:val="0"/>
              <w:autoSpaceDE w:val="0"/>
              <w:autoSpaceDN w:val="0"/>
              <w:adjustRightInd w:val="0"/>
              <w:jc w:val="right"/>
              <w:textAlignment w:val="baseline"/>
              <w:rPr>
                <w:i/>
                <w:sz w:val="22"/>
                <w:szCs w:val="22"/>
              </w:rPr>
            </w:pPr>
            <w:r w:rsidRPr="000B7477">
              <w:rPr>
                <w:i/>
                <w:sz w:val="22"/>
                <w:szCs w:val="22"/>
              </w:rPr>
              <w:t>Tel.:</w:t>
            </w:r>
          </w:p>
        </w:tc>
        <w:tc>
          <w:tcPr>
            <w:tcW w:w="5670" w:type="dxa"/>
          </w:tcPr>
          <w:p w:rsidRPr="00FA4A36" w:rsidR="00802875" w:rsidP="00D05A79" w:rsidRDefault="00802875" w14:paraId="4DACABCB" w14:textId="77777777">
            <w:pPr>
              <w:overflowPunct w:val="0"/>
              <w:autoSpaceDE w:val="0"/>
              <w:autoSpaceDN w:val="0"/>
              <w:adjustRightInd w:val="0"/>
              <w:textAlignment w:val="baseline"/>
              <w:rPr>
                <w:i/>
                <w:sz w:val="22"/>
                <w:szCs w:val="22"/>
              </w:rPr>
            </w:pPr>
            <w:r w:rsidRPr="00FA4A36">
              <w:rPr>
                <w:i/>
                <w:sz w:val="22"/>
                <w:szCs w:val="22"/>
              </w:rPr>
              <w:t>+32 25469795</w:t>
            </w:r>
          </w:p>
        </w:tc>
      </w:tr>
      <w:tr w:rsidRPr="00FA4A36" w:rsidR="00802875" w:rsidTr="0073374C" w14:paraId="6FA64CF6" w14:textId="77777777">
        <w:tc>
          <w:tcPr>
            <w:tcW w:w="1418" w:type="dxa"/>
          </w:tcPr>
          <w:p w:rsidRPr="000B7477" w:rsidR="00802875" w:rsidP="00802875" w:rsidRDefault="00802875" w14:paraId="2E515B0B" w14:textId="699371A0">
            <w:pPr>
              <w:overflowPunct w:val="0"/>
              <w:autoSpaceDE w:val="0"/>
              <w:autoSpaceDN w:val="0"/>
              <w:adjustRightInd w:val="0"/>
              <w:jc w:val="right"/>
              <w:textAlignment w:val="baseline"/>
              <w:rPr>
                <w:i/>
                <w:sz w:val="22"/>
                <w:szCs w:val="22"/>
              </w:rPr>
            </w:pPr>
            <w:r w:rsidRPr="000B7477">
              <w:rPr>
                <w:i/>
                <w:sz w:val="22"/>
                <w:szCs w:val="22"/>
              </w:rPr>
              <w:t>E-mail:</w:t>
            </w:r>
          </w:p>
        </w:tc>
        <w:tc>
          <w:tcPr>
            <w:tcW w:w="5670" w:type="dxa"/>
          </w:tcPr>
          <w:p w:rsidRPr="00FA4A36" w:rsidR="00802875" w:rsidP="00D05A79" w:rsidRDefault="00802875" w14:paraId="202CBEF4" w14:textId="77777777">
            <w:pPr>
              <w:overflowPunct w:val="0"/>
              <w:autoSpaceDE w:val="0"/>
              <w:autoSpaceDN w:val="0"/>
              <w:adjustRightInd w:val="0"/>
              <w:textAlignment w:val="baseline"/>
              <w:rPr>
                <w:i/>
                <w:sz w:val="22"/>
                <w:szCs w:val="22"/>
              </w:rPr>
            </w:pPr>
            <w:hyperlink w:history="1" r:id="rId21">
              <w:r w:rsidRPr="00FA4A36">
                <w:rPr>
                  <w:i/>
                  <w:color w:val="0000FF"/>
                  <w:sz w:val="22"/>
                  <w:szCs w:val="22"/>
                  <w:u w:val="single"/>
                </w:rPr>
                <w:t>Georgios.Meleas@eesc.europa.eu</w:t>
              </w:r>
            </w:hyperlink>
          </w:p>
        </w:tc>
      </w:tr>
    </w:tbl>
    <w:p w:rsidRPr="00FA4A36" w:rsidR="005B4EE6" w:rsidP="005A14F4" w:rsidRDefault="005B4EE6" w14:paraId="0843A720" w14:textId="0DD12A7D">
      <w:pPr>
        <w:jc w:val="left"/>
      </w:pPr>
      <w:r w:rsidRPr="00FA4A36">
        <w:br w:type="page"/>
      </w:r>
    </w:p>
    <w:p w:rsidRPr="00FA4A36" w:rsidR="004D7AC0" w:rsidP="005A14F4" w:rsidRDefault="00A13493" w14:paraId="73D829D0" w14:textId="081556E8">
      <w:pPr>
        <w:pStyle w:val="Heading1"/>
        <w:spacing w:before="0"/>
        <w:ind w:hanging="928"/>
        <w:rPr>
          <w:b/>
          <w:bCs/>
        </w:rPr>
      </w:pPr>
      <w:bookmarkStart w:name="_Toc153539658" w:id="9"/>
      <w:bookmarkStart w:name="_Toc155792432" w:id="10"/>
      <w:r w:rsidRPr="00FA4A36">
        <w:rPr>
          <w:b/>
        </w:rPr>
        <w:lastRenderedPageBreak/>
        <w:t>ZAMĚSTNANOST, SOCIÁLNÍ VĚCI, OBČANSTVÍ</w:t>
      </w:r>
      <w:bookmarkEnd w:id="9"/>
      <w:bookmarkEnd w:id="10"/>
    </w:p>
    <w:p w:rsidRPr="00FA4A36" w:rsidR="00D9545B" w:rsidP="005A14F4" w:rsidRDefault="00D9545B" w14:paraId="48591558" w14:textId="4021BF15">
      <w:pPr>
        <w:keepNext/>
        <w:keepLines/>
        <w:overflowPunct w:val="0"/>
        <w:autoSpaceDE w:val="0"/>
        <w:autoSpaceDN w:val="0"/>
        <w:adjustRightInd w:val="0"/>
        <w:textAlignment w:val="baseline"/>
        <w:rPr>
          <w:color w:val="000000" w:themeColor="text1"/>
        </w:rPr>
      </w:pPr>
    </w:p>
    <w:p w:rsidRPr="00DF2B5C" w:rsidR="00C6785F" w:rsidP="00DF2B5C" w:rsidRDefault="00D56B2E" w14:paraId="6A1BB8D7" w14:textId="3BC2455A">
      <w:pPr>
        <w:numPr>
          <w:ilvl w:val="0"/>
          <w:numId w:val="5"/>
        </w:numPr>
        <w:overflowPunct w:val="0"/>
        <w:autoSpaceDE w:val="0"/>
        <w:autoSpaceDN w:val="0"/>
        <w:adjustRightInd w:val="0"/>
        <w:ind w:left="567" w:right="-283" w:hanging="567"/>
        <w:contextualSpacing/>
        <w:textAlignment w:val="baseline"/>
        <w:rPr>
          <w:b/>
          <w:bCs/>
          <w:i/>
          <w:iCs/>
          <w:sz w:val="28"/>
          <w:szCs w:val="28"/>
        </w:rPr>
      </w:pPr>
      <w:hyperlink w:history="1" r:id="rId22">
        <w:r w:rsidRPr="00DF2B5C" w:rsidR="00A1454C">
          <w:rPr>
            <w:b/>
            <w:i/>
            <w:color w:val="0000FF"/>
            <w:sz w:val="28"/>
            <w:szCs w:val="28"/>
            <w:u w:val="single"/>
          </w:rPr>
          <w:t>Ochra</w:t>
        </w:r>
        <w:r w:rsidRPr="00DF2B5C" w:rsidR="00A1454C">
          <w:rPr>
            <w:b/>
            <w:i/>
            <w:color w:val="0000FF"/>
            <w:sz w:val="28"/>
            <w:szCs w:val="28"/>
            <w:u w:val="single"/>
          </w:rPr>
          <w:t>na zaměstnanců před karcinogeny, mutageny nebo reprotoxickými látkami</w:t>
        </w:r>
      </w:hyperlink>
    </w:p>
    <w:p w:rsidRPr="00FA4A36" w:rsidR="00C6785F" w:rsidP="005A14F4" w:rsidRDefault="00C6785F" w14:paraId="448F0571"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6413"/>
      </w:tblGrid>
      <w:tr w:rsidRPr="00FA4A36" w:rsidR="00C6785F" w:rsidTr="00425037" w14:paraId="3358C19C" w14:textId="77777777">
        <w:tc>
          <w:tcPr>
            <w:tcW w:w="1526" w:type="dxa"/>
            <w:vMerge w:val="restart"/>
          </w:tcPr>
          <w:p w:rsidRPr="00FA4A36" w:rsidR="00C6785F" w:rsidP="005A14F4" w:rsidRDefault="00C6785F" w14:paraId="5155F991" w14:textId="77777777">
            <w:pPr>
              <w:tabs>
                <w:tab w:val="center" w:pos="284"/>
              </w:tabs>
              <w:ind w:left="266" w:hanging="266"/>
              <w:rPr>
                <w:b/>
              </w:rPr>
            </w:pPr>
            <w:r w:rsidRPr="00FA4A36">
              <w:rPr>
                <w:b/>
              </w:rPr>
              <w:t>Odkazy</w:t>
            </w:r>
          </w:p>
        </w:tc>
        <w:tc>
          <w:tcPr>
            <w:tcW w:w="6413" w:type="dxa"/>
          </w:tcPr>
          <w:p w:rsidRPr="00FA4A36" w:rsidR="00724702" w:rsidP="005A14F4" w:rsidRDefault="00724702" w14:paraId="1AECC6D3" w14:textId="7A885AB4">
            <w:pPr>
              <w:tabs>
                <w:tab w:val="center" w:pos="284"/>
              </w:tabs>
              <w:ind w:left="266" w:hanging="266"/>
            </w:pPr>
            <w:r w:rsidRPr="00FA4A36">
              <w:t>stanovisko kategorie C</w:t>
            </w:r>
          </w:p>
          <w:p w:rsidRPr="00FA4A36" w:rsidR="00C6785F" w:rsidP="005A14F4" w:rsidRDefault="00C6785F" w14:paraId="6A53FE89" w14:textId="51A0A528">
            <w:pPr>
              <w:tabs>
                <w:tab w:val="center" w:pos="284"/>
              </w:tabs>
              <w:ind w:left="266" w:hanging="266"/>
            </w:pPr>
            <w:r w:rsidRPr="00FA4A36">
              <w:t>COM(2023) 738 final</w:t>
            </w:r>
          </w:p>
        </w:tc>
      </w:tr>
      <w:tr w:rsidRPr="00FA4A36" w:rsidR="00C6785F" w:rsidTr="00425037" w14:paraId="07DF1803" w14:textId="77777777">
        <w:tc>
          <w:tcPr>
            <w:tcW w:w="1526" w:type="dxa"/>
            <w:vMerge/>
          </w:tcPr>
          <w:p w:rsidRPr="00FA4A36" w:rsidR="00C6785F" w:rsidP="005A14F4" w:rsidRDefault="00C6785F" w14:paraId="6F085077" w14:textId="77777777">
            <w:pPr>
              <w:tabs>
                <w:tab w:val="center" w:pos="284"/>
              </w:tabs>
              <w:ind w:left="266" w:hanging="266"/>
              <w:rPr>
                <w:b/>
                <w:lang w:val="en-US"/>
              </w:rPr>
            </w:pPr>
          </w:p>
        </w:tc>
        <w:tc>
          <w:tcPr>
            <w:tcW w:w="6413" w:type="dxa"/>
          </w:tcPr>
          <w:p w:rsidRPr="00FA4A36" w:rsidR="00C6785F" w:rsidP="005A14F4" w:rsidRDefault="00C6785F" w14:paraId="2D03DA6B" w14:textId="77777777">
            <w:pPr>
              <w:tabs>
                <w:tab w:val="center" w:pos="284"/>
              </w:tabs>
              <w:ind w:left="266" w:hanging="266"/>
            </w:pPr>
            <w:r w:rsidRPr="00FA4A36">
              <w:t>EESC-2023-05580-00-00-AC</w:t>
            </w:r>
          </w:p>
        </w:tc>
      </w:tr>
    </w:tbl>
    <w:p w:rsidRPr="00FA4A36" w:rsidR="00C6785F" w:rsidP="005A14F4" w:rsidRDefault="00C6785F" w14:paraId="14A8D61A" w14:textId="77777777">
      <w:pPr>
        <w:tabs>
          <w:tab w:val="center" w:pos="284"/>
        </w:tabs>
        <w:ind w:left="266" w:hanging="266"/>
      </w:pPr>
    </w:p>
    <w:p w:rsidRPr="00FA4A36" w:rsidR="00C6785F" w:rsidP="005A14F4" w:rsidRDefault="00C6785F" w14:paraId="2C2A60F7" w14:textId="26EB6D61">
      <w:pPr>
        <w:keepNext/>
        <w:keepLines/>
        <w:tabs>
          <w:tab w:val="center" w:pos="284"/>
        </w:tabs>
        <w:ind w:left="266" w:hanging="266"/>
        <w:rPr>
          <w:b/>
        </w:rPr>
      </w:pPr>
      <w:r w:rsidRPr="00FA4A36">
        <w:rPr>
          <w:b/>
        </w:rPr>
        <w:t>Hlavní body</w:t>
      </w:r>
    </w:p>
    <w:p w:rsidRPr="00FA4A36" w:rsidR="00C6785F" w:rsidP="005A14F4" w:rsidRDefault="00C6785F" w14:paraId="70D69C13" w14:textId="009AD1F7">
      <w:pPr>
        <w:overflowPunct w:val="0"/>
        <w:autoSpaceDE w:val="0"/>
        <w:autoSpaceDN w:val="0"/>
        <w:adjustRightInd w:val="0"/>
        <w:ind w:right="-283"/>
        <w:textAlignment w:val="baseline"/>
      </w:pPr>
    </w:p>
    <w:p w:rsidRPr="00FA4A36" w:rsidR="008C3DBE" w:rsidP="005A14F4" w:rsidRDefault="008C3DBE" w14:paraId="4E75A807" w14:textId="70C915AB">
      <w:pPr>
        <w:overflowPunct w:val="0"/>
        <w:autoSpaceDE w:val="0"/>
        <w:autoSpaceDN w:val="0"/>
        <w:adjustRightInd w:val="0"/>
        <w:ind w:right="-283"/>
        <w:textAlignment w:val="baseline"/>
      </w:pPr>
      <w:r w:rsidRPr="00FA4A36">
        <w:t xml:space="preserve">EHSV: </w:t>
      </w:r>
    </w:p>
    <w:p w:rsidRPr="00FA4A36" w:rsidR="008C3DBE" w:rsidP="005A14F4" w:rsidRDefault="008C3DBE" w14:paraId="6D5135A2" w14:textId="77777777">
      <w:pPr>
        <w:overflowPunct w:val="0"/>
        <w:autoSpaceDE w:val="0"/>
        <w:autoSpaceDN w:val="0"/>
        <w:adjustRightInd w:val="0"/>
        <w:ind w:right="-283"/>
        <w:textAlignment w:val="baseline"/>
      </w:pPr>
    </w:p>
    <w:p w:rsidRPr="00FA4A36" w:rsidR="00C6785F" w:rsidP="005A14F4" w:rsidRDefault="00C6785F" w14:paraId="742E7584" w14:textId="77777777">
      <w:pPr>
        <w:overflowPunct w:val="0"/>
        <w:autoSpaceDE w:val="0"/>
        <w:autoSpaceDN w:val="0"/>
        <w:adjustRightInd w:val="0"/>
        <w:ind w:right="-283"/>
        <w:textAlignment w:val="baseline"/>
      </w:pPr>
      <w:r w:rsidRPr="00FA4A36">
        <w:t>Jelikož se Výbor domnívá, že obsah návrhu je uspokojivý, a nemá k němu žádné připomínky, rozhodl se zaujmout k navrhovanému znění příznivé stanovisko.</w:t>
      </w:r>
    </w:p>
    <w:p w:rsidRPr="00FA4A36" w:rsidR="00C6785F" w:rsidP="005A14F4" w:rsidRDefault="00C6785F" w14:paraId="2391D4C3"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802875" w:rsidTr="00046F62" w14:paraId="205DCE09" w14:textId="77777777">
        <w:tc>
          <w:tcPr>
            <w:tcW w:w="1418" w:type="dxa"/>
          </w:tcPr>
          <w:p w:rsidRPr="00FA4A36" w:rsidR="00802875" w:rsidP="00D05A79" w:rsidRDefault="00802875" w14:paraId="3449E5F6" w14:textId="157E1A30">
            <w:pPr>
              <w:rPr>
                <w:b/>
                <w:i/>
              </w:rPr>
            </w:pPr>
            <w:r>
              <w:rPr>
                <w:b/>
                <w:i/>
              </w:rPr>
              <w:t>Kontakt:</w:t>
            </w:r>
          </w:p>
        </w:tc>
        <w:tc>
          <w:tcPr>
            <w:tcW w:w="5670" w:type="dxa"/>
          </w:tcPr>
          <w:p w:rsidRPr="00FA4A36" w:rsidR="00802875" w:rsidP="00D05A79" w:rsidRDefault="00802875" w14:paraId="79A09414" w14:textId="77777777">
            <w:pPr>
              <w:rPr>
                <w:i/>
              </w:rPr>
            </w:pPr>
            <w:r w:rsidRPr="00FA4A36">
              <w:rPr>
                <w:i/>
              </w:rPr>
              <w:t>Valeria Atzori</w:t>
            </w:r>
          </w:p>
        </w:tc>
      </w:tr>
      <w:tr w:rsidRPr="00FA4A36" w:rsidR="00802875" w:rsidTr="00046F62" w14:paraId="45A7F989" w14:textId="77777777">
        <w:tc>
          <w:tcPr>
            <w:tcW w:w="1418" w:type="dxa"/>
          </w:tcPr>
          <w:p w:rsidRPr="00FA4A36" w:rsidR="00802875" w:rsidP="00802875" w:rsidRDefault="00802875" w14:paraId="5125504D" w14:textId="21BF592A">
            <w:pPr>
              <w:jc w:val="right"/>
              <w:rPr>
                <w:i/>
              </w:rPr>
            </w:pPr>
            <w:r>
              <w:rPr>
                <w:i/>
              </w:rPr>
              <w:t>Tel.:</w:t>
            </w:r>
          </w:p>
        </w:tc>
        <w:tc>
          <w:tcPr>
            <w:tcW w:w="5670" w:type="dxa"/>
          </w:tcPr>
          <w:p w:rsidRPr="00FA4A36" w:rsidR="00802875" w:rsidP="00D05A79" w:rsidRDefault="00802875" w14:paraId="6412F0AD" w14:textId="44D4B917">
            <w:pPr>
              <w:rPr>
                <w:i/>
              </w:rPr>
            </w:pPr>
            <w:r w:rsidRPr="00FA4A36">
              <w:rPr>
                <w:i/>
              </w:rPr>
              <w:t>+32 25468774</w:t>
            </w:r>
          </w:p>
        </w:tc>
      </w:tr>
      <w:tr w:rsidRPr="00FA4A36" w:rsidR="00802875" w:rsidTr="00046F62" w14:paraId="7B9274BD" w14:textId="77777777">
        <w:tc>
          <w:tcPr>
            <w:tcW w:w="1418" w:type="dxa"/>
          </w:tcPr>
          <w:p w:rsidRPr="00FA4A36" w:rsidR="00802875" w:rsidP="00802875" w:rsidRDefault="00802875" w14:paraId="0446A20A" w14:textId="44CC5CCD">
            <w:pPr>
              <w:jc w:val="right"/>
              <w:rPr>
                <w:i/>
              </w:rPr>
            </w:pPr>
            <w:r>
              <w:rPr>
                <w:i/>
              </w:rPr>
              <w:t>E-mail:</w:t>
            </w:r>
          </w:p>
        </w:tc>
        <w:tc>
          <w:tcPr>
            <w:tcW w:w="5670" w:type="dxa"/>
          </w:tcPr>
          <w:p w:rsidRPr="00FA4A36" w:rsidR="00802875" w:rsidP="00D05A79" w:rsidRDefault="00802875" w14:paraId="6398E4E8" w14:textId="77777777">
            <w:pPr>
              <w:rPr>
                <w:i/>
              </w:rPr>
            </w:pPr>
            <w:hyperlink w:history="1" r:id="rId23">
              <w:r w:rsidRPr="00FA4A36">
                <w:rPr>
                  <w:i/>
                  <w:color w:val="0000FF"/>
                  <w:u w:val="single"/>
                </w:rPr>
                <w:t>Valeria.Atzori@eesc.europ</w:t>
              </w:r>
              <w:r w:rsidRPr="00FA4A36">
                <w:rPr>
                  <w:i/>
                  <w:color w:val="0000FF"/>
                  <w:u w:val="single"/>
                </w:rPr>
                <w:t>a.eu</w:t>
              </w:r>
            </w:hyperlink>
          </w:p>
        </w:tc>
      </w:tr>
    </w:tbl>
    <w:p w:rsidRPr="00FA4A36" w:rsidR="0013052F" w:rsidP="005A14F4" w:rsidRDefault="0013052F" w14:paraId="69AC5F05" w14:textId="77777777">
      <w:pPr>
        <w:keepNext/>
        <w:overflowPunct w:val="0"/>
        <w:autoSpaceDE w:val="0"/>
        <w:autoSpaceDN w:val="0"/>
        <w:adjustRightInd w:val="0"/>
        <w:textAlignment w:val="baseline"/>
        <w:rPr>
          <w:color w:val="000000" w:themeColor="text1"/>
        </w:rPr>
      </w:pPr>
    </w:p>
    <w:p w:rsidRPr="00FA4A36" w:rsidR="005A31A4" w:rsidP="005A14F4" w:rsidRDefault="005A31A4" w14:paraId="1FCD177E" w14:textId="77777777">
      <w:pPr>
        <w:jc w:val="left"/>
        <w:rPr>
          <w:color w:val="000000" w:themeColor="text1"/>
        </w:rPr>
      </w:pPr>
      <w:r w:rsidRPr="00FA4A36">
        <w:br w:type="page"/>
      </w:r>
    </w:p>
    <w:p w:rsidRPr="00DF2B5C" w:rsidR="005A31A4" w:rsidP="005A14F4" w:rsidRDefault="00D56B2E" w14:paraId="307C4B5B" w14:textId="4479A2B9">
      <w:pPr>
        <w:widowControl w:val="0"/>
        <w:numPr>
          <w:ilvl w:val="0"/>
          <w:numId w:val="3"/>
        </w:numPr>
        <w:overflowPunct w:val="0"/>
        <w:autoSpaceDE w:val="0"/>
        <w:autoSpaceDN w:val="0"/>
        <w:adjustRightInd w:val="0"/>
        <w:ind w:hanging="567"/>
        <w:textAlignment w:val="baseline"/>
        <w:rPr>
          <w:sz w:val="28"/>
          <w:szCs w:val="28"/>
        </w:rPr>
      </w:pPr>
      <w:hyperlink w:history="1" r:id="rId24">
        <w:r w:rsidRPr="00DF2B5C" w:rsidR="00A1454C">
          <w:rPr>
            <w:b/>
            <w:i/>
            <w:color w:val="0000FF"/>
            <w:sz w:val="28"/>
            <w:szCs w:val="28"/>
            <w:u w:val="single"/>
          </w:rPr>
          <w:t>Mezinárodní ochrana dospěl</w:t>
        </w:r>
        <w:r w:rsidRPr="00DF2B5C" w:rsidR="00A1454C">
          <w:rPr>
            <w:b/>
            <w:i/>
            <w:color w:val="0000FF"/>
            <w:sz w:val="28"/>
            <w:szCs w:val="28"/>
            <w:u w:val="single"/>
          </w:rPr>
          <w:t>ých osob</w:t>
        </w:r>
      </w:hyperlink>
    </w:p>
    <w:p w:rsidRPr="00FA4A36" w:rsidR="005A31A4" w:rsidP="005A14F4" w:rsidRDefault="005A31A4" w14:paraId="2B63BB26" w14:textId="77777777">
      <w:pPr>
        <w:tabs>
          <w:tab w:val="center" w:pos="284"/>
        </w:tabs>
        <w:overflowPunct w:val="0"/>
        <w:autoSpaceDE w:val="0"/>
        <w:autoSpaceDN w:val="0"/>
        <w:adjustRightInd w:val="0"/>
        <w:ind w:left="266" w:hanging="266"/>
        <w:textAlignment w:val="baseline"/>
        <w:rPr>
          <w:b/>
        </w:rPr>
      </w:pPr>
    </w:p>
    <w:tbl>
      <w:tblPr>
        <w:tblStyle w:val="TableGrid1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FA4A36" w:rsidR="005A31A4" w:rsidTr="004C1BF5" w14:paraId="1F827511" w14:textId="77777777">
        <w:tc>
          <w:tcPr>
            <w:tcW w:w="1701" w:type="dxa"/>
          </w:tcPr>
          <w:p w:rsidRPr="00FA4A36" w:rsidR="005A31A4" w:rsidP="005A14F4" w:rsidRDefault="005A31A4" w14:paraId="2C0F7985" w14:textId="09645DB0">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w:t>
            </w:r>
          </w:p>
        </w:tc>
        <w:tc>
          <w:tcPr>
            <w:tcW w:w="7230" w:type="dxa"/>
          </w:tcPr>
          <w:p w:rsidRPr="00FA4A36" w:rsidR="005A31A4" w:rsidP="005A14F4" w:rsidRDefault="005A31A4" w14:paraId="68B5BF8D" w14:textId="6A6AF18A">
            <w:pPr>
              <w:tabs>
                <w:tab w:val="center" w:pos="284"/>
              </w:tabs>
              <w:overflowPunct w:val="0"/>
              <w:autoSpaceDE w:val="0"/>
              <w:autoSpaceDN w:val="0"/>
              <w:adjustRightInd w:val="0"/>
              <w:ind w:left="266" w:hanging="266"/>
              <w:textAlignment w:val="baseline"/>
              <w:rPr>
                <w:sz w:val="22"/>
                <w:szCs w:val="22"/>
              </w:rPr>
            </w:pPr>
            <w:r w:rsidRPr="00FA4A36">
              <w:rPr>
                <w:sz w:val="22"/>
                <w:szCs w:val="22"/>
              </w:rPr>
              <w:t>Pietro Vittorio BARBIERI (Organizace občanské společnosti – IT)</w:t>
            </w:r>
          </w:p>
        </w:tc>
      </w:tr>
      <w:tr w:rsidRPr="00FA4A36" w:rsidR="005A31A4" w:rsidTr="004C1BF5" w14:paraId="0F0333E0" w14:textId="77777777">
        <w:tc>
          <w:tcPr>
            <w:tcW w:w="8931" w:type="dxa"/>
            <w:gridSpan w:val="2"/>
          </w:tcPr>
          <w:p w:rsidRPr="00FA4A36" w:rsidR="005A31A4" w:rsidP="005A14F4" w:rsidRDefault="005A31A4" w14:paraId="6AD1D5C7" w14:textId="77777777">
            <w:pPr>
              <w:tabs>
                <w:tab w:val="center" w:pos="284"/>
              </w:tabs>
              <w:overflowPunct w:val="0"/>
              <w:autoSpaceDE w:val="0"/>
              <w:autoSpaceDN w:val="0"/>
              <w:adjustRightInd w:val="0"/>
              <w:ind w:left="266" w:hanging="266"/>
              <w:textAlignment w:val="baseline"/>
              <w:rPr>
                <w:sz w:val="22"/>
                <w:szCs w:val="22"/>
              </w:rPr>
            </w:pPr>
          </w:p>
        </w:tc>
      </w:tr>
      <w:tr w:rsidRPr="00FA4A36" w:rsidR="005A31A4" w:rsidTr="004C1BF5" w14:paraId="642DA739" w14:textId="77777777">
        <w:tc>
          <w:tcPr>
            <w:tcW w:w="1701" w:type="dxa"/>
            <w:vMerge w:val="restart"/>
          </w:tcPr>
          <w:p w:rsidRPr="00FA4A36" w:rsidR="005A31A4" w:rsidP="005A14F4" w:rsidRDefault="005A31A4" w14:paraId="08E9C02A" w14:textId="23C13BB6">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7230" w:type="dxa"/>
          </w:tcPr>
          <w:p w:rsidRPr="00FA4A36" w:rsidR="005A31A4" w:rsidP="005A14F4" w:rsidRDefault="005A31A4" w14:paraId="0A7DD00C"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280 final</w:t>
            </w:r>
          </w:p>
          <w:p w:rsidRPr="00FA4A36" w:rsidR="005A31A4" w:rsidP="005A14F4" w:rsidRDefault="005A31A4" w14:paraId="17A30619"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281 final</w:t>
            </w:r>
          </w:p>
        </w:tc>
      </w:tr>
      <w:tr w:rsidRPr="00FA4A36" w:rsidR="005A31A4" w:rsidTr="004C1BF5" w14:paraId="1FE5F871" w14:textId="77777777">
        <w:tc>
          <w:tcPr>
            <w:tcW w:w="1701" w:type="dxa"/>
            <w:vMerge/>
          </w:tcPr>
          <w:p w:rsidRPr="00FA4A36" w:rsidR="005A31A4" w:rsidP="005A14F4" w:rsidRDefault="005A31A4" w14:paraId="4675341C" w14:textId="77777777">
            <w:pPr>
              <w:tabs>
                <w:tab w:val="center" w:pos="284"/>
              </w:tabs>
              <w:overflowPunct w:val="0"/>
              <w:autoSpaceDE w:val="0"/>
              <w:autoSpaceDN w:val="0"/>
              <w:adjustRightInd w:val="0"/>
              <w:ind w:left="266" w:hanging="266"/>
              <w:textAlignment w:val="baseline"/>
              <w:rPr>
                <w:b/>
                <w:sz w:val="22"/>
                <w:szCs w:val="22"/>
              </w:rPr>
            </w:pPr>
          </w:p>
        </w:tc>
        <w:tc>
          <w:tcPr>
            <w:tcW w:w="7230" w:type="dxa"/>
          </w:tcPr>
          <w:p w:rsidRPr="00FA4A36" w:rsidR="005A31A4" w:rsidP="005A14F4" w:rsidRDefault="005A31A4" w14:paraId="195D006C"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EESC-2023-03514-00-00-AC</w:t>
            </w:r>
          </w:p>
        </w:tc>
      </w:tr>
    </w:tbl>
    <w:p w:rsidRPr="00FA4A36" w:rsidR="005A31A4" w:rsidP="005A14F4" w:rsidRDefault="005A31A4" w14:paraId="5478CC49" w14:textId="77777777">
      <w:pPr>
        <w:tabs>
          <w:tab w:val="center" w:pos="284"/>
        </w:tabs>
        <w:overflowPunct w:val="0"/>
        <w:autoSpaceDE w:val="0"/>
        <w:autoSpaceDN w:val="0"/>
        <w:adjustRightInd w:val="0"/>
        <w:ind w:left="266" w:hanging="266"/>
        <w:textAlignment w:val="baseline"/>
      </w:pPr>
    </w:p>
    <w:p w:rsidRPr="00FA4A36" w:rsidR="005A31A4" w:rsidP="005A14F4" w:rsidRDefault="005A31A4" w14:paraId="3941E011" w14:textId="471C8344">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5A31A4" w:rsidP="005A14F4" w:rsidRDefault="005A31A4" w14:paraId="2F3DB3F5" w14:textId="77777777">
      <w:pPr>
        <w:keepNext/>
        <w:keepLines/>
        <w:tabs>
          <w:tab w:val="center" w:pos="284"/>
        </w:tabs>
        <w:overflowPunct w:val="0"/>
        <w:autoSpaceDE w:val="0"/>
        <w:autoSpaceDN w:val="0"/>
        <w:adjustRightInd w:val="0"/>
        <w:ind w:left="266" w:hanging="266"/>
        <w:textAlignment w:val="baseline"/>
        <w:rPr>
          <w:b/>
        </w:rPr>
      </w:pPr>
    </w:p>
    <w:p w:rsidRPr="00FA4A36" w:rsidR="005A31A4" w:rsidP="005A14F4" w:rsidRDefault="005A31A4" w14:paraId="6D2D984A" w14:textId="77777777">
      <w:pPr>
        <w:overflowPunct w:val="0"/>
        <w:autoSpaceDE w:val="0"/>
        <w:autoSpaceDN w:val="0"/>
        <w:adjustRightInd w:val="0"/>
        <w:textAlignment w:val="baseline"/>
        <w:rPr>
          <w:bCs/>
          <w:iCs/>
        </w:rPr>
      </w:pPr>
      <w:r w:rsidRPr="00FA4A36">
        <w:t>EHSV:</w:t>
      </w:r>
    </w:p>
    <w:p w:rsidRPr="00FA4A36" w:rsidR="005A31A4" w:rsidP="005A14F4" w:rsidRDefault="005A31A4" w14:paraId="09384A5E" w14:textId="77777777">
      <w:pPr>
        <w:overflowPunct w:val="0"/>
        <w:autoSpaceDE w:val="0"/>
        <w:autoSpaceDN w:val="0"/>
        <w:adjustRightInd w:val="0"/>
        <w:textAlignment w:val="baseline"/>
        <w:rPr>
          <w:bCs/>
          <w:iCs/>
        </w:rPr>
      </w:pPr>
    </w:p>
    <w:p w:rsidRPr="00FA4A36" w:rsidR="005A31A4" w:rsidP="00D90959" w:rsidRDefault="005A31A4" w14:paraId="4F89B8D0" w14:textId="0805B118">
      <w:pPr>
        <w:numPr>
          <w:ilvl w:val="0"/>
          <w:numId w:val="57"/>
        </w:numPr>
        <w:overflowPunct w:val="0"/>
        <w:autoSpaceDE w:val="0"/>
        <w:autoSpaceDN w:val="0"/>
        <w:adjustRightInd w:val="0"/>
        <w:ind w:left="567" w:hanging="567"/>
        <w:contextualSpacing/>
        <w:textAlignment w:val="baseline"/>
        <w:outlineLvl w:val="1"/>
      </w:pPr>
      <w:bookmarkStart w:name="_Toc153539659" w:id="11"/>
      <w:bookmarkStart w:name="_Toc153547077" w:id="12"/>
      <w:bookmarkStart w:name="_Toc155792433" w:id="13"/>
      <w:r w:rsidRPr="00FA4A36">
        <w:t xml:space="preserve">domnívá se, že by návrh mohl </w:t>
      </w:r>
      <w:r w:rsidRPr="00FA4A36">
        <w:rPr>
          <w:b/>
        </w:rPr>
        <w:t>přispět k harmonizaci právních předpisů</w:t>
      </w:r>
      <w:r w:rsidRPr="00FA4A36">
        <w:t xml:space="preserve"> týkajících se ochrany osob se zdravotním postižením a zranitelných osob. Soudí však, že </w:t>
      </w:r>
      <w:r w:rsidRPr="00FA4A36">
        <w:rPr>
          <w:b/>
        </w:rPr>
        <w:t>je třeba odkázat spíše na Úmluvu o právech osob se zdravotním postižením</w:t>
      </w:r>
      <w:r w:rsidRPr="00FA4A36">
        <w:t>, a nikoli na Haagskou úmluvu;</w:t>
      </w:r>
      <w:bookmarkEnd w:id="11"/>
      <w:bookmarkEnd w:id="12"/>
      <w:bookmarkEnd w:id="13"/>
    </w:p>
    <w:p w:rsidRPr="00FA4A36" w:rsidR="005A31A4" w:rsidP="00D90959" w:rsidRDefault="005A31A4" w14:paraId="7183D408" w14:textId="249AB891">
      <w:pPr>
        <w:numPr>
          <w:ilvl w:val="0"/>
          <w:numId w:val="57"/>
        </w:numPr>
        <w:overflowPunct w:val="0"/>
        <w:autoSpaceDE w:val="0"/>
        <w:autoSpaceDN w:val="0"/>
        <w:adjustRightInd w:val="0"/>
        <w:ind w:left="567" w:hanging="567"/>
        <w:contextualSpacing/>
        <w:textAlignment w:val="baseline"/>
        <w:outlineLvl w:val="1"/>
      </w:pPr>
      <w:bookmarkStart w:name="_Toc153539660" w:id="14"/>
      <w:bookmarkStart w:name="_Toc153547078" w:id="15"/>
      <w:bookmarkStart w:name="_Toc155792434" w:id="16"/>
      <w:r w:rsidRPr="00FA4A36">
        <w:t>v souvislosti s monitorováním navrhuje, aby bylo zahájeno tři roky po přijetí návrhu, a nikoli až po deseti letech;</w:t>
      </w:r>
      <w:bookmarkEnd w:id="14"/>
      <w:bookmarkEnd w:id="15"/>
      <w:bookmarkEnd w:id="16"/>
      <w:r w:rsidRPr="00FA4A36">
        <w:t xml:space="preserve"> </w:t>
      </w:r>
    </w:p>
    <w:p w:rsidRPr="00FA4A36" w:rsidR="005A31A4" w:rsidP="00D90959" w:rsidRDefault="005A31A4" w14:paraId="696A3A41" w14:textId="4E700FAD">
      <w:pPr>
        <w:numPr>
          <w:ilvl w:val="0"/>
          <w:numId w:val="57"/>
        </w:numPr>
        <w:overflowPunct w:val="0"/>
        <w:autoSpaceDE w:val="0"/>
        <w:autoSpaceDN w:val="0"/>
        <w:adjustRightInd w:val="0"/>
        <w:ind w:left="567" w:hanging="567"/>
        <w:contextualSpacing/>
        <w:textAlignment w:val="baseline"/>
        <w:outlineLvl w:val="1"/>
      </w:pPr>
      <w:bookmarkStart w:name="_Toc153539661" w:id="17"/>
      <w:bookmarkStart w:name="_Toc153547079" w:id="18"/>
      <w:bookmarkStart w:name="_Toc155792435" w:id="19"/>
      <w:r w:rsidRPr="00FA4A36">
        <w:t xml:space="preserve">je toho názoru, že pokud by v souvislosti s přijetím právního opatření ve vztahu k určité osobě se zdravotním postižením nebo zranitelné osobě zjevně došlo k porušení lidských práv </w:t>
      </w:r>
      <w:r w:rsidR="00D910B1">
        <w:t>a </w:t>
      </w:r>
      <w:r w:rsidRPr="00FA4A36">
        <w:t>mezinárodního práva, pak daný členský stát toto opatření nesmí uznat;</w:t>
      </w:r>
      <w:bookmarkEnd w:id="17"/>
      <w:bookmarkEnd w:id="18"/>
      <w:bookmarkEnd w:id="19"/>
      <w:r w:rsidRPr="00FA4A36">
        <w:t xml:space="preserve"> </w:t>
      </w:r>
    </w:p>
    <w:p w:rsidRPr="00FA4A36" w:rsidR="005A31A4" w:rsidP="00D90959" w:rsidRDefault="005A31A4" w14:paraId="2B49B97D" w14:textId="5A01C6EF">
      <w:pPr>
        <w:numPr>
          <w:ilvl w:val="0"/>
          <w:numId w:val="57"/>
        </w:numPr>
        <w:overflowPunct w:val="0"/>
        <w:autoSpaceDE w:val="0"/>
        <w:autoSpaceDN w:val="0"/>
        <w:adjustRightInd w:val="0"/>
        <w:ind w:left="567" w:hanging="567"/>
        <w:contextualSpacing/>
        <w:textAlignment w:val="baseline"/>
        <w:outlineLvl w:val="1"/>
      </w:pPr>
      <w:bookmarkStart w:name="_Toc153539662" w:id="20"/>
      <w:bookmarkStart w:name="_Toc153547080" w:id="21"/>
      <w:bookmarkStart w:name="_Toc155792436" w:id="22"/>
      <w:r w:rsidRPr="00FA4A36">
        <w:t>žádá, aby bylo znění návrhu důkladně přezkoumáno na základě právní zásady hierarchie předpisů, podle níž je hlavní výchozí právní zásadou Úmluva o právech osob se zdravotním postižením, a zejména její články 12 a 19;</w:t>
      </w:r>
      <w:bookmarkEnd w:id="20"/>
      <w:bookmarkEnd w:id="21"/>
      <w:bookmarkEnd w:id="22"/>
      <w:r w:rsidRPr="00FA4A36">
        <w:t xml:space="preserve"> </w:t>
      </w:r>
    </w:p>
    <w:p w:rsidRPr="00FA4A36" w:rsidR="005A31A4" w:rsidP="00D90959" w:rsidRDefault="005A31A4" w14:paraId="465DBD23" w14:textId="5D224CB5">
      <w:pPr>
        <w:numPr>
          <w:ilvl w:val="0"/>
          <w:numId w:val="57"/>
        </w:numPr>
        <w:overflowPunct w:val="0"/>
        <w:autoSpaceDE w:val="0"/>
        <w:autoSpaceDN w:val="0"/>
        <w:adjustRightInd w:val="0"/>
        <w:ind w:left="567" w:hanging="567"/>
        <w:contextualSpacing/>
        <w:textAlignment w:val="baseline"/>
        <w:outlineLvl w:val="1"/>
      </w:pPr>
      <w:bookmarkStart w:name="_Toc153539663" w:id="23"/>
      <w:bookmarkStart w:name="_Toc153547081" w:id="24"/>
      <w:bookmarkStart w:name="_Toc155792437" w:id="25"/>
      <w:r w:rsidRPr="00FA4A36">
        <w:t>žádá, aby byl výraz „zranitelné osoby“ (který je v návrhu uveden na straně 4) nahrazen výrazem „osoby se zdravotním postižením nebo zvláštními potřebami“;</w:t>
      </w:r>
      <w:bookmarkEnd w:id="23"/>
      <w:bookmarkEnd w:id="24"/>
      <w:bookmarkEnd w:id="25"/>
    </w:p>
    <w:p w:rsidRPr="00FA4A36" w:rsidR="005A31A4" w:rsidP="00D90959" w:rsidRDefault="005A31A4" w14:paraId="152DC18F" w14:textId="28CAA46B">
      <w:pPr>
        <w:numPr>
          <w:ilvl w:val="0"/>
          <w:numId w:val="57"/>
        </w:numPr>
        <w:overflowPunct w:val="0"/>
        <w:autoSpaceDE w:val="0"/>
        <w:autoSpaceDN w:val="0"/>
        <w:adjustRightInd w:val="0"/>
        <w:ind w:left="567" w:hanging="567"/>
        <w:contextualSpacing/>
        <w:textAlignment w:val="baseline"/>
        <w:outlineLvl w:val="1"/>
      </w:pPr>
      <w:bookmarkStart w:name="_heading=h.p248sdl1faqh" w:id="26"/>
      <w:bookmarkStart w:name="_Toc153539664" w:id="27"/>
      <w:bookmarkStart w:name="_Toc153547082" w:id="28"/>
      <w:bookmarkStart w:name="_Toc155792438" w:id="29"/>
      <w:bookmarkEnd w:id="26"/>
      <w:r w:rsidRPr="00FA4A36">
        <w:t>nesouhlasí se zněním čl. 2 odst. 1 a čl. 35 odst. 1, poněvadž je v rozporu s Úmluvou o právech osob se zdravotním postižením, a navrhuje změnit pasáž „dospělých osob, které (...) nedokáží chránit své zájmy“ takto: „dospělých osob, které (...) potřebují pomoc při rozhodování“;</w:t>
      </w:r>
      <w:bookmarkEnd w:id="27"/>
      <w:bookmarkEnd w:id="28"/>
      <w:bookmarkEnd w:id="29"/>
    </w:p>
    <w:p w:rsidRPr="00FA4A36" w:rsidR="005A31A4" w:rsidP="00D90959" w:rsidRDefault="005A31A4" w14:paraId="17673643" w14:textId="1D246832">
      <w:pPr>
        <w:numPr>
          <w:ilvl w:val="0"/>
          <w:numId w:val="57"/>
        </w:numPr>
        <w:overflowPunct w:val="0"/>
        <w:autoSpaceDE w:val="0"/>
        <w:autoSpaceDN w:val="0"/>
        <w:adjustRightInd w:val="0"/>
        <w:ind w:left="567" w:hanging="567"/>
        <w:contextualSpacing/>
        <w:textAlignment w:val="baseline"/>
        <w:outlineLvl w:val="1"/>
      </w:pPr>
      <w:bookmarkStart w:name="_heading=h.kaa2slxmj5fg" w:id="30"/>
      <w:bookmarkStart w:name="_heading=h.rdp4d6x9ai91" w:colFirst="0" w:colLast="0" w:id="31"/>
      <w:bookmarkStart w:name="_Toc153539665" w:id="32"/>
      <w:bookmarkStart w:name="_Toc153547083" w:id="33"/>
      <w:bookmarkStart w:name="_Toc155792439" w:id="34"/>
      <w:bookmarkEnd w:id="30"/>
      <w:bookmarkEnd w:id="31"/>
      <w:r w:rsidRPr="00FA4A36">
        <w:t>nesouhlasí se zněním čl. 2 odst. 3 písm. e), poněvadž je v rozporu s Úmluvou o právech osob se zdravotním postižením, a navrhuje upravit ho takto: „jmenování a funkce osoby nebo subjektu, jíž nebo jemuž byla udělena plná moc k zastupování“;</w:t>
      </w:r>
      <w:bookmarkStart w:name="_heading=h.hnokvzw6qy08" w:id="35"/>
      <w:bookmarkStart w:name="_heading=h.w1uj9rr21mud" w:colFirst="0" w:colLast="0" w:id="36"/>
      <w:bookmarkEnd w:id="32"/>
      <w:bookmarkEnd w:id="33"/>
      <w:bookmarkEnd w:id="34"/>
      <w:bookmarkEnd w:id="35"/>
      <w:bookmarkEnd w:id="36"/>
    </w:p>
    <w:p w:rsidRPr="00FA4A36" w:rsidR="005A31A4" w:rsidP="00D90959" w:rsidRDefault="005A31A4" w14:paraId="6D995B5D" w14:textId="5A411505">
      <w:pPr>
        <w:numPr>
          <w:ilvl w:val="0"/>
          <w:numId w:val="57"/>
        </w:numPr>
        <w:overflowPunct w:val="0"/>
        <w:autoSpaceDE w:val="0"/>
        <w:autoSpaceDN w:val="0"/>
        <w:adjustRightInd w:val="0"/>
        <w:ind w:left="567" w:hanging="567"/>
        <w:contextualSpacing/>
        <w:textAlignment w:val="baseline"/>
        <w:outlineLvl w:val="1"/>
      </w:pPr>
      <w:bookmarkStart w:name="_heading=h.o1kmo07d79hw" w:id="37"/>
      <w:bookmarkStart w:name="_Toc153539666" w:id="38"/>
      <w:bookmarkStart w:name="_Toc153547084" w:id="39"/>
      <w:bookmarkStart w:name="_Toc155792440" w:id="40"/>
      <w:bookmarkEnd w:id="37"/>
      <w:r w:rsidRPr="00FA4A36">
        <w:t>navrhuje přeformulovat úvod článku 10 takto: „V zájmu ochrany lidských práv osob, právního státu a Smluv Evropské unie nemůže být opatření přijaté v jiném členském státě uznáno v těchto případech“;</w:t>
      </w:r>
      <w:bookmarkEnd w:id="38"/>
      <w:bookmarkEnd w:id="39"/>
      <w:bookmarkEnd w:id="40"/>
    </w:p>
    <w:p w:rsidRPr="00FA4A36" w:rsidR="005A31A4" w:rsidP="00D90959" w:rsidRDefault="005A31A4" w14:paraId="2F52F360" w14:textId="58F17675">
      <w:pPr>
        <w:numPr>
          <w:ilvl w:val="0"/>
          <w:numId w:val="57"/>
        </w:numPr>
        <w:overflowPunct w:val="0"/>
        <w:autoSpaceDE w:val="0"/>
        <w:autoSpaceDN w:val="0"/>
        <w:adjustRightInd w:val="0"/>
        <w:ind w:left="567" w:hanging="567"/>
        <w:contextualSpacing/>
        <w:textAlignment w:val="baseline"/>
        <w:outlineLvl w:val="1"/>
      </w:pPr>
      <w:bookmarkStart w:name="_heading=h.y50q0egm5ef" w:id="41"/>
      <w:bookmarkStart w:name="_Toc153539667" w:id="42"/>
      <w:bookmarkStart w:name="_Toc153547085" w:id="43"/>
      <w:bookmarkStart w:name="_Toc155792441" w:id="44"/>
      <w:bookmarkEnd w:id="41"/>
      <w:r w:rsidRPr="00FA4A36">
        <w:t>nesouhlasí s článkem 21 a požaduje, aby byl vyškrtnut;</w:t>
      </w:r>
      <w:bookmarkEnd w:id="42"/>
      <w:bookmarkEnd w:id="43"/>
      <w:bookmarkEnd w:id="44"/>
    </w:p>
    <w:p w:rsidRPr="00FA4A36" w:rsidR="005A31A4" w:rsidP="00D90959" w:rsidRDefault="005A31A4" w14:paraId="1C4F75A1" w14:textId="135A44B7">
      <w:pPr>
        <w:numPr>
          <w:ilvl w:val="0"/>
          <w:numId w:val="57"/>
        </w:numPr>
        <w:overflowPunct w:val="0"/>
        <w:autoSpaceDE w:val="0"/>
        <w:autoSpaceDN w:val="0"/>
        <w:adjustRightInd w:val="0"/>
        <w:ind w:left="567" w:hanging="567"/>
        <w:contextualSpacing/>
        <w:textAlignment w:val="baseline"/>
        <w:outlineLvl w:val="1"/>
      </w:pPr>
      <w:bookmarkStart w:name="_Toc153539668" w:id="45"/>
      <w:bookmarkStart w:name="_Toc153547086" w:id="46"/>
      <w:bookmarkStart w:name="_Toc155792442" w:id="47"/>
      <w:r w:rsidRPr="00FA4A36">
        <w:t>navrhuje doplnit do článku 58 tuto větu: „Členské státy by se jakožto smluvní strany Úmluvy</w:t>
      </w:r>
      <w:r w:rsidR="008C24F7">
        <w:t> </w:t>
      </w:r>
      <w:r w:rsidRPr="00FA4A36">
        <w:t>OSN o právech osob se zdravotním postižením měly při výkladu a uplatňování nařízení řídit touto úmluvou“;</w:t>
      </w:r>
      <w:bookmarkEnd w:id="45"/>
      <w:bookmarkEnd w:id="46"/>
      <w:bookmarkEnd w:id="47"/>
    </w:p>
    <w:p w:rsidRPr="00FA4A36" w:rsidR="005A31A4" w:rsidP="00D90959" w:rsidRDefault="005A31A4" w14:paraId="2F606D78" w14:textId="39641C18">
      <w:pPr>
        <w:numPr>
          <w:ilvl w:val="0"/>
          <w:numId w:val="57"/>
        </w:numPr>
        <w:overflowPunct w:val="0"/>
        <w:autoSpaceDE w:val="0"/>
        <w:autoSpaceDN w:val="0"/>
        <w:adjustRightInd w:val="0"/>
        <w:ind w:left="567" w:hanging="567"/>
        <w:contextualSpacing/>
        <w:textAlignment w:val="baseline"/>
        <w:outlineLvl w:val="1"/>
      </w:pPr>
      <w:bookmarkStart w:name="_Toc153539669" w:id="48"/>
      <w:bookmarkStart w:name="_Toc153547087" w:id="49"/>
      <w:bookmarkStart w:name="_Toc155792443" w:id="50"/>
      <w:r w:rsidRPr="00FA4A36">
        <w:t xml:space="preserve">žádá, aby bylo upraveno znění článku 66 – pasáž „deset let po vstupu v platnost“ uvedenou </w:t>
      </w:r>
      <w:r w:rsidR="00D910B1">
        <w:t>v </w:t>
      </w:r>
      <w:r w:rsidRPr="00FA4A36">
        <w:t xml:space="preserve">odstavci 1 je třeba změnit na „tři roky po vstupu v platnost“ a pasáž „tři roky po vstupu </w:t>
      </w:r>
      <w:r w:rsidR="00D910B1">
        <w:t>v </w:t>
      </w:r>
      <w:r w:rsidRPr="00FA4A36">
        <w:t>platnost“ uvedenou v odstavci 2 na „jeden rok po vstupu v platnost“.</w:t>
      </w:r>
      <w:bookmarkEnd w:id="48"/>
      <w:bookmarkEnd w:id="49"/>
      <w:bookmarkEnd w:id="50"/>
    </w:p>
    <w:p w:rsidRPr="00FA4A36" w:rsidR="005A31A4" w:rsidP="005A14F4" w:rsidRDefault="005A31A4" w14:paraId="3CC7F43E" w14:textId="77777777">
      <w:pPr>
        <w:overflowPunct w:val="0"/>
        <w:autoSpaceDE w:val="0"/>
        <w:autoSpaceDN w:val="0"/>
        <w:adjustRightInd w:val="0"/>
        <w:ind w:left="360"/>
        <w:contextualSpacing/>
        <w:textAlignment w:val="baseline"/>
        <w:outlineLvl w:val="1"/>
        <w:rPr>
          <w:lang w:eastAsia="zh-CN"/>
        </w:rPr>
      </w:pPr>
    </w:p>
    <w:tbl>
      <w:tblPr>
        <w:tblStyle w:val="TableGrid1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4507"/>
      </w:tblGrid>
      <w:tr w:rsidRPr="00FA4A36" w:rsidR="00F2036E" w:rsidTr="009B1860" w14:paraId="49FC2703" w14:textId="77777777">
        <w:tc>
          <w:tcPr>
            <w:tcW w:w="1238" w:type="dxa"/>
          </w:tcPr>
          <w:p w:rsidRPr="000B7477" w:rsidR="00F2036E" w:rsidP="00D05A79" w:rsidRDefault="00F2036E" w14:paraId="5A29D297" w14:textId="59CFC6CD">
            <w:pPr>
              <w:overflowPunct w:val="0"/>
              <w:autoSpaceDE w:val="0"/>
              <w:autoSpaceDN w:val="0"/>
              <w:adjustRightInd w:val="0"/>
              <w:textAlignment w:val="baseline"/>
              <w:rPr>
                <w:b/>
                <w:i/>
                <w:sz w:val="22"/>
                <w:szCs w:val="22"/>
              </w:rPr>
            </w:pPr>
            <w:r w:rsidRPr="000B7477">
              <w:rPr>
                <w:b/>
                <w:i/>
                <w:sz w:val="22"/>
                <w:szCs w:val="22"/>
              </w:rPr>
              <w:t>Kontakt:</w:t>
            </w:r>
          </w:p>
        </w:tc>
        <w:tc>
          <w:tcPr>
            <w:tcW w:w="4507" w:type="dxa"/>
          </w:tcPr>
          <w:p w:rsidRPr="00FA4A36" w:rsidR="00F2036E" w:rsidP="00D05A79" w:rsidRDefault="00F2036E" w14:paraId="577F4EBA" w14:textId="77777777">
            <w:pPr>
              <w:overflowPunct w:val="0"/>
              <w:autoSpaceDE w:val="0"/>
              <w:autoSpaceDN w:val="0"/>
              <w:adjustRightInd w:val="0"/>
              <w:textAlignment w:val="baseline"/>
              <w:rPr>
                <w:i/>
                <w:sz w:val="22"/>
                <w:szCs w:val="22"/>
              </w:rPr>
            </w:pPr>
            <w:r w:rsidRPr="00FA4A36">
              <w:rPr>
                <w:i/>
                <w:sz w:val="22"/>
                <w:szCs w:val="22"/>
              </w:rPr>
              <w:t>Valeria Atzori</w:t>
            </w:r>
          </w:p>
        </w:tc>
      </w:tr>
      <w:tr w:rsidRPr="00FA4A36" w:rsidR="00F2036E" w:rsidTr="009B1860" w14:paraId="12D923A8" w14:textId="77777777">
        <w:tc>
          <w:tcPr>
            <w:tcW w:w="1238" w:type="dxa"/>
          </w:tcPr>
          <w:p w:rsidRPr="000B7477" w:rsidR="00F2036E" w:rsidP="00F2036E" w:rsidRDefault="00F2036E" w14:paraId="14E40861" w14:textId="130A9033">
            <w:pPr>
              <w:overflowPunct w:val="0"/>
              <w:autoSpaceDE w:val="0"/>
              <w:autoSpaceDN w:val="0"/>
              <w:adjustRightInd w:val="0"/>
              <w:jc w:val="right"/>
              <w:textAlignment w:val="baseline"/>
              <w:rPr>
                <w:i/>
                <w:sz w:val="22"/>
                <w:szCs w:val="22"/>
              </w:rPr>
            </w:pPr>
            <w:r w:rsidRPr="000B7477">
              <w:rPr>
                <w:i/>
                <w:sz w:val="22"/>
                <w:szCs w:val="22"/>
              </w:rPr>
              <w:t>Tel.:</w:t>
            </w:r>
          </w:p>
        </w:tc>
        <w:tc>
          <w:tcPr>
            <w:tcW w:w="4507" w:type="dxa"/>
          </w:tcPr>
          <w:p w:rsidRPr="00FA4A36" w:rsidR="00F2036E" w:rsidP="00D05A79" w:rsidRDefault="00F2036E" w14:paraId="62954085" w14:textId="77777777">
            <w:pPr>
              <w:overflowPunct w:val="0"/>
              <w:autoSpaceDE w:val="0"/>
              <w:autoSpaceDN w:val="0"/>
              <w:adjustRightInd w:val="0"/>
              <w:textAlignment w:val="baseline"/>
              <w:rPr>
                <w:i/>
                <w:sz w:val="22"/>
                <w:szCs w:val="22"/>
              </w:rPr>
            </w:pPr>
            <w:r w:rsidRPr="00FA4A36">
              <w:rPr>
                <w:i/>
                <w:sz w:val="22"/>
                <w:szCs w:val="22"/>
              </w:rPr>
              <w:t>+32 25468774</w:t>
            </w:r>
          </w:p>
        </w:tc>
      </w:tr>
      <w:tr w:rsidRPr="00FA4A36" w:rsidR="00F2036E" w:rsidTr="009B1860" w14:paraId="2F60CFC7" w14:textId="77777777">
        <w:tc>
          <w:tcPr>
            <w:tcW w:w="1238" w:type="dxa"/>
          </w:tcPr>
          <w:p w:rsidRPr="000B7477" w:rsidR="00F2036E" w:rsidP="00F2036E" w:rsidRDefault="00F2036E" w14:paraId="3C0642B1" w14:textId="174AB352">
            <w:pPr>
              <w:overflowPunct w:val="0"/>
              <w:autoSpaceDE w:val="0"/>
              <w:autoSpaceDN w:val="0"/>
              <w:adjustRightInd w:val="0"/>
              <w:jc w:val="right"/>
              <w:textAlignment w:val="baseline"/>
              <w:rPr>
                <w:i/>
                <w:sz w:val="22"/>
                <w:szCs w:val="22"/>
              </w:rPr>
            </w:pPr>
            <w:r w:rsidRPr="000B7477">
              <w:rPr>
                <w:i/>
                <w:sz w:val="22"/>
                <w:szCs w:val="22"/>
              </w:rPr>
              <w:t>E-mail:</w:t>
            </w:r>
          </w:p>
        </w:tc>
        <w:tc>
          <w:tcPr>
            <w:tcW w:w="4507" w:type="dxa"/>
          </w:tcPr>
          <w:p w:rsidRPr="00FA4A36" w:rsidR="00F2036E" w:rsidP="00D05A79" w:rsidRDefault="00F2036E" w14:paraId="16289ECD" w14:textId="18903E86">
            <w:pPr>
              <w:overflowPunct w:val="0"/>
              <w:autoSpaceDE w:val="0"/>
              <w:autoSpaceDN w:val="0"/>
              <w:adjustRightInd w:val="0"/>
              <w:textAlignment w:val="baseline"/>
              <w:rPr>
                <w:i/>
                <w:iCs/>
                <w:sz w:val="22"/>
                <w:szCs w:val="22"/>
              </w:rPr>
            </w:pPr>
            <w:hyperlink w:history="1" r:id="rId25">
              <w:r w:rsidRPr="00FA4A36">
                <w:rPr>
                  <w:i/>
                  <w:color w:val="0000FF"/>
                  <w:sz w:val="22"/>
                  <w:szCs w:val="22"/>
                  <w:u w:val="single"/>
                </w:rPr>
                <w:t>Valeria.Atzori@eesc.eu</w:t>
              </w:r>
              <w:r w:rsidRPr="00FA4A36">
                <w:rPr>
                  <w:i/>
                  <w:color w:val="0000FF"/>
                  <w:sz w:val="22"/>
                  <w:szCs w:val="22"/>
                  <w:u w:val="single"/>
                </w:rPr>
                <w:t>ropa.eu</w:t>
              </w:r>
            </w:hyperlink>
          </w:p>
        </w:tc>
      </w:tr>
    </w:tbl>
    <w:p w:rsidRPr="00DF2B5C" w:rsidR="005A31A4" w:rsidP="00D90959" w:rsidRDefault="00D56B2E" w14:paraId="41A45096" w14:textId="1D79B94A">
      <w:pPr>
        <w:pStyle w:val="ListParagraph"/>
        <w:numPr>
          <w:ilvl w:val="0"/>
          <w:numId w:val="103"/>
        </w:numPr>
        <w:ind w:left="567" w:hanging="567"/>
        <w:rPr>
          <w:color w:val="0000FF"/>
          <w:sz w:val="28"/>
          <w:szCs w:val="28"/>
        </w:rPr>
      </w:pPr>
      <w:hyperlink w:history="1" r:id="rId26">
        <w:r w:rsidRPr="00DF2B5C" w:rsidR="00176786">
          <w:rPr>
            <w:b/>
            <w:i/>
            <w:color w:val="0000FF"/>
            <w:sz w:val="28"/>
            <w:szCs w:val="28"/>
            <w:u w:val="single"/>
          </w:rPr>
          <w:t>Klimatická krize a její dopady na z</w:t>
        </w:r>
        <w:r w:rsidRPr="00DF2B5C" w:rsidR="00176786">
          <w:rPr>
            <w:b/>
            <w:i/>
            <w:color w:val="0000FF"/>
            <w:sz w:val="28"/>
            <w:szCs w:val="28"/>
            <w:u w:val="single"/>
          </w:rPr>
          <w:t>ranitelné skupiny</w:t>
        </w:r>
      </w:hyperlink>
    </w:p>
    <w:p w:rsidRPr="00FA4A36" w:rsidR="005A31A4" w:rsidP="005A14F4" w:rsidRDefault="005A31A4" w14:paraId="57B4678D" w14:textId="77777777">
      <w:pPr>
        <w:tabs>
          <w:tab w:val="center" w:pos="284"/>
        </w:tabs>
        <w:overflowPunct w:val="0"/>
        <w:autoSpaceDE w:val="0"/>
        <w:autoSpaceDN w:val="0"/>
        <w:adjustRightInd w:val="0"/>
        <w:ind w:left="266" w:hanging="266"/>
        <w:textAlignment w:val="baseline"/>
        <w:rPr>
          <w:b/>
        </w:rPr>
      </w:pPr>
    </w:p>
    <w:tbl>
      <w:tblPr>
        <w:tblStyle w:val="TableGrid154"/>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6"/>
        <w:gridCol w:w="6821"/>
      </w:tblGrid>
      <w:tr w:rsidRPr="00FA4A36" w:rsidR="005A31A4" w:rsidTr="004C1BF5" w14:paraId="36F611FB" w14:textId="77777777">
        <w:trPr>
          <w:trHeight w:val="543"/>
        </w:trPr>
        <w:tc>
          <w:tcPr>
            <w:tcW w:w="1083" w:type="pct"/>
          </w:tcPr>
          <w:p w:rsidRPr="00FA4A36" w:rsidR="005A31A4" w:rsidP="005A14F4" w:rsidRDefault="005A31A4" w14:paraId="3EF57CFD" w14:textId="61C5FD09">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w:t>
            </w:r>
          </w:p>
        </w:tc>
        <w:tc>
          <w:tcPr>
            <w:tcW w:w="3917" w:type="pct"/>
          </w:tcPr>
          <w:p w:rsidRPr="00FA4A36" w:rsidR="005A31A4" w:rsidP="005A14F4" w:rsidRDefault="005A31A4" w14:paraId="6AC8DDE9"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Ioannis VARDAKASTANIS (Organizace občanské společnosti – EL)</w:t>
            </w:r>
          </w:p>
        </w:tc>
      </w:tr>
      <w:tr w:rsidRPr="00FA4A36" w:rsidR="005A31A4" w:rsidTr="004C1BF5" w14:paraId="7901608A" w14:textId="77777777">
        <w:trPr>
          <w:trHeight w:val="141"/>
        </w:trPr>
        <w:tc>
          <w:tcPr>
            <w:tcW w:w="5000" w:type="pct"/>
            <w:gridSpan w:val="2"/>
          </w:tcPr>
          <w:p w:rsidRPr="00FA4A36" w:rsidR="005A31A4" w:rsidP="005A14F4" w:rsidRDefault="005A31A4" w14:paraId="191C9809" w14:textId="77777777">
            <w:pPr>
              <w:tabs>
                <w:tab w:val="center" w:pos="284"/>
              </w:tabs>
              <w:overflowPunct w:val="0"/>
              <w:autoSpaceDE w:val="0"/>
              <w:autoSpaceDN w:val="0"/>
              <w:adjustRightInd w:val="0"/>
              <w:ind w:left="266" w:hanging="266"/>
              <w:textAlignment w:val="baseline"/>
              <w:rPr>
                <w:sz w:val="22"/>
                <w:szCs w:val="22"/>
              </w:rPr>
            </w:pPr>
          </w:p>
        </w:tc>
      </w:tr>
      <w:tr w:rsidRPr="00FA4A36" w:rsidR="005A31A4" w:rsidTr="004C1BF5" w14:paraId="15F0E66E" w14:textId="77777777">
        <w:trPr>
          <w:trHeight w:val="275"/>
        </w:trPr>
        <w:tc>
          <w:tcPr>
            <w:tcW w:w="1083" w:type="pct"/>
          </w:tcPr>
          <w:p w:rsidRPr="00FA4A36" w:rsidR="005A31A4" w:rsidP="005A14F4" w:rsidRDefault="005A31A4" w14:paraId="44E19514" w14:textId="0389221B">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3917" w:type="pct"/>
          </w:tcPr>
          <w:p w:rsidRPr="00FA4A36" w:rsidR="005611EB" w:rsidP="005A14F4" w:rsidRDefault="005611EB" w14:paraId="729B91C5" w14:textId="3EF37160">
            <w:pPr>
              <w:tabs>
                <w:tab w:val="center" w:pos="284"/>
              </w:tabs>
              <w:overflowPunct w:val="0"/>
              <w:autoSpaceDE w:val="0"/>
              <w:autoSpaceDN w:val="0"/>
              <w:adjustRightInd w:val="0"/>
              <w:ind w:left="266" w:hanging="266"/>
              <w:textAlignment w:val="baseline"/>
              <w:rPr>
                <w:sz w:val="22"/>
                <w:szCs w:val="22"/>
              </w:rPr>
            </w:pPr>
            <w:r w:rsidRPr="00FA4A36">
              <w:rPr>
                <w:sz w:val="22"/>
                <w:szCs w:val="22"/>
              </w:rPr>
              <w:t>stanovisko z vlastní iniciativy</w:t>
            </w:r>
          </w:p>
          <w:p w:rsidRPr="00FA4A36" w:rsidR="005A31A4" w:rsidP="005A14F4" w:rsidRDefault="005A31A4" w14:paraId="1D20FF5A" w14:textId="4C4E4AE2">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EESC-2023-02907-00-00-AC</w:t>
            </w:r>
          </w:p>
        </w:tc>
      </w:tr>
    </w:tbl>
    <w:p w:rsidRPr="00FA4A36" w:rsidR="005A31A4" w:rsidP="005A14F4" w:rsidRDefault="005A31A4" w14:paraId="31DF9F87" w14:textId="77777777">
      <w:pPr>
        <w:tabs>
          <w:tab w:val="center" w:pos="284"/>
        </w:tabs>
        <w:overflowPunct w:val="0"/>
        <w:autoSpaceDE w:val="0"/>
        <w:autoSpaceDN w:val="0"/>
        <w:adjustRightInd w:val="0"/>
        <w:ind w:left="266" w:hanging="266"/>
        <w:textAlignment w:val="baseline"/>
      </w:pPr>
    </w:p>
    <w:p w:rsidRPr="00FA4A36" w:rsidR="005A31A4" w:rsidP="005A14F4" w:rsidRDefault="005A31A4" w14:paraId="6AF7CF90"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5A31A4" w:rsidP="005A14F4" w:rsidRDefault="005A31A4" w14:paraId="3FE2B921" w14:textId="77777777">
      <w:pPr>
        <w:keepNext/>
        <w:keepLines/>
        <w:tabs>
          <w:tab w:val="center" w:pos="284"/>
        </w:tabs>
        <w:overflowPunct w:val="0"/>
        <w:autoSpaceDE w:val="0"/>
        <w:autoSpaceDN w:val="0"/>
        <w:adjustRightInd w:val="0"/>
        <w:ind w:left="266" w:hanging="266"/>
        <w:textAlignment w:val="baseline"/>
        <w:rPr>
          <w:b/>
        </w:rPr>
      </w:pPr>
    </w:p>
    <w:p w:rsidRPr="00FA4A36" w:rsidR="005A31A4" w:rsidP="005A14F4" w:rsidRDefault="005A31A4" w14:paraId="77E4FD87" w14:textId="77777777">
      <w:pPr>
        <w:overflowPunct w:val="0"/>
        <w:autoSpaceDE w:val="0"/>
        <w:autoSpaceDN w:val="0"/>
        <w:adjustRightInd w:val="0"/>
        <w:textAlignment w:val="baseline"/>
        <w:rPr>
          <w:bCs/>
          <w:iCs/>
        </w:rPr>
      </w:pPr>
      <w:r w:rsidRPr="00FA4A36">
        <w:t>EHSV:</w:t>
      </w:r>
    </w:p>
    <w:p w:rsidRPr="00FA4A36" w:rsidR="005A31A4" w:rsidP="005A14F4" w:rsidRDefault="005A31A4" w14:paraId="26DF1C61" w14:textId="77777777">
      <w:pPr>
        <w:overflowPunct w:val="0"/>
        <w:autoSpaceDE w:val="0"/>
        <w:autoSpaceDN w:val="0"/>
        <w:adjustRightInd w:val="0"/>
        <w:textAlignment w:val="baseline"/>
        <w:rPr>
          <w:bCs/>
          <w:iCs/>
        </w:rPr>
      </w:pPr>
    </w:p>
    <w:p w:rsidRPr="00FA4A36" w:rsidR="005A31A4" w:rsidP="00D90959" w:rsidRDefault="005A31A4" w14:paraId="58508449" w14:textId="77777777">
      <w:pPr>
        <w:widowControl w:val="0"/>
        <w:numPr>
          <w:ilvl w:val="0"/>
          <w:numId w:val="60"/>
        </w:numPr>
        <w:overflowPunct w:val="0"/>
        <w:autoSpaceDE w:val="0"/>
        <w:autoSpaceDN w:val="0"/>
        <w:adjustRightInd w:val="0"/>
        <w:ind w:left="567" w:hanging="567"/>
        <w:textAlignment w:val="baseline"/>
        <w:rPr>
          <w:bCs/>
          <w:iCs/>
        </w:rPr>
      </w:pPr>
      <w:r w:rsidRPr="00FA4A36">
        <w:t>upozorňuje na skutečnost, že cena, kterou zaplatí zranitelné skupiny, bude nepřiměřeně vysoká, a že důsledky klimatické krize tyto skupiny významným způsobem poškodí, a to z důvodu selhání politik na vnitrostátní, evropské i celosvětové úrovni a také proto, že mají k dispozici méně zdrojů, jež by mohly využít ke zmírňování změny klimatu a přizpůsobení se této změně;</w:t>
      </w:r>
    </w:p>
    <w:p w:rsidRPr="00FA4A36" w:rsidR="005A31A4" w:rsidP="00D90959" w:rsidRDefault="005A31A4" w14:paraId="23EFD690" w14:textId="6F0D035E">
      <w:pPr>
        <w:widowControl w:val="0"/>
        <w:numPr>
          <w:ilvl w:val="0"/>
          <w:numId w:val="60"/>
        </w:numPr>
        <w:overflowPunct w:val="0"/>
        <w:autoSpaceDE w:val="0"/>
        <w:autoSpaceDN w:val="0"/>
        <w:adjustRightInd w:val="0"/>
        <w:ind w:left="567" w:hanging="567"/>
        <w:textAlignment w:val="baseline"/>
        <w:rPr>
          <w:bCs/>
          <w:iCs/>
        </w:rPr>
      </w:pPr>
      <w:r w:rsidRPr="00FA4A36">
        <w:t xml:space="preserve">doporučuje zdůraznit sociální aspekty spravedlivé transformace, s důrazem na děti </w:t>
      </w:r>
      <w:r w:rsidR="00D910B1">
        <w:t>a </w:t>
      </w:r>
      <w:r w:rsidRPr="00FA4A36">
        <w:t>mezigenerační spravedlnost, a doplnit iniciativy, jako je Sociální klimatický fond EU a</w:t>
      </w:r>
      <w:r w:rsidR="008C24F7">
        <w:t> </w:t>
      </w:r>
      <w:r w:rsidRPr="00FA4A36">
        <w:t>Fond</w:t>
      </w:r>
      <w:r w:rsidR="008C24F7">
        <w:t> </w:t>
      </w:r>
      <w:r w:rsidRPr="00FA4A36">
        <w:t>EU pro přizpůsobování se změně klimatu, o další nástroje;</w:t>
      </w:r>
    </w:p>
    <w:p w:rsidRPr="00FA4A36" w:rsidR="005A31A4" w:rsidP="00D90959" w:rsidRDefault="005A31A4" w14:paraId="43071752" w14:textId="77777777">
      <w:pPr>
        <w:widowControl w:val="0"/>
        <w:numPr>
          <w:ilvl w:val="0"/>
          <w:numId w:val="60"/>
        </w:numPr>
        <w:overflowPunct w:val="0"/>
        <w:autoSpaceDE w:val="0"/>
        <w:autoSpaceDN w:val="0"/>
        <w:adjustRightInd w:val="0"/>
        <w:ind w:left="567" w:hanging="567"/>
        <w:textAlignment w:val="baseline"/>
        <w:rPr>
          <w:bCs/>
          <w:iCs/>
        </w:rPr>
      </w:pPr>
      <w:r w:rsidRPr="00FA4A36">
        <w:t>zdůrazňuje, že je třeba zajistit zranitelným skupinám obyvatel příležitosti k získání dovedností ceněných v rámci zelené ekonomiky, díky kterým lze předcházet energetické chudobě;</w:t>
      </w:r>
    </w:p>
    <w:p w:rsidRPr="00FA4A36" w:rsidR="005A31A4" w:rsidP="00D90959" w:rsidRDefault="005A31A4" w14:paraId="021689CC" w14:textId="29F3E410">
      <w:pPr>
        <w:widowControl w:val="0"/>
        <w:numPr>
          <w:ilvl w:val="0"/>
          <w:numId w:val="60"/>
        </w:numPr>
        <w:overflowPunct w:val="0"/>
        <w:autoSpaceDE w:val="0"/>
        <w:autoSpaceDN w:val="0"/>
        <w:adjustRightInd w:val="0"/>
        <w:ind w:left="567" w:hanging="567"/>
        <w:textAlignment w:val="baseline"/>
        <w:rPr>
          <w:bCs/>
          <w:iCs/>
        </w:rPr>
      </w:pPr>
      <w:r w:rsidRPr="00FA4A36">
        <w:t>vyzývá k vypracování komplexní politické a sociální strategie EU, která by posílila schopnost EU reagovat na klimatické krize proaktivně, spíše než reaktivně. Naprosto klíčovým nástrojem se v tomto ohledu může stát Fond pro přizpůsobování se změně klimatu, ve spojení s</w:t>
      </w:r>
      <w:r w:rsidR="008C24F7">
        <w:t> </w:t>
      </w:r>
      <w:r w:rsidRPr="00FA4A36">
        <w:t>Fondem</w:t>
      </w:r>
      <w:r w:rsidR="008C24F7">
        <w:t> </w:t>
      </w:r>
      <w:r w:rsidRPr="00FA4A36">
        <w:t>soudržnosti, Fondem pro spravedlivou transformaci a Nástrojem pro oživení a</w:t>
      </w:r>
      <w:r w:rsidR="008C24F7">
        <w:t> </w:t>
      </w:r>
      <w:r w:rsidRPr="00FA4A36">
        <w:t>odolnost;</w:t>
      </w:r>
    </w:p>
    <w:p w:rsidRPr="00FA4A36" w:rsidR="005A31A4" w:rsidP="00D90959" w:rsidRDefault="005A31A4" w14:paraId="35B104E4" w14:textId="2C5F9FD3">
      <w:pPr>
        <w:widowControl w:val="0"/>
        <w:numPr>
          <w:ilvl w:val="0"/>
          <w:numId w:val="60"/>
        </w:numPr>
        <w:overflowPunct w:val="0"/>
        <w:autoSpaceDE w:val="0"/>
        <w:autoSpaceDN w:val="0"/>
        <w:adjustRightInd w:val="0"/>
        <w:ind w:left="567" w:hanging="567"/>
        <w:textAlignment w:val="baseline"/>
        <w:rPr>
          <w:bCs/>
          <w:iCs/>
        </w:rPr>
      </w:pPr>
      <w:r w:rsidRPr="00FA4A36">
        <w:t xml:space="preserve">doporučuje zabývat se vzájemnými souvislostmi mezi dopady změny klimatu, zranitelnými skupinami a sociálními nerovnostmi s cílem porozumět tomu, jak by mohly změna klimatu </w:t>
      </w:r>
      <w:r w:rsidR="00D910B1">
        <w:t>a </w:t>
      </w:r>
      <w:r w:rsidRPr="00FA4A36">
        <w:t>přechod na zelenou energii zvýšit stávající sociální a environmentální nespravedlnost;</w:t>
      </w:r>
    </w:p>
    <w:p w:rsidRPr="00FA4A36" w:rsidR="005A31A4" w:rsidP="00D90959" w:rsidRDefault="005A31A4" w14:paraId="631577FE" w14:textId="77777777">
      <w:pPr>
        <w:widowControl w:val="0"/>
        <w:numPr>
          <w:ilvl w:val="0"/>
          <w:numId w:val="60"/>
        </w:numPr>
        <w:overflowPunct w:val="0"/>
        <w:autoSpaceDE w:val="0"/>
        <w:autoSpaceDN w:val="0"/>
        <w:adjustRightInd w:val="0"/>
        <w:ind w:left="567" w:hanging="567"/>
        <w:textAlignment w:val="baseline"/>
        <w:rPr>
          <w:bCs/>
          <w:iCs/>
        </w:rPr>
      </w:pPr>
      <w:r w:rsidRPr="00FA4A36">
        <w:t>opatření zaměřená na podporu zranitelných skupin a postižených domácností by měla vycházet z komplexního pohledu a zahrnovat využívání nástrojů sociální politiky.</w:t>
      </w:r>
    </w:p>
    <w:p w:rsidRPr="00FA4A36" w:rsidR="005A31A4" w:rsidP="005A14F4" w:rsidRDefault="005A31A4" w14:paraId="2591598D" w14:textId="77777777">
      <w:pPr>
        <w:widowControl w:val="0"/>
        <w:overflowPunct w:val="0"/>
        <w:autoSpaceDE w:val="0"/>
        <w:autoSpaceDN w:val="0"/>
        <w:adjustRightInd w:val="0"/>
        <w:ind w:left="709"/>
        <w:textAlignment w:val="baseline"/>
      </w:pPr>
    </w:p>
    <w:tbl>
      <w:tblPr>
        <w:tblStyle w:val="TableGrid15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DE54EE" w:rsidTr="00B92F5E" w14:paraId="1B420F9E" w14:textId="77777777">
        <w:tc>
          <w:tcPr>
            <w:tcW w:w="1418" w:type="dxa"/>
          </w:tcPr>
          <w:p w:rsidRPr="000B7477" w:rsidR="00DE54EE" w:rsidP="00D05A79" w:rsidRDefault="00DE54EE" w14:paraId="486097AB" w14:textId="32C73382">
            <w:pPr>
              <w:overflowPunct w:val="0"/>
              <w:autoSpaceDE w:val="0"/>
              <w:autoSpaceDN w:val="0"/>
              <w:adjustRightInd w:val="0"/>
              <w:textAlignment w:val="baseline"/>
              <w:rPr>
                <w:b/>
                <w:i/>
                <w:sz w:val="22"/>
                <w:szCs w:val="22"/>
              </w:rPr>
            </w:pPr>
            <w:r w:rsidRPr="000B7477">
              <w:rPr>
                <w:b/>
                <w:i/>
                <w:sz w:val="22"/>
                <w:szCs w:val="22"/>
              </w:rPr>
              <w:t>Kontakt:</w:t>
            </w:r>
          </w:p>
        </w:tc>
        <w:tc>
          <w:tcPr>
            <w:tcW w:w="5670" w:type="dxa"/>
          </w:tcPr>
          <w:p w:rsidRPr="00FA4A36" w:rsidR="00DE54EE" w:rsidP="00D05A79" w:rsidRDefault="00DE54EE" w14:paraId="3363EB2E" w14:textId="77777777">
            <w:pPr>
              <w:overflowPunct w:val="0"/>
              <w:autoSpaceDE w:val="0"/>
              <w:autoSpaceDN w:val="0"/>
              <w:adjustRightInd w:val="0"/>
              <w:textAlignment w:val="baseline"/>
              <w:rPr>
                <w:i/>
                <w:sz w:val="22"/>
                <w:szCs w:val="22"/>
              </w:rPr>
            </w:pPr>
            <w:r w:rsidRPr="00FA4A36">
              <w:rPr>
                <w:i/>
                <w:sz w:val="22"/>
                <w:szCs w:val="22"/>
              </w:rPr>
              <w:t>Valeria Atzori</w:t>
            </w:r>
          </w:p>
        </w:tc>
      </w:tr>
      <w:tr w:rsidRPr="00FA4A36" w:rsidR="00DE54EE" w:rsidTr="00B92F5E" w14:paraId="1752B1A4" w14:textId="77777777">
        <w:tc>
          <w:tcPr>
            <w:tcW w:w="1418" w:type="dxa"/>
          </w:tcPr>
          <w:p w:rsidRPr="000B7477" w:rsidR="00DE54EE" w:rsidP="00DE54EE" w:rsidRDefault="00DE54EE" w14:paraId="77E3D086" w14:textId="1F0FC776">
            <w:pPr>
              <w:overflowPunct w:val="0"/>
              <w:autoSpaceDE w:val="0"/>
              <w:autoSpaceDN w:val="0"/>
              <w:adjustRightInd w:val="0"/>
              <w:jc w:val="right"/>
              <w:textAlignment w:val="baseline"/>
              <w:rPr>
                <w:i/>
                <w:sz w:val="22"/>
                <w:szCs w:val="22"/>
              </w:rPr>
            </w:pPr>
            <w:r w:rsidRPr="000B7477">
              <w:rPr>
                <w:i/>
                <w:sz w:val="22"/>
                <w:szCs w:val="22"/>
              </w:rPr>
              <w:t>Tel.:</w:t>
            </w:r>
          </w:p>
        </w:tc>
        <w:tc>
          <w:tcPr>
            <w:tcW w:w="5670" w:type="dxa"/>
          </w:tcPr>
          <w:p w:rsidRPr="00FA4A36" w:rsidR="00DE54EE" w:rsidP="00D05A79" w:rsidRDefault="00DE54EE" w14:paraId="3A98E9EB" w14:textId="77777777">
            <w:pPr>
              <w:overflowPunct w:val="0"/>
              <w:autoSpaceDE w:val="0"/>
              <w:autoSpaceDN w:val="0"/>
              <w:adjustRightInd w:val="0"/>
              <w:textAlignment w:val="baseline"/>
              <w:rPr>
                <w:i/>
                <w:sz w:val="22"/>
                <w:szCs w:val="22"/>
              </w:rPr>
            </w:pPr>
            <w:r w:rsidRPr="00FA4A36">
              <w:rPr>
                <w:i/>
                <w:sz w:val="22"/>
                <w:szCs w:val="22"/>
              </w:rPr>
              <w:t>+32 25468774</w:t>
            </w:r>
          </w:p>
        </w:tc>
      </w:tr>
      <w:tr w:rsidRPr="00FA4A36" w:rsidR="00DE54EE" w:rsidTr="00B92F5E" w14:paraId="4F977959" w14:textId="77777777">
        <w:tc>
          <w:tcPr>
            <w:tcW w:w="1418" w:type="dxa"/>
          </w:tcPr>
          <w:p w:rsidRPr="000B7477" w:rsidR="00DE54EE" w:rsidP="00DE54EE" w:rsidRDefault="00DE54EE" w14:paraId="5E9CA63F" w14:textId="3B63CD6A">
            <w:pPr>
              <w:overflowPunct w:val="0"/>
              <w:autoSpaceDE w:val="0"/>
              <w:autoSpaceDN w:val="0"/>
              <w:adjustRightInd w:val="0"/>
              <w:jc w:val="right"/>
              <w:textAlignment w:val="baseline"/>
              <w:rPr>
                <w:i/>
                <w:sz w:val="22"/>
                <w:szCs w:val="22"/>
              </w:rPr>
            </w:pPr>
            <w:r w:rsidRPr="000B7477">
              <w:rPr>
                <w:i/>
                <w:sz w:val="22"/>
                <w:szCs w:val="22"/>
              </w:rPr>
              <w:t>E-mail:</w:t>
            </w:r>
          </w:p>
        </w:tc>
        <w:tc>
          <w:tcPr>
            <w:tcW w:w="5670" w:type="dxa"/>
          </w:tcPr>
          <w:p w:rsidRPr="00FA4A36" w:rsidR="00DE54EE" w:rsidP="00D05A79" w:rsidRDefault="00DE54EE" w14:paraId="5677DE49" w14:textId="5121621C">
            <w:pPr>
              <w:overflowPunct w:val="0"/>
              <w:autoSpaceDE w:val="0"/>
              <w:autoSpaceDN w:val="0"/>
              <w:adjustRightInd w:val="0"/>
              <w:textAlignment w:val="baseline"/>
              <w:rPr>
                <w:i/>
                <w:sz w:val="22"/>
                <w:szCs w:val="22"/>
              </w:rPr>
            </w:pPr>
            <w:hyperlink w:history="1" r:id="rId27">
              <w:r w:rsidRPr="00FA4A36">
                <w:rPr>
                  <w:i/>
                  <w:color w:val="0000FF"/>
                  <w:sz w:val="22"/>
                  <w:szCs w:val="22"/>
                  <w:u w:val="single"/>
                </w:rPr>
                <w:t>Valeria.Atzori@ees</w:t>
              </w:r>
              <w:r w:rsidRPr="00FA4A36">
                <w:rPr>
                  <w:i/>
                  <w:color w:val="0000FF"/>
                  <w:sz w:val="22"/>
                  <w:szCs w:val="22"/>
                  <w:u w:val="single"/>
                </w:rPr>
                <w:t>c.europa.eu</w:t>
              </w:r>
            </w:hyperlink>
          </w:p>
        </w:tc>
      </w:tr>
    </w:tbl>
    <w:p w:rsidRPr="00FA4A36" w:rsidR="005A31A4" w:rsidP="005A14F4" w:rsidRDefault="005A31A4" w14:paraId="34C986EE" w14:textId="77777777">
      <w:pPr>
        <w:jc w:val="left"/>
        <w:rPr>
          <w:color w:val="000000" w:themeColor="text1"/>
        </w:rPr>
      </w:pPr>
    </w:p>
    <w:p w:rsidRPr="00FA4A36" w:rsidR="005A31A4" w:rsidP="005A14F4" w:rsidRDefault="005A31A4" w14:paraId="5F6234B8" w14:textId="77777777">
      <w:pPr>
        <w:jc w:val="left"/>
        <w:rPr>
          <w:color w:val="000000" w:themeColor="text1"/>
        </w:rPr>
      </w:pPr>
      <w:r w:rsidRPr="00FA4A36">
        <w:br w:type="page"/>
      </w:r>
    </w:p>
    <w:p w:rsidRPr="00DF2B5C" w:rsidR="00700916" w:rsidP="00D90959" w:rsidRDefault="00D56B2E" w14:paraId="2F158DCF" w14:textId="07E2160C">
      <w:pPr>
        <w:widowControl w:val="0"/>
        <w:numPr>
          <w:ilvl w:val="0"/>
          <w:numId w:val="32"/>
        </w:numPr>
        <w:overflowPunct w:val="0"/>
        <w:autoSpaceDE w:val="0"/>
        <w:autoSpaceDN w:val="0"/>
        <w:adjustRightInd w:val="0"/>
        <w:ind w:left="567" w:hanging="567"/>
        <w:textAlignment w:val="baseline"/>
        <w:rPr>
          <w:b/>
          <w:color w:val="0000FF"/>
          <w:sz w:val="28"/>
          <w:szCs w:val="28"/>
          <w:u w:val="single"/>
        </w:rPr>
      </w:pPr>
      <w:hyperlink w:history="1" r:id="rId28">
        <w:r w:rsidRPr="00DF2B5C" w:rsidR="00A1454C">
          <w:rPr>
            <w:b/>
            <w:i/>
            <w:color w:val="0000FF"/>
            <w:sz w:val="28"/>
            <w:szCs w:val="28"/>
            <w:u w:val="single"/>
          </w:rPr>
          <w:t>Vytvoření rámce EU pro vnitros</w:t>
        </w:r>
        <w:r w:rsidRPr="00DF2B5C" w:rsidR="00A1454C">
          <w:rPr>
            <w:b/>
            <w:i/>
            <w:color w:val="0000FF"/>
            <w:sz w:val="28"/>
            <w:szCs w:val="28"/>
            <w:u w:val="single"/>
          </w:rPr>
          <w:t xml:space="preserve">tátní strategie v oblasti bezdomovectví </w:t>
        </w:r>
        <w:r w:rsidR="00DD57C5">
          <w:rPr>
            <w:b/>
            <w:i/>
            <w:color w:val="0000FF"/>
            <w:sz w:val="28"/>
            <w:szCs w:val="28"/>
            <w:u w:val="single"/>
          </w:rPr>
          <w:t>v </w:t>
        </w:r>
        <w:r w:rsidRPr="00DF2B5C" w:rsidR="00A1454C">
          <w:rPr>
            <w:b/>
            <w:i/>
            <w:color w:val="0000FF"/>
            <w:sz w:val="28"/>
            <w:szCs w:val="28"/>
            <w:u w:val="single"/>
          </w:rPr>
          <w:t>souladu se zásadou „bydlení jako priorita“</w:t>
        </w:r>
      </w:hyperlink>
    </w:p>
    <w:p w:rsidRPr="00FA4A36" w:rsidR="00700916" w:rsidP="005A14F4" w:rsidRDefault="00700916" w14:paraId="68EE0D52" w14:textId="77777777">
      <w:pPr>
        <w:tabs>
          <w:tab w:val="center" w:pos="284"/>
        </w:tabs>
        <w:overflowPunct w:val="0"/>
        <w:autoSpaceDE w:val="0"/>
        <w:autoSpaceDN w:val="0"/>
        <w:adjustRightInd w:val="0"/>
        <w:ind w:left="266" w:hanging="266"/>
        <w:textAlignment w:val="baseline"/>
        <w:rPr>
          <w:lang w:val="pt-PT"/>
        </w:rPr>
      </w:pPr>
    </w:p>
    <w:tbl>
      <w:tblPr>
        <w:tblStyle w:val="TableGrid156"/>
        <w:tblW w:w="463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2"/>
        <w:gridCol w:w="6661"/>
      </w:tblGrid>
      <w:tr w:rsidRPr="00FA4A36" w:rsidR="00700916" w:rsidTr="00425037" w14:paraId="5638B6CC" w14:textId="77777777">
        <w:tc>
          <w:tcPr>
            <w:tcW w:w="1133" w:type="pct"/>
          </w:tcPr>
          <w:p w:rsidRPr="00FA4A36" w:rsidR="00700916" w:rsidP="005A14F4" w:rsidRDefault="00700916" w14:paraId="0F81FBCD"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Zpravodajka</w:t>
            </w:r>
          </w:p>
        </w:tc>
        <w:tc>
          <w:tcPr>
            <w:tcW w:w="3867" w:type="pct"/>
          </w:tcPr>
          <w:p w:rsidRPr="00FA4A36" w:rsidR="00700916" w:rsidP="005A14F4" w:rsidRDefault="00700916" w14:paraId="08A5A85D" w14:textId="2AEC7372">
            <w:pPr>
              <w:overflowPunct w:val="0"/>
              <w:autoSpaceDE w:val="0"/>
              <w:autoSpaceDN w:val="0"/>
              <w:adjustRightInd w:val="0"/>
              <w:textAlignment w:val="baseline"/>
              <w:rPr>
                <w:sz w:val="22"/>
                <w:szCs w:val="22"/>
              </w:rPr>
            </w:pPr>
            <w:r w:rsidRPr="00FA4A36">
              <w:rPr>
                <w:sz w:val="22"/>
                <w:szCs w:val="22"/>
              </w:rPr>
              <w:t>Maria del Carmen BARRERA CHAMORRO (Zaměstnanci – ES)</w:t>
            </w:r>
          </w:p>
        </w:tc>
      </w:tr>
      <w:tr w:rsidRPr="00FA4A36" w:rsidR="00700916" w:rsidTr="00425037" w14:paraId="13362B23" w14:textId="77777777">
        <w:tc>
          <w:tcPr>
            <w:tcW w:w="1133" w:type="pct"/>
          </w:tcPr>
          <w:p w:rsidRPr="00FA4A36" w:rsidR="00700916" w:rsidP="005A14F4" w:rsidRDefault="00700916" w14:paraId="58C9A718"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Spoluzpravodaj</w:t>
            </w:r>
          </w:p>
        </w:tc>
        <w:tc>
          <w:tcPr>
            <w:tcW w:w="3867" w:type="pct"/>
          </w:tcPr>
          <w:p w:rsidRPr="00FA4A36" w:rsidR="00700916" w:rsidP="005A14F4" w:rsidRDefault="00700916" w14:paraId="4B1C2EA4" w14:textId="72C7E94A">
            <w:pPr>
              <w:tabs>
                <w:tab w:val="center" w:pos="284"/>
              </w:tabs>
              <w:overflowPunct w:val="0"/>
              <w:autoSpaceDE w:val="0"/>
              <w:autoSpaceDN w:val="0"/>
              <w:adjustRightInd w:val="0"/>
              <w:ind w:left="266" w:hanging="266"/>
              <w:textAlignment w:val="baseline"/>
              <w:rPr>
                <w:sz w:val="22"/>
                <w:szCs w:val="22"/>
              </w:rPr>
            </w:pPr>
            <w:r w:rsidRPr="00FA4A36">
              <w:rPr>
                <w:sz w:val="22"/>
                <w:szCs w:val="22"/>
              </w:rPr>
              <w:t>Ákos TOPOLÁNSZKY (Organizace občanské společnosti – HU)</w:t>
            </w:r>
          </w:p>
        </w:tc>
      </w:tr>
      <w:tr w:rsidRPr="00FA4A36" w:rsidR="00700916" w:rsidTr="00425037" w14:paraId="45A5F5A0" w14:textId="77777777">
        <w:tc>
          <w:tcPr>
            <w:tcW w:w="5000" w:type="pct"/>
            <w:gridSpan w:val="2"/>
          </w:tcPr>
          <w:p w:rsidRPr="00FA4A36" w:rsidR="00700916" w:rsidP="005A14F4" w:rsidRDefault="00700916" w14:paraId="2021A43A" w14:textId="77777777">
            <w:pPr>
              <w:tabs>
                <w:tab w:val="center" w:pos="284"/>
              </w:tabs>
              <w:overflowPunct w:val="0"/>
              <w:autoSpaceDE w:val="0"/>
              <w:autoSpaceDN w:val="0"/>
              <w:adjustRightInd w:val="0"/>
              <w:ind w:left="266" w:hanging="266"/>
              <w:textAlignment w:val="baseline"/>
              <w:rPr>
                <w:sz w:val="22"/>
                <w:szCs w:val="22"/>
              </w:rPr>
            </w:pPr>
          </w:p>
        </w:tc>
      </w:tr>
      <w:tr w:rsidRPr="00FA4A36" w:rsidR="00700916" w:rsidTr="00425037" w14:paraId="475C3E6D" w14:textId="77777777">
        <w:tc>
          <w:tcPr>
            <w:tcW w:w="1133" w:type="pct"/>
          </w:tcPr>
          <w:p w:rsidRPr="00FA4A36" w:rsidR="00700916" w:rsidP="005A14F4" w:rsidRDefault="00700916" w14:paraId="0ACCC994"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3867" w:type="pct"/>
          </w:tcPr>
          <w:p w:rsidRPr="00FA4A36" w:rsidR="00052DD1" w:rsidP="005A14F4" w:rsidRDefault="00052DD1" w14:paraId="0A822F0C" w14:textId="11A50DA0">
            <w:pPr>
              <w:tabs>
                <w:tab w:val="center" w:pos="284"/>
              </w:tabs>
              <w:overflowPunct w:val="0"/>
              <w:autoSpaceDE w:val="0"/>
              <w:autoSpaceDN w:val="0"/>
              <w:adjustRightInd w:val="0"/>
              <w:ind w:left="266" w:hanging="266"/>
              <w:textAlignment w:val="baseline"/>
              <w:rPr>
                <w:sz w:val="22"/>
                <w:szCs w:val="22"/>
              </w:rPr>
            </w:pPr>
            <w:r w:rsidRPr="00FA4A36">
              <w:rPr>
                <w:sz w:val="22"/>
                <w:szCs w:val="22"/>
              </w:rPr>
              <w:t>stanovisko z vlastní iniciativy</w:t>
            </w:r>
          </w:p>
          <w:p w:rsidRPr="00FA4A36" w:rsidR="00700916" w:rsidP="005A14F4" w:rsidRDefault="00700916" w14:paraId="6D5DED0F" w14:textId="39C9B71A">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EESC-2023-01741-00-00-AC</w:t>
            </w:r>
          </w:p>
        </w:tc>
      </w:tr>
    </w:tbl>
    <w:p w:rsidRPr="00FA4A36" w:rsidR="0038273B" w:rsidP="005A14F4" w:rsidRDefault="0038273B" w14:paraId="669FC527" w14:textId="77777777">
      <w:pPr>
        <w:keepNext/>
        <w:keepLines/>
        <w:tabs>
          <w:tab w:val="center" w:pos="284"/>
        </w:tabs>
        <w:overflowPunct w:val="0"/>
        <w:autoSpaceDE w:val="0"/>
        <w:autoSpaceDN w:val="0"/>
        <w:adjustRightInd w:val="0"/>
        <w:ind w:left="266" w:hanging="266"/>
        <w:textAlignment w:val="baseline"/>
        <w:rPr>
          <w:lang w:val="pt-PT"/>
        </w:rPr>
      </w:pPr>
    </w:p>
    <w:p w:rsidRPr="00FA4A36" w:rsidR="00700916" w:rsidP="005A14F4" w:rsidRDefault="00700916" w14:paraId="0E29BD18"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700916" w:rsidP="005A14F4" w:rsidRDefault="00700916" w14:paraId="724809B9" w14:textId="77777777">
      <w:pPr>
        <w:keepNext/>
        <w:keepLines/>
        <w:tabs>
          <w:tab w:val="center" w:pos="284"/>
        </w:tabs>
        <w:overflowPunct w:val="0"/>
        <w:autoSpaceDE w:val="0"/>
        <w:autoSpaceDN w:val="0"/>
        <w:adjustRightInd w:val="0"/>
        <w:ind w:left="266" w:hanging="266"/>
        <w:textAlignment w:val="baseline"/>
        <w:rPr>
          <w:b/>
        </w:rPr>
      </w:pPr>
    </w:p>
    <w:p w:rsidR="00700916" w:rsidP="005A14F4" w:rsidRDefault="00700916" w14:paraId="50A9ED66" w14:textId="45EAE9E5">
      <w:pPr>
        <w:overflowPunct w:val="0"/>
        <w:autoSpaceDE w:val="0"/>
        <w:autoSpaceDN w:val="0"/>
        <w:adjustRightInd w:val="0"/>
        <w:textAlignment w:val="baseline"/>
      </w:pPr>
      <w:r w:rsidRPr="00FA4A36">
        <w:t>EHSV:</w:t>
      </w:r>
    </w:p>
    <w:p w:rsidRPr="00FA4A36" w:rsidR="00D90959" w:rsidP="005A14F4" w:rsidRDefault="00D90959" w14:paraId="601BDB92" w14:textId="77777777">
      <w:pPr>
        <w:overflowPunct w:val="0"/>
        <w:autoSpaceDE w:val="0"/>
        <w:autoSpaceDN w:val="0"/>
        <w:adjustRightInd w:val="0"/>
        <w:textAlignment w:val="baseline"/>
      </w:pPr>
    </w:p>
    <w:p w:rsidRPr="00FA4A36" w:rsidR="00700916" w:rsidP="00D90959" w:rsidRDefault="00700916" w14:paraId="2205512D" w14:textId="4DADECEB">
      <w:pPr>
        <w:numPr>
          <w:ilvl w:val="0"/>
          <w:numId w:val="61"/>
        </w:numPr>
        <w:overflowPunct w:val="0"/>
        <w:autoSpaceDE w:val="0"/>
        <w:autoSpaceDN w:val="0"/>
        <w:adjustRightInd w:val="0"/>
        <w:ind w:left="567" w:hanging="567"/>
        <w:contextualSpacing/>
        <w:textAlignment w:val="baseline"/>
      </w:pPr>
      <w:r w:rsidRPr="00FA4A36">
        <w:t>vítá zřízení Evropské platformy pro boj proti bezdomovectví (EPOCH) a práci, kterou Evropská</w:t>
      </w:r>
      <w:r w:rsidR="008C24F7">
        <w:t> </w:t>
      </w:r>
      <w:r w:rsidRPr="00FA4A36">
        <w:t>komise odvádí v oblasti bezdomovectví. Žádá, aby byla bezdomovectví před volbami do Evropského parlamentu i po nich věnována v rámci sociální politiky EU soustavná pozornost;</w:t>
      </w:r>
    </w:p>
    <w:p w:rsidRPr="00FA4A36" w:rsidR="00700916" w:rsidP="00D90959" w:rsidRDefault="00700916" w14:paraId="4107ED23" w14:textId="77777777">
      <w:pPr>
        <w:numPr>
          <w:ilvl w:val="0"/>
          <w:numId w:val="61"/>
        </w:numPr>
        <w:overflowPunct w:val="0"/>
        <w:autoSpaceDE w:val="0"/>
        <w:autoSpaceDN w:val="0"/>
        <w:adjustRightInd w:val="0"/>
        <w:ind w:left="567" w:hanging="567"/>
        <w:contextualSpacing/>
        <w:textAlignment w:val="baseline"/>
      </w:pPr>
      <w:r w:rsidRPr="00FA4A36">
        <w:t>zasazuje se o vypracování strategie EU pro oblast bezdomovectví, do níž bude plně integrována platforma EPOCH, přičemž vnitrostátní politiky pro řešení bezdomovectví budou začleněny do evropského semestru. Tato strategie by se měla opírat o doporučení Rady k otázce bezdomovectví. EHSV proto vyzývá belgické předsednictví Rady EU, aby přípravu tohoto doporučení zahájilo;</w:t>
      </w:r>
    </w:p>
    <w:p w:rsidRPr="00FA4A36" w:rsidR="00700916" w:rsidP="00D90959" w:rsidRDefault="00700916" w14:paraId="68211D9F" w14:textId="77777777">
      <w:pPr>
        <w:numPr>
          <w:ilvl w:val="0"/>
          <w:numId w:val="61"/>
        </w:numPr>
        <w:overflowPunct w:val="0"/>
        <w:autoSpaceDE w:val="0"/>
        <w:autoSpaceDN w:val="0"/>
        <w:adjustRightInd w:val="0"/>
        <w:ind w:left="567" w:hanging="567"/>
        <w:contextualSpacing/>
        <w:textAlignment w:val="baseline"/>
      </w:pPr>
      <w:r w:rsidRPr="00FA4A36">
        <w:t>vyzývá Evropskou komisi, aby co nejdříve a v úzké spolupráci se všemi zúčastněnými stranami vypracovala návrh nového víceletého pracovního programu a aby k financování řešení v oblasti bydlení pro osoby bez domova využila Evropský sociální fond plus a Evropský fond pro regionální rozvoj;</w:t>
      </w:r>
    </w:p>
    <w:p w:rsidRPr="00FA4A36" w:rsidR="00700916" w:rsidP="00D90959" w:rsidRDefault="00700916" w14:paraId="597A48A8" w14:textId="77777777">
      <w:pPr>
        <w:numPr>
          <w:ilvl w:val="0"/>
          <w:numId w:val="61"/>
        </w:numPr>
        <w:overflowPunct w:val="0"/>
        <w:autoSpaceDE w:val="0"/>
        <w:autoSpaceDN w:val="0"/>
        <w:adjustRightInd w:val="0"/>
        <w:ind w:left="567" w:hanging="567"/>
        <w:contextualSpacing/>
        <w:textAlignment w:val="baseline"/>
      </w:pPr>
      <w:r w:rsidRPr="00FA4A36">
        <w:t>konstatuje, že zásada „bydlení jako priorita“ využívá bydlení jako hlavní nástroj pro znovuzačlenění, bydlení nemá být výsledkem procesu znovuzačlenění v rámci systému ubytovacích zařízení. Lidem bez domova je pro začátek poskytnuto dlouhodobé bydlení, které není podmíněno přijetím podpory a prokazováním pokroku v oblasti osobního rozvoje;</w:t>
      </w:r>
    </w:p>
    <w:p w:rsidRPr="00FA4A36" w:rsidR="00700916" w:rsidP="00D90959" w:rsidRDefault="00700916" w14:paraId="43424473" w14:textId="77777777">
      <w:pPr>
        <w:numPr>
          <w:ilvl w:val="0"/>
          <w:numId w:val="61"/>
        </w:numPr>
        <w:overflowPunct w:val="0"/>
        <w:autoSpaceDE w:val="0"/>
        <w:autoSpaceDN w:val="0"/>
        <w:adjustRightInd w:val="0"/>
        <w:ind w:left="567" w:hanging="567"/>
        <w:contextualSpacing/>
        <w:textAlignment w:val="baseline"/>
      </w:pPr>
      <w:r w:rsidRPr="00FA4A36">
        <w:t>konstatuje, že zásada „bydlení jako priorita“ vychází z předpokladu, že stabilita a bezpečí, které znamená bydlení, lidem bez domova umožňuje vyrovnávat se s větším úspěchem s ostatními problémy a že služby lze efektivněji poskytovat lidem, kteří mají své bydlení a jsou v bezpečí;</w:t>
      </w:r>
    </w:p>
    <w:p w:rsidRPr="00FA4A36" w:rsidR="00700916" w:rsidP="00D90959" w:rsidRDefault="00700916" w14:paraId="6048CD70" w14:textId="77777777">
      <w:pPr>
        <w:numPr>
          <w:ilvl w:val="0"/>
          <w:numId w:val="61"/>
        </w:numPr>
        <w:overflowPunct w:val="0"/>
        <w:autoSpaceDE w:val="0"/>
        <w:autoSpaceDN w:val="0"/>
        <w:adjustRightInd w:val="0"/>
        <w:ind w:left="567" w:hanging="567"/>
        <w:contextualSpacing/>
        <w:textAlignment w:val="baseline"/>
      </w:pPr>
      <w:r w:rsidRPr="00FA4A36">
        <w:t>navrhuje, že by platforma EPOCH měla aktivně propagovat zásadu „bydlení jako priorita“ jakožto systémové řešení „chronického bezdomovectví“. Zároveň by měl být v zájmu většího prosazení této zásady v členských státech zaveden evropský program odborné přípravy;</w:t>
      </w:r>
    </w:p>
    <w:p w:rsidRPr="00FA4A36" w:rsidR="00700916" w:rsidP="00D90959" w:rsidRDefault="00700916" w14:paraId="63FE1D79" w14:textId="20AB8F32">
      <w:pPr>
        <w:numPr>
          <w:ilvl w:val="0"/>
          <w:numId w:val="61"/>
        </w:numPr>
        <w:overflowPunct w:val="0"/>
        <w:autoSpaceDE w:val="0"/>
        <w:autoSpaceDN w:val="0"/>
        <w:adjustRightInd w:val="0"/>
        <w:ind w:left="567" w:hanging="567"/>
        <w:contextualSpacing/>
        <w:textAlignment w:val="baseline"/>
      </w:pPr>
      <w:r w:rsidRPr="00FA4A36">
        <w:t xml:space="preserve">vyzývá členské státy, aby dostály závazku, který přijaly s podpisem Lisabonského prohlášení, </w:t>
      </w:r>
      <w:r w:rsidR="00D910B1">
        <w:t>a </w:t>
      </w:r>
      <w:r w:rsidRPr="00FA4A36">
        <w:t>sice dosáhnout do roku 2030 podstatného pokroku na cestě k vymýcení bezdomovectví. Za tím účelem by měly stanovit ambiciózní, věrohodné a dosažitelné dílčí cíle;</w:t>
      </w:r>
    </w:p>
    <w:p w:rsidR="00700916" w:rsidP="00D90959" w:rsidRDefault="00700916" w14:paraId="26BD985B" w14:textId="543FAADB">
      <w:pPr>
        <w:numPr>
          <w:ilvl w:val="0"/>
          <w:numId w:val="61"/>
        </w:numPr>
        <w:overflowPunct w:val="0"/>
        <w:autoSpaceDE w:val="0"/>
        <w:autoSpaceDN w:val="0"/>
        <w:adjustRightInd w:val="0"/>
        <w:ind w:left="567" w:hanging="567"/>
        <w:contextualSpacing/>
        <w:textAlignment w:val="baseline"/>
      </w:pPr>
      <w:r w:rsidRPr="00FA4A36">
        <w:t>apeluje na Komisi, aby cíl potírání bezdomovectví i nadále začleňovala do všech relevantních oblastí opatření a strategií EU, jako je mimo jiné strategie EU pro rovnost žen a mužů, strategie EU pro osoby LGBT, strategický rámec EU pro Romy, Evropská strategie pro pomoc osobám se zdravotním postižením, evropská záruka pro děti, akční plán EU pro sociální ekonomiku, nový pakt o migraci a azylu a komplexní přístup EU k duševnímu zdraví.</w:t>
      </w:r>
    </w:p>
    <w:p w:rsidRPr="00FA4A36" w:rsidR="00D90959" w:rsidP="00D90959" w:rsidRDefault="00D90959" w14:paraId="298A6801" w14:textId="77777777">
      <w:pPr>
        <w:overflowPunct w:val="0"/>
        <w:autoSpaceDE w:val="0"/>
        <w:autoSpaceDN w:val="0"/>
        <w:adjustRightInd w:val="0"/>
        <w:ind w:left="567"/>
        <w:contextualSpacing/>
        <w:textAlignment w:val="baseline"/>
      </w:pPr>
    </w:p>
    <w:tbl>
      <w:tblPr>
        <w:tblStyle w:val="TableGrid15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FA4A36" w:rsidR="00DE54EE" w:rsidTr="00957DE3" w14:paraId="0891F883" w14:textId="77777777">
        <w:tc>
          <w:tcPr>
            <w:tcW w:w="1210" w:type="dxa"/>
          </w:tcPr>
          <w:p w:rsidRPr="000B7477" w:rsidR="00DE54EE" w:rsidP="00D05A79" w:rsidRDefault="00DE54EE" w14:paraId="2689DD6D" w14:textId="500D9C9A">
            <w:pPr>
              <w:keepNext/>
              <w:keepLines/>
              <w:overflowPunct w:val="0"/>
              <w:autoSpaceDE w:val="0"/>
              <w:autoSpaceDN w:val="0"/>
              <w:adjustRightInd w:val="0"/>
              <w:textAlignment w:val="baseline"/>
              <w:rPr>
                <w:b/>
                <w:i/>
                <w:sz w:val="22"/>
                <w:szCs w:val="22"/>
              </w:rPr>
            </w:pPr>
            <w:r w:rsidRPr="000B7477">
              <w:rPr>
                <w:b/>
                <w:i/>
                <w:sz w:val="22"/>
                <w:szCs w:val="22"/>
              </w:rPr>
              <w:lastRenderedPageBreak/>
              <w:t>Kontakt:</w:t>
            </w:r>
          </w:p>
        </w:tc>
        <w:tc>
          <w:tcPr>
            <w:tcW w:w="4493" w:type="dxa"/>
          </w:tcPr>
          <w:p w:rsidRPr="00FA4A36" w:rsidR="00DE54EE" w:rsidP="00D05A79" w:rsidRDefault="00DE54EE" w14:paraId="29AA6283" w14:textId="2A676131">
            <w:pPr>
              <w:keepNext/>
              <w:keepLines/>
              <w:overflowPunct w:val="0"/>
              <w:autoSpaceDE w:val="0"/>
              <w:autoSpaceDN w:val="0"/>
              <w:adjustRightInd w:val="0"/>
              <w:ind w:hanging="12"/>
              <w:textAlignment w:val="baseline"/>
              <w:rPr>
                <w:i/>
                <w:sz w:val="22"/>
                <w:szCs w:val="22"/>
              </w:rPr>
            </w:pPr>
            <w:r w:rsidRPr="00FA4A36">
              <w:rPr>
                <w:i/>
                <w:sz w:val="22"/>
                <w:szCs w:val="22"/>
              </w:rPr>
              <w:t>Bartek Bednarowicz</w:t>
            </w:r>
          </w:p>
        </w:tc>
      </w:tr>
      <w:tr w:rsidRPr="00FA4A36" w:rsidR="00DE54EE" w:rsidTr="00957DE3" w14:paraId="7A5EA87A" w14:textId="77777777">
        <w:tc>
          <w:tcPr>
            <w:tcW w:w="1210" w:type="dxa"/>
          </w:tcPr>
          <w:p w:rsidRPr="000B7477" w:rsidR="00DE54EE" w:rsidP="00DE54EE" w:rsidRDefault="00DE54EE" w14:paraId="34C62D21" w14:textId="353D9D3B">
            <w:pPr>
              <w:keepNext/>
              <w:keepLines/>
              <w:overflowPunct w:val="0"/>
              <w:autoSpaceDE w:val="0"/>
              <w:autoSpaceDN w:val="0"/>
              <w:adjustRightInd w:val="0"/>
              <w:jc w:val="right"/>
              <w:textAlignment w:val="baseline"/>
              <w:rPr>
                <w:i/>
                <w:sz w:val="22"/>
                <w:szCs w:val="22"/>
              </w:rPr>
            </w:pPr>
            <w:r w:rsidRPr="000B7477">
              <w:rPr>
                <w:i/>
                <w:sz w:val="22"/>
                <w:szCs w:val="22"/>
              </w:rPr>
              <w:t>Tel.:</w:t>
            </w:r>
          </w:p>
        </w:tc>
        <w:tc>
          <w:tcPr>
            <w:tcW w:w="4493" w:type="dxa"/>
          </w:tcPr>
          <w:p w:rsidRPr="00FA4A36" w:rsidR="00DE54EE" w:rsidP="00D05A79" w:rsidRDefault="00DE54EE" w14:paraId="473FEC72" w14:textId="77777777">
            <w:pPr>
              <w:keepNext/>
              <w:keepLines/>
              <w:overflowPunct w:val="0"/>
              <w:autoSpaceDE w:val="0"/>
              <w:autoSpaceDN w:val="0"/>
              <w:adjustRightInd w:val="0"/>
              <w:textAlignment w:val="baseline"/>
              <w:rPr>
                <w:i/>
                <w:sz w:val="22"/>
                <w:szCs w:val="22"/>
              </w:rPr>
            </w:pPr>
            <w:r w:rsidRPr="00FA4A36">
              <w:rPr>
                <w:i/>
                <w:sz w:val="22"/>
                <w:szCs w:val="22"/>
              </w:rPr>
              <w:t>+32 25469229</w:t>
            </w:r>
          </w:p>
        </w:tc>
      </w:tr>
      <w:tr w:rsidRPr="00FA4A36" w:rsidR="00DE54EE" w:rsidTr="00957DE3" w14:paraId="685FA43C" w14:textId="77777777">
        <w:tc>
          <w:tcPr>
            <w:tcW w:w="1210" w:type="dxa"/>
          </w:tcPr>
          <w:p w:rsidRPr="000B7477" w:rsidR="00DE54EE" w:rsidP="00DE54EE" w:rsidRDefault="00DE54EE" w14:paraId="67E23BD0" w14:textId="17C5BFBF">
            <w:pPr>
              <w:keepNext/>
              <w:keepLines/>
              <w:overflowPunct w:val="0"/>
              <w:autoSpaceDE w:val="0"/>
              <w:autoSpaceDN w:val="0"/>
              <w:adjustRightInd w:val="0"/>
              <w:jc w:val="right"/>
              <w:textAlignment w:val="baseline"/>
              <w:rPr>
                <w:i/>
                <w:sz w:val="22"/>
                <w:szCs w:val="22"/>
              </w:rPr>
            </w:pPr>
            <w:r w:rsidRPr="000B7477">
              <w:rPr>
                <w:i/>
                <w:sz w:val="22"/>
                <w:szCs w:val="22"/>
              </w:rPr>
              <w:t>E-mail:</w:t>
            </w:r>
          </w:p>
        </w:tc>
        <w:tc>
          <w:tcPr>
            <w:tcW w:w="4493" w:type="dxa"/>
          </w:tcPr>
          <w:p w:rsidRPr="00FA4A36" w:rsidR="00DE54EE" w:rsidP="00D05A79" w:rsidRDefault="00DE54EE" w14:paraId="68E9B207" w14:textId="4966B8CC">
            <w:pPr>
              <w:keepNext/>
              <w:keepLines/>
              <w:overflowPunct w:val="0"/>
              <w:autoSpaceDE w:val="0"/>
              <w:autoSpaceDN w:val="0"/>
              <w:adjustRightInd w:val="0"/>
              <w:textAlignment w:val="baseline"/>
              <w:rPr>
                <w:i/>
                <w:sz w:val="22"/>
                <w:szCs w:val="22"/>
              </w:rPr>
            </w:pPr>
            <w:hyperlink w:history="1" r:id="rId29">
              <w:r w:rsidRPr="00DF2B5C">
                <w:rPr>
                  <w:rStyle w:val="Hyperlink"/>
                  <w:i/>
                  <w:sz w:val="22"/>
                  <w:szCs w:val="22"/>
                </w:rPr>
                <w:t>Bartek.Bednarowicz@eesc.e</w:t>
              </w:r>
              <w:r w:rsidRPr="00DF2B5C">
                <w:rPr>
                  <w:rStyle w:val="Hyperlink"/>
                  <w:i/>
                  <w:sz w:val="22"/>
                  <w:szCs w:val="22"/>
                </w:rPr>
                <w:t>uropa.eu</w:t>
              </w:r>
            </w:hyperlink>
          </w:p>
        </w:tc>
      </w:tr>
    </w:tbl>
    <w:p w:rsidRPr="00FA4A36" w:rsidR="005A31A4" w:rsidP="005A14F4" w:rsidRDefault="00521B5A" w14:paraId="2AA6BDA8" w14:textId="7A4DB5A3">
      <w:pPr>
        <w:jc w:val="left"/>
        <w:rPr>
          <w:color w:val="000000" w:themeColor="text1"/>
        </w:rPr>
      </w:pPr>
      <w:r w:rsidRPr="00FA4A36">
        <w:br w:type="page"/>
      </w:r>
    </w:p>
    <w:p w:rsidRPr="00630CFA" w:rsidR="005E60E1" w:rsidP="005A14F4" w:rsidRDefault="005E60E1" w14:paraId="42E291EB" w14:textId="15C21705">
      <w:pPr>
        <w:widowControl w:val="0"/>
        <w:numPr>
          <w:ilvl w:val="0"/>
          <w:numId w:val="3"/>
        </w:numPr>
        <w:overflowPunct w:val="0"/>
        <w:autoSpaceDE w:val="0"/>
        <w:autoSpaceDN w:val="0"/>
        <w:adjustRightInd w:val="0"/>
        <w:ind w:hanging="567"/>
        <w:textAlignment w:val="baseline"/>
        <w:rPr>
          <w:b/>
          <w:color w:val="0000FF"/>
          <w:sz w:val="28"/>
          <w:szCs w:val="28"/>
          <w:u w:val="single"/>
        </w:rPr>
      </w:pPr>
      <w:r w:rsidRPr="00630CFA">
        <w:rPr>
          <w:b/>
          <w:i/>
          <w:color w:val="0000FF"/>
          <w:sz w:val="28"/>
          <w:szCs w:val="28"/>
          <w:u w:val="single"/>
        </w:rPr>
        <w:lastRenderedPageBreak/>
        <w:t>Evropský průkaz osob se zdravotním postižením a evropská parkovací karta</w:t>
      </w:r>
    </w:p>
    <w:p w:rsidRPr="00FA4A36" w:rsidR="005E60E1" w:rsidP="005A14F4" w:rsidRDefault="005E60E1" w14:paraId="0904C09D" w14:textId="77777777">
      <w:pPr>
        <w:widowControl w:val="0"/>
        <w:overflowPunct w:val="0"/>
        <w:autoSpaceDE w:val="0"/>
        <w:autoSpaceDN w:val="0"/>
        <w:adjustRightInd w:val="0"/>
        <w:textAlignment w:val="baseline"/>
        <w:rPr>
          <w:b/>
        </w:rPr>
      </w:pPr>
    </w:p>
    <w:tbl>
      <w:tblPr>
        <w:tblStyle w:val="TableGrid1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FA4A36" w:rsidR="005E60E1" w:rsidTr="004C1BF5" w14:paraId="6FEB2924" w14:textId="77777777">
        <w:tc>
          <w:tcPr>
            <w:tcW w:w="1701" w:type="dxa"/>
          </w:tcPr>
          <w:p w:rsidRPr="00FA4A36" w:rsidR="005E60E1" w:rsidP="005A14F4" w:rsidRDefault="005E60E1" w14:paraId="165DEB27" w14:textId="51F9EAFD">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w:t>
            </w:r>
          </w:p>
        </w:tc>
        <w:tc>
          <w:tcPr>
            <w:tcW w:w="7230" w:type="dxa"/>
          </w:tcPr>
          <w:p w:rsidRPr="00FA4A36" w:rsidR="005E60E1" w:rsidP="005A14F4" w:rsidRDefault="005E60E1" w14:paraId="2C12FFC6" w14:textId="7BB8D362">
            <w:pPr>
              <w:tabs>
                <w:tab w:val="center" w:pos="284"/>
              </w:tabs>
              <w:overflowPunct w:val="0"/>
              <w:autoSpaceDE w:val="0"/>
              <w:autoSpaceDN w:val="0"/>
              <w:adjustRightInd w:val="0"/>
              <w:ind w:left="266" w:hanging="266"/>
              <w:textAlignment w:val="baseline"/>
              <w:rPr>
                <w:sz w:val="22"/>
                <w:szCs w:val="22"/>
              </w:rPr>
            </w:pPr>
            <w:r w:rsidRPr="00FA4A36">
              <w:rPr>
                <w:sz w:val="22"/>
                <w:szCs w:val="22"/>
              </w:rPr>
              <w:t>Ioannis VARDAKASTANIS (Organizace občanské společnosti – EL)</w:t>
            </w:r>
          </w:p>
        </w:tc>
      </w:tr>
      <w:tr w:rsidRPr="00FA4A36" w:rsidR="005E60E1" w:rsidTr="004C1BF5" w14:paraId="3DEC1214" w14:textId="77777777">
        <w:tc>
          <w:tcPr>
            <w:tcW w:w="8931" w:type="dxa"/>
            <w:gridSpan w:val="2"/>
          </w:tcPr>
          <w:p w:rsidRPr="00FA4A36" w:rsidR="005E60E1" w:rsidP="005A14F4" w:rsidRDefault="005E60E1" w14:paraId="2B963E98" w14:textId="77777777">
            <w:pPr>
              <w:tabs>
                <w:tab w:val="center" w:pos="284"/>
              </w:tabs>
              <w:overflowPunct w:val="0"/>
              <w:autoSpaceDE w:val="0"/>
              <w:autoSpaceDN w:val="0"/>
              <w:adjustRightInd w:val="0"/>
              <w:ind w:left="266" w:hanging="266"/>
              <w:textAlignment w:val="baseline"/>
              <w:rPr>
                <w:sz w:val="22"/>
                <w:szCs w:val="22"/>
              </w:rPr>
            </w:pPr>
          </w:p>
        </w:tc>
      </w:tr>
      <w:tr w:rsidRPr="00FA4A36" w:rsidR="005E60E1" w:rsidTr="004C1BF5" w14:paraId="5432FE1E" w14:textId="77777777">
        <w:tc>
          <w:tcPr>
            <w:tcW w:w="1701" w:type="dxa"/>
            <w:vMerge w:val="restart"/>
          </w:tcPr>
          <w:p w:rsidRPr="00FA4A36" w:rsidR="005E60E1" w:rsidP="005A14F4" w:rsidRDefault="005E60E1" w14:paraId="247E6056" w14:textId="7C9250E2">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7230" w:type="dxa"/>
          </w:tcPr>
          <w:p w:rsidRPr="00FA4A36" w:rsidR="005E60E1" w:rsidP="005A14F4" w:rsidRDefault="005E60E1" w14:paraId="1F427945" w14:textId="1435D8BA">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512 final</w:t>
            </w:r>
          </w:p>
        </w:tc>
      </w:tr>
      <w:tr w:rsidRPr="00FA4A36" w:rsidR="005E60E1" w:rsidTr="004C1BF5" w14:paraId="37B7DD77" w14:textId="77777777">
        <w:tc>
          <w:tcPr>
            <w:tcW w:w="1701" w:type="dxa"/>
            <w:vMerge/>
          </w:tcPr>
          <w:p w:rsidRPr="00FA4A36" w:rsidR="005E60E1" w:rsidP="005A14F4" w:rsidRDefault="005E60E1" w14:paraId="434BABA0" w14:textId="77777777">
            <w:pPr>
              <w:tabs>
                <w:tab w:val="center" w:pos="284"/>
              </w:tabs>
              <w:overflowPunct w:val="0"/>
              <w:autoSpaceDE w:val="0"/>
              <w:autoSpaceDN w:val="0"/>
              <w:adjustRightInd w:val="0"/>
              <w:ind w:left="266" w:hanging="266"/>
              <w:textAlignment w:val="baseline"/>
              <w:rPr>
                <w:b/>
                <w:sz w:val="22"/>
                <w:szCs w:val="22"/>
              </w:rPr>
            </w:pPr>
          </w:p>
        </w:tc>
        <w:tc>
          <w:tcPr>
            <w:tcW w:w="7230" w:type="dxa"/>
          </w:tcPr>
          <w:p w:rsidRPr="00FA4A36" w:rsidR="005E60E1" w:rsidP="005A14F4" w:rsidRDefault="005E60E1" w14:paraId="4903F416"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EESC-2023-04861-00-00-AC</w:t>
            </w:r>
          </w:p>
        </w:tc>
      </w:tr>
    </w:tbl>
    <w:p w:rsidRPr="00FA4A36" w:rsidR="005E60E1" w:rsidP="005A14F4" w:rsidRDefault="005E60E1" w14:paraId="23B7E02B" w14:textId="77777777">
      <w:pPr>
        <w:tabs>
          <w:tab w:val="center" w:pos="284"/>
        </w:tabs>
        <w:overflowPunct w:val="0"/>
        <w:autoSpaceDE w:val="0"/>
        <w:autoSpaceDN w:val="0"/>
        <w:adjustRightInd w:val="0"/>
        <w:ind w:left="266" w:hanging="266"/>
        <w:textAlignment w:val="baseline"/>
      </w:pPr>
    </w:p>
    <w:p w:rsidRPr="00FA4A36" w:rsidR="005E60E1" w:rsidP="005A14F4" w:rsidRDefault="005E60E1" w14:paraId="601FA577" w14:textId="70C81D53">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5E60E1" w:rsidP="005A14F4" w:rsidRDefault="005E60E1" w14:paraId="391BA9E3" w14:textId="77777777">
      <w:pPr>
        <w:keepNext/>
        <w:keepLines/>
        <w:tabs>
          <w:tab w:val="center" w:pos="284"/>
        </w:tabs>
        <w:overflowPunct w:val="0"/>
        <w:autoSpaceDE w:val="0"/>
        <w:autoSpaceDN w:val="0"/>
        <w:adjustRightInd w:val="0"/>
        <w:ind w:left="266" w:hanging="266"/>
        <w:textAlignment w:val="baseline"/>
        <w:rPr>
          <w:b/>
        </w:rPr>
      </w:pPr>
    </w:p>
    <w:p w:rsidRPr="00FA4A36" w:rsidR="005E60E1" w:rsidP="005A14F4" w:rsidRDefault="005E60E1" w14:paraId="75513344" w14:textId="77777777">
      <w:pPr>
        <w:overflowPunct w:val="0"/>
        <w:autoSpaceDE w:val="0"/>
        <w:autoSpaceDN w:val="0"/>
        <w:adjustRightInd w:val="0"/>
        <w:textAlignment w:val="baseline"/>
        <w:rPr>
          <w:bCs/>
          <w:iCs/>
        </w:rPr>
      </w:pPr>
      <w:r w:rsidRPr="00FA4A36">
        <w:t>EHSV:</w:t>
      </w:r>
    </w:p>
    <w:p w:rsidRPr="00FA4A36" w:rsidR="005E60E1" w:rsidP="005A14F4" w:rsidRDefault="005E60E1" w14:paraId="4728B4AF" w14:textId="77777777">
      <w:pPr>
        <w:overflowPunct w:val="0"/>
        <w:autoSpaceDE w:val="0"/>
        <w:autoSpaceDN w:val="0"/>
        <w:adjustRightInd w:val="0"/>
        <w:textAlignment w:val="baseline"/>
        <w:rPr>
          <w:bCs/>
          <w:iCs/>
        </w:rPr>
      </w:pPr>
    </w:p>
    <w:p w:rsidRPr="00FA4A36" w:rsidR="005E60E1" w:rsidP="00D90959" w:rsidRDefault="005E60E1" w14:paraId="7FA87683" w14:textId="4A898C4F">
      <w:pPr>
        <w:numPr>
          <w:ilvl w:val="0"/>
          <w:numId w:val="62"/>
        </w:numPr>
        <w:overflowPunct w:val="0"/>
        <w:autoSpaceDE w:val="0"/>
        <w:autoSpaceDN w:val="0"/>
        <w:adjustRightInd w:val="0"/>
        <w:ind w:left="567" w:hanging="567"/>
        <w:contextualSpacing/>
        <w:textAlignment w:val="baseline"/>
        <w:outlineLvl w:val="1"/>
      </w:pPr>
      <w:bookmarkStart w:name="_Toc153539670" w:id="51"/>
      <w:bookmarkStart w:name="_Toc153547088" w:id="52"/>
      <w:bookmarkStart w:name="_Toc155792444" w:id="53"/>
      <w:r w:rsidRPr="00FA4A36">
        <w:t xml:space="preserve">doporučuje </w:t>
      </w:r>
      <w:r w:rsidRPr="00FA4A36">
        <w:rPr>
          <w:b/>
        </w:rPr>
        <w:t>rozšířit oblast působnosti průkazu a karty</w:t>
      </w:r>
      <w:r w:rsidRPr="00FA4A36">
        <w:t xml:space="preserve"> tak, aby umožňovaly získat dočasný přístup k požitkům spojeným s veřejnými sociálními politikami a/nebo vnitrostátními systémy sociálního zabezpečení, pokud se osoba se zdravotním postižením přestěhovala do členského státu za účelem studia nebo práce;</w:t>
      </w:r>
      <w:bookmarkEnd w:id="51"/>
      <w:bookmarkEnd w:id="52"/>
      <w:bookmarkEnd w:id="53"/>
    </w:p>
    <w:p w:rsidRPr="00FA4A36" w:rsidR="005E60E1" w:rsidP="00D90959" w:rsidRDefault="005E60E1" w14:paraId="7CD770BA" w14:textId="75022379">
      <w:pPr>
        <w:numPr>
          <w:ilvl w:val="0"/>
          <w:numId w:val="62"/>
        </w:numPr>
        <w:overflowPunct w:val="0"/>
        <w:autoSpaceDE w:val="0"/>
        <w:autoSpaceDN w:val="0"/>
        <w:adjustRightInd w:val="0"/>
        <w:ind w:left="567" w:hanging="567"/>
        <w:contextualSpacing/>
        <w:textAlignment w:val="baseline"/>
        <w:outlineLvl w:val="1"/>
      </w:pPr>
      <w:bookmarkStart w:name="_Toc153539671" w:id="54"/>
      <w:bookmarkStart w:name="_Toc153547089" w:id="55"/>
      <w:bookmarkStart w:name="_Toc155792445" w:id="56"/>
      <w:r w:rsidRPr="00FA4A36">
        <w:t xml:space="preserve">požaduje, aby bylo v právních předpisech jasně stanoveno, že průkaz osob se zdravotním postižením by měl být </w:t>
      </w:r>
      <w:r w:rsidRPr="00FA4A36">
        <w:rPr>
          <w:b/>
        </w:rPr>
        <w:t>bezplatný a dobrovolný</w:t>
      </w:r>
      <w:r w:rsidRPr="00FA4A36">
        <w:t>;</w:t>
      </w:r>
      <w:bookmarkEnd w:id="54"/>
      <w:bookmarkEnd w:id="55"/>
      <w:bookmarkEnd w:id="56"/>
    </w:p>
    <w:p w:rsidRPr="00FA4A36" w:rsidR="005E60E1" w:rsidP="00D90959" w:rsidRDefault="005E60E1" w14:paraId="700C9A8F" w14:textId="4C0ACDA3">
      <w:pPr>
        <w:numPr>
          <w:ilvl w:val="0"/>
          <w:numId w:val="62"/>
        </w:numPr>
        <w:overflowPunct w:val="0"/>
        <w:autoSpaceDE w:val="0"/>
        <w:autoSpaceDN w:val="0"/>
        <w:adjustRightInd w:val="0"/>
        <w:ind w:left="567" w:hanging="567"/>
        <w:contextualSpacing/>
        <w:textAlignment w:val="baseline"/>
        <w:outlineLvl w:val="1"/>
      </w:pPr>
      <w:bookmarkStart w:name="_Toc153539672" w:id="57"/>
      <w:bookmarkStart w:name="_Toc153547090" w:id="58"/>
      <w:bookmarkStart w:name="_Toc155792446" w:id="59"/>
      <w:r w:rsidRPr="00FA4A36">
        <w:t xml:space="preserve">domnívá se, že </w:t>
      </w:r>
      <w:r w:rsidRPr="00FA4A36">
        <w:rPr>
          <w:b/>
        </w:rPr>
        <w:t>průkaz osob se zdravotním postižením by nikdy neměl být vyžadován jako doklad zdravotního postižení umožňující využít služby, které jsou poskytovány</w:t>
      </w:r>
      <w:r w:rsidRPr="00FA4A36">
        <w:t xml:space="preserve"> podle</w:t>
      </w:r>
      <w:r w:rsidR="00A843B4">
        <w:t> </w:t>
      </w:r>
      <w:r w:rsidRPr="00FA4A36">
        <w:t>jiných právních předpisů EU, jako je právo na pomoc na letištích podle nařízení (ES) č.</w:t>
      </w:r>
      <w:r w:rsidR="00A843B4">
        <w:t> </w:t>
      </w:r>
      <w:r w:rsidRPr="00FA4A36">
        <w:t>1107/2006;</w:t>
      </w:r>
      <w:bookmarkEnd w:id="57"/>
      <w:bookmarkEnd w:id="58"/>
      <w:bookmarkEnd w:id="59"/>
    </w:p>
    <w:p w:rsidRPr="00FA4A36" w:rsidR="005E60E1" w:rsidP="00D90959" w:rsidRDefault="005E60E1" w14:paraId="2E925E0E" w14:textId="08EDD7D5">
      <w:pPr>
        <w:numPr>
          <w:ilvl w:val="0"/>
          <w:numId w:val="62"/>
        </w:numPr>
        <w:overflowPunct w:val="0"/>
        <w:autoSpaceDE w:val="0"/>
        <w:autoSpaceDN w:val="0"/>
        <w:adjustRightInd w:val="0"/>
        <w:ind w:left="567" w:hanging="567"/>
        <w:contextualSpacing/>
        <w:textAlignment w:val="baseline"/>
        <w:outlineLvl w:val="1"/>
      </w:pPr>
      <w:bookmarkStart w:name="_Toc153539673" w:id="60"/>
      <w:bookmarkStart w:name="_Toc153547091" w:id="61"/>
      <w:bookmarkStart w:name="_Toc155792447" w:id="62"/>
      <w:r w:rsidRPr="00FA4A36">
        <w:t xml:space="preserve">doporučuje, aby společně s evropskou parkovací kartou byla zřízena </w:t>
      </w:r>
      <w:r w:rsidRPr="00FA4A36">
        <w:rPr>
          <w:b/>
        </w:rPr>
        <w:t>databáze dostupná ve všech jazycích EU, která by obsahovala informace</w:t>
      </w:r>
      <w:r w:rsidRPr="00FA4A36">
        <w:t xml:space="preserve"> o pravidlech a podmínkách parkování, jež platí na místní, regionální či celostátní úrovni, a také o parkovacích místech;</w:t>
      </w:r>
      <w:bookmarkEnd w:id="60"/>
      <w:bookmarkEnd w:id="61"/>
      <w:bookmarkEnd w:id="62"/>
    </w:p>
    <w:p w:rsidRPr="00FA4A36" w:rsidR="005E60E1" w:rsidP="00D90959" w:rsidRDefault="005E60E1" w14:paraId="402F0D89" w14:textId="27860B84">
      <w:pPr>
        <w:numPr>
          <w:ilvl w:val="0"/>
          <w:numId w:val="62"/>
        </w:numPr>
        <w:overflowPunct w:val="0"/>
        <w:autoSpaceDE w:val="0"/>
        <w:autoSpaceDN w:val="0"/>
        <w:adjustRightInd w:val="0"/>
        <w:ind w:left="567" w:hanging="567"/>
        <w:contextualSpacing/>
        <w:textAlignment w:val="baseline"/>
        <w:outlineLvl w:val="1"/>
      </w:pPr>
      <w:bookmarkStart w:name="_Toc153539674" w:id="63"/>
      <w:bookmarkStart w:name="_Toc153547092" w:id="64"/>
      <w:bookmarkStart w:name="_Toc155792448" w:id="65"/>
      <w:r w:rsidRPr="00FA4A36">
        <w:t>doporučuje, aby byl na evropské parkovací kartě Braillovým písmem o rozměrech podle normy Marburg uveden nápis „Evropská parkovací karta“;</w:t>
      </w:r>
      <w:bookmarkEnd w:id="63"/>
      <w:bookmarkEnd w:id="64"/>
      <w:bookmarkEnd w:id="65"/>
    </w:p>
    <w:p w:rsidRPr="00FA4A36" w:rsidR="005E60E1" w:rsidP="00D90959" w:rsidRDefault="005E60E1" w14:paraId="6827216D" w14:textId="139D3523">
      <w:pPr>
        <w:numPr>
          <w:ilvl w:val="0"/>
          <w:numId w:val="62"/>
        </w:numPr>
        <w:overflowPunct w:val="0"/>
        <w:autoSpaceDE w:val="0"/>
        <w:autoSpaceDN w:val="0"/>
        <w:adjustRightInd w:val="0"/>
        <w:ind w:left="567" w:hanging="567"/>
        <w:contextualSpacing/>
        <w:textAlignment w:val="baseline"/>
        <w:outlineLvl w:val="1"/>
      </w:pPr>
      <w:bookmarkStart w:name="_Toc153539675" w:id="66"/>
      <w:bookmarkStart w:name="_Toc153547093" w:id="67"/>
      <w:bookmarkStart w:name="_Toc155792449" w:id="68"/>
      <w:r w:rsidRPr="00FA4A36">
        <w:t xml:space="preserve">navrhuje vytvoření </w:t>
      </w:r>
      <w:r w:rsidRPr="00FA4A36">
        <w:rPr>
          <w:b/>
        </w:rPr>
        <w:t>na úrovni EU plně přístupné internetové stránky</w:t>
      </w:r>
      <w:r w:rsidRPr="00FA4A36">
        <w:t>, které budou k dispozici ve snadno čitelném formátu a ve všech jazycích EU včetně jazyků znakových a budou poskytovat praktické informace pro každou zemi;</w:t>
      </w:r>
      <w:bookmarkEnd w:id="66"/>
      <w:bookmarkEnd w:id="67"/>
      <w:bookmarkEnd w:id="68"/>
      <w:r w:rsidRPr="00FA4A36">
        <w:t xml:space="preserve"> </w:t>
      </w:r>
    </w:p>
    <w:p w:rsidRPr="00FA4A36" w:rsidR="005E60E1" w:rsidP="00D90959" w:rsidRDefault="005E60E1" w14:paraId="403A3893" w14:textId="302B4BA7">
      <w:pPr>
        <w:numPr>
          <w:ilvl w:val="0"/>
          <w:numId w:val="62"/>
        </w:numPr>
        <w:overflowPunct w:val="0"/>
        <w:autoSpaceDE w:val="0"/>
        <w:autoSpaceDN w:val="0"/>
        <w:adjustRightInd w:val="0"/>
        <w:ind w:left="567" w:hanging="567"/>
        <w:contextualSpacing/>
        <w:textAlignment w:val="baseline"/>
        <w:outlineLvl w:val="1"/>
      </w:pPr>
      <w:bookmarkStart w:name="_Toc153539676" w:id="69"/>
      <w:bookmarkStart w:name="_Toc153547094" w:id="70"/>
      <w:bookmarkStart w:name="_Toc155792450" w:id="71"/>
      <w:r w:rsidRPr="00FA4A36">
        <w:t xml:space="preserve">domnívá se, že by EU měla koordinovat </w:t>
      </w:r>
      <w:r w:rsidRPr="00FA4A36">
        <w:rPr>
          <w:b/>
        </w:rPr>
        <w:t>celounijní a vnitrostátní osvětové kampaně</w:t>
      </w:r>
      <w:r w:rsidRPr="00FA4A36">
        <w:t xml:space="preserve"> pořádané ve všech jazycích EU a zaměřené na širokou veřejnost, potenciální uživatele průkazů či karet i poskytovatele služeb;</w:t>
      </w:r>
      <w:bookmarkEnd w:id="69"/>
      <w:bookmarkEnd w:id="70"/>
      <w:bookmarkEnd w:id="71"/>
    </w:p>
    <w:p w:rsidRPr="00FA4A36" w:rsidR="005E60E1" w:rsidP="00D90959" w:rsidRDefault="005E60E1" w14:paraId="14994169" w14:textId="05D9276E">
      <w:pPr>
        <w:numPr>
          <w:ilvl w:val="0"/>
          <w:numId w:val="62"/>
        </w:numPr>
        <w:overflowPunct w:val="0"/>
        <w:autoSpaceDE w:val="0"/>
        <w:autoSpaceDN w:val="0"/>
        <w:adjustRightInd w:val="0"/>
        <w:ind w:left="567" w:hanging="567"/>
        <w:contextualSpacing/>
        <w:textAlignment w:val="baseline"/>
        <w:outlineLvl w:val="1"/>
      </w:pPr>
      <w:bookmarkStart w:name="_Toc153539677" w:id="72"/>
      <w:bookmarkStart w:name="_Toc153547095" w:id="73"/>
      <w:bookmarkStart w:name="_Toc155792451" w:id="74"/>
      <w:r w:rsidRPr="00FA4A36">
        <w:t xml:space="preserve">doporučuje, aby Komise zajistila, že členské státy budou mít k dispozici </w:t>
      </w:r>
      <w:r w:rsidRPr="00FA4A36">
        <w:rPr>
          <w:b/>
        </w:rPr>
        <w:t>dostatečné finanční prostředky</w:t>
      </w:r>
      <w:r w:rsidRPr="00FA4A36">
        <w:t xml:space="preserve"> na pokrytí všech nákladů spojených s vystavováním a vydáváním průkazů a karet;</w:t>
      </w:r>
      <w:bookmarkEnd w:id="72"/>
      <w:bookmarkEnd w:id="73"/>
      <w:bookmarkEnd w:id="74"/>
    </w:p>
    <w:p w:rsidRPr="00FA4A36" w:rsidR="005E60E1" w:rsidP="00D90959" w:rsidRDefault="005E60E1" w14:paraId="566F2319" w14:textId="132B88EF">
      <w:pPr>
        <w:numPr>
          <w:ilvl w:val="0"/>
          <w:numId w:val="62"/>
        </w:numPr>
        <w:overflowPunct w:val="0"/>
        <w:autoSpaceDE w:val="0"/>
        <w:autoSpaceDN w:val="0"/>
        <w:adjustRightInd w:val="0"/>
        <w:ind w:left="567" w:hanging="567"/>
        <w:contextualSpacing/>
        <w:textAlignment w:val="baseline"/>
        <w:outlineLvl w:val="1"/>
      </w:pPr>
      <w:bookmarkStart w:name="_Toc153539678" w:id="75"/>
      <w:bookmarkStart w:name="_Toc153547096" w:id="76"/>
      <w:bookmarkStart w:name="_Toc155792452" w:id="77"/>
      <w:r w:rsidRPr="00FA4A36">
        <w:t>domnívá se, že spolu se zavedením těchto průkazů a karet</w:t>
      </w:r>
      <w:r w:rsidRPr="00FA4A36">
        <w:rPr>
          <w:b/>
        </w:rPr>
        <w:t xml:space="preserve"> by měla být přijata další opatření, která zlepší celkovou přístupnost</w:t>
      </w:r>
      <w:r w:rsidRPr="00FA4A36">
        <w:t xml:space="preserve"> zastavěného prostředí, dopravy, služeb a zboží;</w:t>
      </w:r>
      <w:bookmarkEnd w:id="75"/>
      <w:bookmarkEnd w:id="76"/>
      <w:bookmarkEnd w:id="77"/>
    </w:p>
    <w:p w:rsidRPr="00FA4A36" w:rsidR="005E60E1" w:rsidP="00D90959" w:rsidRDefault="005E60E1" w14:paraId="00A25AA4" w14:textId="7A26672F">
      <w:pPr>
        <w:numPr>
          <w:ilvl w:val="0"/>
          <w:numId w:val="62"/>
        </w:numPr>
        <w:overflowPunct w:val="0"/>
        <w:autoSpaceDE w:val="0"/>
        <w:autoSpaceDN w:val="0"/>
        <w:adjustRightInd w:val="0"/>
        <w:ind w:left="567" w:hanging="567"/>
        <w:contextualSpacing/>
        <w:textAlignment w:val="baseline"/>
        <w:outlineLvl w:val="1"/>
      </w:pPr>
      <w:bookmarkStart w:name="_Toc153539679" w:id="78"/>
      <w:bookmarkStart w:name="_Toc153547097" w:id="79"/>
      <w:bookmarkStart w:name="_Toc155792453" w:id="80"/>
      <w:r w:rsidRPr="00FA4A36">
        <w:t xml:space="preserve">zdůrazňuje, že je důležité, aby orgány EU při vypracovávání, provádění a následném hodnocení evropského průkazu osob se zdravotním postižením </w:t>
      </w:r>
      <w:r w:rsidRPr="00FA4A36">
        <w:rPr>
          <w:b/>
        </w:rPr>
        <w:t>úzce spolupracovaly s osobami se zdravotním postižením</w:t>
      </w:r>
      <w:r w:rsidRPr="00FA4A36">
        <w:t xml:space="preserve"> i s organizacemi, které tyto osoby zastupují na unijní, celostátní, regionální a místní úrovni.</w:t>
      </w:r>
      <w:bookmarkEnd w:id="78"/>
      <w:bookmarkEnd w:id="79"/>
      <w:bookmarkEnd w:id="80"/>
    </w:p>
    <w:p w:rsidRPr="00FA4A36" w:rsidR="005E60E1" w:rsidP="005A14F4" w:rsidRDefault="005E60E1" w14:paraId="6F7BEFE9" w14:textId="77777777">
      <w:pPr>
        <w:overflowPunct w:val="0"/>
        <w:autoSpaceDE w:val="0"/>
        <w:autoSpaceDN w:val="0"/>
        <w:adjustRightInd w:val="0"/>
        <w:textAlignment w:val="baseline"/>
        <w:outlineLvl w:val="1"/>
      </w:pPr>
    </w:p>
    <w:tbl>
      <w:tblPr>
        <w:tblStyle w:val="TableGrid1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4507"/>
      </w:tblGrid>
      <w:tr w:rsidRPr="00FA4A36" w:rsidR="00DE54EE" w:rsidTr="00F235EB" w14:paraId="2C3460D0" w14:textId="77777777">
        <w:tc>
          <w:tcPr>
            <w:tcW w:w="1238" w:type="dxa"/>
          </w:tcPr>
          <w:p w:rsidRPr="00AE450F" w:rsidR="00DE54EE" w:rsidP="00D05A79" w:rsidRDefault="00DE54EE" w14:paraId="6F8E6BEA" w14:textId="3DE8DCB4">
            <w:pPr>
              <w:keepNext/>
              <w:keepLines/>
              <w:overflowPunct w:val="0"/>
              <w:autoSpaceDE w:val="0"/>
              <w:autoSpaceDN w:val="0"/>
              <w:adjustRightInd w:val="0"/>
              <w:textAlignment w:val="baseline"/>
              <w:rPr>
                <w:b/>
                <w:i/>
                <w:sz w:val="22"/>
                <w:szCs w:val="22"/>
              </w:rPr>
            </w:pPr>
            <w:r w:rsidRPr="00AE450F">
              <w:rPr>
                <w:b/>
                <w:i/>
                <w:sz w:val="22"/>
                <w:szCs w:val="22"/>
              </w:rPr>
              <w:t>Kontakt:</w:t>
            </w:r>
          </w:p>
        </w:tc>
        <w:tc>
          <w:tcPr>
            <w:tcW w:w="4507" w:type="dxa"/>
          </w:tcPr>
          <w:p w:rsidRPr="00FA4A36" w:rsidR="00DE54EE" w:rsidP="00D05A79" w:rsidRDefault="00DE54EE" w14:paraId="3C127C39" w14:textId="77777777">
            <w:pPr>
              <w:keepNext/>
              <w:keepLines/>
              <w:overflowPunct w:val="0"/>
              <w:autoSpaceDE w:val="0"/>
              <w:autoSpaceDN w:val="0"/>
              <w:adjustRightInd w:val="0"/>
              <w:textAlignment w:val="baseline"/>
              <w:rPr>
                <w:i/>
                <w:sz w:val="22"/>
                <w:szCs w:val="22"/>
              </w:rPr>
            </w:pPr>
            <w:r w:rsidRPr="00FA4A36">
              <w:rPr>
                <w:i/>
                <w:sz w:val="22"/>
                <w:szCs w:val="22"/>
              </w:rPr>
              <w:t>Valeria Atzori</w:t>
            </w:r>
          </w:p>
        </w:tc>
      </w:tr>
      <w:tr w:rsidRPr="00FA4A36" w:rsidR="00DE54EE" w:rsidTr="00F235EB" w14:paraId="57FEB960" w14:textId="77777777">
        <w:tc>
          <w:tcPr>
            <w:tcW w:w="1238" w:type="dxa"/>
          </w:tcPr>
          <w:p w:rsidRPr="00AE450F" w:rsidR="00DE54EE" w:rsidP="00DE54EE" w:rsidRDefault="00DE54EE" w14:paraId="2C331833" w14:textId="2967C96C">
            <w:pPr>
              <w:keepNext/>
              <w:keepLines/>
              <w:overflowPunct w:val="0"/>
              <w:autoSpaceDE w:val="0"/>
              <w:autoSpaceDN w:val="0"/>
              <w:adjustRightInd w:val="0"/>
              <w:jc w:val="right"/>
              <w:textAlignment w:val="baseline"/>
              <w:rPr>
                <w:i/>
                <w:sz w:val="22"/>
                <w:szCs w:val="22"/>
              </w:rPr>
            </w:pPr>
            <w:r w:rsidRPr="00AE450F">
              <w:rPr>
                <w:i/>
                <w:sz w:val="22"/>
                <w:szCs w:val="22"/>
              </w:rPr>
              <w:t>Tel.:</w:t>
            </w:r>
          </w:p>
        </w:tc>
        <w:tc>
          <w:tcPr>
            <w:tcW w:w="4507" w:type="dxa"/>
          </w:tcPr>
          <w:p w:rsidRPr="00FA4A36" w:rsidR="00DE54EE" w:rsidP="00D05A79" w:rsidRDefault="00DE54EE" w14:paraId="49EB03D4" w14:textId="77777777">
            <w:pPr>
              <w:keepNext/>
              <w:keepLines/>
              <w:overflowPunct w:val="0"/>
              <w:autoSpaceDE w:val="0"/>
              <w:autoSpaceDN w:val="0"/>
              <w:adjustRightInd w:val="0"/>
              <w:textAlignment w:val="baseline"/>
              <w:rPr>
                <w:i/>
                <w:sz w:val="22"/>
                <w:szCs w:val="22"/>
              </w:rPr>
            </w:pPr>
            <w:r w:rsidRPr="00FA4A36">
              <w:rPr>
                <w:i/>
                <w:sz w:val="22"/>
                <w:szCs w:val="22"/>
              </w:rPr>
              <w:t>+32 25468774</w:t>
            </w:r>
          </w:p>
        </w:tc>
      </w:tr>
      <w:tr w:rsidRPr="00FA4A36" w:rsidR="00DE54EE" w:rsidTr="00F235EB" w14:paraId="53755CDB" w14:textId="77777777">
        <w:tc>
          <w:tcPr>
            <w:tcW w:w="1238" w:type="dxa"/>
          </w:tcPr>
          <w:p w:rsidRPr="00AE450F" w:rsidR="00DE54EE" w:rsidP="00DE54EE" w:rsidRDefault="00DE54EE" w14:paraId="4F253C31" w14:textId="0DA6FA85">
            <w:pPr>
              <w:keepNext/>
              <w:keepLines/>
              <w:overflowPunct w:val="0"/>
              <w:autoSpaceDE w:val="0"/>
              <w:autoSpaceDN w:val="0"/>
              <w:adjustRightInd w:val="0"/>
              <w:jc w:val="right"/>
              <w:textAlignment w:val="baseline"/>
              <w:rPr>
                <w:i/>
                <w:sz w:val="22"/>
                <w:szCs w:val="22"/>
              </w:rPr>
            </w:pPr>
            <w:r w:rsidRPr="00AE450F">
              <w:rPr>
                <w:i/>
                <w:sz w:val="22"/>
                <w:szCs w:val="22"/>
              </w:rPr>
              <w:t>E-mail:</w:t>
            </w:r>
          </w:p>
        </w:tc>
        <w:tc>
          <w:tcPr>
            <w:tcW w:w="4507" w:type="dxa"/>
          </w:tcPr>
          <w:p w:rsidRPr="00FA4A36" w:rsidR="00DE54EE" w:rsidP="00D05A79" w:rsidRDefault="00DE54EE" w14:paraId="36D2E3AE" w14:textId="77777777">
            <w:pPr>
              <w:keepNext/>
              <w:keepLines/>
              <w:overflowPunct w:val="0"/>
              <w:autoSpaceDE w:val="0"/>
              <w:autoSpaceDN w:val="0"/>
              <w:adjustRightInd w:val="0"/>
              <w:textAlignment w:val="baseline"/>
              <w:rPr>
                <w:i/>
                <w:iCs/>
                <w:sz w:val="22"/>
                <w:szCs w:val="22"/>
              </w:rPr>
            </w:pPr>
            <w:hyperlink w:history="1" r:id="rId30">
              <w:r w:rsidRPr="00FA4A36">
                <w:rPr>
                  <w:i/>
                  <w:color w:val="0000FF"/>
                  <w:sz w:val="22"/>
                  <w:szCs w:val="22"/>
                  <w:u w:val="single"/>
                </w:rPr>
                <w:t>Valeria.Atzori@eesc.eur</w:t>
              </w:r>
              <w:r w:rsidRPr="00FA4A36">
                <w:rPr>
                  <w:i/>
                  <w:color w:val="0000FF"/>
                  <w:sz w:val="22"/>
                  <w:szCs w:val="22"/>
                  <w:u w:val="single"/>
                </w:rPr>
                <w:t>opa.eu</w:t>
              </w:r>
            </w:hyperlink>
          </w:p>
        </w:tc>
      </w:tr>
    </w:tbl>
    <w:p w:rsidRPr="00FA4A36" w:rsidR="00521B5A" w:rsidP="005A14F4" w:rsidRDefault="00521B5A" w14:paraId="587824CF" w14:textId="79C42548">
      <w:pPr>
        <w:overflowPunct w:val="0"/>
        <w:autoSpaceDE w:val="0"/>
        <w:autoSpaceDN w:val="0"/>
        <w:adjustRightInd w:val="0"/>
        <w:jc w:val="center"/>
        <w:textAlignment w:val="baseline"/>
      </w:pPr>
      <w:r w:rsidRPr="00FA4A36">
        <w:br w:type="page"/>
      </w:r>
    </w:p>
    <w:p w:rsidRPr="00630CFA" w:rsidR="00521B5A" w:rsidP="005A14F4" w:rsidRDefault="00D56B2E" w14:paraId="74D737D6" w14:textId="1E97F5A5">
      <w:pPr>
        <w:pStyle w:val="ListParagraph"/>
        <w:numPr>
          <w:ilvl w:val="0"/>
          <w:numId w:val="103"/>
        </w:numPr>
        <w:overflowPunct w:val="0"/>
        <w:autoSpaceDE w:val="0"/>
        <w:autoSpaceDN w:val="0"/>
        <w:adjustRightInd w:val="0"/>
        <w:ind w:left="567" w:hanging="567"/>
        <w:jc w:val="left"/>
        <w:textAlignment w:val="baseline"/>
        <w:rPr>
          <w:sz w:val="28"/>
          <w:szCs w:val="28"/>
        </w:rPr>
      </w:pPr>
      <w:hyperlink w:history="1" r:id="rId31">
        <w:r w:rsidRPr="00630CFA" w:rsidR="00521B5A">
          <w:rPr>
            <w:b/>
            <w:i/>
            <w:color w:val="0000FF"/>
            <w:sz w:val="28"/>
            <w:szCs w:val="28"/>
            <w:u w:val="single"/>
          </w:rPr>
          <w:t>Revize směrnic</w:t>
        </w:r>
        <w:r w:rsidRPr="00630CFA" w:rsidR="00521B5A">
          <w:rPr>
            <w:b/>
            <w:i/>
            <w:color w:val="0000FF"/>
            <w:sz w:val="28"/>
            <w:szCs w:val="28"/>
            <w:u w:val="single"/>
          </w:rPr>
          <w:t>e o právech obětí</w:t>
        </w:r>
      </w:hyperlink>
    </w:p>
    <w:p w:rsidRPr="00FA4A36" w:rsidR="006E16D5" w:rsidP="005A14F4" w:rsidRDefault="006E16D5" w14:paraId="45298BC7" w14:textId="77777777">
      <w:pPr>
        <w:widowControl w:val="0"/>
        <w:overflowPunct w:val="0"/>
        <w:autoSpaceDE w:val="0"/>
        <w:autoSpaceDN w:val="0"/>
        <w:adjustRightInd w:val="0"/>
        <w:ind w:left="266"/>
        <w:textAlignment w:val="baseline"/>
        <w:rPr>
          <w:b/>
        </w:rPr>
      </w:pPr>
    </w:p>
    <w:tbl>
      <w:tblPr>
        <w:tblStyle w:val="TableGrid1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521"/>
      </w:tblGrid>
      <w:tr w:rsidRPr="00FA4A36" w:rsidR="006E16D5" w:rsidTr="004C1BF5" w14:paraId="0A45CDD8" w14:textId="77777777">
        <w:trPr>
          <w:trHeight w:val="251"/>
        </w:trPr>
        <w:tc>
          <w:tcPr>
            <w:tcW w:w="1701" w:type="dxa"/>
          </w:tcPr>
          <w:p w:rsidRPr="00FA4A36" w:rsidR="006E16D5" w:rsidP="005A14F4" w:rsidRDefault="006E16D5" w14:paraId="65E43698" w14:textId="0E2C6CD1">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Zpravodajka</w:t>
            </w:r>
          </w:p>
        </w:tc>
        <w:tc>
          <w:tcPr>
            <w:tcW w:w="6521" w:type="dxa"/>
          </w:tcPr>
          <w:p w:rsidRPr="00FA4A36" w:rsidR="006E16D5" w:rsidP="005A14F4" w:rsidRDefault="006E16D5" w14:paraId="7F0F553C" w14:textId="77777777">
            <w:pPr>
              <w:tabs>
                <w:tab w:val="center" w:pos="284"/>
              </w:tabs>
              <w:overflowPunct w:val="0"/>
              <w:autoSpaceDE w:val="0"/>
              <w:autoSpaceDN w:val="0"/>
              <w:adjustRightInd w:val="0"/>
              <w:ind w:left="266" w:hanging="266"/>
              <w:textAlignment w:val="baseline"/>
              <w:rPr>
                <w:bCs/>
                <w:sz w:val="22"/>
                <w:szCs w:val="22"/>
              </w:rPr>
            </w:pPr>
            <w:r w:rsidRPr="00FA4A36">
              <w:rPr>
                <w:sz w:val="22"/>
                <w:szCs w:val="22"/>
              </w:rPr>
              <w:t>Dovilė JUODKAITĖ (Organizace občanské společnosti – LT)</w:t>
            </w:r>
          </w:p>
        </w:tc>
      </w:tr>
      <w:tr w:rsidRPr="00FA4A36" w:rsidR="006E16D5" w:rsidTr="004C1BF5" w14:paraId="385CAAA7" w14:textId="77777777">
        <w:tc>
          <w:tcPr>
            <w:tcW w:w="8222" w:type="dxa"/>
            <w:gridSpan w:val="2"/>
          </w:tcPr>
          <w:p w:rsidRPr="00FA4A36" w:rsidR="006E16D5" w:rsidP="005A14F4" w:rsidRDefault="006E16D5" w14:paraId="32F69270" w14:textId="77777777">
            <w:pPr>
              <w:tabs>
                <w:tab w:val="center" w:pos="284"/>
              </w:tabs>
              <w:overflowPunct w:val="0"/>
              <w:autoSpaceDE w:val="0"/>
              <w:autoSpaceDN w:val="0"/>
              <w:adjustRightInd w:val="0"/>
              <w:ind w:left="266" w:hanging="266"/>
              <w:textAlignment w:val="baseline"/>
              <w:rPr>
                <w:sz w:val="22"/>
                <w:szCs w:val="22"/>
              </w:rPr>
            </w:pPr>
          </w:p>
        </w:tc>
      </w:tr>
      <w:tr w:rsidRPr="00FA4A36" w:rsidR="006E16D5" w:rsidTr="004C1BF5" w14:paraId="0B973D2C" w14:textId="77777777">
        <w:tc>
          <w:tcPr>
            <w:tcW w:w="1701" w:type="dxa"/>
          </w:tcPr>
          <w:p w:rsidRPr="00FA4A36" w:rsidR="006E16D5" w:rsidP="005A14F4" w:rsidRDefault="006E16D5" w14:paraId="560BABF2" w14:textId="59574E70">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6521" w:type="dxa"/>
          </w:tcPr>
          <w:p w:rsidRPr="00FA4A36" w:rsidR="002713AA" w:rsidP="005A14F4" w:rsidRDefault="002713AA" w14:paraId="5EE527A0" w14:textId="735AB1FD">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424 final</w:t>
            </w:r>
          </w:p>
          <w:p w:rsidRPr="00FA4A36" w:rsidR="006E16D5" w:rsidP="005A14F4" w:rsidRDefault="006E16D5" w14:paraId="18D0569B" w14:textId="249E1054">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EESC-2023-03943-00-00-AC</w:t>
            </w:r>
          </w:p>
        </w:tc>
      </w:tr>
    </w:tbl>
    <w:p w:rsidRPr="00FA4A36" w:rsidR="006E16D5" w:rsidP="005A14F4" w:rsidRDefault="006E16D5" w14:paraId="20C01A68" w14:textId="77777777">
      <w:pPr>
        <w:tabs>
          <w:tab w:val="center" w:pos="284"/>
        </w:tabs>
        <w:overflowPunct w:val="0"/>
        <w:autoSpaceDE w:val="0"/>
        <w:autoSpaceDN w:val="0"/>
        <w:adjustRightInd w:val="0"/>
        <w:ind w:left="266" w:hanging="266"/>
        <w:textAlignment w:val="baseline"/>
      </w:pPr>
    </w:p>
    <w:p w:rsidRPr="00FA4A36" w:rsidR="006E16D5" w:rsidP="005A14F4" w:rsidRDefault="006E16D5" w14:paraId="04C1BC63"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6E16D5" w:rsidP="005A14F4" w:rsidRDefault="006E16D5" w14:paraId="1764C2B6" w14:textId="77777777">
      <w:pPr>
        <w:keepNext/>
        <w:keepLines/>
        <w:tabs>
          <w:tab w:val="center" w:pos="284"/>
        </w:tabs>
        <w:overflowPunct w:val="0"/>
        <w:autoSpaceDE w:val="0"/>
        <w:autoSpaceDN w:val="0"/>
        <w:adjustRightInd w:val="0"/>
        <w:ind w:left="266" w:hanging="266"/>
        <w:textAlignment w:val="baseline"/>
        <w:rPr>
          <w:b/>
        </w:rPr>
      </w:pPr>
    </w:p>
    <w:p w:rsidRPr="00FA4A36" w:rsidR="006E16D5" w:rsidP="005A14F4" w:rsidRDefault="006E16D5" w14:paraId="0F8E820F" w14:textId="77777777">
      <w:pPr>
        <w:overflowPunct w:val="0"/>
        <w:autoSpaceDE w:val="0"/>
        <w:autoSpaceDN w:val="0"/>
        <w:adjustRightInd w:val="0"/>
        <w:textAlignment w:val="baseline"/>
        <w:rPr>
          <w:bCs/>
          <w:iCs/>
        </w:rPr>
      </w:pPr>
      <w:r w:rsidRPr="00FA4A36">
        <w:t>EHSV:</w:t>
      </w:r>
    </w:p>
    <w:p w:rsidRPr="00FA4A36" w:rsidR="006E16D5" w:rsidP="005A14F4" w:rsidRDefault="006E16D5" w14:paraId="692026EE" w14:textId="77777777">
      <w:pPr>
        <w:overflowPunct w:val="0"/>
        <w:autoSpaceDE w:val="0"/>
        <w:autoSpaceDN w:val="0"/>
        <w:adjustRightInd w:val="0"/>
        <w:textAlignment w:val="baseline"/>
        <w:rPr>
          <w:bCs/>
          <w:iCs/>
        </w:rPr>
      </w:pPr>
    </w:p>
    <w:p w:rsidRPr="00FA4A36" w:rsidR="006E16D5" w:rsidP="00D90959" w:rsidRDefault="006E16D5" w14:paraId="11825C1E" w14:textId="77777777">
      <w:pPr>
        <w:numPr>
          <w:ilvl w:val="0"/>
          <w:numId w:val="63"/>
        </w:numPr>
        <w:overflowPunct w:val="0"/>
        <w:autoSpaceDE w:val="0"/>
        <w:autoSpaceDN w:val="0"/>
        <w:adjustRightInd w:val="0"/>
        <w:ind w:left="567" w:hanging="567"/>
        <w:contextualSpacing/>
        <w:textAlignment w:val="baseline"/>
        <w:rPr>
          <w:bCs/>
          <w:iCs/>
        </w:rPr>
      </w:pPr>
      <w:r w:rsidRPr="00FA4A36">
        <w:t>vítá navrhovanou revizi směrnice o právech obětí. Tento návrh totiž může pomoci posílit práva obětí a v dlouhodobém horizontu obecně i z nákladového hlediska zefektivnit fungování soudních orgánů;</w:t>
      </w:r>
    </w:p>
    <w:p w:rsidRPr="00FA4A36" w:rsidR="006E16D5" w:rsidP="00D90959" w:rsidRDefault="006E16D5" w14:paraId="5114B4B4" w14:textId="71ED6EE7">
      <w:pPr>
        <w:numPr>
          <w:ilvl w:val="0"/>
          <w:numId w:val="63"/>
        </w:numPr>
        <w:overflowPunct w:val="0"/>
        <w:autoSpaceDE w:val="0"/>
        <w:autoSpaceDN w:val="0"/>
        <w:adjustRightInd w:val="0"/>
        <w:ind w:left="567" w:hanging="567"/>
        <w:contextualSpacing/>
        <w:textAlignment w:val="baseline"/>
        <w:rPr>
          <w:bCs/>
          <w:iCs/>
        </w:rPr>
      </w:pPr>
      <w:r w:rsidRPr="00FA4A36">
        <w:t xml:space="preserve">upozorňuje na důležitost provedených změn, jejichž cílem je zlepšit v průběhu celého soudního řízení individuální posuzování obětí a jim poskytovanou podporu. I když by mezi oběťmi </w:t>
      </w:r>
      <w:r w:rsidR="00D910B1">
        <w:t>a </w:t>
      </w:r>
      <w:r w:rsidRPr="00FA4A36">
        <w:t>mezi druhy trestných činů neměla existovat žádná hierarchie, některé oběti mohou potřebovat dodatečnou pomoc a ochranu. Doporučuje se, aby Komise spolu s členskými státy vypracovala podrobné pokyny pro různé orgány, které budou toto posuzování provádět;</w:t>
      </w:r>
    </w:p>
    <w:p w:rsidRPr="00FA4A36" w:rsidR="006E16D5" w:rsidP="00D90959" w:rsidRDefault="006E16D5" w14:paraId="22653403" w14:textId="58FDE2D7">
      <w:pPr>
        <w:numPr>
          <w:ilvl w:val="0"/>
          <w:numId w:val="63"/>
        </w:numPr>
        <w:overflowPunct w:val="0"/>
        <w:autoSpaceDE w:val="0"/>
        <w:autoSpaceDN w:val="0"/>
        <w:adjustRightInd w:val="0"/>
        <w:ind w:left="567" w:hanging="567"/>
        <w:contextualSpacing/>
        <w:textAlignment w:val="baseline"/>
        <w:rPr>
          <w:bCs/>
          <w:iCs/>
        </w:rPr>
      </w:pPr>
      <w:r w:rsidRPr="00FA4A36">
        <w:t xml:space="preserve">doporučuje stanovit přísnější povinnosti, co se týče vzdělávání odborníků na práva obětí, </w:t>
      </w:r>
      <w:r w:rsidR="00D910B1">
        <w:t>a </w:t>
      </w:r>
      <w:r w:rsidRPr="00FA4A36">
        <w:t>vyzývá Komisi, aby vypracovala pokyny a normy kvality v oblasti podpory. Je třeba pobízet členské státy, aby si vyměňovaly osvědčené postupy ve věci poskytování kvalitní podpory, včetně odborné přípravy psychologů a dalších specializovaných pracovníků;</w:t>
      </w:r>
    </w:p>
    <w:p w:rsidRPr="00FA4A36" w:rsidR="006E16D5" w:rsidP="00D90959" w:rsidRDefault="006E16D5" w14:paraId="1F8909AB" w14:textId="73CA31E3">
      <w:pPr>
        <w:numPr>
          <w:ilvl w:val="0"/>
          <w:numId w:val="63"/>
        </w:numPr>
        <w:overflowPunct w:val="0"/>
        <w:autoSpaceDE w:val="0"/>
        <w:autoSpaceDN w:val="0"/>
        <w:adjustRightInd w:val="0"/>
        <w:ind w:left="567" w:hanging="567"/>
        <w:contextualSpacing/>
        <w:textAlignment w:val="baseline"/>
        <w:rPr>
          <w:bCs/>
          <w:iCs/>
        </w:rPr>
      </w:pPr>
      <w:r w:rsidRPr="00FA4A36">
        <w:t xml:space="preserve">vítá právo na přezkum rozhodnutí přijatých v průběhu soudního řízení, včetně rozhodnutí </w:t>
      </w:r>
      <w:r w:rsidR="00D910B1">
        <w:t>o </w:t>
      </w:r>
      <w:r w:rsidRPr="00FA4A36">
        <w:t xml:space="preserve">tlumočení při soudním jednání, a žádá členské státy, aby se postaraly o to, že budou oběti </w:t>
      </w:r>
      <w:r w:rsidR="00D910B1">
        <w:t>o </w:t>
      </w:r>
      <w:r w:rsidRPr="00FA4A36">
        <w:t>tomto právu náležitě informovány, a aby přijaly opatření s cílem zajistit neprodlené provádění těchto přezkumů;</w:t>
      </w:r>
    </w:p>
    <w:p w:rsidRPr="00FA4A36" w:rsidR="006E16D5" w:rsidP="00D90959" w:rsidRDefault="006E16D5" w14:paraId="6744AFE6" w14:textId="77777777">
      <w:pPr>
        <w:numPr>
          <w:ilvl w:val="0"/>
          <w:numId w:val="63"/>
        </w:numPr>
        <w:overflowPunct w:val="0"/>
        <w:autoSpaceDE w:val="0"/>
        <w:autoSpaceDN w:val="0"/>
        <w:adjustRightInd w:val="0"/>
        <w:ind w:left="567" w:hanging="567"/>
        <w:contextualSpacing/>
        <w:textAlignment w:val="baseline"/>
        <w:rPr>
          <w:bCs/>
          <w:iCs/>
        </w:rPr>
      </w:pPr>
      <w:r w:rsidRPr="00FA4A36">
        <w:t>vítá záměr usnadnit obětem přístup k odškodnění;</w:t>
      </w:r>
    </w:p>
    <w:p w:rsidRPr="00FA4A36" w:rsidR="006E16D5" w:rsidP="00D90959" w:rsidRDefault="006E16D5" w14:paraId="511CEF08" w14:textId="77777777">
      <w:pPr>
        <w:numPr>
          <w:ilvl w:val="0"/>
          <w:numId w:val="63"/>
        </w:numPr>
        <w:overflowPunct w:val="0"/>
        <w:autoSpaceDE w:val="0"/>
        <w:autoSpaceDN w:val="0"/>
        <w:adjustRightInd w:val="0"/>
        <w:ind w:left="567" w:hanging="567"/>
        <w:contextualSpacing/>
        <w:textAlignment w:val="baseline"/>
        <w:rPr>
          <w:bCs/>
          <w:iCs/>
        </w:rPr>
      </w:pPr>
      <w:r w:rsidRPr="00FA4A36">
        <w:t>vyzývá členské státy, aby přidělily dostatek prostředků na provedení této směrnice ve vnitrostátním právu a na její uplatňování v praxi. Komisi pak žádá, aby zaručila, že budou za tímto účelem v rozsáhlejší míře vyčleněny a využity finanční prostředky EU.</w:t>
      </w:r>
    </w:p>
    <w:p w:rsidRPr="00FA4A36" w:rsidR="006E16D5" w:rsidP="005A14F4" w:rsidRDefault="006E16D5" w14:paraId="5E0AF5FF" w14:textId="77777777">
      <w:pPr>
        <w:widowControl w:val="0"/>
        <w:overflowPunct w:val="0"/>
        <w:autoSpaceDE w:val="0"/>
        <w:autoSpaceDN w:val="0"/>
        <w:adjustRightInd w:val="0"/>
        <w:ind w:left="709"/>
        <w:textAlignment w:val="baseline"/>
      </w:pPr>
    </w:p>
    <w:tbl>
      <w:tblPr>
        <w:tblStyle w:val="TableGrid1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DE54EE" w:rsidTr="004A4E44" w14:paraId="5D26DE8D" w14:textId="77777777">
        <w:tc>
          <w:tcPr>
            <w:tcW w:w="1418" w:type="dxa"/>
          </w:tcPr>
          <w:p w:rsidRPr="00AE450F" w:rsidR="00DE54EE" w:rsidP="00D05A79" w:rsidRDefault="00DE54EE" w14:paraId="3449EFCA" w14:textId="7AB303F3">
            <w:pPr>
              <w:overflowPunct w:val="0"/>
              <w:autoSpaceDE w:val="0"/>
              <w:autoSpaceDN w:val="0"/>
              <w:adjustRightInd w:val="0"/>
              <w:textAlignment w:val="baseline"/>
              <w:rPr>
                <w:b/>
                <w:i/>
                <w:sz w:val="22"/>
                <w:szCs w:val="22"/>
              </w:rPr>
            </w:pPr>
            <w:r w:rsidRPr="00AE450F">
              <w:rPr>
                <w:b/>
                <w:i/>
                <w:sz w:val="22"/>
                <w:szCs w:val="22"/>
              </w:rPr>
              <w:t>Kontakt:</w:t>
            </w:r>
          </w:p>
        </w:tc>
        <w:tc>
          <w:tcPr>
            <w:tcW w:w="5670" w:type="dxa"/>
          </w:tcPr>
          <w:p w:rsidRPr="00FA4A36" w:rsidR="00DE54EE" w:rsidP="00D05A79" w:rsidRDefault="00DE54EE" w14:paraId="4DC0165D" w14:textId="77777777">
            <w:pPr>
              <w:overflowPunct w:val="0"/>
              <w:autoSpaceDE w:val="0"/>
              <w:autoSpaceDN w:val="0"/>
              <w:adjustRightInd w:val="0"/>
              <w:textAlignment w:val="baseline"/>
              <w:rPr>
                <w:i/>
                <w:sz w:val="22"/>
                <w:szCs w:val="22"/>
              </w:rPr>
            </w:pPr>
            <w:r w:rsidRPr="00FA4A36">
              <w:rPr>
                <w:i/>
                <w:sz w:val="22"/>
                <w:szCs w:val="22"/>
              </w:rPr>
              <w:t>Gemma Amran</w:t>
            </w:r>
          </w:p>
        </w:tc>
      </w:tr>
      <w:tr w:rsidRPr="00FA4A36" w:rsidR="00DE54EE" w:rsidTr="004A4E44" w14:paraId="6DFBFFC5" w14:textId="77777777">
        <w:trPr>
          <w:trHeight w:val="287"/>
        </w:trPr>
        <w:tc>
          <w:tcPr>
            <w:tcW w:w="1418" w:type="dxa"/>
          </w:tcPr>
          <w:p w:rsidRPr="00AE450F" w:rsidR="00DE54EE" w:rsidP="00DE54EE" w:rsidRDefault="00DE54EE" w14:paraId="52DF5D24" w14:textId="40AB74AB">
            <w:pPr>
              <w:widowControl w:val="0"/>
              <w:overflowPunct w:val="0"/>
              <w:autoSpaceDE w:val="0"/>
              <w:autoSpaceDN w:val="0"/>
              <w:adjustRightInd w:val="0"/>
              <w:jc w:val="right"/>
              <w:textAlignment w:val="baseline"/>
              <w:rPr>
                <w:i/>
                <w:sz w:val="22"/>
                <w:szCs w:val="22"/>
              </w:rPr>
            </w:pPr>
            <w:r w:rsidRPr="00AE450F">
              <w:rPr>
                <w:i/>
                <w:sz w:val="22"/>
                <w:szCs w:val="22"/>
              </w:rPr>
              <w:t>Tel.:</w:t>
            </w:r>
          </w:p>
        </w:tc>
        <w:tc>
          <w:tcPr>
            <w:tcW w:w="5670" w:type="dxa"/>
          </w:tcPr>
          <w:p w:rsidRPr="00FA4A36" w:rsidR="00DE54EE" w:rsidP="00D05A79" w:rsidRDefault="00DE54EE" w14:paraId="7B32FC0A" w14:textId="77777777">
            <w:pPr>
              <w:widowControl w:val="0"/>
              <w:overflowPunct w:val="0"/>
              <w:autoSpaceDE w:val="0"/>
              <w:autoSpaceDN w:val="0"/>
              <w:adjustRightInd w:val="0"/>
              <w:textAlignment w:val="baseline"/>
              <w:rPr>
                <w:i/>
                <w:sz w:val="22"/>
                <w:szCs w:val="22"/>
              </w:rPr>
            </w:pPr>
            <w:r w:rsidRPr="00FA4A36">
              <w:rPr>
                <w:i/>
                <w:sz w:val="22"/>
                <w:szCs w:val="22"/>
              </w:rPr>
              <w:t>+ 32 25469415</w:t>
            </w:r>
          </w:p>
        </w:tc>
      </w:tr>
      <w:tr w:rsidRPr="00FA4A36" w:rsidR="00DE54EE" w:rsidTr="004A4E44" w14:paraId="784BE9DC" w14:textId="77777777">
        <w:tc>
          <w:tcPr>
            <w:tcW w:w="1418" w:type="dxa"/>
          </w:tcPr>
          <w:p w:rsidRPr="00AE450F" w:rsidR="00DE54EE" w:rsidP="00DE54EE" w:rsidRDefault="00DE54EE" w14:paraId="01725B08" w14:textId="0CA79379">
            <w:pPr>
              <w:widowControl w:val="0"/>
              <w:overflowPunct w:val="0"/>
              <w:autoSpaceDE w:val="0"/>
              <w:autoSpaceDN w:val="0"/>
              <w:adjustRightInd w:val="0"/>
              <w:jc w:val="right"/>
              <w:textAlignment w:val="baseline"/>
              <w:rPr>
                <w:i/>
                <w:sz w:val="22"/>
                <w:szCs w:val="22"/>
              </w:rPr>
            </w:pPr>
            <w:r w:rsidRPr="00AE450F">
              <w:rPr>
                <w:i/>
                <w:sz w:val="22"/>
                <w:szCs w:val="22"/>
              </w:rPr>
              <w:t>E-mail:</w:t>
            </w:r>
          </w:p>
        </w:tc>
        <w:tc>
          <w:tcPr>
            <w:tcW w:w="5670" w:type="dxa"/>
          </w:tcPr>
          <w:p w:rsidRPr="00FA4A36" w:rsidR="00DE54EE" w:rsidP="00D05A79" w:rsidRDefault="00DE54EE" w14:paraId="6DDDFD50" w14:textId="77777777">
            <w:pPr>
              <w:widowControl w:val="0"/>
              <w:overflowPunct w:val="0"/>
              <w:autoSpaceDE w:val="0"/>
              <w:autoSpaceDN w:val="0"/>
              <w:adjustRightInd w:val="0"/>
              <w:textAlignment w:val="baseline"/>
              <w:rPr>
                <w:i/>
                <w:sz w:val="22"/>
                <w:szCs w:val="22"/>
              </w:rPr>
            </w:pPr>
            <w:hyperlink w:history="1" r:id="rId32">
              <w:r w:rsidRPr="00FA4A36">
                <w:rPr>
                  <w:i/>
                  <w:color w:val="0000FF"/>
                  <w:sz w:val="22"/>
                  <w:szCs w:val="22"/>
                  <w:u w:val="single"/>
                </w:rPr>
                <w:t>Gemma.Amran@ees</w:t>
              </w:r>
              <w:r w:rsidRPr="00FA4A36">
                <w:rPr>
                  <w:i/>
                  <w:color w:val="0000FF"/>
                  <w:sz w:val="22"/>
                  <w:szCs w:val="22"/>
                  <w:u w:val="single"/>
                </w:rPr>
                <w:t>c.europa.eu</w:t>
              </w:r>
            </w:hyperlink>
          </w:p>
        </w:tc>
      </w:tr>
    </w:tbl>
    <w:p w:rsidRPr="00FA4A36" w:rsidR="006E16D5" w:rsidP="005A14F4" w:rsidRDefault="006E16D5" w14:paraId="79A07630" w14:textId="77777777">
      <w:pPr>
        <w:ind w:left="3240"/>
        <w:jc w:val="left"/>
        <w:rPr>
          <w:color w:val="000000" w:themeColor="text1"/>
        </w:rPr>
      </w:pPr>
    </w:p>
    <w:p w:rsidRPr="00FA4A36" w:rsidR="00C35EED" w:rsidP="005A14F4" w:rsidRDefault="00C35EED" w14:paraId="5A628F48" w14:textId="4C79A860">
      <w:pPr>
        <w:jc w:val="left"/>
        <w:rPr>
          <w:color w:val="000000" w:themeColor="text1"/>
        </w:rPr>
      </w:pPr>
      <w:r w:rsidRPr="00FA4A36">
        <w:br w:type="page"/>
      </w:r>
    </w:p>
    <w:p w:rsidRPr="00FA4A36" w:rsidR="005A67F3" w:rsidP="00D90959" w:rsidRDefault="004C3902" w14:paraId="3792A077" w14:textId="6319EBD1">
      <w:pPr>
        <w:pStyle w:val="Heading1"/>
        <w:tabs>
          <w:tab w:val="clear" w:pos="440"/>
        </w:tabs>
        <w:spacing w:before="0"/>
        <w:ind w:left="567" w:hanging="567"/>
        <w:rPr>
          <w:b/>
          <w:bCs/>
        </w:rPr>
      </w:pPr>
      <w:bookmarkStart w:name="_Toc150179063" w:id="81"/>
      <w:bookmarkStart w:name="_Toc153539680" w:id="82"/>
      <w:bookmarkStart w:name="_Toc155792454" w:id="83"/>
      <w:bookmarkEnd w:id="81"/>
      <w:r w:rsidRPr="00FA4A36">
        <w:rPr>
          <w:b/>
        </w:rPr>
        <w:lastRenderedPageBreak/>
        <w:t>JEDNOTNÝ TRH, VÝROBA A SPOTŘEBA</w:t>
      </w:r>
      <w:bookmarkEnd w:id="82"/>
      <w:bookmarkEnd w:id="83"/>
    </w:p>
    <w:p w:rsidRPr="00FA4A36" w:rsidR="004C3902" w:rsidP="005A14F4" w:rsidRDefault="004C3902" w14:paraId="51590E30" w14:textId="7D4E8C1F">
      <w:pPr>
        <w:keepNext/>
        <w:keepLines/>
        <w:jc w:val="left"/>
        <w:rPr>
          <w:b/>
          <w:iCs/>
        </w:rPr>
      </w:pPr>
    </w:p>
    <w:p w:rsidRPr="00D90959" w:rsidR="00033839" w:rsidP="005A14F4" w:rsidRDefault="00D56B2E" w14:paraId="19EE7D3C" w14:textId="526EDC8D">
      <w:pPr>
        <w:widowControl w:val="0"/>
        <w:numPr>
          <w:ilvl w:val="0"/>
          <w:numId w:val="3"/>
        </w:numPr>
        <w:overflowPunct w:val="0"/>
        <w:autoSpaceDE w:val="0"/>
        <w:autoSpaceDN w:val="0"/>
        <w:adjustRightInd w:val="0"/>
        <w:ind w:hanging="567"/>
        <w:textAlignment w:val="baseline"/>
        <w:rPr>
          <w:sz w:val="28"/>
          <w:szCs w:val="28"/>
        </w:rPr>
      </w:pPr>
      <w:hyperlink w:history="1" r:id="rId33">
        <w:r w:rsidRPr="00D90959" w:rsidR="00A1454C">
          <w:rPr>
            <w:b/>
            <w:i/>
            <w:color w:val="0000FF"/>
            <w:sz w:val="28"/>
            <w:szCs w:val="28"/>
            <w:u w:val="single"/>
          </w:rPr>
          <w:t>Požadavky na podávání zp</w:t>
        </w:r>
        <w:r w:rsidRPr="00D90959" w:rsidR="00A1454C">
          <w:rPr>
            <w:b/>
            <w:i/>
            <w:color w:val="0000FF"/>
            <w:sz w:val="28"/>
            <w:szCs w:val="28"/>
            <w:u w:val="single"/>
          </w:rPr>
          <w:t>ráv / potraviny a složky potravin, hluk ve venkovním prostoru, práva pacientů a rádiová zařízení</w:t>
        </w:r>
      </w:hyperlink>
    </w:p>
    <w:p w:rsidRPr="00FA4A36" w:rsidR="00033839" w:rsidP="005A14F4" w:rsidRDefault="00033839" w14:paraId="6D473924" w14:textId="77777777">
      <w:pPr>
        <w:tabs>
          <w:tab w:val="center" w:pos="284"/>
        </w:tabs>
        <w:overflowPunct w:val="0"/>
        <w:autoSpaceDE w:val="0"/>
        <w:autoSpaceDN w:val="0"/>
        <w:adjustRightInd w:val="0"/>
        <w:ind w:left="266" w:hanging="266"/>
        <w:textAlignment w:val="baseline"/>
        <w:rPr>
          <w:b/>
        </w:rPr>
      </w:pPr>
    </w:p>
    <w:tbl>
      <w:tblPr>
        <w:tblStyle w:val="TableGrid1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FA4A36" w:rsidR="00033839" w:rsidTr="004C1BF5" w14:paraId="6DF18F55" w14:textId="77777777">
        <w:tc>
          <w:tcPr>
            <w:tcW w:w="1701" w:type="dxa"/>
            <w:vMerge w:val="restart"/>
          </w:tcPr>
          <w:p w:rsidRPr="00FA4A36" w:rsidR="00033839" w:rsidP="005A14F4" w:rsidRDefault="00033839" w14:paraId="2E226775"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5387" w:type="dxa"/>
          </w:tcPr>
          <w:p w:rsidRPr="00FA4A36" w:rsidR="000E437C" w:rsidP="005A14F4" w:rsidRDefault="000E437C" w14:paraId="3900B12C" w14:textId="6A99B827">
            <w:pPr>
              <w:tabs>
                <w:tab w:val="center" w:pos="284"/>
              </w:tabs>
              <w:overflowPunct w:val="0"/>
              <w:autoSpaceDE w:val="0"/>
              <w:autoSpaceDN w:val="0"/>
              <w:adjustRightInd w:val="0"/>
              <w:ind w:left="266" w:hanging="266"/>
              <w:textAlignment w:val="baseline"/>
              <w:rPr>
                <w:sz w:val="22"/>
                <w:szCs w:val="22"/>
              </w:rPr>
            </w:pPr>
            <w:r w:rsidRPr="00FA4A36">
              <w:rPr>
                <w:b/>
                <w:sz w:val="22"/>
                <w:szCs w:val="22"/>
              </w:rPr>
              <w:t>stanovisko kategorie C</w:t>
            </w:r>
          </w:p>
          <w:p w:rsidRPr="00FA4A36" w:rsidR="00033839" w:rsidP="005A14F4" w:rsidRDefault="00033839" w14:paraId="78E7C15A" w14:textId="3B3D4805">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639 final</w:t>
            </w:r>
          </w:p>
        </w:tc>
      </w:tr>
      <w:tr w:rsidRPr="00FA4A36" w:rsidR="00033839" w:rsidTr="004C1BF5" w14:paraId="683A7427" w14:textId="77777777">
        <w:tc>
          <w:tcPr>
            <w:tcW w:w="1701" w:type="dxa"/>
            <w:vMerge/>
          </w:tcPr>
          <w:p w:rsidRPr="00FA4A36" w:rsidR="00033839" w:rsidP="005A14F4" w:rsidRDefault="00033839" w14:paraId="6714909C" w14:textId="77777777">
            <w:pPr>
              <w:tabs>
                <w:tab w:val="center" w:pos="284"/>
              </w:tabs>
              <w:overflowPunct w:val="0"/>
              <w:autoSpaceDE w:val="0"/>
              <w:autoSpaceDN w:val="0"/>
              <w:adjustRightInd w:val="0"/>
              <w:ind w:left="266" w:hanging="266"/>
              <w:textAlignment w:val="baseline"/>
              <w:rPr>
                <w:b/>
                <w:sz w:val="22"/>
                <w:szCs w:val="22"/>
                <w:lang w:val="en-US"/>
              </w:rPr>
            </w:pPr>
          </w:p>
        </w:tc>
        <w:tc>
          <w:tcPr>
            <w:tcW w:w="5387" w:type="dxa"/>
          </w:tcPr>
          <w:p w:rsidRPr="00FA4A36" w:rsidR="00033839" w:rsidP="005A14F4" w:rsidRDefault="00033839" w14:paraId="1AFC9DB2"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EESC-2023-05559-00-00-AC</w:t>
            </w:r>
          </w:p>
        </w:tc>
      </w:tr>
    </w:tbl>
    <w:p w:rsidRPr="00FA4A36" w:rsidR="00033839" w:rsidP="005A14F4" w:rsidRDefault="00033839" w14:paraId="2586E8BE" w14:textId="77777777">
      <w:pPr>
        <w:tabs>
          <w:tab w:val="center" w:pos="284"/>
        </w:tabs>
        <w:overflowPunct w:val="0"/>
        <w:autoSpaceDE w:val="0"/>
        <w:autoSpaceDN w:val="0"/>
        <w:adjustRightInd w:val="0"/>
        <w:ind w:left="266" w:hanging="266"/>
        <w:textAlignment w:val="baseline"/>
      </w:pPr>
    </w:p>
    <w:p w:rsidRPr="00FA4A36" w:rsidR="00033839" w:rsidP="005A14F4" w:rsidRDefault="00033839" w14:paraId="439B7C11"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033839" w:rsidP="005A14F4" w:rsidRDefault="00033839" w14:paraId="3EF3771C" w14:textId="77777777">
      <w:pPr>
        <w:keepNext/>
        <w:keepLines/>
        <w:tabs>
          <w:tab w:val="center" w:pos="284"/>
        </w:tabs>
        <w:overflowPunct w:val="0"/>
        <w:autoSpaceDE w:val="0"/>
        <w:autoSpaceDN w:val="0"/>
        <w:adjustRightInd w:val="0"/>
        <w:ind w:left="266" w:hanging="266"/>
        <w:textAlignment w:val="baseline"/>
        <w:rPr>
          <w:b/>
        </w:rPr>
      </w:pPr>
    </w:p>
    <w:p w:rsidRPr="00FA4A36" w:rsidR="00033839" w:rsidP="005A14F4" w:rsidRDefault="00033839" w14:paraId="1D2D4C55" w14:textId="020FDEE6">
      <w:pPr>
        <w:overflowPunct w:val="0"/>
        <w:autoSpaceDE w:val="0"/>
        <w:autoSpaceDN w:val="0"/>
        <w:adjustRightInd w:val="0"/>
        <w:textAlignment w:val="baseline"/>
        <w:rPr>
          <w:bCs/>
          <w:iCs/>
        </w:rPr>
      </w:pPr>
      <w:r w:rsidRPr="00FA4A36">
        <w:t>EHSV se rozhodl zaujmout k navrhovanému znění příznivé stanovisko.</w:t>
      </w:r>
    </w:p>
    <w:p w:rsidRPr="00FA4A36" w:rsidR="00033839" w:rsidP="005A14F4" w:rsidRDefault="00033839" w14:paraId="4B92E377" w14:textId="77777777">
      <w:pPr>
        <w:overflowPunct w:val="0"/>
        <w:autoSpaceDE w:val="0"/>
        <w:autoSpaceDN w:val="0"/>
        <w:adjustRightInd w:val="0"/>
        <w:textAlignment w:val="baseline"/>
        <w:rPr>
          <w:bCs/>
          <w:iCs/>
        </w:rPr>
      </w:pPr>
    </w:p>
    <w:tbl>
      <w:tblPr>
        <w:tblStyle w:val="TableGrid1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A51E78" w:rsidTr="00E00F84" w14:paraId="3BD37524" w14:textId="77777777">
        <w:tc>
          <w:tcPr>
            <w:tcW w:w="1418" w:type="dxa"/>
          </w:tcPr>
          <w:p w:rsidRPr="00AE450F" w:rsidR="00A51E78" w:rsidP="00D05A79" w:rsidRDefault="00A51E78" w14:paraId="62011F84" w14:textId="06C85308">
            <w:pPr>
              <w:overflowPunct w:val="0"/>
              <w:autoSpaceDE w:val="0"/>
              <w:autoSpaceDN w:val="0"/>
              <w:adjustRightInd w:val="0"/>
              <w:textAlignment w:val="baseline"/>
              <w:rPr>
                <w:b/>
                <w:i/>
                <w:sz w:val="22"/>
                <w:szCs w:val="22"/>
              </w:rPr>
            </w:pPr>
            <w:r w:rsidRPr="00AE450F">
              <w:rPr>
                <w:b/>
                <w:i/>
                <w:sz w:val="22"/>
                <w:szCs w:val="22"/>
              </w:rPr>
              <w:t>Kontakt:</w:t>
            </w:r>
          </w:p>
        </w:tc>
        <w:tc>
          <w:tcPr>
            <w:tcW w:w="5670" w:type="dxa"/>
          </w:tcPr>
          <w:p w:rsidRPr="00FA4A36" w:rsidR="00A51E78" w:rsidP="00D05A79" w:rsidRDefault="00A51E78" w14:paraId="2A593859" w14:textId="77777777">
            <w:pPr>
              <w:overflowPunct w:val="0"/>
              <w:autoSpaceDE w:val="0"/>
              <w:autoSpaceDN w:val="0"/>
              <w:adjustRightInd w:val="0"/>
              <w:textAlignment w:val="baseline"/>
              <w:rPr>
                <w:i/>
                <w:sz w:val="22"/>
                <w:szCs w:val="22"/>
              </w:rPr>
            </w:pPr>
            <w:r w:rsidRPr="00FA4A36">
              <w:rPr>
                <w:i/>
                <w:sz w:val="22"/>
                <w:szCs w:val="22"/>
              </w:rPr>
              <w:t>Alice Tétu</w:t>
            </w:r>
          </w:p>
        </w:tc>
      </w:tr>
      <w:tr w:rsidRPr="00FA4A36" w:rsidR="00A51E78" w:rsidTr="00E00F84" w14:paraId="4A3DB0F5" w14:textId="77777777">
        <w:tc>
          <w:tcPr>
            <w:tcW w:w="1418" w:type="dxa"/>
          </w:tcPr>
          <w:p w:rsidRPr="00AE450F" w:rsidR="00A51E78" w:rsidP="00A51E78" w:rsidRDefault="00A51E78" w14:paraId="35C150A5" w14:textId="4E261E64">
            <w:pPr>
              <w:overflowPunct w:val="0"/>
              <w:autoSpaceDE w:val="0"/>
              <w:autoSpaceDN w:val="0"/>
              <w:adjustRightInd w:val="0"/>
              <w:jc w:val="right"/>
              <w:textAlignment w:val="baseline"/>
              <w:rPr>
                <w:i/>
                <w:sz w:val="22"/>
                <w:szCs w:val="22"/>
              </w:rPr>
            </w:pPr>
            <w:r w:rsidRPr="00AE450F">
              <w:rPr>
                <w:i/>
                <w:sz w:val="22"/>
                <w:szCs w:val="22"/>
              </w:rPr>
              <w:t>Tel.:</w:t>
            </w:r>
          </w:p>
        </w:tc>
        <w:tc>
          <w:tcPr>
            <w:tcW w:w="5670" w:type="dxa"/>
          </w:tcPr>
          <w:p w:rsidRPr="00FA4A36" w:rsidR="00A51E78" w:rsidP="00D05A79" w:rsidRDefault="00A51E78" w14:paraId="0569E332" w14:textId="77777777">
            <w:pPr>
              <w:overflowPunct w:val="0"/>
              <w:autoSpaceDE w:val="0"/>
              <w:autoSpaceDN w:val="0"/>
              <w:adjustRightInd w:val="0"/>
              <w:textAlignment w:val="baseline"/>
              <w:rPr>
                <w:i/>
                <w:sz w:val="22"/>
                <w:szCs w:val="22"/>
              </w:rPr>
            </w:pPr>
            <w:r w:rsidRPr="00FA4A36">
              <w:rPr>
                <w:i/>
                <w:sz w:val="22"/>
                <w:szCs w:val="22"/>
              </w:rPr>
              <w:t>+32 25468286</w:t>
            </w:r>
          </w:p>
        </w:tc>
      </w:tr>
      <w:tr w:rsidRPr="00FA4A36" w:rsidR="00A51E78" w:rsidTr="00E00F84" w14:paraId="12646D50" w14:textId="77777777">
        <w:tc>
          <w:tcPr>
            <w:tcW w:w="1418" w:type="dxa"/>
          </w:tcPr>
          <w:p w:rsidRPr="00AE450F" w:rsidR="00A51E78" w:rsidP="00A51E78" w:rsidRDefault="00A51E78" w14:paraId="24B52CC9" w14:textId="2768BCEB">
            <w:pPr>
              <w:overflowPunct w:val="0"/>
              <w:autoSpaceDE w:val="0"/>
              <w:autoSpaceDN w:val="0"/>
              <w:adjustRightInd w:val="0"/>
              <w:jc w:val="right"/>
              <w:textAlignment w:val="baseline"/>
              <w:rPr>
                <w:i/>
                <w:sz w:val="22"/>
                <w:szCs w:val="22"/>
              </w:rPr>
            </w:pPr>
            <w:r w:rsidRPr="00AE450F">
              <w:rPr>
                <w:i/>
                <w:sz w:val="22"/>
                <w:szCs w:val="22"/>
              </w:rPr>
              <w:t>E-mail:</w:t>
            </w:r>
          </w:p>
        </w:tc>
        <w:tc>
          <w:tcPr>
            <w:tcW w:w="5670" w:type="dxa"/>
          </w:tcPr>
          <w:p w:rsidRPr="00FA4A36" w:rsidR="00A51E78" w:rsidP="00D05A79" w:rsidRDefault="00A51E78" w14:paraId="7CA2F380" w14:textId="77777777">
            <w:pPr>
              <w:overflowPunct w:val="0"/>
              <w:autoSpaceDE w:val="0"/>
              <w:autoSpaceDN w:val="0"/>
              <w:adjustRightInd w:val="0"/>
              <w:textAlignment w:val="baseline"/>
              <w:rPr>
                <w:i/>
                <w:sz w:val="22"/>
                <w:szCs w:val="22"/>
              </w:rPr>
            </w:pPr>
            <w:hyperlink w:history="1" r:id="rId34">
              <w:r w:rsidRPr="00FA4A36">
                <w:rPr>
                  <w:i/>
                  <w:color w:val="0000FF"/>
                  <w:sz w:val="22"/>
                  <w:szCs w:val="22"/>
                  <w:u w:val="single"/>
                </w:rPr>
                <w:t>Alice.Tetu@eesc.e</w:t>
              </w:r>
              <w:r w:rsidRPr="00FA4A36">
                <w:rPr>
                  <w:i/>
                  <w:color w:val="0000FF"/>
                  <w:sz w:val="22"/>
                  <w:szCs w:val="22"/>
                  <w:u w:val="single"/>
                </w:rPr>
                <w:t>uropa.eu</w:t>
              </w:r>
            </w:hyperlink>
          </w:p>
        </w:tc>
      </w:tr>
    </w:tbl>
    <w:p w:rsidRPr="00FA4A36" w:rsidR="00033839" w:rsidP="005A14F4" w:rsidRDefault="00033839" w14:paraId="1D21E987" w14:textId="77777777">
      <w:pPr>
        <w:jc w:val="left"/>
      </w:pPr>
    </w:p>
    <w:p w:rsidRPr="00FA4A36" w:rsidR="00033839" w:rsidP="005A14F4" w:rsidRDefault="00033839" w14:paraId="1D1AF86F" w14:textId="77777777">
      <w:pPr>
        <w:jc w:val="left"/>
      </w:pPr>
      <w:r w:rsidRPr="00FA4A36">
        <w:br w:type="page"/>
      </w:r>
    </w:p>
    <w:p w:rsidRPr="00FA4A36" w:rsidR="00BE0FC6" w:rsidP="005A14F4" w:rsidRDefault="00BE0FC6" w14:paraId="694EBFE0" w14:textId="77777777">
      <w:pPr>
        <w:widowControl w:val="0"/>
        <w:numPr>
          <w:ilvl w:val="0"/>
          <w:numId w:val="3"/>
        </w:numPr>
        <w:overflowPunct w:val="0"/>
        <w:autoSpaceDE w:val="0"/>
        <w:autoSpaceDN w:val="0"/>
        <w:adjustRightInd w:val="0"/>
        <w:ind w:hanging="567"/>
        <w:textAlignment w:val="baseline"/>
      </w:pPr>
      <w:r w:rsidRPr="000F74B2">
        <w:rPr>
          <w:b/>
          <w:i/>
          <w:sz w:val="28"/>
          <w:szCs w:val="28"/>
        </w:rPr>
        <w:lastRenderedPageBreak/>
        <w:t xml:space="preserve">INT/1050 – </w:t>
      </w:r>
      <w:hyperlink w:history="1" r:id="rId35">
        <w:r w:rsidRPr="00D90959">
          <w:rPr>
            <w:b/>
            <w:i/>
            <w:color w:val="0000FF"/>
            <w:sz w:val="28"/>
            <w:szCs w:val="28"/>
            <w:u w:val="single"/>
          </w:rPr>
          <w:t>Přijetí standardů pro pod</w:t>
        </w:r>
        <w:r w:rsidRPr="00D90959">
          <w:rPr>
            <w:b/>
            <w:i/>
            <w:color w:val="0000FF"/>
            <w:sz w:val="28"/>
            <w:szCs w:val="28"/>
            <w:u w:val="single"/>
          </w:rPr>
          <w:t>ávání zpráv o udržitelnosti</w:t>
        </w:r>
      </w:hyperlink>
    </w:p>
    <w:p w:rsidRPr="00FA4A36" w:rsidR="00BE0FC6" w:rsidP="005A14F4" w:rsidRDefault="00BE0FC6" w14:paraId="0D23E0BA" w14:textId="77777777">
      <w:pPr>
        <w:tabs>
          <w:tab w:val="center" w:pos="284"/>
        </w:tabs>
        <w:overflowPunct w:val="0"/>
        <w:autoSpaceDE w:val="0"/>
        <w:autoSpaceDN w:val="0"/>
        <w:adjustRightInd w:val="0"/>
        <w:ind w:left="266" w:hanging="266"/>
        <w:textAlignment w:val="baseline"/>
        <w:rPr>
          <w:b/>
        </w:rPr>
      </w:pPr>
    </w:p>
    <w:tbl>
      <w:tblPr>
        <w:tblStyle w:val="TableGrid16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FA4A36" w:rsidR="00BE0FC6" w:rsidTr="004C1BF5" w14:paraId="434E9514" w14:textId="77777777">
        <w:tc>
          <w:tcPr>
            <w:tcW w:w="1701" w:type="dxa"/>
            <w:vMerge w:val="restart"/>
          </w:tcPr>
          <w:p w:rsidRPr="00FA4A36" w:rsidR="00BE0FC6" w:rsidP="005A14F4" w:rsidRDefault="00BE0FC6" w14:paraId="437741C5"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5387" w:type="dxa"/>
          </w:tcPr>
          <w:p w:rsidRPr="00FA4A36" w:rsidR="00D12B14" w:rsidP="005A14F4" w:rsidRDefault="00D12B14" w14:paraId="3F90F3E3" w14:textId="36E92D8C">
            <w:pPr>
              <w:tabs>
                <w:tab w:val="center" w:pos="284"/>
              </w:tabs>
              <w:overflowPunct w:val="0"/>
              <w:autoSpaceDE w:val="0"/>
              <w:autoSpaceDN w:val="0"/>
              <w:adjustRightInd w:val="0"/>
              <w:ind w:left="266" w:hanging="266"/>
              <w:textAlignment w:val="baseline"/>
              <w:rPr>
                <w:sz w:val="22"/>
                <w:szCs w:val="22"/>
              </w:rPr>
            </w:pPr>
            <w:r w:rsidRPr="00FA4A36">
              <w:rPr>
                <w:b/>
                <w:sz w:val="22"/>
                <w:szCs w:val="22"/>
              </w:rPr>
              <w:t>stanovisko kategorie C</w:t>
            </w:r>
          </w:p>
          <w:p w:rsidRPr="00FA4A36" w:rsidR="00BE0FC6" w:rsidP="005A14F4" w:rsidRDefault="00BE0FC6" w14:paraId="5122E8EC" w14:textId="5A5665EC">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596 final</w:t>
            </w:r>
          </w:p>
        </w:tc>
      </w:tr>
      <w:tr w:rsidRPr="00FA4A36" w:rsidR="00BE0FC6" w:rsidTr="004C1BF5" w14:paraId="37177BAB" w14:textId="77777777">
        <w:tc>
          <w:tcPr>
            <w:tcW w:w="1701" w:type="dxa"/>
            <w:vMerge/>
          </w:tcPr>
          <w:p w:rsidRPr="00FA4A36" w:rsidR="00BE0FC6" w:rsidP="005A14F4" w:rsidRDefault="00BE0FC6" w14:paraId="38B9F6F5" w14:textId="77777777">
            <w:pPr>
              <w:tabs>
                <w:tab w:val="center" w:pos="284"/>
              </w:tabs>
              <w:overflowPunct w:val="0"/>
              <w:autoSpaceDE w:val="0"/>
              <w:autoSpaceDN w:val="0"/>
              <w:adjustRightInd w:val="0"/>
              <w:ind w:left="266" w:hanging="266"/>
              <w:textAlignment w:val="baseline"/>
              <w:rPr>
                <w:b/>
                <w:sz w:val="22"/>
                <w:szCs w:val="22"/>
                <w:lang w:val="en-US"/>
              </w:rPr>
            </w:pPr>
          </w:p>
        </w:tc>
        <w:tc>
          <w:tcPr>
            <w:tcW w:w="5387" w:type="dxa"/>
          </w:tcPr>
          <w:p w:rsidRPr="00FA4A36" w:rsidR="00BE0FC6" w:rsidP="005A14F4" w:rsidRDefault="00BE0FC6" w14:paraId="5143F4E9"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EESC-2023-05558-00-00-AC</w:t>
            </w:r>
          </w:p>
        </w:tc>
      </w:tr>
    </w:tbl>
    <w:p w:rsidRPr="00FA4A36" w:rsidR="00BE0FC6" w:rsidP="005A14F4" w:rsidRDefault="00BE0FC6" w14:paraId="1AF00D9D" w14:textId="77777777">
      <w:pPr>
        <w:tabs>
          <w:tab w:val="center" w:pos="284"/>
        </w:tabs>
        <w:overflowPunct w:val="0"/>
        <w:autoSpaceDE w:val="0"/>
        <w:autoSpaceDN w:val="0"/>
        <w:adjustRightInd w:val="0"/>
        <w:ind w:left="266" w:hanging="266"/>
        <w:textAlignment w:val="baseline"/>
      </w:pPr>
    </w:p>
    <w:p w:rsidRPr="00FA4A36" w:rsidR="00BE0FC6" w:rsidP="005A14F4" w:rsidRDefault="00BE0FC6" w14:paraId="0647063F"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BE0FC6" w:rsidP="005A14F4" w:rsidRDefault="00BE0FC6" w14:paraId="6DC759EE" w14:textId="77777777">
      <w:pPr>
        <w:keepNext/>
        <w:keepLines/>
        <w:tabs>
          <w:tab w:val="center" w:pos="284"/>
        </w:tabs>
        <w:overflowPunct w:val="0"/>
        <w:autoSpaceDE w:val="0"/>
        <w:autoSpaceDN w:val="0"/>
        <w:adjustRightInd w:val="0"/>
        <w:ind w:left="266" w:hanging="266"/>
        <w:textAlignment w:val="baseline"/>
        <w:rPr>
          <w:b/>
        </w:rPr>
      </w:pPr>
    </w:p>
    <w:p w:rsidRPr="00FA4A36" w:rsidR="00BE0FC6" w:rsidP="005A14F4" w:rsidRDefault="00BE0FC6" w14:paraId="13D1DE66" w14:textId="77777777">
      <w:pPr>
        <w:overflowPunct w:val="0"/>
        <w:autoSpaceDE w:val="0"/>
        <w:autoSpaceDN w:val="0"/>
        <w:adjustRightInd w:val="0"/>
        <w:textAlignment w:val="baseline"/>
        <w:rPr>
          <w:bCs/>
          <w:iCs/>
        </w:rPr>
      </w:pPr>
      <w:r w:rsidRPr="00FA4A36">
        <w:t>EHSV se rozhodl zaujmout k navrhovanému znění příznivé stanovisko.</w:t>
      </w:r>
    </w:p>
    <w:p w:rsidRPr="00FA4A36" w:rsidR="00BE0FC6" w:rsidP="005A14F4" w:rsidRDefault="00BE0FC6" w14:paraId="3F3003C4" w14:textId="77777777">
      <w:pPr>
        <w:overflowPunct w:val="0"/>
        <w:autoSpaceDE w:val="0"/>
        <w:autoSpaceDN w:val="0"/>
        <w:adjustRightInd w:val="0"/>
        <w:textAlignment w:val="baseline"/>
        <w:rPr>
          <w:bCs/>
          <w:iCs/>
        </w:rPr>
      </w:pPr>
    </w:p>
    <w:tbl>
      <w:tblPr>
        <w:tblStyle w:val="TableGrid16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B31739" w:rsidTr="00A655B5" w14:paraId="2FE41E14" w14:textId="77777777">
        <w:tc>
          <w:tcPr>
            <w:tcW w:w="1418" w:type="dxa"/>
          </w:tcPr>
          <w:p w:rsidRPr="00AE450F" w:rsidR="00B31739" w:rsidP="00D05A79" w:rsidRDefault="00B31739" w14:paraId="76632A30" w14:textId="383EB234">
            <w:pPr>
              <w:overflowPunct w:val="0"/>
              <w:autoSpaceDE w:val="0"/>
              <w:autoSpaceDN w:val="0"/>
              <w:adjustRightInd w:val="0"/>
              <w:textAlignment w:val="baseline"/>
              <w:rPr>
                <w:b/>
                <w:i/>
                <w:sz w:val="22"/>
                <w:szCs w:val="22"/>
              </w:rPr>
            </w:pPr>
            <w:r w:rsidRPr="00AE450F">
              <w:rPr>
                <w:b/>
                <w:i/>
                <w:sz w:val="22"/>
                <w:szCs w:val="22"/>
              </w:rPr>
              <w:t>Kontakt:</w:t>
            </w:r>
          </w:p>
        </w:tc>
        <w:tc>
          <w:tcPr>
            <w:tcW w:w="5670" w:type="dxa"/>
          </w:tcPr>
          <w:p w:rsidRPr="00FA4A36" w:rsidR="00B31739" w:rsidP="00D05A79" w:rsidRDefault="00B31739" w14:paraId="0B3FF69A" w14:textId="35E6DC0C">
            <w:pPr>
              <w:overflowPunct w:val="0"/>
              <w:autoSpaceDE w:val="0"/>
              <w:autoSpaceDN w:val="0"/>
              <w:adjustRightInd w:val="0"/>
              <w:textAlignment w:val="baseline"/>
              <w:rPr>
                <w:i/>
                <w:sz w:val="22"/>
                <w:szCs w:val="22"/>
              </w:rPr>
            </w:pPr>
            <w:r w:rsidRPr="00FA4A36">
              <w:rPr>
                <w:i/>
                <w:sz w:val="22"/>
                <w:szCs w:val="22"/>
              </w:rPr>
              <w:t>Alice Tétu</w:t>
            </w:r>
          </w:p>
        </w:tc>
      </w:tr>
      <w:tr w:rsidRPr="00FA4A36" w:rsidR="00B31739" w:rsidTr="00A655B5" w14:paraId="27ABA2D7" w14:textId="77777777">
        <w:tc>
          <w:tcPr>
            <w:tcW w:w="1418" w:type="dxa"/>
          </w:tcPr>
          <w:p w:rsidRPr="00AE450F" w:rsidR="00B31739" w:rsidP="00B31739" w:rsidRDefault="00B31739" w14:paraId="71A7A06D" w14:textId="584749BF">
            <w:pPr>
              <w:overflowPunct w:val="0"/>
              <w:autoSpaceDE w:val="0"/>
              <w:autoSpaceDN w:val="0"/>
              <w:adjustRightInd w:val="0"/>
              <w:jc w:val="right"/>
              <w:textAlignment w:val="baseline"/>
              <w:rPr>
                <w:i/>
                <w:sz w:val="22"/>
                <w:szCs w:val="22"/>
              </w:rPr>
            </w:pPr>
            <w:r w:rsidRPr="00AE450F">
              <w:rPr>
                <w:i/>
                <w:sz w:val="22"/>
                <w:szCs w:val="22"/>
              </w:rPr>
              <w:t>Tel.:</w:t>
            </w:r>
          </w:p>
        </w:tc>
        <w:tc>
          <w:tcPr>
            <w:tcW w:w="5670" w:type="dxa"/>
          </w:tcPr>
          <w:p w:rsidRPr="00FA4A36" w:rsidR="00B31739" w:rsidP="00D05A79" w:rsidRDefault="00B31739" w14:paraId="30362163" w14:textId="77777777">
            <w:pPr>
              <w:overflowPunct w:val="0"/>
              <w:autoSpaceDE w:val="0"/>
              <w:autoSpaceDN w:val="0"/>
              <w:adjustRightInd w:val="0"/>
              <w:textAlignment w:val="baseline"/>
              <w:rPr>
                <w:i/>
                <w:sz w:val="22"/>
                <w:szCs w:val="22"/>
              </w:rPr>
            </w:pPr>
            <w:r w:rsidRPr="00FA4A36">
              <w:rPr>
                <w:i/>
                <w:sz w:val="22"/>
                <w:szCs w:val="22"/>
              </w:rPr>
              <w:t>+32 25468286</w:t>
            </w:r>
          </w:p>
        </w:tc>
      </w:tr>
      <w:tr w:rsidRPr="00FA4A36" w:rsidR="00B31739" w:rsidTr="00A655B5" w14:paraId="1AACE0A9" w14:textId="77777777">
        <w:tc>
          <w:tcPr>
            <w:tcW w:w="1418" w:type="dxa"/>
          </w:tcPr>
          <w:p w:rsidRPr="00AE450F" w:rsidR="00B31739" w:rsidP="00B31739" w:rsidRDefault="00B31739" w14:paraId="2914DA80" w14:textId="41E5063E">
            <w:pPr>
              <w:overflowPunct w:val="0"/>
              <w:autoSpaceDE w:val="0"/>
              <w:autoSpaceDN w:val="0"/>
              <w:adjustRightInd w:val="0"/>
              <w:jc w:val="right"/>
              <w:textAlignment w:val="baseline"/>
              <w:rPr>
                <w:i/>
                <w:sz w:val="22"/>
                <w:szCs w:val="22"/>
              </w:rPr>
            </w:pPr>
            <w:r w:rsidRPr="00AE450F">
              <w:rPr>
                <w:i/>
                <w:sz w:val="22"/>
                <w:szCs w:val="22"/>
              </w:rPr>
              <w:t>E-mail:</w:t>
            </w:r>
          </w:p>
        </w:tc>
        <w:tc>
          <w:tcPr>
            <w:tcW w:w="5670" w:type="dxa"/>
          </w:tcPr>
          <w:p w:rsidRPr="00FA4A36" w:rsidR="00B31739" w:rsidP="00D05A79" w:rsidRDefault="00B31739" w14:paraId="63504D28" w14:textId="77777777">
            <w:pPr>
              <w:overflowPunct w:val="0"/>
              <w:autoSpaceDE w:val="0"/>
              <w:autoSpaceDN w:val="0"/>
              <w:adjustRightInd w:val="0"/>
              <w:textAlignment w:val="baseline"/>
              <w:rPr>
                <w:i/>
                <w:sz w:val="22"/>
                <w:szCs w:val="22"/>
              </w:rPr>
            </w:pPr>
            <w:hyperlink w:history="1" r:id="rId36">
              <w:r w:rsidRPr="00FA4A36">
                <w:rPr>
                  <w:i/>
                  <w:color w:val="0000FF"/>
                  <w:sz w:val="22"/>
                  <w:szCs w:val="22"/>
                  <w:u w:val="single"/>
                </w:rPr>
                <w:t>Alice.Tetu@eesc.e</w:t>
              </w:r>
              <w:r w:rsidRPr="00FA4A36">
                <w:rPr>
                  <w:i/>
                  <w:color w:val="0000FF"/>
                  <w:sz w:val="22"/>
                  <w:szCs w:val="22"/>
                  <w:u w:val="single"/>
                </w:rPr>
                <w:t>uropa.eu</w:t>
              </w:r>
            </w:hyperlink>
          </w:p>
        </w:tc>
      </w:tr>
    </w:tbl>
    <w:p w:rsidRPr="00FA4A36" w:rsidR="00BE0FC6" w:rsidP="005A14F4" w:rsidRDefault="00BE0FC6" w14:paraId="4F157529" w14:textId="77777777">
      <w:pPr>
        <w:jc w:val="left"/>
      </w:pPr>
    </w:p>
    <w:p w:rsidRPr="00FA4A36" w:rsidR="00BE0FC6" w:rsidP="005A14F4" w:rsidRDefault="00BE0FC6" w14:paraId="7B36F566" w14:textId="77777777">
      <w:pPr>
        <w:jc w:val="left"/>
      </w:pPr>
      <w:r w:rsidRPr="00FA4A36">
        <w:br w:type="page"/>
      </w:r>
    </w:p>
    <w:p w:rsidRPr="00D90959" w:rsidR="00150B75" w:rsidP="005A14F4" w:rsidRDefault="00D56B2E" w14:paraId="2D0D1E72" w14:textId="74947E91">
      <w:pPr>
        <w:widowControl w:val="0"/>
        <w:numPr>
          <w:ilvl w:val="0"/>
          <w:numId w:val="3"/>
        </w:numPr>
        <w:overflowPunct w:val="0"/>
        <w:autoSpaceDE w:val="0"/>
        <w:autoSpaceDN w:val="0"/>
        <w:adjustRightInd w:val="0"/>
        <w:ind w:hanging="567"/>
        <w:textAlignment w:val="baseline"/>
        <w:rPr>
          <w:sz w:val="28"/>
          <w:szCs w:val="28"/>
        </w:rPr>
      </w:pPr>
      <w:hyperlink w:tgtFrame="_blank" w:history="1" r:id="rId37">
        <w:r w:rsidRPr="00D90959" w:rsidR="00A1454C">
          <w:rPr>
            <w:b/>
            <w:i/>
            <w:color w:val="0000FF"/>
            <w:sz w:val="28"/>
            <w:szCs w:val="28"/>
            <w:u w:val="single"/>
          </w:rPr>
          <w:t>GDPR – další procesní pra</w:t>
        </w:r>
        <w:r w:rsidRPr="00D90959" w:rsidR="00A1454C">
          <w:rPr>
            <w:b/>
            <w:i/>
            <w:color w:val="0000FF"/>
            <w:sz w:val="28"/>
            <w:szCs w:val="28"/>
            <w:u w:val="single"/>
          </w:rPr>
          <w:t>vidla</w:t>
        </w:r>
      </w:hyperlink>
      <w:r w:rsidRPr="00D90959" w:rsidR="00A1454C">
        <w:rPr>
          <w:b/>
          <w:i/>
          <w:sz w:val="28"/>
          <w:szCs w:val="28"/>
        </w:rPr>
        <w:t xml:space="preserve"> </w:t>
      </w:r>
    </w:p>
    <w:p w:rsidRPr="00FA4A36" w:rsidR="00150B75" w:rsidP="005A14F4" w:rsidRDefault="00150B75" w14:paraId="6B55CA89" w14:textId="71D9A898">
      <w:pPr>
        <w:tabs>
          <w:tab w:val="center" w:pos="284"/>
        </w:tabs>
        <w:overflowPunct w:val="0"/>
        <w:autoSpaceDE w:val="0"/>
        <w:autoSpaceDN w:val="0"/>
        <w:adjustRightInd w:val="0"/>
        <w:ind w:left="266" w:hanging="266"/>
        <w:textAlignment w:val="baseline"/>
        <w:rPr>
          <w:b/>
        </w:rPr>
      </w:pPr>
    </w:p>
    <w:tbl>
      <w:tblPr>
        <w:tblStyle w:val="TableGrid161"/>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369"/>
      </w:tblGrid>
      <w:tr w:rsidRPr="00FA4A36" w:rsidR="00150B75" w:rsidTr="007C2DAF" w14:paraId="766A40BE" w14:textId="77777777">
        <w:tc>
          <w:tcPr>
            <w:tcW w:w="1373" w:type="pct"/>
          </w:tcPr>
          <w:p w:rsidRPr="00FA4A36" w:rsidR="00150B75" w:rsidP="005A14F4" w:rsidRDefault="00150B75" w14:paraId="5547E2C7"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Zpravodajka</w:t>
            </w:r>
          </w:p>
        </w:tc>
        <w:tc>
          <w:tcPr>
            <w:tcW w:w="3627" w:type="pct"/>
          </w:tcPr>
          <w:p w:rsidRPr="00FA4A36" w:rsidR="00150B75" w:rsidP="005A14F4" w:rsidRDefault="00150B75" w14:paraId="41D3D39F" w14:textId="77777777">
            <w:pPr>
              <w:tabs>
                <w:tab w:val="center" w:pos="0"/>
              </w:tabs>
              <w:overflowPunct w:val="0"/>
              <w:autoSpaceDE w:val="0"/>
              <w:autoSpaceDN w:val="0"/>
              <w:adjustRightInd w:val="0"/>
              <w:ind w:left="266" w:hanging="266"/>
              <w:textAlignment w:val="baseline"/>
              <w:rPr>
                <w:sz w:val="22"/>
                <w:szCs w:val="22"/>
              </w:rPr>
            </w:pPr>
            <w:r w:rsidRPr="00FA4A36">
              <w:rPr>
                <w:sz w:val="22"/>
                <w:szCs w:val="22"/>
              </w:rPr>
              <w:t>Katrīna ZARIŅA (Zaměstnavatelé – LV)</w:t>
            </w:r>
          </w:p>
        </w:tc>
      </w:tr>
      <w:tr w:rsidRPr="00FA4A36" w:rsidR="00150B75" w:rsidTr="007C2DAF" w14:paraId="49C90ED6" w14:textId="77777777">
        <w:tc>
          <w:tcPr>
            <w:tcW w:w="5000" w:type="pct"/>
            <w:gridSpan w:val="2"/>
          </w:tcPr>
          <w:p w:rsidRPr="00FA4A36" w:rsidR="00150B75" w:rsidP="005A14F4" w:rsidRDefault="00150B75" w14:paraId="6542ABE3" w14:textId="77777777">
            <w:pPr>
              <w:tabs>
                <w:tab w:val="center" w:pos="284"/>
              </w:tabs>
              <w:overflowPunct w:val="0"/>
              <w:autoSpaceDE w:val="0"/>
              <w:autoSpaceDN w:val="0"/>
              <w:adjustRightInd w:val="0"/>
              <w:ind w:left="266" w:hanging="266"/>
              <w:textAlignment w:val="baseline"/>
              <w:rPr>
                <w:sz w:val="22"/>
                <w:szCs w:val="22"/>
              </w:rPr>
            </w:pPr>
          </w:p>
        </w:tc>
      </w:tr>
      <w:tr w:rsidRPr="00FA4A36" w:rsidR="00150B75" w:rsidTr="007C2DAF" w14:paraId="6B1A59DF" w14:textId="77777777">
        <w:tc>
          <w:tcPr>
            <w:tcW w:w="1373" w:type="pct"/>
            <w:vMerge w:val="restart"/>
          </w:tcPr>
          <w:p w:rsidRPr="00FA4A36" w:rsidR="00150B75" w:rsidP="005A14F4" w:rsidRDefault="00150B75" w14:paraId="414B0CBF"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3627" w:type="pct"/>
          </w:tcPr>
          <w:p w:rsidRPr="00FA4A36" w:rsidR="00150B75" w:rsidP="005A14F4" w:rsidRDefault="00150B75" w14:paraId="7734CF87"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348 final</w:t>
            </w:r>
          </w:p>
          <w:p w:rsidRPr="00FA4A36" w:rsidR="00150B75" w:rsidP="005A14F4" w:rsidRDefault="00150B75" w14:paraId="400A6D92"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EESC-2023-03796-00-00-AC</w:t>
            </w:r>
          </w:p>
        </w:tc>
      </w:tr>
      <w:tr w:rsidRPr="00FA4A36" w:rsidR="00150B75" w:rsidTr="007C2DAF" w14:paraId="4D4D9CF0" w14:textId="77777777">
        <w:trPr>
          <w:gridAfter w:val="1"/>
          <w:wAfter w:w="3627" w:type="pct"/>
          <w:trHeight w:val="304"/>
        </w:trPr>
        <w:tc>
          <w:tcPr>
            <w:tcW w:w="1373" w:type="pct"/>
            <w:vMerge/>
          </w:tcPr>
          <w:p w:rsidRPr="00FA4A36" w:rsidR="00150B75" w:rsidP="005A14F4" w:rsidRDefault="00150B75" w14:paraId="6CF6A610" w14:textId="77777777">
            <w:pPr>
              <w:tabs>
                <w:tab w:val="center" w:pos="284"/>
              </w:tabs>
              <w:overflowPunct w:val="0"/>
              <w:autoSpaceDE w:val="0"/>
              <w:autoSpaceDN w:val="0"/>
              <w:adjustRightInd w:val="0"/>
              <w:ind w:left="266" w:hanging="266"/>
              <w:textAlignment w:val="baseline"/>
              <w:rPr>
                <w:b/>
                <w:sz w:val="22"/>
                <w:szCs w:val="22"/>
              </w:rPr>
            </w:pPr>
          </w:p>
        </w:tc>
      </w:tr>
    </w:tbl>
    <w:p w:rsidRPr="00FA4A36" w:rsidR="00150B75" w:rsidP="005A14F4" w:rsidRDefault="00150B75" w14:paraId="358A7709"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150B75" w:rsidP="005A14F4" w:rsidRDefault="00150B75" w14:paraId="1C055190" w14:textId="77777777">
      <w:pPr>
        <w:keepNext/>
        <w:keepLines/>
        <w:tabs>
          <w:tab w:val="center" w:pos="284"/>
        </w:tabs>
        <w:overflowPunct w:val="0"/>
        <w:autoSpaceDE w:val="0"/>
        <w:autoSpaceDN w:val="0"/>
        <w:adjustRightInd w:val="0"/>
        <w:ind w:left="266" w:hanging="266"/>
        <w:textAlignment w:val="baseline"/>
        <w:rPr>
          <w:b/>
        </w:rPr>
      </w:pPr>
    </w:p>
    <w:p w:rsidRPr="00FA4A36" w:rsidR="00150B75" w:rsidP="005A14F4" w:rsidRDefault="00150B75" w14:paraId="1316CB1F" w14:textId="77777777">
      <w:pPr>
        <w:overflowPunct w:val="0"/>
        <w:autoSpaceDE w:val="0"/>
        <w:autoSpaceDN w:val="0"/>
        <w:adjustRightInd w:val="0"/>
        <w:textAlignment w:val="baseline"/>
        <w:rPr>
          <w:bCs/>
          <w:iCs/>
        </w:rPr>
      </w:pPr>
      <w:r w:rsidRPr="00FA4A36">
        <w:t>EHSV:</w:t>
      </w:r>
    </w:p>
    <w:p w:rsidRPr="00FA4A36" w:rsidR="00150B75" w:rsidP="005A14F4" w:rsidRDefault="00150B75" w14:paraId="6C7B1483" w14:textId="77777777">
      <w:pPr>
        <w:overflowPunct w:val="0"/>
        <w:autoSpaceDE w:val="0"/>
        <w:autoSpaceDN w:val="0"/>
        <w:adjustRightInd w:val="0"/>
        <w:textAlignment w:val="baseline"/>
        <w:rPr>
          <w:bCs/>
          <w:iCs/>
        </w:rPr>
      </w:pPr>
    </w:p>
    <w:p w:rsidRPr="00FA4A36" w:rsidR="00150B75" w:rsidP="00D90959" w:rsidRDefault="00150B75" w14:paraId="48CEE4E5" w14:textId="77777777">
      <w:pPr>
        <w:numPr>
          <w:ilvl w:val="0"/>
          <w:numId w:val="65"/>
        </w:numPr>
        <w:overflowPunct w:val="0"/>
        <w:autoSpaceDE w:val="0"/>
        <w:autoSpaceDN w:val="0"/>
        <w:adjustRightInd w:val="0"/>
        <w:ind w:left="567" w:hanging="567"/>
        <w:textAlignment w:val="baseline"/>
        <w:rPr>
          <w:bCs/>
          <w:iCs/>
        </w:rPr>
      </w:pPr>
      <w:r w:rsidRPr="00FA4A36">
        <w:t>předložil několik podnětů, které by podle jeho názoru mohly návrh Komise zlepšit. Mimo jiné doporučuje:</w:t>
      </w:r>
    </w:p>
    <w:p w:rsidRPr="00FA4A36" w:rsidR="00150B75" w:rsidP="00D90959" w:rsidRDefault="00150B75" w14:paraId="442FF00B" w14:textId="77777777">
      <w:pPr>
        <w:pStyle w:val="ListParagraph"/>
        <w:numPr>
          <w:ilvl w:val="0"/>
          <w:numId w:val="66"/>
        </w:numPr>
        <w:overflowPunct w:val="0"/>
        <w:autoSpaceDE w:val="0"/>
        <w:autoSpaceDN w:val="0"/>
        <w:adjustRightInd w:val="0"/>
        <w:ind w:left="1134" w:hanging="567"/>
        <w:textAlignment w:val="baseline"/>
        <w:rPr>
          <w:bCs/>
          <w:iCs/>
        </w:rPr>
      </w:pPr>
      <w:r w:rsidRPr="00FA4A36">
        <w:t>stanovit přesnější procesní lhůty a maximální lhůty, a to všude tam, kde je to možné a vhodné,</w:t>
      </w:r>
    </w:p>
    <w:p w:rsidRPr="00FA4A36" w:rsidR="00150B75" w:rsidP="00D90959" w:rsidRDefault="00150B75" w14:paraId="7E18C171" w14:textId="77777777">
      <w:pPr>
        <w:pStyle w:val="ListParagraph"/>
        <w:numPr>
          <w:ilvl w:val="0"/>
          <w:numId w:val="66"/>
        </w:numPr>
        <w:overflowPunct w:val="0"/>
        <w:autoSpaceDE w:val="0"/>
        <w:autoSpaceDN w:val="0"/>
        <w:adjustRightInd w:val="0"/>
        <w:ind w:left="1134" w:hanging="567"/>
        <w:textAlignment w:val="baseline"/>
        <w:rPr>
          <w:bCs/>
          <w:iCs/>
        </w:rPr>
      </w:pPr>
      <w:r w:rsidRPr="00FA4A36">
        <w:t>přesně vymezit právo úřadů pro ochranu osobních údajů doplnit minimum informací, jež stěžovatel musí poskytnout, o další soubory nepovinných informací, považují-li to za nezbytné,</w:t>
      </w:r>
    </w:p>
    <w:p w:rsidRPr="00FA4A36" w:rsidR="00150B75" w:rsidP="00D90959" w:rsidRDefault="00150B75" w14:paraId="16C1F806" w14:textId="77777777">
      <w:pPr>
        <w:pStyle w:val="ListParagraph"/>
        <w:numPr>
          <w:ilvl w:val="0"/>
          <w:numId w:val="66"/>
        </w:numPr>
        <w:overflowPunct w:val="0"/>
        <w:autoSpaceDE w:val="0"/>
        <w:autoSpaceDN w:val="0"/>
        <w:adjustRightInd w:val="0"/>
        <w:ind w:left="1134" w:hanging="567"/>
        <w:textAlignment w:val="baseline"/>
        <w:rPr>
          <w:bCs/>
          <w:iCs/>
        </w:rPr>
      </w:pPr>
      <w:r w:rsidRPr="00FA4A36">
        <w:t>zajistit, aby úřady členských států pro ochranu osobních údajů měly pravomoc dohodnout se na jazyce, který jim připadá nejvhodnější pro vzájemnou komunikaci, a rozhodnout, zda budou ověřovat totožnost stěžovatele na základě kopie dokladu totožnosti,</w:t>
      </w:r>
    </w:p>
    <w:p w:rsidRPr="00FA4A36" w:rsidR="00150B75" w:rsidP="00D90959" w:rsidRDefault="00150B75" w14:paraId="2A54CE48" w14:textId="77777777">
      <w:pPr>
        <w:pStyle w:val="ListParagraph"/>
        <w:numPr>
          <w:ilvl w:val="0"/>
          <w:numId w:val="66"/>
        </w:numPr>
        <w:overflowPunct w:val="0"/>
        <w:autoSpaceDE w:val="0"/>
        <w:autoSpaceDN w:val="0"/>
        <w:adjustRightInd w:val="0"/>
        <w:ind w:left="1134" w:hanging="567"/>
        <w:textAlignment w:val="baseline"/>
        <w:rPr>
          <w:bCs/>
          <w:iCs/>
        </w:rPr>
      </w:pPr>
      <w:r w:rsidRPr="00FA4A36">
        <w:t>zajistit obecnější označení dokladů totožnosti ve formulářích pro podávání stížností, aby tak byly zahrnuty všechny druhy těchto dokladů, které jsou v daném členském státě považovány za přijatelné,</w:t>
      </w:r>
    </w:p>
    <w:p w:rsidRPr="00FA4A36" w:rsidR="00150B75" w:rsidP="00D90959" w:rsidRDefault="00150B75" w14:paraId="127A5A4E" w14:textId="77777777">
      <w:pPr>
        <w:pStyle w:val="ListParagraph"/>
        <w:numPr>
          <w:ilvl w:val="0"/>
          <w:numId w:val="66"/>
        </w:numPr>
        <w:overflowPunct w:val="0"/>
        <w:autoSpaceDE w:val="0"/>
        <w:autoSpaceDN w:val="0"/>
        <w:adjustRightInd w:val="0"/>
        <w:ind w:left="1134" w:hanging="567"/>
        <w:textAlignment w:val="baseline"/>
        <w:rPr>
          <w:bCs/>
          <w:iCs/>
        </w:rPr>
      </w:pPr>
      <w:r w:rsidRPr="00FA4A36">
        <w:t>zlepšit formulář stížnosti doplněním toho, že stěžovatel má právo požadovat, aby se s předloženými informacemi zacházelo jako s důvěrnými;</w:t>
      </w:r>
    </w:p>
    <w:p w:rsidRPr="00FA4A36" w:rsidR="00150B75" w:rsidP="00D90959" w:rsidRDefault="00150B75" w14:paraId="7AE71403" w14:textId="77777777">
      <w:pPr>
        <w:numPr>
          <w:ilvl w:val="0"/>
          <w:numId w:val="65"/>
        </w:numPr>
        <w:overflowPunct w:val="0"/>
        <w:autoSpaceDE w:val="0"/>
        <w:autoSpaceDN w:val="0"/>
        <w:adjustRightInd w:val="0"/>
        <w:ind w:left="567" w:hanging="567"/>
        <w:textAlignment w:val="baseline"/>
        <w:rPr>
          <w:bCs/>
          <w:iCs/>
        </w:rPr>
      </w:pPr>
      <w:r w:rsidRPr="00FA4A36">
        <w:t>vítá pokrok, jehož bylo při harmonizaci provádění GDPR dosaženo, a vyzývá zúčastněné strany, aby se touto cestou ubíraly i dál a pokud možno rozšířily harmonizaci procesních písemností na všechny procesní otázky související s uplatňováním GDPR;</w:t>
      </w:r>
    </w:p>
    <w:p w:rsidRPr="00FA4A36" w:rsidR="00150B75" w:rsidP="00D90959" w:rsidRDefault="00150B75" w14:paraId="0DF7A157" w14:textId="77777777">
      <w:pPr>
        <w:numPr>
          <w:ilvl w:val="0"/>
          <w:numId w:val="65"/>
        </w:numPr>
        <w:overflowPunct w:val="0"/>
        <w:autoSpaceDE w:val="0"/>
        <w:autoSpaceDN w:val="0"/>
        <w:adjustRightInd w:val="0"/>
        <w:ind w:left="567" w:hanging="567"/>
        <w:textAlignment w:val="baseline"/>
        <w:rPr>
          <w:bCs/>
          <w:iCs/>
        </w:rPr>
      </w:pPr>
      <w:r w:rsidRPr="00FA4A36">
        <w:t>vyzývá členské státy, aby bedlivě sledovaly financování svých úřadů pro ochranu osobních údajů a aby posílily jejich kapacity s cílem umožnit občanům a podnikům využívat veškerou podporu, kterou potřebují.</w:t>
      </w:r>
    </w:p>
    <w:p w:rsidRPr="00FA4A36" w:rsidR="00150B75" w:rsidP="005A14F4" w:rsidRDefault="00150B75" w14:paraId="6FF54FF5" w14:textId="77777777">
      <w:pPr>
        <w:ind w:left="851" w:hanging="425"/>
        <w:rPr>
          <w:bCs/>
          <w:iCs/>
          <w:lang w:eastAsia="zh-CN"/>
        </w:rPr>
      </w:pPr>
    </w:p>
    <w:tbl>
      <w:tblPr>
        <w:tblStyle w:val="TableGrid16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4863"/>
      </w:tblGrid>
      <w:tr w:rsidRPr="00FA4A36" w:rsidR="00F84478" w:rsidTr="00F84478" w14:paraId="39B800F6" w14:textId="77777777">
        <w:tc>
          <w:tcPr>
            <w:tcW w:w="1277" w:type="pct"/>
          </w:tcPr>
          <w:p w:rsidRPr="00AE450F" w:rsidR="00F84478" w:rsidP="00D05A79" w:rsidRDefault="00F84478" w14:paraId="678D4C6F" w14:textId="616A1934">
            <w:pPr>
              <w:overflowPunct w:val="0"/>
              <w:autoSpaceDE w:val="0"/>
              <w:autoSpaceDN w:val="0"/>
              <w:adjustRightInd w:val="0"/>
              <w:textAlignment w:val="baseline"/>
              <w:rPr>
                <w:b/>
                <w:i/>
                <w:sz w:val="22"/>
                <w:szCs w:val="22"/>
              </w:rPr>
            </w:pPr>
            <w:r w:rsidRPr="00AE450F">
              <w:rPr>
                <w:b/>
                <w:i/>
                <w:sz w:val="22"/>
                <w:szCs w:val="22"/>
              </w:rPr>
              <w:t>Kontakt:</w:t>
            </w:r>
          </w:p>
        </w:tc>
        <w:tc>
          <w:tcPr>
            <w:tcW w:w="3723" w:type="pct"/>
          </w:tcPr>
          <w:p w:rsidRPr="00FA4A36" w:rsidR="00F84478" w:rsidP="00D05A79" w:rsidRDefault="00F84478" w14:paraId="503C7096" w14:textId="77777777">
            <w:pPr>
              <w:overflowPunct w:val="0"/>
              <w:autoSpaceDE w:val="0"/>
              <w:autoSpaceDN w:val="0"/>
              <w:adjustRightInd w:val="0"/>
              <w:textAlignment w:val="baseline"/>
              <w:rPr>
                <w:i/>
                <w:sz w:val="22"/>
                <w:szCs w:val="22"/>
              </w:rPr>
            </w:pPr>
            <w:r w:rsidRPr="00FA4A36">
              <w:rPr>
                <w:i/>
                <w:sz w:val="22"/>
                <w:szCs w:val="22"/>
              </w:rPr>
              <w:t>Marco Manfroni</w:t>
            </w:r>
          </w:p>
        </w:tc>
      </w:tr>
      <w:tr w:rsidRPr="00FA4A36" w:rsidR="00F84478" w:rsidTr="00F84478" w14:paraId="33CCA023" w14:textId="77777777">
        <w:tc>
          <w:tcPr>
            <w:tcW w:w="1277" w:type="pct"/>
          </w:tcPr>
          <w:p w:rsidRPr="00AE450F" w:rsidR="00F84478" w:rsidP="00F84478" w:rsidRDefault="00F84478" w14:paraId="2C8DA345" w14:textId="3E55C7BE">
            <w:pPr>
              <w:overflowPunct w:val="0"/>
              <w:autoSpaceDE w:val="0"/>
              <w:autoSpaceDN w:val="0"/>
              <w:adjustRightInd w:val="0"/>
              <w:jc w:val="right"/>
              <w:textAlignment w:val="baseline"/>
              <w:rPr>
                <w:i/>
                <w:sz w:val="22"/>
                <w:szCs w:val="22"/>
              </w:rPr>
            </w:pPr>
            <w:r w:rsidRPr="00AE450F">
              <w:rPr>
                <w:i/>
                <w:sz w:val="22"/>
                <w:szCs w:val="22"/>
              </w:rPr>
              <w:t>Tel.:</w:t>
            </w:r>
          </w:p>
        </w:tc>
        <w:tc>
          <w:tcPr>
            <w:tcW w:w="3723" w:type="pct"/>
          </w:tcPr>
          <w:p w:rsidRPr="00FA4A36" w:rsidR="00F84478" w:rsidP="00D05A79" w:rsidRDefault="00F84478" w14:paraId="048D1789" w14:textId="77777777">
            <w:pPr>
              <w:overflowPunct w:val="0"/>
              <w:autoSpaceDE w:val="0"/>
              <w:autoSpaceDN w:val="0"/>
              <w:adjustRightInd w:val="0"/>
              <w:textAlignment w:val="baseline"/>
              <w:rPr>
                <w:i/>
                <w:sz w:val="22"/>
                <w:szCs w:val="22"/>
              </w:rPr>
            </w:pPr>
            <w:r w:rsidRPr="00FA4A36">
              <w:rPr>
                <w:i/>
                <w:sz w:val="22"/>
                <w:szCs w:val="22"/>
              </w:rPr>
              <w:t>+ 32 25469140</w:t>
            </w:r>
          </w:p>
        </w:tc>
      </w:tr>
      <w:tr w:rsidRPr="00FA4A36" w:rsidR="00F84478" w:rsidTr="00F84478" w14:paraId="2BD3BD99" w14:textId="77777777">
        <w:tc>
          <w:tcPr>
            <w:tcW w:w="1277" w:type="pct"/>
          </w:tcPr>
          <w:p w:rsidRPr="00AE450F" w:rsidR="00F84478" w:rsidP="00F84478" w:rsidRDefault="00F84478" w14:paraId="0BC6D249" w14:textId="7BDC946B">
            <w:pPr>
              <w:overflowPunct w:val="0"/>
              <w:autoSpaceDE w:val="0"/>
              <w:autoSpaceDN w:val="0"/>
              <w:adjustRightInd w:val="0"/>
              <w:jc w:val="right"/>
              <w:textAlignment w:val="baseline"/>
              <w:rPr>
                <w:i/>
                <w:sz w:val="22"/>
                <w:szCs w:val="22"/>
              </w:rPr>
            </w:pPr>
            <w:r w:rsidRPr="00AE450F">
              <w:rPr>
                <w:i/>
                <w:sz w:val="22"/>
                <w:szCs w:val="22"/>
              </w:rPr>
              <w:t>E-mail:</w:t>
            </w:r>
          </w:p>
        </w:tc>
        <w:tc>
          <w:tcPr>
            <w:tcW w:w="3723" w:type="pct"/>
          </w:tcPr>
          <w:p w:rsidRPr="00630CFA" w:rsidR="00F84478" w:rsidP="00D05A79" w:rsidRDefault="00F84478" w14:paraId="3CB2A0E8" w14:textId="77777777">
            <w:pPr>
              <w:overflowPunct w:val="0"/>
              <w:autoSpaceDE w:val="0"/>
              <w:autoSpaceDN w:val="0"/>
              <w:adjustRightInd w:val="0"/>
              <w:textAlignment w:val="baseline"/>
              <w:rPr>
                <w:i/>
                <w:iCs/>
                <w:sz w:val="22"/>
                <w:szCs w:val="22"/>
              </w:rPr>
            </w:pPr>
            <w:hyperlink w:history="1" r:id="rId38">
              <w:r w:rsidRPr="00630CFA">
                <w:rPr>
                  <w:i/>
                  <w:iCs/>
                  <w:color w:val="0000FF"/>
                  <w:sz w:val="22"/>
                  <w:szCs w:val="22"/>
                  <w:u w:val="single"/>
                </w:rPr>
                <w:t>Marco.M</w:t>
              </w:r>
              <w:r w:rsidRPr="00630CFA">
                <w:rPr>
                  <w:i/>
                  <w:iCs/>
                  <w:color w:val="0000FF"/>
                  <w:sz w:val="22"/>
                  <w:szCs w:val="22"/>
                  <w:u w:val="single"/>
                </w:rPr>
                <w:t>anfroni@eesc.europa.eu</w:t>
              </w:r>
            </w:hyperlink>
          </w:p>
        </w:tc>
      </w:tr>
    </w:tbl>
    <w:p w:rsidRPr="00FA4A36" w:rsidR="00150B75" w:rsidP="005A14F4" w:rsidRDefault="00150B75" w14:paraId="02A5D0FC" w14:textId="77777777">
      <w:pPr>
        <w:jc w:val="left"/>
      </w:pPr>
    </w:p>
    <w:p w:rsidRPr="00FA4A36" w:rsidR="00150B75" w:rsidP="005A14F4" w:rsidRDefault="00150B75" w14:paraId="26B0DB2B" w14:textId="77777777">
      <w:pPr>
        <w:jc w:val="left"/>
      </w:pPr>
      <w:r w:rsidRPr="00FA4A36">
        <w:br w:type="page"/>
      </w:r>
    </w:p>
    <w:p w:rsidRPr="00D23392" w:rsidR="006B5025" w:rsidP="005A14F4" w:rsidRDefault="00D56B2E" w14:paraId="2735FC90" w14:textId="48DA16EF">
      <w:pPr>
        <w:widowControl w:val="0"/>
        <w:numPr>
          <w:ilvl w:val="0"/>
          <w:numId w:val="40"/>
        </w:numPr>
        <w:overflowPunct w:val="0"/>
        <w:autoSpaceDE w:val="0"/>
        <w:autoSpaceDN w:val="0"/>
        <w:adjustRightInd w:val="0"/>
        <w:ind w:left="567" w:hanging="567"/>
        <w:textAlignment w:val="baseline"/>
        <w:rPr>
          <w:b/>
          <w:sz w:val="28"/>
          <w:szCs w:val="28"/>
        </w:rPr>
      </w:pPr>
      <w:hyperlink w:tgtFrame="_blank" w:history="1" r:id="rId39">
        <w:r w:rsidRPr="00D23392" w:rsidR="00A1454C">
          <w:rPr>
            <w:b/>
            <w:i/>
            <w:color w:val="0000FF"/>
            <w:sz w:val="28"/>
            <w:szCs w:val="28"/>
            <w:u w:val="single"/>
          </w:rPr>
          <w:t>Revize směrni</w:t>
        </w:r>
        <w:r w:rsidRPr="00D23392" w:rsidR="00A1454C">
          <w:rPr>
            <w:b/>
            <w:i/>
            <w:color w:val="0000FF"/>
            <w:sz w:val="28"/>
            <w:szCs w:val="28"/>
            <w:u w:val="single"/>
          </w:rPr>
          <w:t>ce o bezpečnosti hraček</w:t>
        </w:r>
      </w:hyperlink>
    </w:p>
    <w:p w:rsidRPr="00FA4A36" w:rsidR="006B5025" w:rsidP="005A14F4" w:rsidRDefault="006B5025" w14:paraId="5D26DB21" w14:textId="77777777">
      <w:pPr>
        <w:widowControl w:val="0"/>
        <w:overflowPunct w:val="0"/>
        <w:autoSpaceDE w:val="0"/>
        <w:autoSpaceDN w:val="0"/>
        <w:adjustRightInd w:val="0"/>
        <w:ind w:left="567"/>
        <w:textAlignment w:val="baseline"/>
        <w:rPr>
          <w:b/>
        </w:rPr>
      </w:pPr>
    </w:p>
    <w:tbl>
      <w:tblPr>
        <w:tblStyle w:val="TableGrid1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7405"/>
      </w:tblGrid>
      <w:tr w:rsidRPr="00FA4A36" w:rsidR="006B5025" w:rsidTr="00A21B34" w14:paraId="4819E26B" w14:textId="77777777">
        <w:trPr>
          <w:trHeight w:val="265"/>
        </w:trPr>
        <w:tc>
          <w:tcPr>
            <w:tcW w:w="1526" w:type="dxa"/>
          </w:tcPr>
          <w:p w:rsidRPr="00FA4A36" w:rsidR="006B5025" w:rsidP="005A14F4" w:rsidRDefault="006B5025" w14:paraId="36B17162"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w:t>
            </w:r>
          </w:p>
        </w:tc>
        <w:tc>
          <w:tcPr>
            <w:tcW w:w="7405" w:type="dxa"/>
          </w:tcPr>
          <w:p w:rsidRPr="00FA4A36" w:rsidR="006B5025" w:rsidP="005A14F4" w:rsidRDefault="006B5025" w14:paraId="505781C2" w14:textId="71AEB5D9">
            <w:pPr>
              <w:tabs>
                <w:tab w:val="center" w:pos="284"/>
              </w:tabs>
              <w:overflowPunct w:val="0"/>
              <w:autoSpaceDE w:val="0"/>
              <w:autoSpaceDN w:val="0"/>
              <w:adjustRightInd w:val="0"/>
              <w:ind w:left="266" w:hanging="266"/>
              <w:textAlignment w:val="baseline"/>
              <w:rPr>
                <w:sz w:val="22"/>
                <w:szCs w:val="22"/>
              </w:rPr>
            </w:pPr>
            <w:r w:rsidRPr="00FA4A36">
              <w:rPr>
                <w:sz w:val="22"/>
                <w:szCs w:val="22"/>
              </w:rPr>
              <w:t>Tymoteusz Adam ZYCH (Organizace občanské společnosti – PL)</w:t>
            </w:r>
          </w:p>
        </w:tc>
      </w:tr>
      <w:tr w:rsidRPr="00FA4A36" w:rsidR="006B5025" w:rsidTr="005B40CE" w14:paraId="1247FBD9" w14:textId="77777777">
        <w:trPr>
          <w:trHeight w:val="156"/>
        </w:trPr>
        <w:tc>
          <w:tcPr>
            <w:tcW w:w="8931" w:type="dxa"/>
            <w:gridSpan w:val="2"/>
          </w:tcPr>
          <w:p w:rsidRPr="00FA4A36" w:rsidR="006B5025" w:rsidP="005A14F4" w:rsidRDefault="006B5025" w14:paraId="240FEEC7" w14:textId="77777777">
            <w:pPr>
              <w:tabs>
                <w:tab w:val="center" w:pos="284"/>
              </w:tabs>
              <w:overflowPunct w:val="0"/>
              <w:autoSpaceDE w:val="0"/>
              <w:autoSpaceDN w:val="0"/>
              <w:adjustRightInd w:val="0"/>
              <w:ind w:left="266" w:hanging="266"/>
              <w:textAlignment w:val="baseline"/>
              <w:rPr>
                <w:sz w:val="22"/>
                <w:szCs w:val="22"/>
              </w:rPr>
            </w:pPr>
          </w:p>
        </w:tc>
      </w:tr>
      <w:tr w:rsidRPr="00FA4A36" w:rsidR="006B5025" w:rsidTr="00A21B34" w14:paraId="30F25ECD" w14:textId="77777777">
        <w:trPr>
          <w:trHeight w:val="289"/>
        </w:trPr>
        <w:tc>
          <w:tcPr>
            <w:tcW w:w="1526" w:type="dxa"/>
            <w:vMerge w:val="restart"/>
          </w:tcPr>
          <w:p w:rsidRPr="00FA4A36" w:rsidR="006B5025" w:rsidP="005A14F4" w:rsidRDefault="006B5025" w14:paraId="6E95661B"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7405" w:type="dxa"/>
          </w:tcPr>
          <w:p w:rsidRPr="00FA4A36" w:rsidR="006B5025" w:rsidP="005A14F4" w:rsidRDefault="006B5025" w14:paraId="747B1570"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462 final</w:t>
            </w:r>
          </w:p>
        </w:tc>
      </w:tr>
      <w:tr w:rsidRPr="00FA4A36" w:rsidR="006B5025" w:rsidTr="00A21B34" w14:paraId="2AB778F0" w14:textId="77777777">
        <w:trPr>
          <w:trHeight w:val="289"/>
        </w:trPr>
        <w:tc>
          <w:tcPr>
            <w:tcW w:w="1526" w:type="dxa"/>
            <w:vMerge/>
          </w:tcPr>
          <w:p w:rsidRPr="00FA4A36" w:rsidR="006B5025" w:rsidP="005A14F4" w:rsidRDefault="006B5025" w14:paraId="5D2BB4B7" w14:textId="77777777">
            <w:pPr>
              <w:tabs>
                <w:tab w:val="center" w:pos="284"/>
              </w:tabs>
              <w:overflowPunct w:val="0"/>
              <w:autoSpaceDE w:val="0"/>
              <w:autoSpaceDN w:val="0"/>
              <w:adjustRightInd w:val="0"/>
              <w:ind w:left="266" w:hanging="266"/>
              <w:textAlignment w:val="baseline"/>
              <w:rPr>
                <w:b/>
                <w:sz w:val="22"/>
                <w:szCs w:val="22"/>
              </w:rPr>
            </w:pPr>
          </w:p>
        </w:tc>
        <w:tc>
          <w:tcPr>
            <w:tcW w:w="7405" w:type="dxa"/>
          </w:tcPr>
          <w:p w:rsidRPr="00FA4A36" w:rsidR="006B5025" w:rsidP="005A14F4" w:rsidRDefault="006B5025" w14:paraId="70C0ACF0"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EESC-2023-03708-00-00-AC</w:t>
            </w:r>
          </w:p>
        </w:tc>
      </w:tr>
    </w:tbl>
    <w:p w:rsidRPr="00FA4A36" w:rsidR="006B5025" w:rsidP="005A14F4" w:rsidRDefault="006B5025" w14:paraId="5BA74B81" w14:textId="77777777">
      <w:pPr>
        <w:keepNext/>
        <w:keepLines/>
        <w:tabs>
          <w:tab w:val="center" w:pos="284"/>
        </w:tabs>
        <w:overflowPunct w:val="0"/>
        <w:autoSpaceDE w:val="0"/>
        <w:autoSpaceDN w:val="0"/>
        <w:adjustRightInd w:val="0"/>
        <w:ind w:left="266" w:hanging="266"/>
        <w:textAlignment w:val="baseline"/>
        <w:rPr>
          <w:b/>
        </w:rPr>
      </w:pPr>
    </w:p>
    <w:p w:rsidRPr="00FA4A36" w:rsidR="006B5025" w:rsidP="005A14F4" w:rsidRDefault="006B5025" w14:paraId="3C08762B" w14:textId="56833CAB">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6B5025" w:rsidP="005A14F4" w:rsidRDefault="006B5025" w14:paraId="2BAA3573" w14:textId="77777777">
      <w:pPr>
        <w:keepNext/>
        <w:keepLines/>
        <w:tabs>
          <w:tab w:val="center" w:pos="284"/>
        </w:tabs>
        <w:overflowPunct w:val="0"/>
        <w:autoSpaceDE w:val="0"/>
        <w:autoSpaceDN w:val="0"/>
        <w:adjustRightInd w:val="0"/>
        <w:ind w:left="266" w:hanging="266"/>
        <w:textAlignment w:val="baseline"/>
        <w:rPr>
          <w:b/>
        </w:rPr>
      </w:pPr>
    </w:p>
    <w:p w:rsidRPr="00FA4A36" w:rsidR="006B5025" w:rsidP="005A14F4" w:rsidRDefault="006B5025" w14:paraId="3BD150D9" w14:textId="35BD5F81">
      <w:pPr>
        <w:overflowPunct w:val="0"/>
        <w:autoSpaceDE w:val="0"/>
        <w:autoSpaceDN w:val="0"/>
        <w:adjustRightInd w:val="0"/>
        <w:textAlignment w:val="baseline"/>
        <w:rPr>
          <w:bCs/>
          <w:iCs/>
        </w:rPr>
      </w:pPr>
      <w:r w:rsidRPr="00FA4A36">
        <w:t>EHSV:</w:t>
      </w:r>
    </w:p>
    <w:p w:rsidRPr="00FA4A36" w:rsidR="00C91A43" w:rsidP="005A14F4" w:rsidRDefault="00C91A43" w14:paraId="3D05B620" w14:textId="77777777">
      <w:pPr>
        <w:overflowPunct w:val="0"/>
        <w:autoSpaceDE w:val="0"/>
        <w:autoSpaceDN w:val="0"/>
        <w:adjustRightInd w:val="0"/>
        <w:textAlignment w:val="baseline"/>
        <w:rPr>
          <w:bCs/>
          <w:iCs/>
        </w:rPr>
      </w:pPr>
    </w:p>
    <w:p w:rsidRPr="00FA4A36" w:rsidR="006B5025" w:rsidP="00D23392" w:rsidRDefault="006B5025" w14:paraId="68176707" w14:textId="77777777">
      <w:pPr>
        <w:numPr>
          <w:ilvl w:val="0"/>
          <w:numId w:val="68"/>
        </w:numPr>
        <w:overflowPunct w:val="0"/>
        <w:autoSpaceDE w:val="0"/>
        <w:autoSpaceDN w:val="0"/>
        <w:adjustRightInd w:val="0"/>
        <w:ind w:left="567" w:hanging="567"/>
        <w:textAlignment w:val="baseline"/>
        <w:rPr>
          <w:bCs/>
          <w:iCs/>
        </w:rPr>
      </w:pPr>
      <w:r w:rsidRPr="00FA4A36">
        <w:t>podporuje iniciativu Komise a považuje ji za rozumnou, potřebnou a přiměřenou, neboť bezpečnost dětí nesmí být ohrožena;</w:t>
      </w:r>
    </w:p>
    <w:p w:rsidRPr="00FA4A36" w:rsidR="006B5025" w:rsidP="00D23392" w:rsidRDefault="006B5025" w14:paraId="64D85B58" w14:textId="77777777">
      <w:pPr>
        <w:numPr>
          <w:ilvl w:val="0"/>
          <w:numId w:val="68"/>
        </w:numPr>
        <w:overflowPunct w:val="0"/>
        <w:autoSpaceDE w:val="0"/>
        <w:autoSpaceDN w:val="0"/>
        <w:adjustRightInd w:val="0"/>
        <w:ind w:left="567" w:hanging="567"/>
        <w:textAlignment w:val="baseline"/>
        <w:rPr>
          <w:bCs/>
          <w:iCs/>
        </w:rPr>
      </w:pPr>
      <w:r w:rsidRPr="00FA4A36">
        <w:t>má za to, že navrhované rozšíření obecných zákazů odůvodněné vědeckým pokrokem je přiměřené, neboť by výrazně snížilo počet nehod a onemocnění spojených s hračkami, které jsou způsobeny kontaktem se škodlivými chemickými látkami;</w:t>
      </w:r>
    </w:p>
    <w:p w:rsidRPr="00FA4A36" w:rsidR="006B5025" w:rsidP="00D23392" w:rsidRDefault="006B5025" w14:paraId="5B353D12" w14:textId="77777777">
      <w:pPr>
        <w:numPr>
          <w:ilvl w:val="0"/>
          <w:numId w:val="68"/>
        </w:numPr>
        <w:overflowPunct w:val="0"/>
        <w:autoSpaceDE w:val="0"/>
        <w:autoSpaceDN w:val="0"/>
        <w:adjustRightInd w:val="0"/>
        <w:ind w:left="567" w:hanging="567"/>
        <w:textAlignment w:val="baseline"/>
        <w:rPr>
          <w:bCs/>
          <w:iCs/>
        </w:rPr>
      </w:pPr>
      <w:r w:rsidRPr="00FA4A36">
        <w:t>uznává, že zavedení digitálního pasu výrobku může mít vliv na ochotu zákazníků kupovat nevyhovující hračky a může pomoci orgánům dozoru nad trhem a celním orgánům rozlišovat mezi vyhovujícími a nevyhovujícími hračkami;</w:t>
      </w:r>
    </w:p>
    <w:p w:rsidRPr="00FA4A36" w:rsidR="006B5025" w:rsidP="00D23392" w:rsidRDefault="006B5025" w14:paraId="2474D048" w14:textId="77777777">
      <w:pPr>
        <w:numPr>
          <w:ilvl w:val="0"/>
          <w:numId w:val="68"/>
        </w:numPr>
        <w:overflowPunct w:val="0"/>
        <w:autoSpaceDE w:val="0"/>
        <w:autoSpaceDN w:val="0"/>
        <w:adjustRightInd w:val="0"/>
        <w:ind w:left="567" w:hanging="567"/>
        <w:textAlignment w:val="baseline"/>
      </w:pPr>
      <w:r w:rsidRPr="00FA4A36">
        <w:t>upozorňuje však, že navrhovaná ustanovení týkající se digitálního pasu výrobku mohou mít nepřiměřený negativní dopad na trh s tradičními a individuálně upravenými hračkami, které nejsou vyráběny sériově, a navrhuje proto, aby byla přijata zvláštní opatření, která by výrobce těchto hraček podpořila;</w:t>
      </w:r>
    </w:p>
    <w:p w:rsidRPr="00FA4A36" w:rsidR="006B5025" w:rsidP="00D23392" w:rsidRDefault="006B5025" w14:paraId="30670D7C" w14:textId="77777777">
      <w:pPr>
        <w:numPr>
          <w:ilvl w:val="0"/>
          <w:numId w:val="68"/>
        </w:numPr>
        <w:overflowPunct w:val="0"/>
        <w:autoSpaceDE w:val="0"/>
        <w:autoSpaceDN w:val="0"/>
        <w:adjustRightInd w:val="0"/>
        <w:ind w:left="567" w:hanging="567"/>
        <w:textAlignment w:val="baseline"/>
      </w:pPr>
      <w:r w:rsidRPr="00FA4A36">
        <w:t>vyzývá Komisi, aby uvážila, že by mohla být ohrožena bezpečnost dětí, pokud by v důsledku zdražení hraček došlo ke zvýšení podílu nevyhovujících hraček na trhu;</w:t>
      </w:r>
    </w:p>
    <w:p w:rsidRPr="00FA4A36" w:rsidR="006B5025" w:rsidP="00D23392" w:rsidRDefault="006B5025" w14:paraId="7C7D11C7" w14:textId="77777777">
      <w:pPr>
        <w:numPr>
          <w:ilvl w:val="0"/>
          <w:numId w:val="68"/>
        </w:numPr>
        <w:overflowPunct w:val="0"/>
        <w:autoSpaceDE w:val="0"/>
        <w:autoSpaceDN w:val="0"/>
        <w:adjustRightInd w:val="0"/>
        <w:ind w:left="567" w:hanging="567"/>
        <w:textAlignment w:val="baseline"/>
      </w:pPr>
      <w:r w:rsidRPr="00FA4A36">
        <w:t>zdůrazňuje proto, že toto riziko lze kompenzovat zajištěním účinného dozoru nad trhem, který se zaměří především na to, aby dovážené hračky byly v souladu s předpisy.</w:t>
      </w:r>
    </w:p>
    <w:p w:rsidRPr="00FA4A36" w:rsidR="006B5025" w:rsidP="005A14F4" w:rsidRDefault="006B5025" w14:paraId="65200749" w14:textId="77777777">
      <w:pPr>
        <w:widowControl w:val="0"/>
        <w:overflowPunct w:val="0"/>
        <w:autoSpaceDE w:val="0"/>
        <w:autoSpaceDN w:val="0"/>
        <w:adjustRightInd w:val="0"/>
        <w:ind w:left="709"/>
        <w:textAlignment w:val="baseline"/>
      </w:pPr>
    </w:p>
    <w:tbl>
      <w:tblPr>
        <w:tblStyle w:val="TableGrid1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F84478" w:rsidTr="006721EA" w14:paraId="1E5C7010" w14:textId="77777777">
        <w:tc>
          <w:tcPr>
            <w:tcW w:w="1418" w:type="dxa"/>
          </w:tcPr>
          <w:p w:rsidRPr="00F84478" w:rsidR="00F84478" w:rsidP="00D05A79" w:rsidRDefault="00F84478" w14:paraId="103F4F3D" w14:textId="5112C849">
            <w:pPr>
              <w:overflowPunct w:val="0"/>
              <w:autoSpaceDE w:val="0"/>
              <w:autoSpaceDN w:val="0"/>
              <w:adjustRightInd w:val="0"/>
              <w:textAlignment w:val="baseline"/>
              <w:rPr>
                <w:b/>
                <w:i/>
                <w:sz w:val="22"/>
                <w:szCs w:val="22"/>
              </w:rPr>
            </w:pPr>
            <w:r w:rsidRPr="00F84478">
              <w:rPr>
                <w:b/>
                <w:i/>
                <w:sz w:val="22"/>
                <w:szCs w:val="22"/>
              </w:rPr>
              <w:t>Kontakt:</w:t>
            </w:r>
          </w:p>
        </w:tc>
        <w:tc>
          <w:tcPr>
            <w:tcW w:w="5670" w:type="dxa"/>
          </w:tcPr>
          <w:p w:rsidRPr="00FA4A36" w:rsidR="00F84478" w:rsidP="00D05A79" w:rsidRDefault="00F84478" w14:paraId="42F3CF17" w14:textId="276C0611">
            <w:pPr>
              <w:overflowPunct w:val="0"/>
              <w:autoSpaceDE w:val="0"/>
              <w:autoSpaceDN w:val="0"/>
              <w:adjustRightInd w:val="0"/>
              <w:textAlignment w:val="baseline"/>
              <w:rPr>
                <w:i/>
                <w:sz w:val="22"/>
                <w:szCs w:val="22"/>
              </w:rPr>
            </w:pPr>
            <w:r w:rsidRPr="00FA4A36">
              <w:rPr>
                <w:i/>
                <w:sz w:val="22"/>
                <w:szCs w:val="22"/>
              </w:rPr>
              <w:t>Marco Manfroni</w:t>
            </w:r>
          </w:p>
        </w:tc>
      </w:tr>
      <w:tr w:rsidRPr="00FA4A36" w:rsidR="00F84478" w:rsidTr="006721EA" w14:paraId="45597E9E" w14:textId="77777777">
        <w:tc>
          <w:tcPr>
            <w:tcW w:w="1418" w:type="dxa"/>
          </w:tcPr>
          <w:p w:rsidRPr="00F84478" w:rsidR="00F84478" w:rsidP="00F84478" w:rsidRDefault="00F84478" w14:paraId="2364BA17" w14:textId="589A6CE3">
            <w:pPr>
              <w:overflowPunct w:val="0"/>
              <w:autoSpaceDE w:val="0"/>
              <w:autoSpaceDN w:val="0"/>
              <w:adjustRightInd w:val="0"/>
              <w:jc w:val="right"/>
              <w:textAlignment w:val="baseline"/>
              <w:rPr>
                <w:i/>
                <w:sz w:val="22"/>
                <w:szCs w:val="22"/>
              </w:rPr>
            </w:pPr>
            <w:r w:rsidRPr="00F84478">
              <w:rPr>
                <w:i/>
                <w:sz w:val="22"/>
                <w:szCs w:val="22"/>
              </w:rPr>
              <w:t>Tel.:</w:t>
            </w:r>
          </w:p>
        </w:tc>
        <w:tc>
          <w:tcPr>
            <w:tcW w:w="5670" w:type="dxa"/>
          </w:tcPr>
          <w:p w:rsidRPr="00FA4A36" w:rsidR="00F84478" w:rsidP="00D05A79" w:rsidRDefault="00F84478" w14:paraId="531AC738" w14:textId="77777777">
            <w:pPr>
              <w:overflowPunct w:val="0"/>
              <w:autoSpaceDE w:val="0"/>
              <w:autoSpaceDN w:val="0"/>
              <w:adjustRightInd w:val="0"/>
              <w:textAlignment w:val="baseline"/>
              <w:rPr>
                <w:i/>
                <w:sz w:val="22"/>
                <w:szCs w:val="22"/>
              </w:rPr>
            </w:pPr>
            <w:r w:rsidRPr="00FA4A36">
              <w:rPr>
                <w:i/>
                <w:sz w:val="22"/>
                <w:szCs w:val="22"/>
              </w:rPr>
              <w:t>+32 25469140</w:t>
            </w:r>
          </w:p>
        </w:tc>
      </w:tr>
      <w:tr w:rsidRPr="00FA4A36" w:rsidR="00F84478" w:rsidTr="006721EA" w14:paraId="18CE74EE" w14:textId="77777777">
        <w:tc>
          <w:tcPr>
            <w:tcW w:w="1418" w:type="dxa"/>
          </w:tcPr>
          <w:p w:rsidRPr="00F84478" w:rsidR="00F84478" w:rsidP="00F84478" w:rsidRDefault="00F84478" w14:paraId="4751459D" w14:textId="37502E89">
            <w:pPr>
              <w:overflowPunct w:val="0"/>
              <w:autoSpaceDE w:val="0"/>
              <w:autoSpaceDN w:val="0"/>
              <w:adjustRightInd w:val="0"/>
              <w:jc w:val="right"/>
              <w:textAlignment w:val="baseline"/>
              <w:rPr>
                <w:i/>
                <w:sz w:val="22"/>
                <w:szCs w:val="22"/>
              </w:rPr>
            </w:pPr>
            <w:r w:rsidRPr="00F84478">
              <w:rPr>
                <w:i/>
                <w:sz w:val="22"/>
                <w:szCs w:val="22"/>
              </w:rPr>
              <w:t>E-mail:</w:t>
            </w:r>
          </w:p>
        </w:tc>
        <w:tc>
          <w:tcPr>
            <w:tcW w:w="5670" w:type="dxa"/>
          </w:tcPr>
          <w:p w:rsidRPr="00FA4A36" w:rsidR="00F84478" w:rsidP="00D05A79" w:rsidRDefault="00F84478" w14:paraId="6BB1A331" w14:textId="77777777">
            <w:pPr>
              <w:overflowPunct w:val="0"/>
              <w:autoSpaceDE w:val="0"/>
              <w:autoSpaceDN w:val="0"/>
              <w:adjustRightInd w:val="0"/>
              <w:textAlignment w:val="baseline"/>
              <w:rPr>
                <w:i/>
                <w:sz w:val="22"/>
                <w:szCs w:val="22"/>
              </w:rPr>
            </w:pPr>
            <w:hyperlink w:history="1" r:id="rId40">
              <w:r w:rsidRPr="00FA4A36">
                <w:rPr>
                  <w:i/>
                  <w:color w:val="0000FF"/>
                  <w:sz w:val="22"/>
                  <w:szCs w:val="22"/>
                  <w:u w:val="single"/>
                </w:rPr>
                <w:t>Marco.Manfroni@eesc.eur</w:t>
              </w:r>
              <w:r w:rsidRPr="00FA4A36">
                <w:rPr>
                  <w:i/>
                  <w:color w:val="0000FF"/>
                  <w:sz w:val="22"/>
                  <w:szCs w:val="22"/>
                  <w:u w:val="single"/>
                </w:rPr>
                <w:t>opa.eu</w:t>
              </w:r>
            </w:hyperlink>
          </w:p>
        </w:tc>
      </w:tr>
    </w:tbl>
    <w:p w:rsidRPr="00FA4A36" w:rsidR="005F41C5" w:rsidP="005A14F4" w:rsidRDefault="005F41C5" w14:paraId="35BA8644" w14:textId="38103771">
      <w:pPr>
        <w:jc w:val="left"/>
      </w:pPr>
      <w:r w:rsidRPr="00FA4A36">
        <w:br w:type="page"/>
      </w:r>
    </w:p>
    <w:p w:rsidRPr="00D23392" w:rsidR="005F41C5" w:rsidP="005A14F4" w:rsidRDefault="00D56B2E" w14:paraId="4FBDB578" w14:textId="03BB4943">
      <w:pPr>
        <w:widowControl w:val="0"/>
        <w:numPr>
          <w:ilvl w:val="0"/>
          <w:numId w:val="3"/>
        </w:numPr>
        <w:overflowPunct w:val="0"/>
        <w:autoSpaceDE w:val="0"/>
        <w:autoSpaceDN w:val="0"/>
        <w:adjustRightInd w:val="0"/>
        <w:ind w:hanging="567"/>
        <w:textAlignment w:val="baseline"/>
        <w:rPr>
          <w:sz w:val="28"/>
          <w:szCs w:val="28"/>
        </w:rPr>
      </w:pPr>
      <w:hyperlink w:tgtFrame="_blank" w:history="1" r:id="rId41">
        <w:r w:rsidRPr="00D23392" w:rsidR="00A1454C">
          <w:rPr>
            <w:b/>
            <w:i/>
            <w:color w:val="0000FF"/>
            <w:sz w:val="28"/>
            <w:szCs w:val="28"/>
            <w:u w:val="single"/>
          </w:rPr>
          <w:t>Otevřené finanční a platební služby</w:t>
        </w:r>
      </w:hyperlink>
    </w:p>
    <w:p w:rsidRPr="00FA4A36" w:rsidR="005F41C5" w:rsidP="005A14F4" w:rsidRDefault="005F41C5" w14:paraId="3BE7A379" w14:textId="77777777">
      <w:pPr>
        <w:tabs>
          <w:tab w:val="center" w:pos="284"/>
        </w:tabs>
        <w:overflowPunct w:val="0"/>
        <w:autoSpaceDE w:val="0"/>
        <w:autoSpaceDN w:val="0"/>
        <w:adjustRightInd w:val="0"/>
        <w:ind w:left="266" w:hanging="266"/>
        <w:textAlignment w:val="baseline"/>
        <w:rPr>
          <w:b/>
        </w:rPr>
      </w:pPr>
    </w:p>
    <w:tbl>
      <w:tblPr>
        <w:tblStyle w:val="TableGrid163"/>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5734"/>
      </w:tblGrid>
      <w:tr w:rsidRPr="00FA4A36" w:rsidR="005F41C5" w:rsidTr="00A21B34" w14:paraId="5E95670C" w14:textId="77777777">
        <w:trPr>
          <w:trHeight w:val="406"/>
        </w:trPr>
        <w:tc>
          <w:tcPr>
            <w:tcW w:w="1127" w:type="pct"/>
          </w:tcPr>
          <w:p w:rsidRPr="00FA4A36" w:rsidR="005F41C5" w:rsidP="005A14F4" w:rsidRDefault="005F41C5" w14:paraId="40771B7E" w14:textId="77777777">
            <w:pPr>
              <w:tabs>
                <w:tab w:val="center" w:pos="284"/>
              </w:tabs>
              <w:overflowPunct w:val="0"/>
              <w:autoSpaceDE w:val="0"/>
              <w:autoSpaceDN w:val="0"/>
              <w:adjustRightInd w:val="0"/>
              <w:ind w:left="266" w:hanging="376"/>
              <w:textAlignment w:val="baseline"/>
              <w:rPr>
                <w:b/>
                <w:sz w:val="22"/>
                <w:szCs w:val="22"/>
              </w:rPr>
            </w:pPr>
            <w:r w:rsidRPr="00FA4A36">
              <w:rPr>
                <w:b/>
                <w:sz w:val="22"/>
                <w:szCs w:val="22"/>
              </w:rPr>
              <w:t>Zpravodaj</w:t>
            </w:r>
          </w:p>
        </w:tc>
        <w:tc>
          <w:tcPr>
            <w:tcW w:w="3873" w:type="pct"/>
          </w:tcPr>
          <w:p w:rsidRPr="00FA4A36" w:rsidR="005F41C5" w:rsidP="005A14F4" w:rsidRDefault="005F41C5" w14:paraId="34669601" w14:textId="77777777">
            <w:pPr>
              <w:tabs>
                <w:tab w:val="center" w:pos="0"/>
              </w:tabs>
              <w:overflowPunct w:val="0"/>
              <w:autoSpaceDE w:val="0"/>
              <w:autoSpaceDN w:val="0"/>
              <w:adjustRightInd w:val="0"/>
              <w:ind w:left="266" w:hanging="376"/>
              <w:textAlignment w:val="baseline"/>
              <w:rPr>
                <w:sz w:val="22"/>
                <w:szCs w:val="22"/>
              </w:rPr>
            </w:pPr>
            <w:r w:rsidRPr="00FA4A36">
              <w:rPr>
                <w:sz w:val="22"/>
                <w:szCs w:val="22"/>
              </w:rPr>
              <w:t>João NABAIS (Organizace občanské společnosti – PT)</w:t>
            </w:r>
          </w:p>
        </w:tc>
      </w:tr>
      <w:tr w:rsidRPr="00FA4A36" w:rsidR="005F41C5" w:rsidTr="00A21B34" w14:paraId="4E593934" w14:textId="77777777">
        <w:tc>
          <w:tcPr>
            <w:tcW w:w="1127" w:type="pct"/>
          </w:tcPr>
          <w:p w:rsidRPr="00FA4A36" w:rsidR="005F41C5" w:rsidP="005A14F4" w:rsidRDefault="005F41C5" w14:paraId="249F2A87" w14:textId="77777777">
            <w:pPr>
              <w:tabs>
                <w:tab w:val="center" w:pos="284"/>
              </w:tabs>
              <w:overflowPunct w:val="0"/>
              <w:autoSpaceDE w:val="0"/>
              <w:autoSpaceDN w:val="0"/>
              <w:adjustRightInd w:val="0"/>
              <w:ind w:left="266" w:hanging="376"/>
              <w:textAlignment w:val="baseline"/>
              <w:rPr>
                <w:b/>
                <w:sz w:val="22"/>
                <w:szCs w:val="22"/>
              </w:rPr>
            </w:pPr>
            <w:r w:rsidRPr="00FA4A36">
              <w:rPr>
                <w:b/>
                <w:sz w:val="22"/>
                <w:szCs w:val="22"/>
              </w:rPr>
              <w:t>Odkazy</w:t>
            </w:r>
          </w:p>
        </w:tc>
        <w:tc>
          <w:tcPr>
            <w:tcW w:w="3873" w:type="pct"/>
          </w:tcPr>
          <w:p w:rsidRPr="00FA4A36" w:rsidR="005F41C5" w:rsidP="005A14F4" w:rsidRDefault="005F41C5" w14:paraId="092F377E" w14:textId="77777777">
            <w:pPr>
              <w:tabs>
                <w:tab w:val="center" w:pos="284"/>
              </w:tabs>
              <w:overflowPunct w:val="0"/>
              <w:autoSpaceDE w:val="0"/>
              <w:autoSpaceDN w:val="0"/>
              <w:adjustRightInd w:val="0"/>
              <w:ind w:left="266" w:hanging="376"/>
              <w:textAlignment w:val="baseline"/>
              <w:rPr>
                <w:sz w:val="22"/>
                <w:szCs w:val="22"/>
              </w:rPr>
            </w:pPr>
            <w:r w:rsidRPr="00FA4A36">
              <w:rPr>
                <w:sz w:val="22"/>
                <w:szCs w:val="22"/>
              </w:rPr>
              <w:t>COM(2023) 366 final</w:t>
            </w:r>
          </w:p>
          <w:p w:rsidRPr="00FA4A36" w:rsidR="005F41C5" w:rsidP="005A14F4" w:rsidRDefault="005F41C5" w14:paraId="737083F5" w14:textId="77777777">
            <w:pPr>
              <w:tabs>
                <w:tab w:val="center" w:pos="284"/>
              </w:tabs>
              <w:overflowPunct w:val="0"/>
              <w:autoSpaceDE w:val="0"/>
              <w:autoSpaceDN w:val="0"/>
              <w:adjustRightInd w:val="0"/>
              <w:ind w:left="266" w:hanging="376"/>
              <w:textAlignment w:val="baseline"/>
              <w:rPr>
                <w:sz w:val="22"/>
                <w:szCs w:val="22"/>
              </w:rPr>
            </w:pPr>
            <w:r w:rsidRPr="00FA4A36">
              <w:rPr>
                <w:sz w:val="22"/>
                <w:szCs w:val="22"/>
              </w:rPr>
              <w:t>COM(2023) 367 final</w:t>
            </w:r>
          </w:p>
          <w:p w:rsidRPr="00FA4A36" w:rsidR="005F41C5" w:rsidP="005A14F4" w:rsidRDefault="005F41C5" w14:paraId="3E834E22" w14:textId="77777777">
            <w:pPr>
              <w:tabs>
                <w:tab w:val="center" w:pos="284"/>
              </w:tabs>
              <w:overflowPunct w:val="0"/>
              <w:autoSpaceDE w:val="0"/>
              <w:autoSpaceDN w:val="0"/>
              <w:adjustRightInd w:val="0"/>
              <w:ind w:left="266" w:hanging="376"/>
              <w:textAlignment w:val="baseline"/>
              <w:rPr>
                <w:sz w:val="22"/>
                <w:szCs w:val="22"/>
              </w:rPr>
            </w:pPr>
            <w:r w:rsidRPr="00FA4A36">
              <w:rPr>
                <w:sz w:val="22"/>
                <w:szCs w:val="22"/>
              </w:rPr>
              <w:t>EESC-2023-03611-00-00-AC</w:t>
            </w:r>
          </w:p>
        </w:tc>
      </w:tr>
    </w:tbl>
    <w:p w:rsidRPr="00FA4A36" w:rsidR="005F41C5" w:rsidP="005A14F4" w:rsidRDefault="005F41C5" w14:paraId="4FF46B56" w14:textId="77777777">
      <w:pPr>
        <w:keepNext/>
        <w:keepLines/>
        <w:tabs>
          <w:tab w:val="center" w:pos="284"/>
        </w:tabs>
        <w:overflowPunct w:val="0"/>
        <w:autoSpaceDE w:val="0"/>
        <w:autoSpaceDN w:val="0"/>
        <w:adjustRightInd w:val="0"/>
        <w:ind w:left="266" w:hanging="266"/>
        <w:textAlignment w:val="baseline"/>
        <w:rPr>
          <w:b/>
        </w:rPr>
      </w:pPr>
    </w:p>
    <w:p w:rsidRPr="00FA4A36" w:rsidR="005F41C5" w:rsidP="005A14F4" w:rsidRDefault="005F41C5" w14:paraId="6EC6AE36"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5F41C5" w:rsidP="005A14F4" w:rsidRDefault="005F41C5" w14:paraId="57164401" w14:textId="77777777">
      <w:pPr>
        <w:keepNext/>
        <w:keepLines/>
        <w:tabs>
          <w:tab w:val="center" w:pos="284"/>
        </w:tabs>
        <w:overflowPunct w:val="0"/>
        <w:autoSpaceDE w:val="0"/>
        <w:autoSpaceDN w:val="0"/>
        <w:adjustRightInd w:val="0"/>
        <w:ind w:left="266" w:hanging="266"/>
        <w:textAlignment w:val="baseline"/>
        <w:rPr>
          <w:b/>
        </w:rPr>
      </w:pPr>
    </w:p>
    <w:p w:rsidRPr="00FA4A36" w:rsidR="005F41C5" w:rsidP="005A14F4" w:rsidRDefault="005F41C5" w14:paraId="0C3BB3E8" w14:textId="77777777">
      <w:pPr>
        <w:overflowPunct w:val="0"/>
        <w:autoSpaceDE w:val="0"/>
        <w:autoSpaceDN w:val="0"/>
        <w:adjustRightInd w:val="0"/>
        <w:textAlignment w:val="baseline"/>
        <w:rPr>
          <w:bCs/>
          <w:iCs/>
        </w:rPr>
      </w:pPr>
      <w:r w:rsidRPr="00FA4A36">
        <w:t>EHSV:</w:t>
      </w:r>
    </w:p>
    <w:p w:rsidRPr="00FA4A36" w:rsidR="005F41C5" w:rsidP="005A14F4" w:rsidRDefault="005F41C5" w14:paraId="69718114" w14:textId="77777777">
      <w:pPr>
        <w:overflowPunct w:val="0"/>
        <w:autoSpaceDE w:val="0"/>
        <w:autoSpaceDN w:val="0"/>
        <w:adjustRightInd w:val="0"/>
        <w:textAlignment w:val="baseline"/>
        <w:rPr>
          <w:bCs/>
          <w:iCs/>
        </w:rPr>
      </w:pPr>
    </w:p>
    <w:p w:rsidRPr="00FA4A36" w:rsidR="005F41C5" w:rsidP="00D23392" w:rsidRDefault="005F41C5" w14:paraId="4271C624" w14:textId="77777777">
      <w:pPr>
        <w:numPr>
          <w:ilvl w:val="0"/>
          <w:numId w:val="70"/>
        </w:numPr>
        <w:overflowPunct w:val="0"/>
        <w:autoSpaceDE w:val="0"/>
        <w:autoSpaceDN w:val="0"/>
        <w:adjustRightInd w:val="0"/>
        <w:ind w:left="567" w:hanging="567"/>
        <w:contextualSpacing/>
        <w:textAlignment w:val="baseline"/>
        <w:rPr>
          <w:bCs/>
          <w:iCs/>
        </w:rPr>
      </w:pPr>
      <w:r w:rsidRPr="00FA4A36">
        <w:t xml:space="preserve">doporučuje posílit </w:t>
      </w:r>
      <w:r w:rsidRPr="00FA4A36">
        <w:rPr>
          <w:b/>
          <w:bCs/>
        </w:rPr>
        <w:t>úlohu orgánů dohledu</w:t>
      </w:r>
      <w:r w:rsidRPr="00FA4A36">
        <w:t xml:space="preserve"> hostitelského členského státu. Ty by měly získat více pravomocí, pokud jde o platební instituce, které svou činnost provádějí na základě výkonu práva usazování a volného pohybu služeb;</w:t>
      </w:r>
    </w:p>
    <w:p w:rsidRPr="00FA4A36" w:rsidR="005F41C5" w:rsidP="00D23392" w:rsidRDefault="005F41C5" w14:paraId="21CB1FCF" w14:textId="77777777">
      <w:pPr>
        <w:numPr>
          <w:ilvl w:val="0"/>
          <w:numId w:val="70"/>
        </w:numPr>
        <w:overflowPunct w:val="0"/>
        <w:autoSpaceDE w:val="0"/>
        <w:autoSpaceDN w:val="0"/>
        <w:adjustRightInd w:val="0"/>
        <w:ind w:left="567" w:hanging="567"/>
        <w:contextualSpacing/>
        <w:textAlignment w:val="baseline"/>
      </w:pPr>
      <w:r w:rsidRPr="00FA4A36">
        <w:t xml:space="preserve">navrhuje sadu opatření s cílem zaručit </w:t>
      </w:r>
      <w:r w:rsidRPr="00FA4A36">
        <w:rPr>
          <w:b/>
          <w:bCs/>
        </w:rPr>
        <w:t>silnější ochranu spotřebitelů vůči nový druhů podvodů</w:t>
      </w:r>
      <w:r w:rsidRPr="00FA4A36">
        <w:t xml:space="preserve"> a zneužívání: </w:t>
      </w:r>
    </w:p>
    <w:p w:rsidRPr="00FA4A36" w:rsidR="005F41C5" w:rsidP="00D23392" w:rsidRDefault="005F41C5" w14:paraId="088FFBAE" w14:textId="77777777">
      <w:pPr>
        <w:numPr>
          <w:ilvl w:val="0"/>
          <w:numId w:val="42"/>
        </w:numPr>
        <w:overflowPunct w:val="0"/>
        <w:autoSpaceDE w:val="0"/>
        <w:autoSpaceDN w:val="0"/>
        <w:adjustRightInd w:val="0"/>
        <w:ind w:left="1134" w:hanging="567"/>
        <w:contextualSpacing/>
        <w:textAlignment w:val="baseline"/>
      </w:pPr>
      <w:r w:rsidRPr="00FA4A36">
        <w:t>jasnou definici pojmů „</w:t>
      </w:r>
      <w:r w:rsidRPr="00FA4A36">
        <w:rPr>
          <w:b/>
          <w:bCs/>
        </w:rPr>
        <w:t>hrubé nedbalosti</w:t>
      </w:r>
      <w:r w:rsidRPr="00FA4A36">
        <w:t>“, „</w:t>
      </w:r>
      <w:r w:rsidRPr="00FA4A36">
        <w:rPr>
          <w:b/>
          <w:bCs/>
        </w:rPr>
        <w:t>povolení</w:t>
      </w:r>
      <w:r w:rsidRPr="00FA4A36">
        <w:t xml:space="preserve">“ a </w:t>
      </w:r>
      <w:r w:rsidRPr="00FA4A36">
        <w:rPr>
          <w:b/>
          <w:bCs/>
        </w:rPr>
        <w:t>podezření na podvod</w:t>
      </w:r>
      <w:r w:rsidRPr="00FA4A36">
        <w:t xml:space="preserve"> / „</w:t>
      </w:r>
      <w:r w:rsidRPr="00FA4A36">
        <w:rPr>
          <w:b/>
          <w:bCs/>
        </w:rPr>
        <w:t>skutečného podvodu</w:t>
      </w:r>
      <w:r w:rsidRPr="00FA4A36">
        <w:t xml:space="preserve">“, </w:t>
      </w:r>
    </w:p>
    <w:p w:rsidRPr="00FA4A36" w:rsidR="005F41C5" w:rsidP="00D23392" w:rsidRDefault="005F41C5" w14:paraId="16B6ED86" w14:textId="77777777">
      <w:pPr>
        <w:numPr>
          <w:ilvl w:val="0"/>
          <w:numId w:val="42"/>
        </w:numPr>
        <w:overflowPunct w:val="0"/>
        <w:autoSpaceDE w:val="0"/>
        <w:autoSpaceDN w:val="0"/>
        <w:adjustRightInd w:val="0"/>
        <w:ind w:left="1134" w:hanging="567"/>
        <w:contextualSpacing/>
        <w:textAlignment w:val="baseline"/>
      </w:pPr>
      <w:r w:rsidRPr="00FA4A36">
        <w:t xml:space="preserve">ustanovení, která </w:t>
      </w:r>
      <w:r w:rsidRPr="00FA4A36">
        <w:rPr>
          <w:b/>
          <w:bCs/>
        </w:rPr>
        <w:t>jasně stanoví odpovědnost</w:t>
      </w:r>
      <w:r w:rsidRPr="00FA4A36">
        <w:t xml:space="preserve"> v případech podvodu či zneužití, </w:t>
      </w:r>
    </w:p>
    <w:p w:rsidRPr="00FA4A36" w:rsidR="005F41C5" w:rsidP="00D23392" w:rsidRDefault="005F41C5" w14:paraId="02C2E0B6" w14:textId="77777777">
      <w:pPr>
        <w:numPr>
          <w:ilvl w:val="0"/>
          <w:numId w:val="42"/>
        </w:numPr>
        <w:overflowPunct w:val="0"/>
        <w:autoSpaceDE w:val="0"/>
        <w:autoSpaceDN w:val="0"/>
        <w:adjustRightInd w:val="0"/>
        <w:ind w:left="1134" w:hanging="567"/>
        <w:contextualSpacing/>
        <w:textAlignment w:val="baseline"/>
      </w:pPr>
      <w:r w:rsidRPr="00FA4A36">
        <w:t xml:space="preserve">vymezení </w:t>
      </w:r>
      <w:r w:rsidRPr="00FA4A36">
        <w:rPr>
          <w:b/>
          <w:bCs/>
        </w:rPr>
        <w:t>přísného rámce pro sdílení odpovědnosti</w:t>
      </w:r>
      <w:r w:rsidRPr="00FA4A36">
        <w:t xml:space="preserve"> poskytovatelů platebních služeb, plátců a příjemců plateb, se zahrnutím dalších účastníků platebního řetězce, </w:t>
      </w:r>
    </w:p>
    <w:p w:rsidRPr="00FA4A36" w:rsidR="005F41C5" w:rsidP="00D23392" w:rsidRDefault="005F41C5" w14:paraId="09334DFC" w14:textId="77777777">
      <w:pPr>
        <w:numPr>
          <w:ilvl w:val="0"/>
          <w:numId w:val="42"/>
        </w:numPr>
        <w:overflowPunct w:val="0"/>
        <w:autoSpaceDE w:val="0"/>
        <w:autoSpaceDN w:val="0"/>
        <w:adjustRightInd w:val="0"/>
        <w:ind w:left="1134" w:hanging="567"/>
        <w:contextualSpacing/>
        <w:textAlignment w:val="baseline"/>
      </w:pPr>
      <w:r w:rsidRPr="00FA4A36">
        <w:t xml:space="preserve">stanovení požadavku na </w:t>
      </w:r>
      <w:r w:rsidRPr="00FA4A36">
        <w:rPr>
          <w:b/>
          <w:bCs/>
        </w:rPr>
        <w:t>posílení sledování transakcí</w:t>
      </w:r>
      <w:r w:rsidRPr="00FA4A36">
        <w:t xml:space="preserve"> ze strany poskytovatelů platebních služeb,</w:t>
      </w:r>
    </w:p>
    <w:p w:rsidRPr="00FA4A36" w:rsidR="005F41C5" w:rsidP="00D23392" w:rsidRDefault="005F41C5" w14:paraId="104361F1" w14:textId="77777777">
      <w:pPr>
        <w:numPr>
          <w:ilvl w:val="0"/>
          <w:numId w:val="42"/>
        </w:numPr>
        <w:overflowPunct w:val="0"/>
        <w:autoSpaceDE w:val="0"/>
        <w:autoSpaceDN w:val="0"/>
        <w:adjustRightInd w:val="0"/>
        <w:ind w:left="1134" w:hanging="567"/>
        <w:contextualSpacing/>
        <w:textAlignment w:val="baseline"/>
      </w:pPr>
      <w:r w:rsidRPr="00FA4A36">
        <w:t>stanovení požadavku, aby se investovalo do vytvoření prostředků umožňujících</w:t>
      </w:r>
      <w:r w:rsidRPr="00FA4A36">
        <w:rPr>
          <w:b/>
          <w:bCs/>
        </w:rPr>
        <w:t xml:space="preserve"> identifikaci falešných webových stránek a falešných čísel IBAN</w:t>
      </w:r>
      <w:r w:rsidRPr="00FA4A36">
        <w:t xml:space="preserve"> využívaných podvodníky, </w:t>
      </w:r>
    </w:p>
    <w:p w:rsidRPr="00FA4A36" w:rsidR="005F41C5" w:rsidP="00D23392" w:rsidRDefault="005F41C5" w14:paraId="0411172A" w14:textId="77777777">
      <w:pPr>
        <w:numPr>
          <w:ilvl w:val="0"/>
          <w:numId w:val="42"/>
        </w:numPr>
        <w:overflowPunct w:val="0"/>
        <w:autoSpaceDE w:val="0"/>
        <w:autoSpaceDN w:val="0"/>
        <w:adjustRightInd w:val="0"/>
        <w:ind w:left="1134" w:hanging="567"/>
        <w:contextualSpacing/>
        <w:textAlignment w:val="baseline"/>
      </w:pPr>
      <w:r w:rsidRPr="00FA4A36">
        <w:t xml:space="preserve">stanovení povinnosti poskytovatelů platebních služeb zapojit se do </w:t>
      </w:r>
      <w:r w:rsidRPr="00FA4A36">
        <w:rPr>
          <w:b/>
          <w:bCs/>
        </w:rPr>
        <w:t>mechanismu alternativního řešení sporů</w:t>
      </w:r>
      <w:r w:rsidRPr="00FA4A36">
        <w:t xml:space="preserve">, </w:t>
      </w:r>
    </w:p>
    <w:p w:rsidRPr="00FA4A36" w:rsidR="005F41C5" w:rsidP="00D23392" w:rsidRDefault="005F41C5" w14:paraId="1EB24877" w14:textId="77777777">
      <w:pPr>
        <w:numPr>
          <w:ilvl w:val="0"/>
          <w:numId w:val="42"/>
        </w:numPr>
        <w:overflowPunct w:val="0"/>
        <w:autoSpaceDE w:val="0"/>
        <w:autoSpaceDN w:val="0"/>
        <w:adjustRightInd w:val="0"/>
        <w:ind w:left="1134" w:hanging="567"/>
        <w:contextualSpacing/>
        <w:textAlignment w:val="baseline"/>
      </w:pPr>
      <w:r w:rsidRPr="00FA4A36">
        <w:t xml:space="preserve">zavedení právních prostředků, které poskytovatelům platebních služeb </w:t>
      </w:r>
      <w:r w:rsidRPr="00FA4A36">
        <w:rPr>
          <w:b/>
          <w:bCs/>
        </w:rPr>
        <w:t>v případě podezření na podvod umožní platební služby pozastavit</w:t>
      </w:r>
      <w:r w:rsidRPr="00FA4A36">
        <w:t xml:space="preserve">, </w:t>
      </w:r>
    </w:p>
    <w:p w:rsidRPr="00FA4A36" w:rsidR="005F41C5" w:rsidP="00D23392" w:rsidRDefault="005F41C5" w14:paraId="3892C0C7" w14:textId="327E98F0">
      <w:pPr>
        <w:numPr>
          <w:ilvl w:val="0"/>
          <w:numId w:val="42"/>
        </w:numPr>
        <w:overflowPunct w:val="0"/>
        <w:autoSpaceDE w:val="0"/>
        <w:autoSpaceDN w:val="0"/>
        <w:adjustRightInd w:val="0"/>
        <w:ind w:left="1134" w:hanging="567"/>
        <w:contextualSpacing/>
        <w:textAlignment w:val="baseline"/>
      </w:pPr>
      <w:r w:rsidRPr="00FA4A36">
        <w:t xml:space="preserve">zajištění </w:t>
      </w:r>
      <w:r w:rsidRPr="00FA4A36">
        <w:rPr>
          <w:b/>
          <w:bCs/>
        </w:rPr>
        <w:t>odpovídajícího školení pro zaměstnance poskytovatelů platebních služeb</w:t>
      </w:r>
      <w:r w:rsidRPr="00FA4A36">
        <w:t xml:space="preserve"> </w:t>
      </w:r>
      <w:r w:rsidR="00D910B1">
        <w:t>a </w:t>
      </w:r>
      <w:r w:rsidRPr="00FA4A36">
        <w:t>přijetí opatření zaměřených na zvyšování povědomí uživatelů ohledně toho, jak správně používat platební nástroje, jak podvodníky odhalit a co udělat v případě, že k podvodu či zneužití dojde.</w:t>
      </w:r>
    </w:p>
    <w:p w:rsidRPr="00FA4A36" w:rsidR="005F41C5" w:rsidP="005A14F4" w:rsidRDefault="005F41C5" w14:paraId="5381A592" w14:textId="77777777">
      <w:pPr>
        <w:ind w:left="567"/>
        <w:contextualSpacing/>
        <w:rPr>
          <w:bCs/>
          <w:iCs/>
        </w:rPr>
      </w:pPr>
    </w:p>
    <w:tbl>
      <w:tblPr>
        <w:tblStyle w:val="TableGrid16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4863"/>
      </w:tblGrid>
      <w:tr w:rsidRPr="00FA4A36" w:rsidR="00EE0442" w:rsidTr="00EE0442" w14:paraId="7249B01A" w14:textId="77777777">
        <w:tc>
          <w:tcPr>
            <w:tcW w:w="1277" w:type="pct"/>
          </w:tcPr>
          <w:p w:rsidRPr="00F84478" w:rsidR="00EE0442" w:rsidP="00D05A79" w:rsidRDefault="00EE0442" w14:paraId="4A6DA391" w14:textId="65DAE937">
            <w:pPr>
              <w:overflowPunct w:val="0"/>
              <w:autoSpaceDE w:val="0"/>
              <w:autoSpaceDN w:val="0"/>
              <w:adjustRightInd w:val="0"/>
              <w:textAlignment w:val="baseline"/>
              <w:rPr>
                <w:b/>
                <w:i/>
                <w:sz w:val="22"/>
                <w:szCs w:val="22"/>
              </w:rPr>
            </w:pPr>
            <w:r w:rsidRPr="00F84478">
              <w:rPr>
                <w:b/>
                <w:i/>
                <w:sz w:val="22"/>
                <w:szCs w:val="22"/>
              </w:rPr>
              <w:t>Kontakt:</w:t>
            </w:r>
          </w:p>
        </w:tc>
        <w:tc>
          <w:tcPr>
            <w:tcW w:w="3723" w:type="pct"/>
          </w:tcPr>
          <w:p w:rsidRPr="00FA4A36" w:rsidR="00EE0442" w:rsidP="00D05A79" w:rsidRDefault="00EE0442" w14:paraId="03370F11" w14:textId="77777777">
            <w:pPr>
              <w:overflowPunct w:val="0"/>
              <w:autoSpaceDE w:val="0"/>
              <w:autoSpaceDN w:val="0"/>
              <w:adjustRightInd w:val="0"/>
              <w:textAlignment w:val="baseline"/>
              <w:rPr>
                <w:i/>
                <w:sz w:val="22"/>
                <w:szCs w:val="22"/>
              </w:rPr>
            </w:pPr>
            <w:r w:rsidRPr="00FA4A36">
              <w:rPr>
                <w:i/>
                <w:sz w:val="22"/>
                <w:szCs w:val="22"/>
              </w:rPr>
              <w:t>Silvia Staffa</w:t>
            </w:r>
          </w:p>
        </w:tc>
      </w:tr>
      <w:tr w:rsidRPr="00FA4A36" w:rsidR="00EE0442" w:rsidTr="00EE0442" w14:paraId="4C27E223" w14:textId="77777777">
        <w:tc>
          <w:tcPr>
            <w:tcW w:w="1277" w:type="pct"/>
          </w:tcPr>
          <w:p w:rsidRPr="00F84478" w:rsidR="00EE0442" w:rsidP="00EE0442" w:rsidRDefault="00EE0442" w14:paraId="16B85CC4" w14:textId="1A31DEC4">
            <w:pPr>
              <w:overflowPunct w:val="0"/>
              <w:autoSpaceDE w:val="0"/>
              <w:autoSpaceDN w:val="0"/>
              <w:adjustRightInd w:val="0"/>
              <w:jc w:val="right"/>
              <w:textAlignment w:val="baseline"/>
              <w:rPr>
                <w:i/>
                <w:sz w:val="22"/>
                <w:szCs w:val="22"/>
              </w:rPr>
            </w:pPr>
            <w:r w:rsidRPr="00F84478">
              <w:rPr>
                <w:i/>
                <w:sz w:val="22"/>
                <w:szCs w:val="22"/>
              </w:rPr>
              <w:t>Tel.:</w:t>
            </w:r>
          </w:p>
        </w:tc>
        <w:tc>
          <w:tcPr>
            <w:tcW w:w="3723" w:type="pct"/>
          </w:tcPr>
          <w:p w:rsidRPr="00FA4A36" w:rsidR="00EE0442" w:rsidP="00D05A79" w:rsidRDefault="00EE0442" w14:paraId="62D623CA" w14:textId="77777777">
            <w:pPr>
              <w:overflowPunct w:val="0"/>
              <w:autoSpaceDE w:val="0"/>
              <w:autoSpaceDN w:val="0"/>
              <w:adjustRightInd w:val="0"/>
              <w:textAlignment w:val="baseline"/>
              <w:rPr>
                <w:i/>
                <w:sz w:val="22"/>
                <w:szCs w:val="22"/>
              </w:rPr>
            </w:pPr>
            <w:r w:rsidRPr="00FA4A36">
              <w:rPr>
                <w:i/>
                <w:sz w:val="22"/>
                <w:szCs w:val="22"/>
              </w:rPr>
              <w:t>+ 32 25468378</w:t>
            </w:r>
          </w:p>
        </w:tc>
      </w:tr>
      <w:tr w:rsidRPr="00FA4A36" w:rsidR="00EE0442" w:rsidTr="00EE0442" w14:paraId="3BB1C2F4" w14:textId="77777777">
        <w:tc>
          <w:tcPr>
            <w:tcW w:w="1277" w:type="pct"/>
          </w:tcPr>
          <w:p w:rsidRPr="00F84478" w:rsidR="00EE0442" w:rsidP="00EE0442" w:rsidRDefault="00EE0442" w14:paraId="51400E6E" w14:textId="063BBB61">
            <w:pPr>
              <w:overflowPunct w:val="0"/>
              <w:autoSpaceDE w:val="0"/>
              <w:autoSpaceDN w:val="0"/>
              <w:adjustRightInd w:val="0"/>
              <w:jc w:val="right"/>
              <w:textAlignment w:val="baseline"/>
              <w:rPr>
                <w:i/>
                <w:sz w:val="22"/>
                <w:szCs w:val="22"/>
              </w:rPr>
            </w:pPr>
            <w:r w:rsidRPr="00F84478">
              <w:rPr>
                <w:i/>
                <w:sz w:val="22"/>
                <w:szCs w:val="22"/>
              </w:rPr>
              <w:t>E-mail:</w:t>
            </w:r>
          </w:p>
        </w:tc>
        <w:tc>
          <w:tcPr>
            <w:tcW w:w="3723" w:type="pct"/>
          </w:tcPr>
          <w:p w:rsidRPr="00FA4A36" w:rsidR="00EE0442" w:rsidP="00D05A79" w:rsidRDefault="00EE0442" w14:paraId="7986993D" w14:textId="77777777">
            <w:pPr>
              <w:overflowPunct w:val="0"/>
              <w:autoSpaceDE w:val="0"/>
              <w:autoSpaceDN w:val="0"/>
              <w:adjustRightInd w:val="0"/>
              <w:textAlignment w:val="baseline"/>
              <w:rPr>
                <w:i/>
                <w:iCs/>
                <w:sz w:val="22"/>
                <w:szCs w:val="22"/>
              </w:rPr>
            </w:pPr>
            <w:hyperlink w:history="1" r:id="rId42">
              <w:r w:rsidRPr="00FA4A36">
                <w:rPr>
                  <w:i/>
                  <w:color w:val="0000FF"/>
                  <w:sz w:val="22"/>
                  <w:szCs w:val="22"/>
                  <w:u w:val="single"/>
                </w:rPr>
                <w:t>Silvia.Staffa@eesc.europa.eu</w:t>
              </w:r>
            </w:hyperlink>
          </w:p>
        </w:tc>
      </w:tr>
    </w:tbl>
    <w:p w:rsidRPr="00FA4A36" w:rsidR="005F41C5" w:rsidP="005A14F4" w:rsidRDefault="005F41C5" w14:paraId="22E10902" w14:textId="77777777">
      <w:pPr>
        <w:jc w:val="left"/>
      </w:pPr>
    </w:p>
    <w:p w:rsidRPr="00FA4A36" w:rsidR="005F41C5" w:rsidP="005A14F4" w:rsidRDefault="005F41C5" w14:paraId="1B1422B4" w14:textId="77777777">
      <w:pPr>
        <w:jc w:val="left"/>
      </w:pPr>
      <w:r w:rsidRPr="00FA4A36">
        <w:br w:type="page"/>
      </w:r>
    </w:p>
    <w:p w:rsidRPr="00FA4A36" w:rsidR="004C3902" w:rsidP="00D23392" w:rsidRDefault="008E2A59" w14:paraId="7AD922B6" w14:textId="2BABB602">
      <w:pPr>
        <w:pStyle w:val="Heading1"/>
        <w:tabs>
          <w:tab w:val="clear" w:pos="440"/>
        </w:tabs>
        <w:spacing w:before="0"/>
        <w:ind w:left="567" w:hanging="567"/>
        <w:rPr>
          <w:b/>
          <w:bCs/>
        </w:rPr>
      </w:pPr>
      <w:bookmarkStart w:name="_Toc153539681" w:id="84"/>
      <w:bookmarkStart w:name="_Toc155792455" w:id="85"/>
      <w:r w:rsidRPr="00FA4A36">
        <w:rPr>
          <w:b/>
        </w:rPr>
        <w:lastRenderedPageBreak/>
        <w:t>ZEMĚDĚLSTVÍ, ROZVOJ VENKOVA, ŽIVOTNÍ PROSTŘEDÍ</w:t>
      </w:r>
      <w:bookmarkStart w:name="_Hlk145944317" w:id="86"/>
      <w:bookmarkEnd w:id="84"/>
      <w:bookmarkEnd w:id="85"/>
    </w:p>
    <w:bookmarkEnd w:id="86"/>
    <w:p w:rsidRPr="00FA4A36" w:rsidR="002C016E" w:rsidP="005A14F4" w:rsidRDefault="002C016E" w14:paraId="0E7342A4" w14:textId="73254B30">
      <w:pPr>
        <w:keepNext/>
        <w:keepLines/>
        <w:jc w:val="left"/>
        <w:rPr>
          <w:bCs/>
          <w:iCs/>
        </w:rPr>
      </w:pPr>
    </w:p>
    <w:p w:rsidRPr="008B539F" w:rsidR="00E20508" w:rsidP="005A14F4" w:rsidRDefault="00D56B2E" w14:paraId="488B0C52" w14:textId="1AEF8DB6">
      <w:pPr>
        <w:widowControl w:val="0"/>
        <w:numPr>
          <w:ilvl w:val="0"/>
          <w:numId w:val="43"/>
        </w:numPr>
        <w:overflowPunct w:val="0"/>
        <w:autoSpaceDE w:val="0"/>
        <w:autoSpaceDN w:val="0"/>
        <w:adjustRightInd w:val="0"/>
        <w:ind w:left="567" w:hanging="567"/>
        <w:contextualSpacing/>
        <w:textAlignment w:val="baseline"/>
        <w:rPr>
          <w:i/>
          <w:iCs/>
          <w:sz w:val="28"/>
          <w:szCs w:val="28"/>
        </w:rPr>
      </w:pPr>
      <w:hyperlink w:history="1" r:id="rId43">
        <w:r w:rsidR="00C60B28">
          <w:rPr>
            <w:b/>
            <w:i/>
            <w:iCs/>
            <w:color w:val="0000FF"/>
            <w:sz w:val="28"/>
            <w:szCs w:val="28"/>
            <w:u w:val="single"/>
          </w:rPr>
          <w:t xml:space="preserve">Revize směrnice, pokud jde o požadavky na podávání zpráv </w:t>
        </w:r>
        <w:r w:rsidR="00DD57C5">
          <w:rPr>
            <w:b/>
            <w:i/>
            <w:iCs/>
            <w:color w:val="0000FF"/>
            <w:sz w:val="28"/>
            <w:szCs w:val="28"/>
            <w:u w:val="single"/>
          </w:rPr>
          <w:t>o </w:t>
        </w:r>
        <w:r w:rsidR="00C60B28">
          <w:rPr>
            <w:b/>
            <w:i/>
            <w:iCs/>
            <w:color w:val="0000FF"/>
            <w:sz w:val="28"/>
            <w:szCs w:val="28"/>
            <w:u w:val="single"/>
          </w:rPr>
          <w:t>infrastrukturách pro prostorové informace</w:t>
        </w:r>
      </w:hyperlink>
    </w:p>
    <w:p w:rsidRPr="00FA4A36" w:rsidR="00E20508" w:rsidP="005A14F4" w:rsidRDefault="00E20508" w14:paraId="19648FE4" w14:textId="77777777">
      <w:pPr>
        <w:tabs>
          <w:tab w:val="center" w:pos="284"/>
        </w:tabs>
        <w:overflowPunct w:val="0"/>
        <w:autoSpaceDE w:val="0"/>
        <w:autoSpaceDN w:val="0"/>
        <w:adjustRightInd w:val="0"/>
        <w:ind w:left="266" w:hanging="266"/>
        <w:textAlignment w:val="baseline"/>
        <w:rPr>
          <w:b/>
        </w:rPr>
      </w:pPr>
    </w:p>
    <w:tbl>
      <w:tblPr>
        <w:tblStyle w:val="TableGrid1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FA4A36" w:rsidR="00E20508" w:rsidTr="005B40CE" w14:paraId="10346CC4" w14:textId="77777777">
        <w:tc>
          <w:tcPr>
            <w:tcW w:w="1701" w:type="dxa"/>
          </w:tcPr>
          <w:p w:rsidRPr="00FA4A36" w:rsidR="00E20508" w:rsidP="005A14F4" w:rsidRDefault="00E20508" w14:paraId="20AD7A2E" w14:textId="7A5D9253">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5387" w:type="dxa"/>
          </w:tcPr>
          <w:p w:rsidRPr="00FA4A36" w:rsidR="008663D5" w:rsidP="005A14F4" w:rsidRDefault="008663D5" w14:paraId="559C8BB3" w14:textId="102358B5">
            <w:pPr>
              <w:tabs>
                <w:tab w:val="center" w:pos="284"/>
              </w:tabs>
              <w:overflowPunct w:val="0"/>
              <w:autoSpaceDE w:val="0"/>
              <w:autoSpaceDN w:val="0"/>
              <w:adjustRightInd w:val="0"/>
              <w:ind w:left="266" w:hanging="266"/>
              <w:textAlignment w:val="baseline"/>
              <w:rPr>
                <w:sz w:val="22"/>
                <w:szCs w:val="22"/>
              </w:rPr>
            </w:pPr>
            <w:r w:rsidRPr="00FA4A36">
              <w:rPr>
                <w:sz w:val="22"/>
                <w:szCs w:val="22"/>
              </w:rPr>
              <w:t>stanovisko kategorie C</w:t>
            </w:r>
          </w:p>
          <w:p w:rsidRPr="00FA4A36" w:rsidR="00E20508" w:rsidP="005A14F4" w:rsidRDefault="00E20508" w14:paraId="3A350576" w14:textId="4D83D559">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584 final</w:t>
            </w:r>
          </w:p>
          <w:p w:rsidRPr="00FA4A36" w:rsidR="00E20508" w:rsidP="005A14F4" w:rsidRDefault="00E20508" w14:paraId="1F1F5609"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EESC-2023-05492-00-00-AC</w:t>
            </w:r>
          </w:p>
        </w:tc>
      </w:tr>
    </w:tbl>
    <w:p w:rsidRPr="00FA4A36" w:rsidR="00E20508" w:rsidP="005A14F4" w:rsidRDefault="00E20508" w14:paraId="463D5858" w14:textId="77777777">
      <w:pPr>
        <w:tabs>
          <w:tab w:val="center" w:pos="284"/>
        </w:tabs>
        <w:overflowPunct w:val="0"/>
        <w:autoSpaceDE w:val="0"/>
        <w:autoSpaceDN w:val="0"/>
        <w:adjustRightInd w:val="0"/>
        <w:ind w:left="266" w:hanging="266"/>
        <w:textAlignment w:val="baseline"/>
        <w:rPr>
          <w:lang w:val="fr-LU"/>
        </w:rPr>
      </w:pPr>
    </w:p>
    <w:p w:rsidRPr="00FA4A36" w:rsidR="00E20508" w:rsidP="005A14F4" w:rsidRDefault="00E20508" w14:paraId="3A730A33"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E20508" w:rsidP="005A14F4" w:rsidRDefault="00E20508" w14:paraId="6A5B2562" w14:textId="77777777">
      <w:pPr>
        <w:overflowPunct w:val="0"/>
        <w:autoSpaceDE w:val="0"/>
        <w:autoSpaceDN w:val="0"/>
        <w:adjustRightInd w:val="0"/>
        <w:textAlignment w:val="baseline"/>
        <w:rPr>
          <w:bCs/>
          <w:iCs/>
          <w:lang w:val="fr-LU"/>
        </w:rPr>
      </w:pPr>
    </w:p>
    <w:p w:rsidRPr="00FA4A36" w:rsidR="00E20508" w:rsidP="005A14F4" w:rsidRDefault="00E20508" w14:paraId="45B61F28" w14:textId="4FE6710D">
      <w:pPr>
        <w:outlineLvl w:val="1"/>
        <w:rPr>
          <w:bCs/>
          <w:iCs/>
        </w:rPr>
      </w:pPr>
      <w:bookmarkStart w:name="_Toc153539682" w:id="87"/>
      <w:bookmarkStart w:name="_Toc153547100" w:id="88"/>
      <w:bookmarkStart w:name="_Toc155792456" w:id="89"/>
      <w:r w:rsidRPr="00FA4A36">
        <w:t>EHSV:</w:t>
      </w:r>
      <w:bookmarkEnd w:id="87"/>
      <w:bookmarkEnd w:id="88"/>
      <w:bookmarkEnd w:id="89"/>
    </w:p>
    <w:p w:rsidRPr="00FA4A36" w:rsidR="00E20508" w:rsidP="005A14F4" w:rsidRDefault="00E20508" w14:paraId="76D6135A" w14:textId="77777777">
      <w:pPr>
        <w:outlineLvl w:val="1"/>
        <w:rPr>
          <w:bCs/>
          <w:iCs/>
        </w:rPr>
      </w:pPr>
    </w:p>
    <w:p w:rsidRPr="00FA4A36" w:rsidR="00E20508" w:rsidP="007035E6" w:rsidRDefault="00E20508" w14:paraId="0DB14B06" w14:textId="53CD2258">
      <w:pPr>
        <w:pStyle w:val="ListParagraph"/>
        <w:numPr>
          <w:ilvl w:val="0"/>
          <w:numId w:val="71"/>
        </w:numPr>
        <w:overflowPunct w:val="0"/>
        <w:autoSpaceDE w:val="0"/>
        <w:autoSpaceDN w:val="0"/>
        <w:adjustRightInd w:val="0"/>
        <w:ind w:left="567" w:hanging="567"/>
        <w:jc w:val="left"/>
        <w:textAlignment w:val="baseline"/>
        <w:outlineLvl w:val="1"/>
      </w:pPr>
      <w:bookmarkStart w:name="_Toc153539683" w:id="90"/>
      <w:bookmarkStart w:name="_Toc153547101" w:id="91"/>
      <w:bookmarkStart w:name="_Toc155792457" w:id="92"/>
      <w:r w:rsidRPr="00FA4A36">
        <w:t>považuje obsah návrhu za uspokojivý a nemá k němu žádné připomínky.</w:t>
      </w:r>
      <w:bookmarkEnd w:id="90"/>
      <w:bookmarkEnd w:id="91"/>
      <w:bookmarkEnd w:id="92"/>
    </w:p>
    <w:p w:rsidRPr="00FA4A36" w:rsidR="00E20508" w:rsidP="005A14F4" w:rsidRDefault="00E20508" w14:paraId="6597EB3C" w14:textId="77777777">
      <w:pPr>
        <w:overflowPunct w:val="0"/>
        <w:autoSpaceDE w:val="0"/>
        <w:autoSpaceDN w:val="0"/>
        <w:adjustRightInd w:val="0"/>
        <w:ind w:left="567" w:hanging="567"/>
        <w:contextualSpacing/>
        <w:textAlignment w:val="baseline"/>
        <w:rPr>
          <w:lang w:val="fr-LU"/>
        </w:rPr>
      </w:pPr>
    </w:p>
    <w:tbl>
      <w:tblPr>
        <w:tblStyle w:val="TableGrid1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EE0442" w:rsidTr="00C469C1" w14:paraId="17CD692C" w14:textId="77777777">
        <w:tc>
          <w:tcPr>
            <w:tcW w:w="1418" w:type="dxa"/>
          </w:tcPr>
          <w:p w:rsidRPr="00AE450F" w:rsidR="00EE0442" w:rsidP="00D05A79" w:rsidRDefault="00EE0442" w14:paraId="370956AB" w14:textId="526F5CC2">
            <w:pPr>
              <w:overflowPunct w:val="0"/>
              <w:autoSpaceDE w:val="0"/>
              <w:autoSpaceDN w:val="0"/>
              <w:adjustRightInd w:val="0"/>
              <w:textAlignment w:val="baseline"/>
              <w:rPr>
                <w:b/>
                <w:i/>
                <w:sz w:val="22"/>
                <w:szCs w:val="22"/>
              </w:rPr>
            </w:pPr>
            <w:r w:rsidRPr="00AE450F">
              <w:rPr>
                <w:b/>
                <w:i/>
                <w:sz w:val="22"/>
                <w:szCs w:val="22"/>
              </w:rPr>
              <w:t>Kontakt:</w:t>
            </w:r>
          </w:p>
        </w:tc>
        <w:tc>
          <w:tcPr>
            <w:tcW w:w="5670" w:type="dxa"/>
          </w:tcPr>
          <w:p w:rsidRPr="00FA4A36" w:rsidR="00EE0442" w:rsidP="00D05A79" w:rsidRDefault="00EE0442" w14:paraId="769045A9" w14:textId="77777777">
            <w:pPr>
              <w:overflowPunct w:val="0"/>
              <w:autoSpaceDE w:val="0"/>
              <w:autoSpaceDN w:val="0"/>
              <w:adjustRightInd w:val="0"/>
              <w:textAlignment w:val="baseline"/>
              <w:rPr>
                <w:i/>
                <w:sz w:val="22"/>
                <w:szCs w:val="22"/>
              </w:rPr>
            </w:pPr>
            <w:r w:rsidRPr="00FA4A36">
              <w:rPr>
                <w:i/>
                <w:sz w:val="22"/>
                <w:szCs w:val="22"/>
              </w:rPr>
              <w:t>Arturo Iniguez</w:t>
            </w:r>
          </w:p>
        </w:tc>
      </w:tr>
      <w:tr w:rsidRPr="00FA4A36" w:rsidR="00EE0442" w:rsidTr="00C469C1" w14:paraId="2311D6F6" w14:textId="77777777">
        <w:tc>
          <w:tcPr>
            <w:tcW w:w="1418" w:type="dxa"/>
          </w:tcPr>
          <w:p w:rsidRPr="00AE450F" w:rsidR="00EE0442" w:rsidP="00EE0442" w:rsidRDefault="00EE0442" w14:paraId="74475AC7" w14:textId="15465253">
            <w:pPr>
              <w:overflowPunct w:val="0"/>
              <w:autoSpaceDE w:val="0"/>
              <w:autoSpaceDN w:val="0"/>
              <w:adjustRightInd w:val="0"/>
              <w:jc w:val="right"/>
              <w:textAlignment w:val="baseline"/>
              <w:rPr>
                <w:i/>
                <w:sz w:val="22"/>
                <w:szCs w:val="22"/>
              </w:rPr>
            </w:pPr>
            <w:r w:rsidRPr="00AE450F">
              <w:rPr>
                <w:i/>
                <w:sz w:val="22"/>
                <w:szCs w:val="22"/>
              </w:rPr>
              <w:t>Tel.:</w:t>
            </w:r>
          </w:p>
        </w:tc>
        <w:tc>
          <w:tcPr>
            <w:tcW w:w="5670" w:type="dxa"/>
          </w:tcPr>
          <w:p w:rsidRPr="00FA4A36" w:rsidR="00EE0442" w:rsidP="00D05A79" w:rsidRDefault="00EE0442" w14:paraId="7B4BB954" w14:textId="77777777">
            <w:pPr>
              <w:overflowPunct w:val="0"/>
              <w:autoSpaceDE w:val="0"/>
              <w:autoSpaceDN w:val="0"/>
              <w:adjustRightInd w:val="0"/>
              <w:textAlignment w:val="baseline"/>
              <w:rPr>
                <w:i/>
                <w:sz w:val="22"/>
                <w:szCs w:val="22"/>
              </w:rPr>
            </w:pPr>
            <w:r w:rsidRPr="00FA4A36">
              <w:rPr>
                <w:i/>
                <w:sz w:val="22"/>
                <w:szCs w:val="22"/>
              </w:rPr>
              <w:t>+32 25468768</w:t>
            </w:r>
          </w:p>
        </w:tc>
      </w:tr>
      <w:tr w:rsidRPr="00FA4A36" w:rsidR="00EE0442" w:rsidTr="00C469C1" w14:paraId="635D2978" w14:textId="77777777">
        <w:tc>
          <w:tcPr>
            <w:tcW w:w="1418" w:type="dxa"/>
          </w:tcPr>
          <w:p w:rsidRPr="00AE450F" w:rsidR="00EE0442" w:rsidP="00EE0442" w:rsidRDefault="00EE0442" w14:paraId="705DFB67" w14:textId="45D0F772">
            <w:pPr>
              <w:overflowPunct w:val="0"/>
              <w:autoSpaceDE w:val="0"/>
              <w:autoSpaceDN w:val="0"/>
              <w:adjustRightInd w:val="0"/>
              <w:jc w:val="right"/>
              <w:textAlignment w:val="baseline"/>
              <w:rPr>
                <w:i/>
                <w:sz w:val="22"/>
                <w:szCs w:val="22"/>
              </w:rPr>
            </w:pPr>
            <w:r w:rsidRPr="00AE450F">
              <w:rPr>
                <w:i/>
                <w:sz w:val="22"/>
                <w:szCs w:val="22"/>
              </w:rPr>
              <w:t>E-mail:</w:t>
            </w:r>
          </w:p>
        </w:tc>
        <w:tc>
          <w:tcPr>
            <w:tcW w:w="5670" w:type="dxa"/>
          </w:tcPr>
          <w:p w:rsidRPr="00FA4A36" w:rsidR="00EE0442" w:rsidP="00D05A79" w:rsidRDefault="00EE0442" w14:paraId="52535E80" w14:textId="28DED6F7">
            <w:pPr>
              <w:overflowPunct w:val="0"/>
              <w:autoSpaceDE w:val="0"/>
              <w:autoSpaceDN w:val="0"/>
              <w:adjustRightInd w:val="0"/>
              <w:textAlignment w:val="baseline"/>
              <w:rPr>
                <w:i/>
                <w:sz w:val="22"/>
                <w:szCs w:val="22"/>
              </w:rPr>
            </w:pPr>
            <w:hyperlink w:history="1" r:id="rId44">
              <w:r w:rsidRPr="00FA4A36">
                <w:rPr>
                  <w:i/>
                  <w:color w:val="0000FF"/>
                  <w:sz w:val="22"/>
                  <w:szCs w:val="22"/>
                  <w:u w:val="single"/>
                </w:rPr>
                <w:t>Arturo.Iniguez@eesc.</w:t>
              </w:r>
              <w:r w:rsidRPr="00FA4A36">
                <w:rPr>
                  <w:i/>
                  <w:color w:val="0000FF"/>
                  <w:sz w:val="22"/>
                  <w:szCs w:val="22"/>
                  <w:u w:val="single"/>
                </w:rPr>
                <w:t>europa.eu</w:t>
              </w:r>
            </w:hyperlink>
          </w:p>
        </w:tc>
      </w:tr>
    </w:tbl>
    <w:p w:rsidRPr="00FA4A36" w:rsidR="00E20508" w:rsidP="005A14F4" w:rsidRDefault="00E20508" w14:paraId="2AC7F599" w14:textId="77777777">
      <w:pPr>
        <w:pStyle w:val="Heading1"/>
        <w:keepNext/>
        <w:keepLines/>
        <w:numPr>
          <w:ilvl w:val="0"/>
          <w:numId w:val="0"/>
        </w:numPr>
        <w:spacing w:before="0"/>
        <w:ind w:left="568"/>
        <w:rPr>
          <w:b/>
          <w:bCs/>
        </w:rPr>
      </w:pPr>
      <w:bookmarkStart w:name="_Toc153547102" w:id="93"/>
      <w:bookmarkEnd w:id="93"/>
    </w:p>
    <w:p w:rsidRPr="00FA4A36" w:rsidR="00E20508" w:rsidP="005A14F4" w:rsidRDefault="00E20508" w14:paraId="4578CC15" w14:textId="77777777">
      <w:pPr>
        <w:jc w:val="left"/>
        <w:rPr>
          <w:b/>
          <w:bCs/>
        </w:rPr>
      </w:pPr>
      <w:r w:rsidRPr="00FA4A36">
        <w:br w:type="page"/>
      </w:r>
    </w:p>
    <w:p w:rsidRPr="007035E6" w:rsidR="00E20508" w:rsidP="005A14F4" w:rsidRDefault="00D56B2E" w14:paraId="36803C62" w14:textId="07E98D56">
      <w:pPr>
        <w:widowControl w:val="0"/>
        <w:numPr>
          <w:ilvl w:val="0"/>
          <w:numId w:val="43"/>
        </w:numPr>
        <w:overflowPunct w:val="0"/>
        <w:autoSpaceDE w:val="0"/>
        <w:autoSpaceDN w:val="0"/>
        <w:adjustRightInd w:val="0"/>
        <w:ind w:left="567" w:hanging="567"/>
        <w:contextualSpacing/>
        <w:textAlignment w:val="baseline"/>
        <w:rPr>
          <w:sz w:val="28"/>
          <w:szCs w:val="28"/>
        </w:rPr>
      </w:pPr>
      <w:hyperlink w:history="1" r:id="rId45">
        <w:r w:rsidRPr="007035E6" w:rsidR="00A1454C">
          <w:rPr>
            <w:b/>
            <w:i/>
            <w:color w:val="0000FF"/>
            <w:sz w:val="28"/>
            <w:szCs w:val="28"/>
            <w:u w:val="single"/>
          </w:rPr>
          <w:t>Požadavky na podávání zpráv, pokud jde o ryby a o vozidla</w:t>
        </w:r>
      </w:hyperlink>
    </w:p>
    <w:p w:rsidRPr="00FA4A36" w:rsidR="00E20508" w:rsidP="005A14F4" w:rsidRDefault="00E20508" w14:paraId="70993E96" w14:textId="17C5E549">
      <w:pPr>
        <w:tabs>
          <w:tab w:val="center" w:pos="284"/>
        </w:tabs>
        <w:overflowPunct w:val="0"/>
        <w:autoSpaceDE w:val="0"/>
        <w:autoSpaceDN w:val="0"/>
        <w:adjustRightInd w:val="0"/>
        <w:ind w:left="266" w:hanging="266"/>
        <w:textAlignment w:val="baseline"/>
        <w:rPr>
          <w:b/>
        </w:rPr>
      </w:pPr>
    </w:p>
    <w:tbl>
      <w:tblPr>
        <w:tblStyle w:val="TableGrid1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FA4A36" w:rsidR="00E20508" w:rsidTr="005B40CE" w14:paraId="1E2680D6" w14:textId="77777777">
        <w:tc>
          <w:tcPr>
            <w:tcW w:w="1701" w:type="dxa"/>
          </w:tcPr>
          <w:p w:rsidRPr="00FA4A36" w:rsidR="00E20508" w:rsidP="005A14F4" w:rsidRDefault="00E20508" w14:paraId="4202E92B"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5387" w:type="dxa"/>
          </w:tcPr>
          <w:p w:rsidRPr="00FA4A36" w:rsidR="008663D5" w:rsidP="005A14F4" w:rsidRDefault="008663D5" w14:paraId="4E43E058" w14:textId="48F01898">
            <w:pPr>
              <w:tabs>
                <w:tab w:val="center" w:pos="284"/>
              </w:tabs>
              <w:overflowPunct w:val="0"/>
              <w:autoSpaceDE w:val="0"/>
              <w:autoSpaceDN w:val="0"/>
              <w:adjustRightInd w:val="0"/>
              <w:ind w:left="266" w:hanging="266"/>
              <w:textAlignment w:val="baseline"/>
              <w:rPr>
                <w:sz w:val="22"/>
                <w:szCs w:val="22"/>
              </w:rPr>
            </w:pPr>
            <w:r w:rsidRPr="00FA4A36">
              <w:rPr>
                <w:sz w:val="22"/>
                <w:szCs w:val="22"/>
              </w:rPr>
              <w:t>stanovisko kategorie C</w:t>
            </w:r>
          </w:p>
          <w:p w:rsidRPr="00FA4A36" w:rsidR="00E20508" w:rsidP="005A14F4" w:rsidRDefault="00E20508" w14:paraId="04B7E706" w14:textId="370ECFBA">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643 final</w:t>
            </w:r>
          </w:p>
        </w:tc>
      </w:tr>
      <w:tr w:rsidRPr="00FA4A36" w:rsidR="00E20508" w:rsidTr="005B40CE" w14:paraId="12D5188B" w14:textId="77777777">
        <w:tc>
          <w:tcPr>
            <w:tcW w:w="1701" w:type="dxa"/>
          </w:tcPr>
          <w:p w:rsidRPr="00FA4A36" w:rsidR="00E20508" w:rsidP="005A14F4" w:rsidRDefault="00E20508" w14:paraId="4629594C"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5387" w:type="dxa"/>
          </w:tcPr>
          <w:p w:rsidRPr="00FA4A36" w:rsidR="00E20508" w:rsidP="005A14F4" w:rsidRDefault="00E20508" w14:paraId="3B53A45B"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EESC-2023-05493-00-00-AC</w:t>
            </w:r>
          </w:p>
        </w:tc>
      </w:tr>
    </w:tbl>
    <w:p w:rsidRPr="00FA4A36" w:rsidR="00E20508" w:rsidP="005A14F4" w:rsidRDefault="00E20508" w14:paraId="141B4C0A" w14:textId="77777777">
      <w:pPr>
        <w:tabs>
          <w:tab w:val="center" w:pos="284"/>
        </w:tabs>
        <w:overflowPunct w:val="0"/>
        <w:autoSpaceDE w:val="0"/>
        <w:autoSpaceDN w:val="0"/>
        <w:adjustRightInd w:val="0"/>
        <w:ind w:left="266" w:hanging="266"/>
        <w:textAlignment w:val="baseline"/>
        <w:rPr>
          <w:lang w:val="fr-LU"/>
        </w:rPr>
      </w:pPr>
    </w:p>
    <w:p w:rsidRPr="00FA4A36" w:rsidR="00E20508" w:rsidP="005A14F4" w:rsidRDefault="00E20508" w14:paraId="7640D04E"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E20508" w:rsidP="005A14F4" w:rsidRDefault="00E20508" w14:paraId="2F8434C7" w14:textId="77777777">
      <w:pPr>
        <w:overflowPunct w:val="0"/>
        <w:autoSpaceDE w:val="0"/>
        <w:autoSpaceDN w:val="0"/>
        <w:adjustRightInd w:val="0"/>
        <w:ind w:hanging="266"/>
        <w:textAlignment w:val="baseline"/>
        <w:rPr>
          <w:bCs/>
          <w:iCs/>
          <w:lang w:val="fr-LU"/>
        </w:rPr>
      </w:pPr>
    </w:p>
    <w:p w:rsidRPr="00FA4A36" w:rsidR="00E20508" w:rsidP="005A14F4" w:rsidRDefault="00E20508" w14:paraId="7DE97441" w14:textId="10DC24D3">
      <w:pPr>
        <w:outlineLvl w:val="1"/>
        <w:rPr>
          <w:bCs/>
          <w:iCs/>
        </w:rPr>
      </w:pPr>
      <w:bookmarkStart w:name="_Toc153539684" w:id="94"/>
      <w:bookmarkStart w:name="_Toc153547103" w:id="95"/>
      <w:bookmarkStart w:name="_Toc155792458" w:id="96"/>
      <w:r w:rsidRPr="00FA4A36">
        <w:t>EHSV:</w:t>
      </w:r>
      <w:bookmarkEnd w:id="94"/>
      <w:bookmarkEnd w:id="95"/>
      <w:bookmarkEnd w:id="96"/>
    </w:p>
    <w:p w:rsidRPr="00FA4A36" w:rsidR="00E20508" w:rsidP="005A14F4" w:rsidRDefault="00E20508" w14:paraId="001DEA23" w14:textId="77777777">
      <w:pPr>
        <w:outlineLvl w:val="1"/>
        <w:rPr>
          <w:bCs/>
          <w:iCs/>
        </w:rPr>
      </w:pPr>
    </w:p>
    <w:p w:rsidRPr="00FA4A36" w:rsidR="00E20508" w:rsidP="00AE4F67" w:rsidRDefault="00E20508" w14:paraId="16ABF265" w14:textId="24D944A8">
      <w:pPr>
        <w:numPr>
          <w:ilvl w:val="0"/>
          <w:numId w:val="72"/>
        </w:numPr>
        <w:overflowPunct w:val="0"/>
        <w:autoSpaceDE w:val="0"/>
        <w:autoSpaceDN w:val="0"/>
        <w:adjustRightInd w:val="0"/>
        <w:ind w:left="567" w:hanging="567"/>
        <w:contextualSpacing/>
        <w:textAlignment w:val="baseline"/>
        <w:outlineLvl w:val="1"/>
      </w:pPr>
      <w:bookmarkStart w:name="_Toc153539685" w:id="97"/>
      <w:bookmarkStart w:name="_Toc153547104" w:id="98"/>
      <w:bookmarkStart w:name="_Toc155792459" w:id="99"/>
      <w:r w:rsidRPr="00FA4A36">
        <w:t>považuje obsah návrhu za uspokojivý a nemá k němu žádné připomínky.</w:t>
      </w:r>
      <w:bookmarkEnd w:id="97"/>
      <w:bookmarkEnd w:id="98"/>
      <w:bookmarkEnd w:id="99"/>
    </w:p>
    <w:p w:rsidRPr="00FA4A36" w:rsidR="00E20508" w:rsidP="005A14F4" w:rsidRDefault="00E20508" w14:paraId="5D7ED094" w14:textId="77777777">
      <w:pPr>
        <w:overflowPunct w:val="0"/>
        <w:autoSpaceDE w:val="0"/>
        <w:autoSpaceDN w:val="0"/>
        <w:adjustRightInd w:val="0"/>
        <w:ind w:left="567" w:hanging="567"/>
        <w:contextualSpacing/>
        <w:textAlignment w:val="baseline"/>
        <w:rPr>
          <w:lang w:val="fr-LU"/>
        </w:rPr>
      </w:pPr>
    </w:p>
    <w:tbl>
      <w:tblPr>
        <w:tblStyle w:val="TableGrid1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EE0442" w:rsidTr="00A7306F" w14:paraId="02C0B95A" w14:textId="77777777">
        <w:tc>
          <w:tcPr>
            <w:tcW w:w="1418" w:type="dxa"/>
          </w:tcPr>
          <w:p w:rsidRPr="00AE450F" w:rsidR="00EE0442" w:rsidP="00D05A79" w:rsidRDefault="00EE0442" w14:paraId="7A906133" w14:textId="1A07ACEA">
            <w:pPr>
              <w:overflowPunct w:val="0"/>
              <w:autoSpaceDE w:val="0"/>
              <w:autoSpaceDN w:val="0"/>
              <w:adjustRightInd w:val="0"/>
              <w:textAlignment w:val="baseline"/>
              <w:rPr>
                <w:b/>
                <w:i/>
                <w:sz w:val="22"/>
                <w:szCs w:val="22"/>
              </w:rPr>
            </w:pPr>
            <w:r w:rsidRPr="00AE450F">
              <w:rPr>
                <w:b/>
                <w:i/>
                <w:sz w:val="22"/>
                <w:szCs w:val="22"/>
              </w:rPr>
              <w:t>Kontakt:</w:t>
            </w:r>
          </w:p>
        </w:tc>
        <w:tc>
          <w:tcPr>
            <w:tcW w:w="5670" w:type="dxa"/>
          </w:tcPr>
          <w:p w:rsidRPr="00FA4A36" w:rsidR="00EE0442" w:rsidP="00D05A79" w:rsidRDefault="00EE0442" w14:paraId="61B1F2E9" w14:textId="77777777">
            <w:pPr>
              <w:overflowPunct w:val="0"/>
              <w:autoSpaceDE w:val="0"/>
              <w:autoSpaceDN w:val="0"/>
              <w:adjustRightInd w:val="0"/>
              <w:textAlignment w:val="baseline"/>
              <w:rPr>
                <w:i/>
                <w:sz w:val="22"/>
                <w:szCs w:val="22"/>
              </w:rPr>
            </w:pPr>
            <w:r w:rsidRPr="00FA4A36">
              <w:rPr>
                <w:i/>
                <w:sz w:val="22"/>
                <w:szCs w:val="22"/>
              </w:rPr>
              <w:t>Arturo Iniguez</w:t>
            </w:r>
          </w:p>
        </w:tc>
      </w:tr>
      <w:tr w:rsidRPr="00FA4A36" w:rsidR="00EE0442" w:rsidTr="00A7306F" w14:paraId="6AAF086D" w14:textId="77777777">
        <w:tc>
          <w:tcPr>
            <w:tcW w:w="1418" w:type="dxa"/>
          </w:tcPr>
          <w:p w:rsidRPr="00AE450F" w:rsidR="00EE0442" w:rsidP="00EE0442" w:rsidRDefault="00EE0442" w14:paraId="3272A645" w14:textId="338144AE">
            <w:pPr>
              <w:overflowPunct w:val="0"/>
              <w:autoSpaceDE w:val="0"/>
              <w:autoSpaceDN w:val="0"/>
              <w:adjustRightInd w:val="0"/>
              <w:jc w:val="right"/>
              <w:textAlignment w:val="baseline"/>
              <w:rPr>
                <w:i/>
                <w:sz w:val="22"/>
                <w:szCs w:val="22"/>
              </w:rPr>
            </w:pPr>
            <w:r w:rsidRPr="00AE450F">
              <w:rPr>
                <w:i/>
                <w:sz w:val="22"/>
                <w:szCs w:val="22"/>
              </w:rPr>
              <w:t>Tel.:</w:t>
            </w:r>
          </w:p>
        </w:tc>
        <w:tc>
          <w:tcPr>
            <w:tcW w:w="5670" w:type="dxa"/>
          </w:tcPr>
          <w:p w:rsidRPr="00FA4A36" w:rsidR="00EE0442" w:rsidP="00D05A79" w:rsidRDefault="00EE0442" w14:paraId="50551262" w14:textId="77777777">
            <w:pPr>
              <w:overflowPunct w:val="0"/>
              <w:autoSpaceDE w:val="0"/>
              <w:autoSpaceDN w:val="0"/>
              <w:adjustRightInd w:val="0"/>
              <w:textAlignment w:val="baseline"/>
              <w:rPr>
                <w:i/>
                <w:sz w:val="22"/>
                <w:szCs w:val="22"/>
              </w:rPr>
            </w:pPr>
            <w:r w:rsidRPr="00FA4A36">
              <w:rPr>
                <w:i/>
                <w:sz w:val="22"/>
                <w:szCs w:val="22"/>
              </w:rPr>
              <w:t>+32 25468768</w:t>
            </w:r>
          </w:p>
        </w:tc>
      </w:tr>
      <w:tr w:rsidRPr="00FA4A36" w:rsidR="00EE0442" w:rsidTr="00A7306F" w14:paraId="2019D701" w14:textId="77777777">
        <w:tc>
          <w:tcPr>
            <w:tcW w:w="1418" w:type="dxa"/>
          </w:tcPr>
          <w:p w:rsidRPr="00AE450F" w:rsidR="00EE0442" w:rsidP="00EE0442" w:rsidRDefault="00EE0442" w14:paraId="7D098A90" w14:textId="01349F7B">
            <w:pPr>
              <w:overflowPunct w:val="0"/>
              <w:autoSpaceDE w:val="0"/>
              <w:autoSpaceDN w:val="0"/>
              <w:adjustRightInd w:val="0"/>
              <w:jc w:val="right"/>
              <w:textAlignment w:val="baseline"/>
              <w:rPr>
                <w:i/>
                <w:sz w:val="22"/>
                <w:szCs w:val="22"/>
              </w:rPr>
            </w:pPr>
            <w:r w:rsidRPr="00AE450F">
              <w:rPr>
                <w:i/>
                <w:sz w:val="22"/>
                <w:szCs w:val="22"/>
              </w:rPr>
              <w:t>E-mail:</w:t>
            </w:r>
          </w:p>
        </w:tc>
        <w:tc>
          <w:tcPr>
            <w:tcW w:w="5670" w:type="dxa"/>
          </w:tcPr>
          <w:p w:rsidRPr="00FA4A36" w:rsidR="00EE0442" w:rsidP="00D05A79" w:rsidRDefault="00EE0442" w14:paraId="3E856FAB" w14:textId="77777777">
            <w:pPr>
              <w:overflowPunct w:val="0"/>
              <w:autoSpaceDE w:val="0"/>
              <w:autoSpaceDN w:val="0"/>
              <w:adjustRightInd w:val="0"/>
              <w:textAlignment w:val="baseline"/>
              <w:rPr>
                <w:i/>
                <w:sz w:val="22"/>
                <w:szCs w:val="22"/>
              </w:rPr>
            </w:pPr>
            <w:hyperlink w:history="1" r:id="rId46">
              <w:r w:rsidRPr="00FA4A36">
                <w:rPr>
                  <w:i/>
                  <w:color w:val="0000FF"/>
                  <w:sz w:val="22"/>
                  <w:szCs w:val="22"/>
                  <w:u w:val="single"/>
                </w:rPr>
                <w:t>Arturo.Iniguez@eesc.europa.eu</w:t>
              </w:r>
            </w:hyperlink>
          </w:p>
        </w:tc>
      </w:tr>
    </w:tbl>
    <w:p w:rsidRPr="00FA4A36" w:rsidR="00E20508" w:rsidP="005A14F4" w:rsidRDefault="00E20508" w14:paraId="1D826B49" w14:textId="77777777">
      <w:pPr>
        <w:pStyle w:val="Heading1"/>
        <w:keepNext/>
        <w:keepLines/>
        <w:numPr>
          <w:ilvl w:val="0"/>
          <w:numId w:val="0"/>
        </w:numPr>
        <w:spacing w:before="0"/>
        <w:ind w:left="568"/>
        <w:rPr>
          <w:b/>
          <w:bCs/>
        </w:rPr>
      </w:pPr>
      <w:bookmarkStart w:name="_Toc153547105" w:id="100"/>
      <w:bookmarkEnd w:id="100"/>
    </w:p>
    <w:p w:rsidRPr="00FA4A36" w:rsidR="00E20508" w:rsidP="005A14F4" w:rsidRDefault="00E20508" w14:paraId="3E888080" w14:textId="77777777">
      <w:pPr>
        <w:jc w:val="left"/>
        <w:rPr>
          <w:b/>
          <w:bCs/>
        </w:rPr>
      </w:pPr>
      <w:r w:rsidRPr="00FA4A36">
        <w:br w:type="page"/>
      </w:r>
    </w:p>
    <w:p w:rsidRPr="00AE4F67" w:rsidR="006A497B" w:rsidP="005A14F4" w:rsidRDefault="00D56B2E" w14:paraId="3AF0EB9A" w14:textId="3DCC564F">
      <w:pPr>
        <w:widowControl w:val="0"/>
        <w:numPr>
          <w:ilvl w:val="0"/>
          <w:numId w:val="43"/>
        </w:numPr>
        <w:overflowPunct w:val="0"/>
        <w:autoSpaceDE w:val="0"/>
        <w:autoSpaceDN w:val="0"/>
        <w:adjustRightInd w:val="0"/>
        <w:ind w:left="567" w:hanging="567"/>
        <w:contextualSpacing/>
        <w:textAlignment w:val="baseline"/>
        <w:rPr>
          <w:sz w:val="28"/>
          <w:szCs w:val="28"/>
        </w:rPr>
      </w:pPr>
      <w:hyperlink w:history="1" r:id="rId47">
        <w:r w:rsidRPr="00AE4F67" w:rsidR="00A76236">
          <w:rPr>
            <w:b/>
            <w:i/>
            <w:color w:val="0000FF"/>
            <w:sz w:val="28"/>
            <w:szCs w:val="28"/>
            <w:u w:val="single"/>
          </w:rPr>
          <w:t>Revize politiky Unie v oblasti zdraví rostlin</w:t>
        </w:r>
      </w:hyperlink>
    </w:p>
    <w:p w:rsidRPr="00FA4A36" w:rsidR="006A497B" w:rsidP="005A14F4" w:rsidRDefault="006A497B" w14:paraId="478B496A" w14:textId="77777777">
      <w:pPr>
        <w:tabs>
          <w:tab w:val="center" w:pos="284"/>
        </w:tabs>
        <w:overflowPunct w:val="0"/>
        <w:autoSpaceDE w:val="0"/>
        <w:autoSpaceDN w:val="0"/>
        <w:adjustRightInd w:val="0"/>
        <w:ind w:left="266" w:hanging="266"/>
        <w:textAlignment w:val="baseline"/>
        <w:rPr>
          <w:b/>
        </w:rPr>
      </w:pPr>
    </w:p>
    <w:tbl>
      <w:tblPr>
        <w:tblStyle w:val="TableGrid1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FA4A36" w:rsidR="006A497B" w:rsidTr="005B40CE" w14:paraId="449810ED" w14:textId="77777777">
        <w:tc>
          <w:tcPr>
            <w:tcW w:w="1701" w:type="dxa"/>
          </w:tcPr>
          <w:p w:rsidRPr="00FA4A36" w:rsidR="006A497B" w:rsidP="005A14F4" w:rsidRDefault="006A497B" w14:paraId="3123AA67" w14:textId="6317EE03">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5387" w:type="dxa"/>
          </w:tcPr>
          <w:p w:rsidRPr="00FA4A36" w:rsidR="00A2178F" w:rsidP="005A14F4" w:rsidRDefault="00A2178F" w14:paraId="16C9A9B0" w14:textId="0665AFBF">
            <w:pPr>
              <w:tabs>
                <w:tab w:val="center" w:pos="284"/>
              </w:tabs>
              <w:overflowPunct w:val="0"/>
              <w:autoSpaceDE w:val="0"/>
              <w:autoSpaceDN w:val="0"/>
              <w:adjustRightInd w:val="0"/>
              <w:ind w:left="266" w:hanging="266"/>
              <w:textAlignment w:val="baseline"/>
              <w:rPr>
                <w:sz w:val="22"/>
                <w:szCs w:val="22"/>
              </w:rPr>
            </w:pPr>
            <w:r w:rsidRPr="00FA4A36">
              <w:rPr>
                <w:sz w:val="22"/>
                <w:szCs w:val="22"/>
              </w:rPr>
              <w:t>stanovisko kategorie C</w:t>
            </w:r>
          </w:p>
          <w:p w:rsidRPr="00FA4A36" w:rsidR="006A497B" w:rsidP="005A14F4" w:rsidRDefault="006A497B" w14:paraId="404D0231" w14:textId="03C424EF">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661 final</w:t>
            </w:r>
          </w:p>
          <w:p w:rsidRPr="00FA4A36" w:rsidR="006A497B" w:rsidP="005A14F4" w:rsidRDefault="006A497B" w14:paraId="6559E44B"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EESC-2023-05494-00-00-AC</w:t>
            </w:r>
          </w:p>
        </w:tc>
      </w:tr>
    </w:tbl>
    <w:p w:rsidRPr="00FA4A36" w:rsidR="006A497B" w:rsidP="005A14F4" w:rsidRDefault="006A497B" w14:paraId="18CE1B5B" w14:textId="77777777">
      <w:pPr>
        <w:tabs>
          <w:tab w:val="center" w:pos="284"/>
        </w:tabs>
        <w:overflowPunct w:val="0"/>
        <w:autoSpaceDE w:val="0"/>
        <w:autoSpaceDN w:val="0"/>
        <w:adjustRightInd w:val="0"/>
        <w:ind w:left="266" w:hanging="266"/>
        <w:textAlignment w:val="baseline"/>
        <w:rPr>
          <w:lang w:val="fr-LU"/>
        </w:rPr>
      </w:pPr>
    </w:p>
    <w:p w:rsidRPr="00FA4A36" w:rsidR="006A497B" w:rsidP="005A14F4" w:rsidRDefault="006A497B" w14:paraId="35FC41EF"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6A497B" w:rsidP="005A14F4" w:rsidRDefault="006A497B" w14:paraId="297A396E" w14:textId="77777777">
      <w:pPr>
        <w:overflowPunct w:val="0"/>
        <w:autoSpaceDE w:val="0"/>
        <w:autoSpaceDN w:val="0"/>
        <w:adjustRightInd w:val="0"/>
        <w:textAlignment w:val="baseline"/>
        <w:rPr>
          <w:bCs/>
          <w:iCs/>
          <w:lang w:val="fr-LU"/>
        </w:rPr>
      </w:pPr>
    </w:p>
    <w:p w:rsidRPr="00FA4A36" w:rsidR="006A497B" w:rsidP="005A14F4" w:rsidRDefault="006A497B" w14:paraId="50F9EF00" w14:textId="580654B9">
      <w:pPr>
        <w:outlineLvl w:val="1"/>
        <w:rPr>
          <w:bCs/>
          <w:iCs/>
        </w:rPr>
      </w:pPr>
      <w:bookmarkStart w:name="_Toc153539686" w:id="101"/>
      <w:bookmarkStart w:name="_Toc153547106" w:id="102"/>
      <w:bookmarkStart w:name="_Toc155792460" w:id="103"/>
      <w:r w:rsidRPr="00FA4A36">
        <w:t>EHSV:</w:t>
      </w:r>
      <w:bookmarkEnd w:id="101"/>
      <w:bookmarkEnd w:id="102"/>
      <w:bookmarkEnd w:id="103"/>
    </w:p>
    <w:p w:rsidRPr="00FA4A36" w:rsidR="006A497B" w:rsidP="005A14F4" w:rsidRDefault="006A497B" w14:paraId="1F52BC20" w14:textId="77777777">
      <w:pPr>
        <w:outlineLvl w:val="1"/>
        <w:rPr>
          <w:bCs/>
          <w:iCs/>
        </w:rPr>
      </w:pPr>
    </w:p>
    <w:p w:rsidRPr="00FA4A36" w:rsidR="006A497B" w:rsidP="00AE4F67" w:rsidRDefault="006A497B" w14:paraId="4407EB65" w14:textId="33188299">
      <w:pPr>
        <w:pStyle w:val="ListParagraph"/>
        <w:numPr>
          <w:ilvl w:val="0"/>
          <w:numId w:val="73"/>
        </w:numPr>
        <w:overflowPunct w:val="0"/>
        <w:autoSpaceDE w:val="0"/>
        <w:autoSpaceDN w:val="0"/>
        <w:adjustRightInd w:val="0"/>
        <w:ind w:left="567" w:hanging="567"/>
        <w:jc w:val="left"/>
        <w:textAlignment w:val="baseline"/>
        <w:outlineLvl w:val="1"/>
      </w:pPr>
      <w:bookmarkStart w:name="_Toc153539687" w:id="104"/>
      <w:bookmarkStart w:name="_Toc153547107" w:id="105"/>
      <w:bookmarkStart w:name="_Toc155792461" w:id="106"/>
      <w:r w:rsidRPr="00FA4A36">
        <w:t>považuje obsah návrhu za uspokojivý a nemá k němu žádné připomínky.</w:t>
      </w:r>
      <w:bookmarkEnd w:id="104"/>
      <w:bookmarkEnd w:id="105"/>
      <w:bookmarkEnd w:id="106"/>
    </w:p>
    <w:p w:rsidRPr="00FA4A36" w:rsidR="006A497B" w:rsidP="005A14F4" w:rsidRDefault="006A497B" w14:paraId="7EDE5E60" w14:textId="77777777">
      <w:pPr>
        <w:overflowPunct w:val="0"/>
        <w:autoSpaceDE w:val="0"/>
        <w:autoSpaceDN w:val="0"/>
        <w:adjustRightInd w:val="0"/>
        <w:ind w:left="567" w:hanging="567"/>
        <w:contextualSpacing/>
        <w:textAlignment w:val="baseline"/>
        <w:rPr>
          <w:lang w:val="fr-LU"/>
        </w:rPr>
      </w:pPr>
    </w:p>
    <w:tbl>
      <w:tblPr>
        <w:tblStyle w:val="TableGrid1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EE0442" w:rsidTr="007A1FBD" w14:paraId="56732CF6" w14:textId="77777777">
        <w:tc>
          <w:tcPr>
            <w:tcW w:w="1418" w:type="dxa"/>
          </w:tcPr>
          <w:p w:rsidRPr="00AE450F" w:rsidR="00EE0442" w:rsidP="00D05A79" w:rsidRDefault="00EE0442" w14:paraId="7633BA71" w14:textId="57B708B6">
            <w:pPr>
              <w:overflowPunct w:val="0"/>
              <w:autoSpaceDE w:val="0"/>
              <w:autoSpaceDN w:val="0"/>
              <w:adjustRightInd w:val="0"/>
              <w:textAlignment w:val="baseline"/>
              <w:rPr>
                <w:b/>
                <w:i/>
                <w:sz w:val="22"/>
                <w:szCs w:val="22"/>
              </w:rPr>
            </w:pPr>
            <w:r w:rsidRPr="00AE450F">
              <w:rPr>
                <w:b/>
                <w:i/>
                <w:sz w:val="22"/>
                <w:szCs w:val="22"/>
              </w:rPr>
              <w:t>Kontakt:</w:t>
            </w:r>
          </w:p>
        </w:tc>
        <w:tc>
          <w:tcPr>
            <w:tcW w:w="5670" w:type="dxa"/>
          </w:tcPr>
          <w:p w:rsidRPr="00FA4A36" w:rsidR="00EE0442" w:rsidP="00D05A79" w:rsidRDefault="00EE0442" w14:paraId="6CE98A7F" w14:textId="77777777">
            <w:pPr>
              <w:overflowPunct w:val="0"/>
              <w:autoSpaceDE w:val="0"/>
              <w:autoSpaceDN w:val="0"/>
              <w:adjustRightInd w:val="0"/>
              <w:textAlignment w:val="baseline"/>
              <w:rPr>
                <w:i/>
                <w:sz w:val="22"/>
                <w:szCs w:val="22"/>
              </w:rPr>
            </w:pPr>
            <w:r w:rsidRPr="00FA4A36">
              <w:rPr>
                <w:i/>
                <w:sz w:val="22"/>
                <w:szCs w:val="22"/>
              </w:rPr>
              <w:t>Nicolas Stenger</w:t>
            </w:r>
          </w:p>
        </w:tc>
      </w:tr>
      <w:tr w:rsidRPr="00FA4A36" w:rsidR="00EE0442" w:rsidTr="007A1FBD" w14:paraId="4931D22D" w14:textId="77777777">
        <w:tc>
          <w:tcPr>
            <w:tcW w:w="1418" w:type="dxa"/>
          </w:tcPr>
          <w:p w:rsidRPr="00AE450F" w:rsidR="00EE0442" w:rsidP="00EE0442" w:rsidRDefault="00EE0442" w14:paraId="284EAFBE" w14:textId="23D60A35">
            <w:pPr>
              <w:overflowPunct w:val="0"/>
              <w:autoSpaceDE w:val="0"/>
              <w:autoSpaceDN w:val="0"/>
              <w:adjustRightInd w:val="0"/>
              <w:jc w:val="right"/>
              <w:textAlignment w:val="baseline"/>
              <w:rPr>
                <w:i/>
                <w:sz w:val="22"/>
                <w:szCs w:val="22"/>
              </w:rPr>
            </w:pPr>
            <w:r w:rsidRPr="00AE450F">
              <w:rPr>
                <w:i/>
                <w:sz w:val="22"/>
                <w:szCs w:val="22"/>
              </w:rPr>
              <w:t>Tel.:</w:t>
            </w:r>
          </w:p>
        </w:tc>
        <w:tc>
          <w:tcPr>
            <w:tcW w:w="5670" w:type="dxa"/>
          </w:tcPr>
          <w:p w:rsidRPr="00FA4A36" w:rsidR="00EE0442" w:rsidP="00D05A79" w:rsidRDefault="00EE0442" w14:paraId="1A12401A" w14:textId="77777777">
            <w:pPr>
              <w:overflowPunct w:val="0"/>
              <w:autoSpaceDE w:val="0"/>
              <w:autoSpaceDN w:val="0"/>
              <w:adjustRightInd w:val="0"/>
              <w:textAlignment w:val="baseline"/>
              <w:rPr>
                <w:i/>
                <w:sz w:val="22"/>
                <w:szCs w:val="22"/>
              </w:rPr>
            </w:pPr>
            <w:r w:rsidRPr="00FA4A36">
              <w:rPr>
                <w:i/>
                <w:sz w:val="22"/>
                <w:szCs w:val="22"/>
              </w:rPr>
              <w:t>+32 25468152</w:t>
            </w:r>
          </w:p>
        </w:tc>
      </w:tr>
      <w:tr w:rsidRPr="00FA4A36" w:rsidR="00EE0442" w:rsidTr="007A1FBD" w14:paraId="4F41A429" w14:textId="77777777">
        <w:tc>
          <w:tcPr>
            <w:tcW w:w="1418" w:type="dxa"/>
          </w:tcPr>
          <w:p w:rsidRPr="00AE450F" w:rsidR="00EE0442" w:rsidP="00EE0442" w:rsidRDefault="00EE0442" w14:paraId="677CD64B" w14:textId="65524FCB">
            <w:pPr>
              <w:overflowPunct w:val="0"/>
              <w:autoSpaceDE w:val="0"/>
              <w:autoSpaceDN w:val="0"/>
              <w:adjustRightInd w:val="0"/>
              <w:jc w:val="right"/>
              <w:textAlignment w:val="baseline"/>
              <w:rPr>
                <w:i/>
                <w:sz w:val="22"/>
                <w:szCs w:val="22"/>
              </w:rPr>
            </w:pPr>
            <w:r w:rsidRPr="00AE450F">
              <w:rPr>
                <w:i/>
                <w:sz w:val="22"/>
                <w:szCs w:val="22"/>
              </w:rPr>
              <w:t>E-mail:</w:t>
            </w:r>
          </w:p>
        </w:tc>
        <w:tc>
          <w:tcPr>
            <w:tcW w:w="5670" w:type="dxa"/>
          </w:tcPr>
          <w:p w:rsidRPr="00FA4A36" w:rsidR="00EE0442" w:rsidP="00D05A79" w:rsidRDefault="00EE0442" w14:paraId="674EA5F5" w14:textId="7FB1AFDA">
            <w:pPr>
              <w:overflowPunct w:val="0"/>
              <w:autoSpaceDE w:val="0"/>
              <w:autoSpaceDN w:val="0"/>
              <w:adjustRightInd w:val="0"/>
              <w:textAlignment w:val="baseline"/>
              <w:rPr>
                <w:i/>
                <w:sz w:val="22"/>
                <w:szCs w:val="22"/>
              </w:rPr>
            </w:pPr>
            <w:hyperlink w:history="1" r:id="rId48">
              <w:r w:rsidRPr="00FA4A36">
                <w:rPr>
                  <w:i/>
                  <w:color w:val="0000FF"/>
                  <w:sz w:val="22"/>
                  <w:szCs w:val="22"/>
                  <w:u w:val="single"/>
                </w:rPr>
                <w:t>Nicolas.Stenger@eesc.europa.eu</w:t>
              </w:r>
            </w:hyperlink>
          </w:p>
        </w:tc>
      </w:tr>
    </w:tbl>
    <w:p w:rsidRPr="00FA4A36" w:rsidR="006A497B" w:rsidP="005A14F4" w:rsidRDefault="006A497B" w14:paraId="72CE870A" w14:textId="77777777">
      <w:pPr>
        <w:pStyle w:val="Heading1"/>
        <w:keepNext/>
        <w:keepLines/>
        <w:numPr>
          <w:ilvl w:val="0"/>
          <w:numId w:val="0"/>
        </w:numPr>
        <w:spacing w:before="0"/>
        <w:ind w:left="568"/>
        <w:rPr>
          <w:b/>
          <w:bCs/>
        </w:rPr>
      </w:pPr>
      <w:bookmarkStart w:name="_Toc153547108" w:id="107"/>
      <w:bookmarkEnd w:id="107"/>
    </w:p>
    <w:p w:rsidRPr="00FA4A36" w:rsidR="006A497B" w:rsidP="005A14F4" w:rsidRDefault="006A497B" w14:paraId="6B0FFD14" w14:textId="77777777">
      <w:pPr>
        <w:jc w:val="left"/>
        <w:rPr>
          <w:b/>
          <w:bCs/>
        </w:rPr>
      </w:pPr>
      <w:r w:rsidRPr="00FA4A36">
        <w:br w:type="page"/>
      </w:r>
    </w:p>
    <w:p w:rsidRPr="00AE4F67" w:rsidR="002D10D5" w:rsidP="005A14F4" w:rsidRDefault="00D56B2E" w14:paraId="01A53C93" w14:textId="5EB42E5D">
      <w:pPr>
        <w:widowControl w:val="0"/>
        <w:numPr>
          <w:ilvl w:val="0"/>
          <w:numId w:val="3"/>
        </w:numPr>
        <w:overflowPunct w:val="0"/>
        <w:autoSpaceDE w:val="0"/>
        <w:autoSpaceDN w:val="0"/>
        <w:adjustRightInd w:val="0"/>
        <w:ind w:hanging="567"/>
        <w:textAlignment w:val="baseline"/>
        <w:rPr>
          <w:sz w:val="28"/>
          <w:szCs w:val="28"/>
        </w:rPr>
      </w:pPr>
      <w:hyperlink w:history="1" r:id="rId49">
        <w:r w:rsidRPr="00AE4F67" w:rsidR="00A1454C">
          <w:rPr>
            <w:b/>
            <w:i/>
            <w:color w:val="0000FF"/>
            <w:sz w:val="28"/>
            <w:szCs w:val="28"/>
            <w:u w:val="single"/>
          </w:rPr>
          <w:t>Osiva a jiný reprodukční materiál rostlin a lesních dřevin</w:t>
        </w:r>
      </w:hyperlink>
    </w:p>
    <w:p w:rsidRPr="00FA4A36" w:rsidR="002D10D5" w:rsidP="005A14F4" w:rsidRDefault="002D10D5" w14:paraId="3B1194BE" w14:textId="77777777">
      <w:pPr>
        <w:widowControl w:val="0"/>
        <w:overflowPunct w:val="0"/>
        <w:autoSpaceDE w:val="0"/>
        <w:autoSpaceDN w:val="0"/>
        <w:adjustRightInd w:val="0"/>
        <w:ind w:left="567"/>
        <w:textAlignment w:val="baseline"/>
      </w:pPr>
    </w:p>
    <w:tbl>
      <w:tblPr>
        <w:tblStyle w:val="TableGrid168"/>
        <w:tblW w:w="42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7"/>
        <w:gridCol w:w="6391"/>
      </w:tblGrid>
      <w:tr w:rsidRPr="00FA4A36" w:rsidR="002D10D5" w:rsidTr="00AE4F67" w14:paraId="4A3567B8" w14:textId="77777777">
        <w:tc>
          <w:tcPr>
            <w:tcW w:w="964" w:type="pct"/>
          </w:tcPr>
          <w:p w:rsidRPr="00FA4A36" w:rsidR="002D10D5" w:rsidP="005A14F4" w:rsidRDefault="002D10D5" w14:paraId="2C83FF7D"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w:t>
            </w:r>
          </w:p>
        </w:tc>
        <w:tc>
          <w:tcPr>
            <w:tcW w:w="4036" w:type="pct"/>
          </w:tcPr>
          <w:p w:rsidRPr="00AE4F67" w:rsidR="002D10D5" w:rsidP="005A14F4" w:rsidRDefault="002D10D5" w14:paraId="5EED21C5" w14:textId="4E1BD8D6">
            <w:pPr>
              <w:tabs>
                <w:tab w:val="center" w:pos="284"/>
              </w:tabs>
              <w:overflowPunct w:val="0"/>
              <w:autoSpaceDE w:val="0"/>
              <w:autoSpaceDN w:val="0"/>
              <w:adjustRightInd w:val="0"/>
              <w:ind w:left="266" w:hanging="266"/>
              <w:textAlignment w:val="baseline"/>
              <w:rPr>
                <w:sz w:val="22"/>
                <w:szCs w:val="22"/>
              </w:rPr>
            </w:pPr>
            <w:r w:rsidRPr="00AE4F67">
              <w:rPr>
                <w:sz w:val="22"/>
                <w:szCs w:val="22"/>
              </w:rPr>
              <w:t>Arnaud SCHWARTZ (Organizace občanské společnosti – FR)</w:t>
            </w:r>
          </w:p>
        </w:tc>
      </w:tr>
      <w:tr w:rsidRPr="00FA4A36" w:rsidR="002D10D5" w:rsidTr="00EC68F2" w14:paraId="04135806" w14:textId="77777777">
        <w:tc>
          <w:tcPr>
            <w:tcW w:w="5000" w:type="pct"/>
            <w:gridSpan w:val="2"/>
          </w:tcPr>
          <w:p w:rsidRPr="00FA4A36" w:rsidR="002D10D5" w:rsidP="005A14F4" w:rsidRDefault="002D10D5" w14:paraId="7DD8DFEC" w14:textId="77777777">
            <w:pPr>
              <w:tabs>
                <w:tab w:val="center" w:pos="284"/>
              </w:tabs>
              <w:overflowPunct w:val="0"/>
              <w:autoSpaceDE w:val="0"/>
              <w:autoSpaceDN w:val="0"/>
              <w:adjustRightInd w:val="0"/>
              <w:ind w:left="266" w:hanging="266"/>
              <w:textAlignment w:val="baseline"/>
              <w:rPr>
                <w:sz w:val="22"/>
                <w:szCs w:val="22"/>
              </w:rPr>
            </w:pPr>
          </w:p>
        </w:tc>
      </w:tr>
      <w:tr w:rsidRPr="00FA4A36" w:rsidR="002D10D5" w:rsidTr="00AE4F67" w14:paraId="2BA0584F" w14:textId="77777777">
        <w:tc>
          <w:tcPr>
            <w:tcW w:w="964" w:type="pct"/>
          </w:tcPr>
          <w:p w:rsidRPr="00FA4A36" w:rsidR="002D10D5" w:rsidP="005A14F4" w:rsidRDefault="002D10D5" w14:paraId="7524983F"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4036" w:type="pct"/>
          </w:tcPr>
          <w:p w:rsidRPr="00FA4A36" w:rsidR="00A33973" w:rsidP="005A14F4" w:rsidRDefault="00A33973" w14:paraId="03BB93EB" w14:textId="161A5D14">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415 final</w:t>
            </w:r>
          </w:p>
          <w:p w:rsidRPr="00FA4A36" w:rsidR="002D10D5" w:rsidP="005A14F4" w:rsidRDefault="002D10D5" w14:paraId="17F1A053" w14:textId="41637C7A">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EESC-2023-03344-00-00-AC</w:t>
            </w:r>
          </w:p>
        </w:tc>
      </w:tr>
    </w:tbl>
    <w:p w:rsidRPr="00FA4A36" w:rsidR="002D10D5" w:rsidP="005A14F4" w:rsidRDefault="002D10D5" w14:paraId="3B697DFC" w14:textId="77777777">
      <w:pPr>
        <w:tabs>
          <w:tab w:val="center" w:pos="284"/>
        </w:tabs>
        <w:overflowPunct w:val="0"/>
        <w:autoSpaceDE w:val="0"/>
        <w:autoSpaceDN w:val="0"/>
        <w:adjustRightInd w:val="0"/>
        <w:ind w:left="266" w:hanging="266"/>
        <w:textAlignment w:val="baseline"/>
      </w:pPr>
    </w:p>
    <w:p w:rsidRPr="00FA4A36" w:rsidR="002D10D5" w:rsidP="005A14F4" w:rsidRDefault="002D10D5" w14:paraId="5912EF3B"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2D10D5" w:rsidP="005A14F4" w:rsidRDefault="002D10D5" w14:paraId="46709D99" w14:textId="77777777">
      <w:pPr>
        <w:overflowPunct w:val="0"/>
        <w:autoSpaceDE w:val="0"/>
        <w:autoSpaceDN w:val="0"/>
        <w:adjustRightInd w:val="0"/>
        <w:textAlignment w:val="baseline"/>
        <w:rPr>
          <w:bCs/>
          <w:iCs/>
        </w:rPr>
      </w:pPr>
    </w:p>
    <w:p w:rsidRPr="00FA4A36" w:rsidR="002D10D5" w:rsidP="005A14F4" w:rsidRDefault="002D10D5" w14:paraId="695AD763" w14:textId="435AE989">
      <w:pPr>
        <w:overflowPunct w:val="0"/>
        <w:autoSpaceDE w:val="0"/>
        <w:autoSpaceDN w:val="0"/>
        <w:adjustRightInd w:val="0"/>
        <w:ind w:left="567" w:hanging="567"/>
        <w:textAlignment w:val="baseline"/>
        <w:rPr>
          <w:bCs/>
          <w:iCs/>
        </w:rPr>
      </w:pPr>
      <w:r w:rsidRPr="00FA4A36">
        <w:t>EHSV:</w:t>
      </w:r>
    </w:p>
    <w:p w:rsidRPr="00FA4A36" w:rsidR="00AE6F01" w:rsidP="005A14F4" w:rsidRDefault="00AE6F01" w14:paraId="11BE17B2" w14:textId="77777777">
      <w:pPr>
        <w:overflowPunct w:val="0"/>
        <w:autoSpaceDE w:val="0"/>
        <w:autoSpaceDN w:val="0"/>
        <w:adjustRightInd w:val="0"/>
        <w:ind w:left="567" w:hanging="567"/>
        <w:textAlignment w:val="baseline"/>
        <w:rPr>
          <w:bCs/>
          <w:iCs/>
        </w:rPr>
      </w:pPr>
    </w:p>
    <w:p w:rsidRPr="00FA4A36" w:rsidR="002D10D5" w:rsidP="008861A4" w:rsidRDefault="002D10D5" w14:paraId="5D05E4E1" w14:textId="6710CADB">
      <w:pPr>
        <w:pStyle w:val="ListParagraph"/>
        <w:numPr>
          <w:ilvl w:val="0"/>
          <w:numId w:val="74"/>
        </w:numPr>
        <w:overflowPunct w:val="0"/>
        <w:autoSpaceDE w:val="0"/>
        <w:autoSpaceDN w:val="0"/>
        <w:adjustRightInd w:val="0"/>
        <w:ind w:left="567" w:hanging="567"/>
        <w:textAlignment w:val="baseline"/>
        <w:outlineLvl w:val="1"/>
      </w:pPr>
      <w:bookmarkStart w:name="_Toc153539688" w:id="108"/>
      <w:bookmarkStart w:name="_Toc153547109" w:id="109"/>
      <w:bookmarkStart w:name="_Toc155792462" w:id="110"/>
      <w:r w:rsidRPr="00FA4A36">
        <w:t xml:space="preserve">vítá legislativní návrh Evropské komise týkající se výroby reprodukčního materiálu rostlin </w:t>
      </w:r>
      <w:r w:rsidR="00D910B1">
        <w:t>a </w:t>
      </w:r>
      <w:r w:rsidRPr="00FA4A36">
        <w:t>lesních dřevin a jeho uvádění na trh. Podporuje zjednodušení pravidel registrace, díky němuž bude možné rozšířit škálu dostupného reprodukčního materiálu a zohlednit v souladu se Zelenou dohodou pro Evropu požadavky na udržitelnost. Chtěl by nicméně upozornit na několik otázek, které je třeba důkladněji zvážit;</w:t>
      </w:r>
      <w:bookmarkEnd w:id="108"/>
      <w:bookmarkEnd w:id="109"/>
      <w:bookmarkEnd w:id="110"/>
    </w:p>
    <w:p w:rsidRPr="00FA4A36" w:rsidR="002D10D5" w:rsidP="008861A4" w:rsidRDefault="002D10D5" w14:paraId="462A6581" w14:textId="4B1AC012">
      <w:pPr>
        <w:pStyle w:val="ListParagraph"/>
        <w:numPr>
          <w:ilvl w:val="0"/>
          <w:numId w:val="74"/>
        </w:numPr>
        <w:overflowPunct w:val="0"/>
        <w:autoSpaceDE w:val="0"/>
        <w:autoSpaceDN w:val="0"/>
        <w:adjustRightInd w:val="0"/>
        <w:ind w:left="567" w:hanging="567"/>
        <w:textAlignment w:val="baseline"/>
        <w:outlineLvl w:val="1"/>
      </w:pPr>
      <w:bookmarkStart w:name="_Toc153539689" w:id="111"/>
      <w:bookmarkStart w:name="_Toc153547110" w:id="112"/>
      <w:bookmarkStart w:name="_Toc155792463" w:id="113"/>
      <w:r w:rsidRPr="00FA4A36">
        <w:t xml:space="preserve">zdůrazňuje, že je důležité zavést účinný monitorovací a hodnotící mechanismus, pomocí něhož se bude sledovat snižování administrativní zátěže a byrokracie, jimž čelí subjekty působící </w:t>
      </w:r>
      <w:r w:rsidR="00D910B1">
        <w:t>v </w:t>
      </w:r>
      <w:r w:rsidRPr="00FA4A36">
        <w:t>odvětví reprodukčního materiálu rostlin a lesních dřevin. Tento mechanismus by měl být transparentní a měl by umožnit, aby byly identifikovány přetrvávající překážky a byla přijata nezbytná nápravná opatření;</w:t>
      </w:r>
      <w:bookmarkEnd w:id="111"/>
      <w:bookmarkEnd w:id="112"/>
      <w:bookmarkEnd w:id="113"/>
    </w:p>
    <w:p w:rsidRPr="00FA4A36" w:rsidR="002D10D5" w:rsidP="008861A4" w:rsidRDefault="002D10D5" w14:paraId="6384D091" w14:textId="1951FE37">
      <w:pPr>
        <w:pStyle w:val="ListParagraph"/>
        <w:numPr>
          <w:ilvl w:val="0"/>
          <w:numId w:val="74"/>
        </w:numPr>
        <w:overflowPunct w:val="0"/>
        <w:autoSpaceDE w:val="0"/>
        <w:autoSpaceDN w:val="0"/>
        <w:adjustRightInd w:val="0"/>
        <w:ind w:left="567" w:hanging="567"/>
        <w:textAlignment w:val="baseline"/>
        <w:outlineLvl w:val="1"/>
      </w:pPr>
      <w:bookmarkStart w:name="_Toc153539690" w:id="114"/>
      <w:bookmarkStart w:name="_Toc153547111" w:id="115"/>
      <w:bookmarkStart w:name="_Toc155792464" w:id="116"/>
      <w:r w:rsidRPr="00FA4A36">
        <w:t xml:space="preserve">žádá, aby byla v těchto předpisech výslovně zakotvena práva osob pracujících na venkově </w:t>
      </w:r>
      <w:r w:rsidR="00D910B1">
        <w:t>a </w:t>
      </w:r>
      <w:r w:rsidRPr="00FA4A36">
        <w:t xml:space="preserve">zemědělců, která jsou stanovena v Mezinárodní smlouvě o rostlinných genetických zdrojích pro výživu a zemědělství (ITPGRFA) a v Deklaraci OSN o právech rolníků a dalších osob pracujících ve venkovských oblastech (UNDROP). Patří k nim právo podílet se na rozhodovacích procesech, právo na přístup k rostlinným genetickým zdrojům a využívání těchto zdrojů, právo na ochranu tradičních znalostí, právo na spravedlivý a rovnocenný podíl </w:t>
      </w:r>
      <w:r w:rsidR="00D910B1">
        <w:t>z </w:t>
      </w:r>
      <w:r w:rsidRPr="00FA4A36">
        <w:t>přínosů, právo na přístup k půdě a přírodním zdrojům a právo používat tradiční zemědělské techniky;</w:t>
      </w:r>
      <w:bookmarkEnd w:id="114"/>
      <w:bookmarkEnd w:id="115"/>
      <w:bookmarkEnd w:id="116"/>
    </w:p>
    <w:p w:rsidRPr="00FA4A36" w:rsidR="002D10D5" w:rsidP="008861A4" w:rsidRDefault="002D10D5" w14:paraId="7942282F" w14:textId="7CE16D15">
      <w:pPr>
        <w:pStyle w:val="ListParagraph"/>
        <w:numPr>
          <w:ilvl w:val="0"/>
          <w:numId w:val="74"/>
        </w:numPr>
        <w:overflowPunct w:val="0"/>
        <w:autoSpaceDE w:val="0"/>
        <w:autoSpaceDN w:val="0"/>
        <w:adjustRightInd w:val="0"/>
        <w:ind w:left="567" w:hanging="567"/>
        <w:textAlignment w:val="baseline"/>
        <w:outlineLvl w:val="1"/>
      </w:pPr>
      <w:bookmarkStart w:name="_Toc153539691" w:id="117"/>
      <w:bookmarkStart w:name="_Toc153547112" w:id="118"/>
      <w:bookmarkStart w:name="_Toc155792465" w:id="119"/>
      <w:r w:rsidRPr="00FA4A36">
        <w:t xml:space="preserve">vyjadřuje znepokojení nad tím, že v souladu s předloženým legislativním návrhem má být přijata řada aktů v přenesené pravomoci. Uvědomuje si, že tyto akty jsou nezbytné k tomu, aby bylo možné upřesnit praktické aspekty. Upozorňuje však, že je zapotřebí stanovit jasné meze, aby se na základě těchto aktů nerozšířil rozsah působnosti výchozího nařízení či nevznikla nejistota ohledně jeho základních ustanovení. V zájmu zajištění větší transparentnosti </w:t>
      </w:r>
      <w:r w:rsidR="00D910B1">
        <w:t>a </w:t>
      </w:r>
      <w:r w:rsidRPr="00FA4A36">
        <w:t>demokratické kontroly by měly být uskutečněny náležité konzultace s Radou ministrů, Evropským parlamentem, EHSV a příslušnými zúčastněnými stranami, a to vzhledem ke kritickým připomínkám, jež byly v tomto ohledu vzneseny v minulosti při projednávání návrhu o reprodukčním materiálu rostlin v roce 2013.</w:t>
      </w:r>
      <w:bookmarkEnd w:id="117"/>
      <w:bookmarkEnd w:id="118"/>
      <w:bookmarkEnd w:id="119"/>
    </w:p>
    <w:p w:rsidRPr="00FA4A36" w:rsidR="002D10D5" w:rsidP="005A14F4" w:rsidRDefault="002D10D5" w14:paraId="7A0C8749" w14:textId="77777777">
      <w:pPr>
        <w:overflowPunct w:val="0"/>
        <w:autoSpaceDE w:val="0"/>
        <w:autoSpaceDN w:val="0"/>
        <w:adjustRightInd w:val="0"/>
        <w:textAlignment w:val="baseline"/>
      </w:pPr>
    </w:p>
    <w:tbl>
      <w:tblPr>
        <w:tblStyle w:val="TableGrid16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4863"/>
      </w:tblGrid>
      <w:tr w:rsidRPr="00FA4A36" w:rsidR="00A5432E" w:rsidTr="00A5432E" w14:paraId="2197BD4F" w14:textId="77777777">
        <w:tc>
          <w:tcPr>
            <w:tcW w:w="1277" w:type="pct"/>
          </w:tcPr>
          <w:p w:rsidRPr="00AE450F" w:rsidR="00A5432E" w:rsidP="00D05A79" w:rsidRDefault="00A5432E" w14:paraId="6BA43118" w14:textId="47D00F2B">
            <w:pPr>
              <w:overflowPunct w:val="0"/>
              <w:autoSpaceDE w:val="0"/>
              <w:autoSpaceDN w:val="0"/>
              <w:adjustRightInd w:val="0"/>
              <w:textAlignment w:val="baseline"/>
              <w:rPr>
                <w:b/>
                <w:i/>
                <w:sz w:val="22"/>
                <w:szCs w:val="22"/>
              </w:rPr>
            </w:pPr>
            <w:r w:rsidRPr="00AE450F">
              <w:rPr>
                <w:b/>
                <w:i/>
                <w:sz w:val="22"/>
                <w:szCs w:val="22"/>
              </w:rPr>
              <w:t>Kontakt:</w:t>
            </w:r>
          </w:p>
        </w:tc>
        <w:tc>
          <w:tcPr>
            <w:tcW w:w="3723" w:type="pct"/>
          </w:tcPr>
          <w:p w:rsidRPr="00FA4A36" w:rsidR="00A5432E" w:rsidP="00D05A79" w:rsidRDefault="00A5432E" w14:paraId="4B694C0F" w14:textId="53C98BED">
            <w:pPr>
              <w:overflowPunct w:val="0"/>
              <w:autoSpaceDE w:val="0"/>
              <w:autoSpaceDN w:val="0"/>
              <w:adjustRightInd w:val="0"/>
              <w:textAlignment w:val="baseline"/>
              <w:rPr>
                <w:i/>
                <w:sz w:val="22"/>
                <w:szCs w:val="22"/>
              </w:rPr>
            </w:pPr>
            <w:r w:rsidRPr="00FA4A36">
              <w:rPr>
                <w:sz w:val="22"/>
                <w:szCs w:val="22"/>
              </w:rPr>
              <w:t>Nicolas Stenger</w:t>
            </w:r>
          </w:p>
        </w:tc>
      </w:tr>
      <w:tr w:rsidRPr="00FA4A36" w:rsidR="00A5432E" w:rsidTr="00A5432E" w14:paraId="48A91BBE" w14:textId="77777777">
        <w:tc>
          <w:tcPr>
            <w:tcW w:w="1277" w:type="pct"/>
          </w:tcPr>
          <w:p w:rsidRPr="00AE450F" w:rsidR="00A5432E" w:rsidP="00A5432E" w:rsidRDefault="00A5432E" w14:paraId="2E66A885" w14:textId="13E2ADE7">
            <w:pPr>
              <w:overflowPunct w:val="0"/>
              <w:autoSpaceDE w:val="0"/>
              <w:autoSpaceDN w:val="0"/>
              <w:adjustRightInd w:val="0"/>
              <w:jc w:val="right"/>
              <w:textAlignment w:val="baseline"/>
              <w:rPr>
                <w:i/>
                <w:sz w:val="22"/>
                <w:szCs w:val="22"/>
              </w:rPr>
            </w:pPr>
            <w:r w:rsidRPr="00AE450F">
              <w:rPr>
                <w:i/>
                <w:sz w:val="22"/>
                <w:szCs w:val="22"/>
              </w:rPr>
              <w:t>Tel.:</w:t>
            </w:r>
          </w:p>
        </w:tc>
        <w:tc>
          <w:tcPr>
            <w:tcW w:w="3723" w:type="pct"/>
          </w:tcPr>
          <w:p w:rsidRPr="00FA4A36" w:rsidR="00A5432E" w:rsidP="00D05A79" w:rsidRDefault="00A5432E" w14:paraId="026DC848" w14:textId="77777777">
            <w:pPr>
              <w:overflowPunct w:val="0"/>
              <w:autoSpaceDE w:val="0"/>
              <w:autoSpaceDN w:val="0"/>
              <w:adjustRightInd w:val="0"/>
              <w:textAlignment w:val="baseline"/>
              <w:rPr>
                <w:i/>
                <w:sz w:val="22"/>
                <w:szCs w:val="22"/>
              </w:rPr>
            </w:pPr>
            <w:r w:rsidRPr="00FA4A36">
              <w:rPr>
                <w:i/>
                <w:sz w:val="22"/>
                <w:szCs w:val="22"/>
              </w:rPr>
              <w:t>+32 2 546 8152</w:t>
            </w:r>
          </w:p>
        </w:tc>
      </w:tr>
      <w:tr w:rsidRPr="00FA4A36" w:rsidR="00A5432E" w:rsidTr="00A5432E" w14:paraId="5380A54C" w14:textId="77777777">
        <w:tc>
          <w:tcPr>
            <w:tcW w:w="1277" w:type="pct"/>
          </w:tcPr>
          <w:p w:rsidRPr="00AE450F" w:rsidR="00A5432E" w:rsidP="00A5432E" w:rsidRDefault="00A5432E" w14:paraId="61AF9E56" w14:textId="7A36431E">
            <w:pPr>
              <w:overflowPunct w:val="0"/>
              <w:autoSpaceDE w:val="0"/>
              <w:autoSpaceDN w:val="0"/>
              <w:adjustRightInd w:val="0"/>
              <w:jc w:val="right"/>
              <w:textAlignment w:val="baseline"/>
              <w:rPr>
                <w:i/>
                <w:sz w:val="22"/>
                <w:szCs w:val="22"/>
              </w:rPr>
            </w:pPr>
            <w:r w:rsidRPr="00AE450F">
              <w:rPr>
                <w:i/>
                <w:sz w:val="22"/>
                <w:szCs w:val="22"/>
              </w:rPr>
              <w:t>E-mail:</w:t>
            </w:r>
          </w:p>
        </w:tc>
        <w:tc>
          <w:tcPr>
            <w:tcW w:w="3723" w:type="pct"/>
          </w:tcPr>
          <w:p w:rsidRPr="0002047B" w:rsidR="00A5432E" w:rsidP="00D05A79" w:rsidRDefault="00A5432E" w14:paraId="24FB3082" w14:textId="013C7468">
            <w:pPr>
              <w:overflowPunct w:val="0"/>
              <w:autoSpaceDE w:val="0"/>
              <w:autoSpaceDN w:val="0"/>
              <w:adjustRightInd w:val="0"/>
              <w:textAlignment w:val="baseline"/>
              <w:rPr>
                <w:i/>
                <w:iCs/>
                <w:sz w:val="22"/>
                <w:szCs w:val="22"/>
              </w:rPr>
            </w:pPr>
            <w:hyperlink w:history="1" r:id="rId50">
              <w:r w:rsidRPr="0002047B">
                <w:rPr>
                  <w:rStyle w:val="Hyperlink"/>
                  <w:i/>
                  <w:iCs/>
                  <w:sz w:val="22"/>
                  <w:szCs w:val="22"/>
                </w:rPr>
                <w:t>Nicolas.Stenger@eesc.europa.eu</w:t>
              </w:r>
            </w:hyperlink>
          </w:p>
        </w:tc>
      </w:tr>
    </w:tbl>
    <w:p w:rsidRPr="00FA4A36" w:rsidR="002D10D5" w:rsidP="005A14F4" w:rsidRDefault="002D10D5" w14:paraId="63FA541F" w14:textId="77777777">
      <w:pPr>
        <w:pStyle w:val="Heading1"/>
        <w:keepNext/>
        <w:keepLines/>
        <w:numPr>
          <w:ilvl w:val="0"/>
          <w:numId w:val="0"/>
        </w:numPr>
        <w:spacing w:before="0"/>
        <w:ind w:left="568"/>
        <w:rPr>
          <w:b/>
          <w:bCs/>
        </w:rPr>
      </w:pPr>
      <w:bookmarkStart w:name="_Toc153547113" w:id="120"/>
      <w:bookmarkEnd w:id="120"/>
    </w:p>
    <w:p w:rsidRPr="00FA4A36" w:rsidR="002D10D5" w:rsidP="005A14F4" w:rsidRDefault="00F6655D" w14:paraId="06FAD56B" w14:textId="074A5B5A">
      <w:pPr>
        <w:jc w:val="left"/>
        <w:rPr>
          <w:b/>
          <w:bCs/>
        </w:rPr>
      </w:pPr>
      <w:r w:rsidRPr="00FA4A36">
        <w:br w:type="page"/>
      </w:r>
    </w:p>
    <w:p w:rsidRPr="008861A4" w:rsidR="002D10D5" w:rsidP="005A14F4" w:rsidRDefault="00D56B2E" w14:paraId="7DF9E331" w14:textId="4A9F4D8F">
      <w:pPr>
        <w:widowControl w:val="0"/>
        <w:numPr>
          <w:ilvl w:val="0"/>
          <w:numId w:val="43"/>
        </w:numPr>
        <w:overflowPunct w:val="0"/>
        <w:autoSpaceDE w:val="0"/>
        <w:autoSpaceDN w:val="0"/>
        <w:adjustRightInd w:val="0"/>
        <w:ind w:left="567" w:hanging="567"/>
        <w:contextualSpacing/>
        <w:textAlignment w:val="baseline"/>
        <w:rPr>
          <w:sz w:val="28"/>
          <w:szCs w:val="28"/>
        </w:rPr>
      </w:pPr>
      <w:hyperlink w:history="1" r:id="rId51">
        <w:r w:rsidRPr="008861A4" w:rsidR="00A1454C">
          <w:rPr>
            <w:b/>
            <w:i/>
            <w:color w:val="0000FF"/>
            <w:sz w:val="28"/>
            <w:szCs w:val="28"/>
            <w:u w:val="single"/>
          </w:rPr>
          <w:t>Dopad vysokých cen energie na zemědělství a ven</w:t>
        </w:r>
        <w:r w:rsidRPr="008861A4" w:rsidR="00A1454C">
          <w:rPr>
            <w:b/>
            <w:i/>
            <w:color w:val="0000FF"/>
            <w:sz w:val="28"/>
            <w:szCs w:val="28"/>
            <w:u w:val="single"/>
          </w:rPr>
          <w:t>kovské oblasti</w:t>
        </w:r>
      </w:hyperlink>
    </w:p>
    <w:p w:rsidRPr="00FA4A36" w:rsidR="00EE5E80" w:rsidP="005A14F4" w:rsidRDefault="00EE5E80" w14:paraId="03AD1AE7" w14:textId="77777777">
      <w:pPr>
        <w:widowControl w:val="0"/>
        <w:overflowPunct w:val="0"/>
        <w:autoSpaceDE w:val="0"/>
        <w:autoSpaceDN w:val="0"/>
        <w:adjustRightInd w:val="0"/>
        <w:contextualSpacing/>
        <w:textAlignment w:val="baseline"/>
        <w:rPr>
          <w:lang w:eastAsia="zh-CN"/>
        </w:rPr>
      </w:pPr>
    </w:p>
    <w:tbl>
      <w:tblPr>
        <w:tblStyle w:val="TableGrid1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FA4A36" w:rsidR="002D10D5" w:rsidTr="005B40CE" w14:paraId="2BCB8571" w14:textId="77777777">
        <w:tc>
          <w:tcPr>
            <w:tcW w:w="1701" w:type="dxa"/>
          </w:tcPr>
          <w:p w:rsidRPr="00FA4A36" w:rsidR="002D10D5" w:rsidP="005A14F4" w:rsidRDefault="002D10D5" w14:paraId="768DBEAA"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w:t>
            </w:r>
          </w:p>
        </w:tc>
        <w:tc>
          <w:tcPr>
            <w:tcW w:w="6096" w:type="dxa"/>
          </w:tcPr>
          <w:p w:rsidRPr="00FA4A36" w:rsidR="002D10D5" w:rsidP="005A14F4" w:rsidRDefault="002D10D5" w14:paraId="36D8874E" w14:textId="5C6F3F53">
            <w:pPr>
              <w:tabs>
                <w:tab w:val="center" w:pos="284"/>
              </w:tabs>
              <w:overflowPunct w:val="0"/>
              <w:autoSpaceDE w:val="0"/>
              <w:autoSpaceDN w:val="0"/>
              <w:adjustRightInd w:val="0"/>
              <w:ind w:left="266" w:hanging="266"/>
              <w:textAlignment w:val="baseline"/>
              <w:rPr>
                <w:sz w:val="22"/>
                <w:szCs w:val="22"/>
              </w:rPr>
            </w:pPr>
            <w:r w:rsidRPr="00FA4A36">
              <w:rPr>
                <w:sz w:val="22"/>
                <w:szCs w:val="22"/>
              </w:rPr>
              <w:t xml:space="preserve">Simo TIAINEN (Organizace občanské společnosti – FI) </w:t>
            </w:r>
          </w:p>
        </w:tc>
      </w:tr>
      <w:tr w:rsidRPr="00FA4A36" w:rsidR="002D10D5" w:rsidTr="005B40CE" w14:paraId="3D9F092B" w14:textId="77777777">
        <w:tc>
          <w:tcPr>
            <w:tcW w:w="7797" w:type="dxa"/>
            <w:gridSpan w:val="2"/>
          </w:tcPr>
          <w:p w:rsidRPr="00FA4A36" w:rsidR="002D10D5" w:rsidP="005A14F4" w:rsidRDefault="002D10D5" w14:paraId="39CB0C2E" w14:textId="32DD498A">
            <w:pPr>
              <w:tabs>
                <w:tab w:val="center" w:pos="284"/>
              </w:tabs>
              <w:overflowPunct w:val="0"/>
              <w:autoSpaceDE w:val="0"/>
              <w:autoSpaceDN w:val="0"/>
              <w:adjustRightInd w:val="0"/>
              <w:ind w:left="266" w:hanging="266"/>
              <w:textAlignment w:val="baseline"/>
              <w:rPr>
                <w:sz w:val="22"/>
                <w:szCs w:val="22"/>
                <w:lang w:val="fr-LU"/>
              </w:rPr>
            </w:pPr>
          </w:p>
        </w:tc>
      </w:tr>
      <w:tr w:rsidRPr="00FA4A36" w:rsidR="002D10D5" w:rsidTr="005B40CE" w14:paraId="58153950" w14:textId="77777777">
        <w:tc>
          <w:tcPr>
            <w:tcW w:w="1701" w:type="dxa"/>
          </w:tcPr>
          <w:p w:rsidRPr="00FA4A36" w:rsidR="002D10D5" w:rsidP="005A14F4" w:rsidRDefault="002D10D5" w14:paraId="192F82E7"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6096" w:type="dxa"/>
          </w:tcPr>
          <w:p w:rsidRPr="00FA4A36" w:rsidR="00316B72" w:rsidP="005A14F4" w:rsidRDefault="00316B72" w14:paraId="6D8BDE6D" w14:textId="5ED426F3">
            <w:pPr>
              <w:tabs>
                <w:tab w:val="center" w:pos="284"/>
              </w:tabs>
              <w:overflowPunct w:val="0"/>
              <w:autoSpaceDE w:val="0"/>
              <w:autoSpaceDN w:val="0"/>
              <w:adjustRightInd w:val="0"/>
              <w:ind w:left="266" w:hanging="266"/>
              <w:textAlignment w:val="baseline"/>
              <w:rPr>
                <w:sz w:val="22"/>
                <w:szCs w:val="22"/>
              </w:rPr>
            </w:pPr>
            <w:r w:rsidRPr="00FA4A36">
              <w:rPr>
                <w:sz w:val="22"/>
                <w:szCs w:val="22"/>
              </w:rPr>
              <w:t>stanovisko z vlastní iniciativy</w:t>
            </w:r>
          </w:p>
          <w:p w:rsidRPr="00FA4A36" w:rsidR="002D10D5" w:rsidP="005A14F4" w:rsidRDefault="002D10D5" w14:paraId="4EBD87F2" w14:textId="1F49CEB6">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EESC-2023-01906-00-00-AC</w:t>
            </w:r>
          </w:p>
        </w:tc>
      </w:tr>
    </w:tbl>
    <w:p w:rsidRPr="00FA4A36" w:rsidR="002D10D5" w:rsidP="005A14F4" w:rsidRDefault="002D10D5" w14:paraId="41448934" w14:textId="77777777">
      <w:pPr>
        <w:tabs>
          <w:tab w:val="center" w:pos="284"/>
        </w:tabs>
        <w:overflowPunct w:val="0"/>
        <w:autoSpaceDE w:val="0"/>
        <w:autoSpaceDN w:val="0"/>
        <w:adjustRightInd w:val="0"/>
        <w:ind w:left="266" w:hanging="266"/>
        <w:textAlignment w:val="baseline"/>
        <w:rPr>
          <w:lang w:val="fr-LU"/>
        </w:rPr>
      </w:pPr>
    </w:p>
    <w:p w:rsidRPr="00FA4A36" w:rsidR="002D10D5" w:rsidP="005A14F4" w:rsidRDefault="002D10D5" w14:paraId="7D50733E"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2D10D5" w:rsidP="005A14F4" w:rsidRDefault="002D10D5" w14:paraId="12620C2F" w14:textId="77777777">
      <w:pPr>
        <w:overflowPunct w:val="0"/>
        <w:autoSpaceDE w:val="0"/>
        <w:autoSpaceDN w:val="0"/>
        <w:adjustRightInd w:val="0"/>
        <w:textAlignment w:val="baseline"/>
        <w:rPr>
          <w:bCs/>
          <w:iCs/>
          <w:lang w:val="fr-LU"/>
        </w:rPr>
      </w:pPr>
    </w:p>
    <w:p w:rsidRPr="00FA4A36" w:rsidR="002D10D5" w:rsidP="005A14F4" w:rsidRDefault="002D10D5" w14:paraId="567A27E3" w14:textId="77777777">
      <w:pPr>
        <w:overflowPunct w:val="0"/>
        <w:autoSpaceDE w:val="0"/>
        <w:autoSpaceDN w:val="0"/>
        <w:adjustRightInd w:val="0"/>
        <w:textAlignment w:val="baseline"/>
      </w:pPr>
      <w:r w:rsidRPr="00FA4A36">
        <w:t>EHSV:</w:t>
      </w:r>
    </w:p>
    <w:p w:rsidRPr="00FA4A36" w:rsidR="002D10D5" w:rsidP="005A14F4" w:rsidRDefault="002D10D5" w14:paraId="27590DE0" w14:textId="77777777">
      <w:pPr>
        <w:overflowPunct w:val="0"/>
        <w:autoSpaceDE w:val="0"/>
        <w:autoSpaceDN w:val="0"/>
        <w:adjustRightInd w:val="0"/>
        <w:textAlignment w:val="baseline"/>
      </w:pPr>
    </w:p>
    <w:p w:rsidRPr="00FA4A36" w:rsidR="002D10D5" w:rsidP="002366A3" w:rsidRDefault="002D10D5" w14:paraId="1E761F1F" w14:textId="77777777">
      <w:pPr>
        <w:numPr>
          <w:ilvl w:val="0"/>
          <w:numId w:val="75"/>
        </w:numPr>
        <w:tabs>
          <w:tab w:val="clear" w:pos="720"/>
        </w:tabs>
        <w:overflowPunct w:val="0"/>
        <w:autoSpaceDE w:val="0"/>
        <w:autoSpaceDN w:val="0"/>
        <w:adjustRightInd w:val="0"/>
        <w:ind w:left="567" w:hanging="567"/>
        <w:textAlignment w:val="baseline"/>
      </w:pPr>
      <w:r w:rsidRPr="00FA4A36">
        <w:t xml:space="preserve">považuje nárůst cen energie za jeden z </w:t>
      </w:r>
      <w:r w:rsidRPr="00FA4A36">
        <w:rPr>
          <w:b/>
        </w:rPr>
        <w:t>hlavních problémů EU</w:t>
      </w:r>
      <w:r w:rsidRPr="00FA4A36">
        <w:t>, který se dotýká zejména venkovských oblastí a zemědělství;</w:t>
      </w:r>
    </w:p>
    <w:p w:rsidRPr="00FA4A36" w:rsidR="002D10D5" w:rsidP="002366A3" w:rsidRDefault="002D10D5" w14:paraId="3494AC73" w14:textId="77777777">
      <w:pPr>
        <w:numPr>
          <w:ilvl w:val="0"/>
          <w:numId w:val="75"/>
        </w:numPr>
        <w:tabs>
          <w:tab w:val="clear" w:pos="720"/>
        </w:tabs>
        <w:overflowPunct w:val="0"/>
        <w:autoSpaceDE w:val="0"/>
        <w:autoSpaceDN w:val="0"/>
        <w:adjustRightInd w:val="0"/>
        <w:ind w:left="567" w:hanging="567"/>
        <w:textAlignment w:val="baseline"/>
      </w:pPr>
      <w:r w:rsidRPr="00FA4A36">
        <w:t xml:space="preserve">vyzývá členské státy, aby k řešení krizí způsobených rychlými změnami na trhu </w:t>
      </w:r>
      <w:r w:rsidRPr="00FA4A36">
        <w:rPr>
          <w:b/>
        </w:rPr>
        <w:t>upřednostňovaly národní strategické plány SZP před politikami ad hoc</w:t>
      </w:r>
      <w:r w:rsidRPr="00FA4A36">
        <w:t>;</w:t>
      </w:r>
    </w:p>
    <w:p w:rsidRPr="00FA4A36" w:rsidR="002D10D5" w:rsidP="002366A3" w:rsidRDefault="002D10D5" w14:paraId="46A8767E" w14:textId="77777777">
      <w:pPr>
        <w:numPr>
          <w:ilvl w:val="0"/>
          <w:numId w:val="75"/>
        </w:numPr>
        <w:tabs>
          <w:tab w:val="clear" w:pos="720"/>
        </w:tabs>
        <w:overflowPunct w:val="0"/>
        <w:autoSpaceDE w:val="0"/>
        <w:autoSpaceDN w:val="0"/>
        <w:adjustRightInd w:val="0"/>
        <w:ind w:left="567" w:hanging="567"/>
        <w:textAlignment w:val="baseline"/>
      </w:pPr>
      <w:r w:rsidRPr="00FA4A36">
        <w:t xml:space="preserve">navrhuje zahrnout do nástrojů SZP po roce 2027 </w:t>
      </w:r>
      <w:r w:rsidRPr="00FA4A36">
        <w:rPr>
          <w:b/>
        </w:rPr>
        <w:t>proticyklické prvky</w:t>
      </w:r>
      <w:r w:rsidRPr="00FA4A36">
        <w:t xml:space="preserve"> s cílem řešit rychle rostoucí výrobní náklady;</w:t>
      </w:r>
    </w:p>
    <w:p w:rsidRPr="00FA4A36" w:rsidR="002D10D5" w:rsidP="002366A3" w:rsidRDefault="002D10D5" w14:paraId="47D69AE3" w14:textId="2133D7D2">
      <w:pPr>
        <w:numPr>
          <w:ilvl w:val="0"/>
          <w:numId w:val="75"/>
        </w:numPr>
        <w:tabs>
          <w:tab w:val="clear" w:pos="720"/>
        </w:tabs>
        <w:overflowPunct w:val="0"/>
        <w:autoSpaceDE w:val="0"/>
        <w:autoSpaceDN w:val="0"/>
        <w:adjustRightInd w:val="0"/>
        <w:ind w:left="567" w:hanging="567"/>
        <w:textAlignment w:val="baseline"/>
      </w:pPr>
      <w:r w:rsidRPr="00FA4A36">
        <w:t xml:space="preserve">podporuje iniciativy, které mají snížit závislost na fosilních vstupech, a zdůrazňuje, že </w:t>
      </w:r>
      <w:r w:rsidR="00D910B1">
        <w:t>k </w:t>
      </w:r>
      <w:r w:rsidRPr="00FA4A36">
        <w:t xml:space="preserve">uskutečnění ekologické transformace je nezbytná </w:t>
      </w:r>
      <w:r w:rsidRPr="00FA4A36">
        <w:rPr>
          <w:b/>
        </w:rPr>
        <w:t>soudržnost politik</w:t>
      </w:r>
      <w:r w:rsidRPr="00FA4A36">
        <w:t>;</w:t>
      </w:r>
    </w:p>
    <w:p w:rsidRPr="00FA4A36" w:rsidR="002D10D5" w:rsidP="002366A3" w:rsidRDefault="002D10D5" w14:paraId="0F00CB83" w14:textId="77777777">
      <w:pPr>
        <w:numPr>
          <w:ilvl w:val="0"/>
          <w:numId w:val="75"/>
        </w:numPr>
        <w:tabs>
          <w:tab w:val="clear" w:pos="720"/>
        </w:tabs>
        <w:overflowPunct w:val="0"/>
        <w:autoSpaceDE w:val="0"/>
        <w:autoSpaceDN w:val="0"/>
        <w:adjustRightInd w:val="0"/>
        <w:ind w:left="567" w:hanging="567"/>
        <w:textAlignment w:val="baseline"/>
      </w:pPr>
      <w:r w:rsidRPr="00FA4A36">
        <w:t xml:space="preserve">zasazuje se o </w:t>
      </w:r>
      <w:r w:rsidRPr="00FA4A36">
        <w:rPr>
          <w:b/>
        </w:rPr>
        <w:t>spravedlivé smluvní praktiky</w:t>
      </w:r>
      <w:r w:rsidRPr="00FA4A36">
        <w:t xml:space="preserve"> v rámci potravinového řetězce, které by zohledňovaly vyšší výrobní náklady, a požaduje harmonizaci a zlepšení statistických údajů;</w:t>
      </w:r>
    </w:p>
    <w:p w:rsidRPr="00FA4A36" w:rsidR="002D10D5" w:rsidP="002366A3" w:rsidRDefault="002D10D5" w14:paraId="2C8C1A49" w14:textId="77777777">
      <w:pPr>
        <w:numPr>
          <w:ilvl w:val="0"/>
          <w:numId w:val="75"/>
        </w:numPr>
        <w:tabs>
          <w:tab w:val="clear" w:pos="720"/>
        </w:tabs>
        <w:overflowPunct w:val="0"/>
        <w:autoSpaceDE w:val="0"/>
        <w:autoSpaceDN w:val="0"/>
        <w:adjustRightInd w:val="0"/>
        <w:ind w:left="567" w:hanging="567"/>
        <w:textAlignment w:val="baseline"/>
      </w:pPr>
      <w:r w:rsidRPr="00FA4A36">
        <w:t xml:space="preserve">je si vědom dopadu vysokých cen energií na podnikání a hospodářskou činnost ve venkovských oblastech a vyzdvihuje význam </w:t>
      </w:r>
      <w:r w:rsidRPr="00FA4A36">
        <w:rPr>
          <w:b/>
        </w:rPr>
        <w:t>rozvoje energetické infrastruktury</w:t>
      </w:r>
      <w:r w:rsidRPr="00FA4A36">
        <w:t xml:space="preserve"> pro pracovní příležitosti;</w:t>
      </w:r>
    </w:p>
    <w:p w:rsidRPr="00FA4A36" w:rsidR="002D10D5" w:rsidP="002366A3" w:rsidRDefault="002D10D5" w14:paraId="15D9371E" w14:textId="77777777">
      <w:pPr>
        <w:numPr>
          <w:ilvl w:val="0"/>
          <w:numId w:val="75"/>
        </w:numPr>
        <w:tabs>
          <w:tab w:val="clear" w:pos="720"/>
        </w:tabs>
        <w:overflowPunct w:val="0"/>
        <w:autoSpaceDE w:val="0"/>
        <w:autoSpaceDN w:val="0"/>
        <w:adjustRightInd w:val="0"/>
        <w:ind w:left="567" w:hanging="567"/>
        <w:textAlignment w:val="baseline"/>
      </w:pPr>
      <w:r w:rsidRPr="00FA4A36">
        <w:t xml:space="preserve">upozorňuje na nepostradatelnou úlohu venkovských oblastí při zaručení </w:t>
      </w:r>
      <w:r w:rsidRPr="00FA4A36">
        <w:rPr>
          <w:b/>
        </w:rPr>
        <w:t>potravinového zabezpečení, strategické autonomie a odolnosti</w:t>
      </w:r>
      <w:r w:rsidRPr="00FA4A36">
        <w:t xml:space="preserve"> a vyzývá k přijetí závazku k provádění Dlouhodobé vize pro venkovské oblasti EU;</w:t>
      </w:r>
    </w:p>
    <w:p w:rsidRPr="00FA4A36" w:rsidR="002D10D5" w:rsidP="002366A3" w:rsidRDefault="002D10D5" w14:paraId="49243025" w14:textId="77777777">
      <w:pPr>
        <w:numPr>
          <w:ilvl w:val="0"/>
          <w:numId w:val="75"/>
        </w:numPr>
        <w:tabs>
          <w:tab w:val="clear" w:pos="720"/>
        </w:tabs>
        <w:overflowPunct w:val="0"/>
        <w:autoSpaceDE w:val="0"/>
        <w:autoSpaceDN w:val="0"/>
        <w:adjustRightInd w:val="0"/>
        <w:ind w:left="567" w:hanging="567"/>
        <w:textAlignment w:val="baseline"/>
      </w:pPr>
      <w:r w:rsidRPr="00FA4A36">
        <w:t xml:space="preserve">zdůrazňuje význam uznání a podpory </w:t>
      </w:r>
      <w:r w:rsidRPr="00FA4A36">
        <w:rPr>
          <w:b/>
        </w:rPr>
        <w:t>místních a regionálních energetických komunit</w:t>
      </w:r>
      <w:r w:rsidRPr="00FA4A36">
        <w:t xml:space="preserve"> pro spravedlivou a účinnou transformaci energetiky ve venkovských oblastech, přičemž je nutné zaměřit pozornost na </w:t>
      </w:r>
      <w:r w:rsidRPr="00FA4A36">
        <w:rPr>
          <w:b/>
        </w:rPr>
        <w:t>společenství pro obnovitelné zdroje</w:t>
      </w:r>
      <w:r w:rsidRPr="00FA4A36">
        <w:t>;</w:t>
      </w:r>
    </w:p>
    <w:p w:rsidRPr="00FA4A36" w:rsidR="002D10D5" w:rsidP="002366A3" w:rsidRDefault="002D10D5" w14:paraId="0C57E8C4" w14:textId="4B178714">
      <w:pPr>
        <w:numPr>
          <w:ilvl w:val="0"/>
          <w:numId w:val="75"/>
        </w:numPr>
        <w:tabs>
          <w:tab w:val="clear" w:pos="720"/>
        </w:tabs>
        <w:overflowPunct w:val="0"/>
        <w:autoSpaceDE w:val="0"/>
        <w:autoSpaceDN w:val="0"/>
        <w:adjustRightInd w:val="0"/>
        <w:ind w:left="567" w:hanging="567"/>
        <w:textAlignment w:val="baseline"/>
      </w:pPr>
      <w:r w:rsidRPr="00FA4A36">
        <w:t xml:space="preserve">zdůrazňuje význam </w:t>
      </w:r>
      <w:r w:rsidRPr="00FA4A36">
        <w:rPr>
          <w:b/>
        </w:rPr>
        <w:t>úspor energie a energetické účinnosti</w:t>
      </w:r>
      <w:r w:rsidRPr="00FA4A36">
        <w:t xml:space="preserve"> v soukromé i veřejné spotřebě </w:t>
      </w:r>
      <w:r w:rsidR="00D910B1">
        <w:t>a </w:t>
      </w:r>
      <w:r w:rsidRPr="00FA4A36">
        <w:t>prosazuje opatření, jako jsou energetické renovace, investice a méně energeticky náročné zemědělské činnosti.</w:t>
      </w:r>
    </w:p>
    <w:p w:rsidRPr="00FA4A36" w:rsidR="002D10D5" w:rsidP="005A14F4" w:rsidRDefault="002D10D5" w14:paraId="23895B35" w14:textId="77777777">
      <w:pPr>
        <w:ind w:left="567"/>
        <w:contextualSpacing/>
        <w:jc w:val="left"/>
        <w:outlineLvl w:val="1"/>
        <w:rPr>
          <w:lang w:val="fr-LU" w:eastAsia="zh-CN"/>
        </w:rPr>
      </w:pPr>
    </w:p>
    <w:tbl>
      <w:tblPr>
        <w:tblStyle w:val="TableGrid1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A5432E" w:rsidTr="0002573D" w14:paraId="5334226B" w14:textId="77777777">
        <w:tc>
          <w:tcPr>
            <w:tcW w:w="1418" w:type="dxa"/>
          </w:tcPr>
          <w:p w:rsidRPr="00AE450F" w:rsidR="00A5432E" w:rsidP="00D05A79" w:rsidRDefault="00A5432E" w14:paraId="1B0D83F2" w14:textId="2077A562">
            <w:pPr>
              <w:overflowPunct w:val="0"/>
              <w:autoSpaceDE w:val="0"/>
              <w:autoSpaceDN w:val="0"/>
              <w:adjustRightInd w:val="0"/>
              <w:textAlignment w:val="baseline"/>
              <w:rPr>
                <w:b/>
                <w:i/>
                <w:sz w:val="22"/>
                <w:szCs w:val="22"/>
              </w:rPr>
            </w:pPr>
            <w:r w:rsidRPr="00AE450F">
              <w:rPr>
                <w:b/>
                <w:i/>
                <w:sz w:val="22"/>
                <w:szCs w:val="22"/>
              </w:rPr>
              <w:t>Kontakt:</w:t>
            </w:r>
          </w:p>
        </w:tc>
        <w:tc>
          <w:tcPr>
            <w:tcW w:w="5670" w:type="dxa"/>
          </w:tcPr>
          <w:p w:rsidRPr="00FA4A36" w:rsidR="00A5432E" w:rsidP="00D05A79" w:rsidRDefault="00A5432E" w14:paraId="365E1ABA" w14:textId="77777777">
            <w:pPr>
              <w:overflowPunct w:val="0"/>
              <w:autoSpaceDE w:val="0"/>
              <w:autoSpaceDN w:val="0"/>
              <w:adjustRightInd w:val="0"/>
              <w:textAlignment w:val="baseline"/>
              <w:rPr>
                <w:i/>
                <w:sz w:val="22"/>
                <w:szCs w:val="22"/>
              </w:rPr>
            </w:pPr>
            <w:r w:rsidRPr="00FA4A36">
              <w:rPr>
                <w:i/>
                <w:sz w:val="22"/>
                <w:szCs w:val="22"/>
              </w:rPr>
              <w:t>Nicolas Stenger</w:t>
            </w:r>
          </w:p>
        </w:tc>
      </w:tr>
      <w:tr w:rsidRPr="00FA4A36" w:rsidR="00A5432E" w:rsidTr="0002573D" w14:paraId="5FE18451" w14:textId="77777777">
        <w:tc>
          <w:tcPr>
            <w:tcW w:w="1418" w:type="dxa"/>
          </w:tcPr>
          <w:p w:rsidRPr="00AE450F" w:rsidR="00A5432E" w:rsidP="00A5432E" w:rsidRDefault="00A5432E" w14:paraId="385D7BE9" w14:textId="29105CB2">
            <w:pPr>
              <w:overflowPunct w:val="0"/>
              <w:autoSpaceDE w:val="0"/>
              <w:autoSpaceDN w:val="0"/>
              <w:adjustRightInd w:val="0"/>
              <w:jc w:val="right"/>
              <w:textAlignment w:val="baseline"/>
              <w:rPr>
                <w:i/>
                <w:sz w:val="22"/>
                <w:szCs w:val="22"/>
              </w:rPr>
            </w:pPr>
            <w:r w:rsidRPr="00AE450F">
              <w:rPr>
                <w:i/>
                <w:sz w:val="22"/>
                <w:szCs w:val="22"/>
              </w:rPr>
              <w:t>Tel.:</w:t>
            </w:r>
          </w:p>
        </w:tc>
        <w:tc>
          <w:tcPr>
            <w:tcW w:w="5670" w:type="dxa"/>
          </w:tcPr>
          <w:p w:rsidRPr="00FA4A36" w:rsidR="00A5432E" w:rsidP="00D05A79" w:rsidRDefault="00A5432E" w14:paraId="6D2C846F" w14:textId="77777777">
            <w:pPr>
              <w:overflowPunct w:val="0"/>
              <w:autoSpaceDE w:val="0"/>
              <w:autoSpaceDN w:val="0"/>
              <w:adjustRightInd w:val="0"/>
              <w:textAlignment w:val="baseline"/>
              <w:rPr>
                <w:i/>
                <w:sz w:val="22"/>
                <w:szCs w:val="22"/>
              </w:rPr>
            </w:pPr>
            <w:r w:rsidRPr="00FA4A36">
              <w:rPr>
                <w:i/>
                <w:sz w:val="22"/>
                <w:szCs w:val="22"/>
              </w:rPr>
              <w:t>+32 25468152</w:t>
            </w:r>
          </w:p>
        </w:tc>
      </w:tr>
      <w:tr w:rsidRPr="00FA4A36" w:rsidR="00A5432E" w:rsidTr="0002573D" w14:paraId="370382F7" w14:textId="77777777">
        <w:tc>
          <w:tcPr>
            <w:tcW w:w="1418" w:type="dxa"/>
          </w:tcPr>
          <w:p w:rsidRPr="00AE450F" w:rsidR="00A5432E" w:rsidP="00A5432E" w:rsidRDefault="00A5432E" w14:paraId="1AFA426A" w14:textId="73C0E610">
            <w:pPr>
              <w:overflowPunct w:val="0"/>
              <w:autoSpaceDE w:val="0"/>
              <w:autoSpaceDN w:val="0"/>
              <w:adjustRightInd w:val="0"/>
              <w:jc w:val="right"/>
              <w:textAlignment w:val="baseline"/>
              <w:rPr>
                <w:i/>
                <w:sz w:val="22"/>
                <w:szCs w:val="22"/>
              </w:rPr>
            </w:pPr>
            <w:r w:rsidRPr="00AE450F">
              <w:rPr>
                <w:i/>
                <w:sz w:val="22"/>
                <w:szCs w:val="22"/>
              </w:rPr>
              <w:t>E-mail:</w:t>
            </w:r>
          </w:p>
        </w:tc>
        <w:tc>
          <w:tcPr>
            <w:tcW w:w="5670" w:type="dxa"/>
          </w:tcPr>
          <w:p w:rsidRPr="00FA4A36" w:rsidR="00A5432E" w:rsidP="00D05A79" w:rsidRDefault="00A5432E" w14:paraId="6EF7E470" w14:textId="77777777">
            <w:pPr>
              <w:overflowPunct w:val="0"/>
              <w:autoSpaceDE w:val="0"/>
              <w:autoSpaceDN w:val="0"/>
              <w:adjustRightInd w:val="0"/>
              <w:textAlignment w:val="baseline"/>
              <w:rPr>
                <w:i/>
                <w:sz w:val="22"/>
                <w:szCs w:val="22"/>
              </w:rPr>
            </w:pPr>
            <w:hyperlink w:history="1" r:id="rId52">
              <w:r w:rsidRPr="00FA4A36">
                <w:rPr>
                  <w:i/>
                  <w:color w:val="0000FF"/>
                  <w:sz w:val="22"/>
                  <w:szCs w:val="22"/>
                  <w:u w:val="single"/>
                </w:rPr>
                <w:t>Nicolas.Stenger@eesc.</w:t>
              </w:r>
              <w:r w:rsidRPr="00FA4A36">
                <w:rPr>
                  <w:i/>
                  <w:color w:val="0000FF"/>
                  <w:sz w:val="22"/>
                  <w:szCs w:val="22"/>
                  <w:u w:val="single"/>
                </w:rPr>
                <w:t>europa.eu</w:t>
              </w:r>
            </w:hyperlink>
          </w:p>
        </w:tc>
      </w:tr>
    </w:tbl>
    <w:p w:rsidRPr="00FA4A36" w:rsidR="00640B6E" w:rsidP="005A14F4" w:rsidRDefault="00640B6E" w14:paraId="511FD296" w14:textId="77777777">
      <w:pPr>
        <w:pStyle w:val="Heading1"/>
        <w:keepNext/>
        <w:keepLines/>
        <w:numPr>
          <w:ilvl w:val="0"/>
          <w:numId w:val="0"/>
        </w:numPr>
        <w:spacing w:before="0"/>
        <w:ind w:left="568"/>
        <w:rPr>
          <w:b/>
          <w:bCs/>
        </w:rPr>
      </w:pPr>
      <w:bookmarkStart w:name="_Toc153547114" w:id="121"/>
      <w:bookmarkEnd w:id="121"/>
    </w:p>
    <w:p w:rsidRPr="00FA4A36" w:rsidR="00ED18AB" w:rsidP="005A14F4" w:rsidRDefault="00ED18AB" w14:paraId="10F2B3E0" w14:textId="77777777">
      <w:pPr>
        <w:jc w:val="left"/>
        <w:rPr>
          <w:b/>
          <w:bCs/>
        </w:rPr>
      </w:pPr>
      <w:r w:rsidRPr="00FA4A36">
        <w:br w:type="page"/>
      </w:r>
    </w:p>
    <w:p w:rsidRPr="002366A3" w:rsidR="00ED18AB" w:rsidP="005A14F4" w:rsidRDefault="00ED18AB" w14:paraId="2BD65EE6" w14:textId="77777777">
      <w:pPr>
        <w:widowControl w:val="0"/>
        <w:numPr>
          <w:ilvl w:val="0"/>
          <w:numId w:val="3"/>
        </w:numPr>
        <w:overflowPunct w:val="0"/>
        <w:autoSpaceDE w:val="0"/>
        <w:autoSpaceDN w:val="0"/>
        <w:adjustRightInd w:val="0"/>
        <w:ind w:hanging="567"/>
        <w:textAlignment w:val="baseline"/>
        <w:rPr>
          <w:sz w:val="28"/>
          <w:szCs w:val="28"/>
        </w:rPr>
      </w:pPr>
      <w:r w:rsidRPr="002366A3">
        <w:rPr>
          <w:b/>
          <w:i/>
          <w:sz w:val="28"/>
          <w:szCs w:val="28"/>
        </w:rPr>
        <w:lastRenderedPageBreak/>
        <w:t xml:space="preserve">NAT/893 – </w:t>
      </w:r>
      <w:hyperlink w:history="1" r:id="rId53">
        <w:r w:rsidRPr="002366A3">
          <w:rPr>
            <w:b/>
            <w:i/>
            <w:color w:val="0000FF"/>
            <w:sz w:val="28"/>
            <w:szCs w:val="28"/>
            <w:u w:val="single"/>
          </w:rPr>
          <w:t>Úloh</w:t>
        </w:r>
        <w:r w:rsidRPr="002366A3">
          <w:rPr>
            <w:b/>
            <w:i/>
            <w:color w:val="0000FF"/>
            <w:sz w:val="28"/>
            <w:szCs w:val="28"/>
            <w:u w:val="single"/>
          </w:rPr>
          <w:t>a mladých lidí v rozvoji venkova</w:t>
        </w:r>
      </w:hyperlink>
    </w:p>
    <w:p w:rsidRPr="00FA4A36" w:rsidR="00ED18AB" w:rsidP="005A14F4" w:rsidRDefault="00ED18AB" w14:paraId="5A03718C" w14:textId="77777777">
      <w:pPr>
        <w:tabs>
          <w:tab w:val="center" w:pos="284"/>
        </w:tabs>
        <w:overflowPunct w:val="0"/>
        <w:autoSpaceDE w:val="0"/>
        <w:autoSpaceDN w:val="0"/>
        <w:adjustRightInd w:val="0"/>
        <w:ind w:left="266" w:hanging="266"/>
        <w:textAlignment w:val="baseline"/>
        <w:rPr>
          <w:b/>
        </w:rPr>
      </w:pPr>
    </w:p>
    <w:tbl>
      <w:tblPr>
        <w:tblStyle w:val="TableGrid1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FA4A36" w:rsidR="00ED18AB" w:rsidTr="003E052A" w14:paraId="708408C1" w14:textId="77777777">
        <w:tc>
          <w:tcPr>
            <w:tcW w:w="1701" w:type="dxa"/>
          </w:tcPr>
          <w:p w:rsidRPr="00FA4A36" w:rsidR="00ED18AB" w:rsidP="005A14F4" w:rsidRDefault="00ED18AB" w14:paraId="5127F973"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Zpravodajka</w:t>
            </w:r>
          </w:p>
        </w:tc>
        <w:tc>
          <w:tcPr>
            <w:tcW w:w="5387" w:type="dxa"/>
          </w:tcPr>
          <w:p w:rsidRPr="00FA4A36" w:rsidR="00ED18AB" w:rsidP="005A14F4" w:rsidRDefault="00ED18AB" w14:paraId="059998B5" w14:textId="37902A8E">
            <w:pPr>
              <w:tabs>
                <w:tab w:val="center" w:pos="284"/>
              </w:tabs>
              <w:overflowPunct w:val="0"/>
              <w:autoSpaceDE w:val="0"/>
              <w:autoSpaceDN w:val="0"/>
              <w:adjustRightInd w:val="0"/>
              <w:ind w:left="266" w:hanging="266"/>
              <w:textAlignment w:val="baseline"/>
              <w:rPr>
                <w:sz w:val="22"/>
                <w:szCs w:val="22"/>
              </w:rPr>
            </w:pPr>
            <w:r w:rsidRPr="00FA4A36">
              <w:rPr>
                <w:sz w:val="22"/>
                <w:szCs w:val="22"/>
              </w:rPr>
              <w:t>Nicoletta MERLO (Zaměstnanci – IT)</w:t>
            </w:r>
          </w:p>
        </w:tc>
      </w:tr>
      <w:tr w:rsidRPr="00FA4A36" w:rsidR="00ED18AB" w:rsidTr="003E052A" w14:paraId="7ABD46E1" w14:textId="77777777">
        <w:tc>
          <w:tcPr>
            <w:tcW w:w="7088" w:type="dxa"/>
            <w:gridSpan w:val="2"/>
          </w:tcPr>
          <w:p w:rsidRPr="00FA4A36" w:rsidR="00ED18AB" w:rsidP="005A14F4" w:rsidRDefault="00ED18AB" w14:paraId="1450CC60" w14:textId="77777777">
            <w:pPr>
              <w:tabs>
                <w:tab w:val="center" w:pos="284"/>
              </w:tabs>
              <w:overflowPunct w:val="0"/>
              <w:autoSpaceDE w:val="0"/>
              <w:autoSpaceDN w:val="0"/>
              <w:adjustRightInd w:val="0"/>
              <w:ind w:left="266" w:hanging="266"/>
              <w:textAlignment w:val="baseline"/>
              <w:rPr>
                <w:sz w:val="22"/>
                <w:szCs w:val="22"/>
              </w:rPr>
            </w:pPr>
          </w:p>
        </w:tc>
      </w:tr>
      <w:tr w:rsidRPr="00FA4A36" w:rsidR="00ED18AB" w:rsidTr="003E052A" w14:paraId="4B115EEA" w14:textId="77777777">
        <w:tc>
          <w:tcPr>
            <w:tcW w:w="1701" w:type="dxa"/>
            <w:vMerge w:val="restart"/>
          </w:tcPr>
          <w:p w:rsidRPr="00FA4A36" w:rsidR="00ED18AB" w:rsidP="005A14F4" w:rsidRDefault="00ED18AB" w14:paraId="4A5514EE"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 xml:space="preserve">Odkazy </w:t>
            </w:r>
          </w:p>
        </w:tc>
        <w:tc>
          <w:tcPr>
            <w:tcW w:w="5387" w:type="dxa"/>
          </w:tcPr>
          <w:p w:rsidRPr="00FA4A36" w:rsidR="00ED18AB" w:rsidP="005A14F4" w:rsidRDefault="00ED18AB" w14:paraId="3D10DD95"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stanovisko z vlastní iniciativy</w:t>
            </w:r>
          </w:p>
        </w:tc>
      </w:tr>
      <w:tr w:rsidRPr="00FA4A36" w:rsidR="00ED18AB" w:rsidTr="003E052A" w14:paraId="7E2DBD5A" w14:textId="77777777">
        <w:tc>
          <w:tcPr>
            <w:tcW w:w="1701" w:type="dxa"/>
            <w:vMerge/>
          </w:tcPr>
          <w:p w:rsidRPr="00FA4A36" w:rsidR="00ED18AB" w:rsidP="005A14F4" w:rsidRDefault="00ED18AB" w14:paraId="74732347"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FA4A36" w:rsidR="00ED18AB" w:rsidP="005A14F4" w:rsidRDefault="00ED18AB" w14:paraId="001D46B2"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EESC-2023-01996-00-00-AC</w:t>
            </w:r>
          </w:p>
        </w:tc>
      </w:tr>
    </w:tbl>
    <w:p w:rsidRPr="00FA4A36" w:rsidR="00ED18AB" w:rsidP="005A14F4" w:rsidRDefault="00ED18AB" w14:paraId="3BC629B9" w14:textId="77777777">
      <w:pPr>
        <w:tabs>
          <w:tab w:val="center" w:pos="284"/>
        </w:tabs>
        <w:overflowPunct w:val="0"/>
        <w:autoSpaceDE w:val="0"/>
        <w:autoSpaceDN w:val="0"/>
        <w:adjustRightInd w:val="0"/>
        <w:ind w:left="266" w:hanging="266"/>
        <w:textAlignment w:val="baseline"/>
      </w:pPr>
    </w:p>
    <w:p w:rsidRPr="00FA4A36" w:rsidR="00ED18AB" w:rsidP="005A14F4" w:rsidRDefault="00ED18AB" w14:paraId="3C3B6205" w14:textId="77777777">
      <w:pPr>
        <w:keepNext/>
        <w:keepLines/>
        <w:tabs>
          <w:tab w:val="center" w:pos="284"/>
        </w:tabs>
        <w:overflowPunct w:val="0"/>
        <w:autoSpaceDE w:val="0"/>
        <w:autoSpaceDN w:val="0"/>
        <w:adjustRightInd w:val="0"/>
        <w:ind w:left="266" w:hanging="124"/>
        <w:textAlignment w:val="baseline"/>
        <w:rPr>
          <w:b/>
        </w:rPr>
      </w:pPr>
      <w:r w:rsidRPr="00FA4A36">
        <w:rPr>
          <w:b/>
        </w:rPr>
        <w:t>Hlavní body</w:t>
      </w:r>
    </w:p>
    <w:p w:rsidRPr="00FA4A36" w:rsidR="00ED18AB" w:rsidP="005A14F4" w:rsidRDefault="00ED18AB" w14:paraId="4D2C1C0D" w14:textId="77777777">
      <w:pPr>
        <w:keepNext/>
        <w:keepLines/>
        <w:tabs>
          <w:tab w:val="center" w:pos="284"/>
        </w:tabs>
        <w:overflowPunct w:val="0"/>
        <w:autoSpaceDE w:val="0"/>
        <w:autoSpaceDN w:val="0"/>
        <w:adjustRightInd w:val="0"/>
        <w:ind w:left="266" w:hanging="124"/>
        <w:textAlignment w:val="baseline"/>
        <w:rPr>
          <w:b/>
        </w:rPr>
      </w:pPr>
    </w:p>
    <w:p w:rsidRPr="00FA4A36" w:rsidR="00ED18AB" w:rsidP="005A14F4" w:rsidRDefault="00ED18AB" w14:paraId="303D0E71" w14:textId="77777777">
      <w:pPr>
        <w:overflowPunct w:val="0"/>
        <w:autoSpaceDE w:val="0"/>
        <w:autoSpaceDN w:val="0"/>
        <w:adjustRightInd w:val="0"/>
        <w:ind w:firstLine="142"/>
        <w:textAlignment w:val="baseline"/>
        <w:rPr>
          <w:bCs/>
          <w:iCs/>
        </w:rPr>
      </w:pPr>
      <w:r w:rsidRPr="00FA4A36">
        <w:t>EHSV:</w:t>
      </w:r>
    </w:p>
    <w:p w:rsidRPr="00FA4A36" w:rsidR="00ED18AB" w:rsidP="005A14F4" w:rsidRDefault="00ED18AB" w14:paraId="315FD839" w14:textId="77777777">
      <w:pPr>
        <w:overflowPunct w:val="0"/>
        <w:autoSpaceDE w:val="0"/>
        <w:autoSpaceDN w:val="0"/>
        <w:adjustRightInd w:val="0"/>
        <w:textAlignment w:val="baseline"/>
        <w:rPr>
          <w:bCs/>
          <w:iCs/>
        </w:rPr>
      </w:pPr>
    </w:p>
    <w:p w:rsidRPr="00FA4A36" w:rsidR="00ED18AB" w:rsidP="002366A3" w:rsidRDefault="00ED18AB" w14:paraId="44F6CE03" w14:textId="587462BC">
      <w:pPr>
        <w:widowControl w:val="0"/>
        <w:numPr>
          <w:ilvl w:val="0"/>
          <w:numId w:val="76"/>
        </w:numPr>
        <w:overflowPunct w:val="0"/>
        <w:autoSpaceDE w:val="0"/>
        <w:autoSpaceDN w:val="0"/>
        <w:adjustRightInd w:val="0"/>
        <w:ind w:hanging="567"/>
        <w:textAlignment w:val="baseline"/>
      </w:pPr>
      <w:r w:rsidRPr="00FA4A36">
        <w:t xml:space="preserve">požaduje holistické a meziodvětvové přístupy, které by řešily problémy, jimž venkovské oblasti čelí – např. vylidňování, nedostatečné služby nebo překážky bránící osobnímu a profesnímu růstu. Tyto přístupy by měly zahrnovat ověřování dopadu na venkovské oblasti a ověřování dopadu předpisů EU na mladé lidi, a to s cílem zajistit účinné a trvalé provádění politik EU, snížení nerovností mezi venkovskými a městskými oblastmi a zvýšení atraktivity venkovských oblastí pro mladé lidi tím, že bude zajištěn rovný přístup ke službám, infrastruktuře </w:t>
      </w:r>
      <w:r w:rsidR="00D910B1">
        <w:t>a </w:t>
      </w:r>
      <w:r w:rsidRPr="00FA4A36">
        <w:t>příležitostem;</w:t>
      </w:r>
    </w:p>
    <w:p w:rsidRPr="00FA4A36" w:rsidR="00ED18AB" w:rsidP="002366A3" w:rsidRDefault="00ED18AB" w14:paraId="4B4A119F" w14:textId="50C8394E">
      <w:pPr>
        <w:widowControl w:val="0"/>
        <w:numPr>
          <w:ilvl w:val="0"/>
          <w:numId w:val="76"/>
        </w:numPr>
        <w:overflowPunct w:val="0"/>
        <w:autoSpaceDE w:val="0"/>
        <w:autoSpaceDN w:val="0"/>
        <w:adjustRightInd w:val="0"/>
        <w:ind w:hanging="567"/>
        <w:textAlignment w:val="baseline"/>
      </w:pPr>
      <w:r w:rsidRPr="00FA4A36">
        <w:t>požaduje participativní cesty ke generační obměně, mezigenerační spolupráci a inkluzivní správě, které zajistí smysluplné a strukturované zapojení mladých lidí ve všech fázích a na všech úrovních rozhodovacího procesu. Zdůrazňuje rovněž zásadní úlohu iniciativ, jako je Pakt</w:t>
      </w:r>
      <w:r w:rsidR="00A843B4">
        <w:t> </w:t>
      </w:r>
      <w:r w:rsidRPr="00FA4A36">
        <w:t>pro venkov, Erasmus+ a Evropský sbor solidarity, pro posílení postavení mladých lidí;</w:t>
      </w:r>
    </w:p>
    <w:p w:rsidRPr="00FA4A36" w:rsidR="00ED18AB" w:rsidP="002366A3" w:rsidRDefault="00ED18AB" w14:paraId="7392D401" w14:textId="77777777">
      <w:pPr>
        <w:widowControl w:val="0"/>
        <w:numPr>
          <w:ilvl w:val="0"/>
          <w:numId w:val="76"/>
        </w:numPr>
        <w:overflowPunct w:val="0"/>
        <w:autoSpaceDE w:val="0"/>
        <w:autoSpaceDN w:val="0"/>
        <w:adjustRightInd w:val="0"/>
        <w:ind w:hanging="567"/>
        <w:textAlignment w:val="baseline"/>
      </w:pPr>
      <w:r w:rsidRPr="00FA4A36">
        <w:t xml:space="preserve">vyzdvihuje význam toho, aby byly mladým lidem ve venkovských oblastech zajištěny kvalitní pracovní příležitosti, přístup ke vzdělávání, podpora podnikání a přístup k půdě. </w:t>
      </w:r>
    </w:p>
    <w:p w:rsidRPr="00FA4A36" w:rsidR="00ED18AB" w:rsidP="005A14F4" w:rsidRDefault="00ED18AB" w14:paraId="62DC22FF" w14:textId="77777777">
      <w:pPr>
        <w:widowControl w:val="0"/>
        <w:overflowPunct w:val="0"/>
        <w:autoSpaceDE w:val="0"/>
        <w:autoSpaceDN w:val="0"/>
        <w:adjustRightInd w:val="0"/>
        <w:ind w:left="284" w:hanging="284"/>
        <w:textAlignment w:val="baseline"/>
      </w:pPr>
    </w:p>
    <w:tbl>
      <w:tblPr>
        <w:tblStyle w:val="TableGrid1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A5432E" w:rsidTr="003D1EC0" w14:paraId="36AF87BC" w14:textId="77777777">
        <w:tc>
          <w:tcPr>
            <w:tcW w:w="1418" w:type="dxa"/>
          </w:tcPr>
          <w:p w:rsidRPr="00AE450F" w:rsidR="00A5432E" w:rsidP="00D05A79" w:rsidRDefault="00A5432E" w14:paraId="3843ED34" w14:textId="19B61B93">
            <w:pPr>
              <w:overflowPunct w:val="0"/>
              <w:autoSpaceDE w:val="0"/>
              <w:autoSpaceDN w:val="0"/>
              <w:adjustRightInd w:val="0"/>
              <w:textAlignment w:val="baseline"/>
              <w:rPr>
                <w:b/>
                <w:i/>
                <w:sz w:val="22"/>
                <w:szCs w:val="22"/>
              </w:rPr>
            </w:pPr>
            <w:r w:rsidRPr="00AE450F">
              <w:rPr>
                <w:b/>
                <w:i/>
                <w:sz w:val="22"/>
                <w:szCs w:val="22"/>
              </w:rPr>
              <w:t>Kontakt:</w:t>
            </w:r>
          </w:p>
        </w:tc>
        <w:tc>
          <w:tcPr>
            <w:tcW w:w="5670" w:type="dxa"/>
          </w:tcPr>
          <w:p w:rsidRPr="00FA4A36" w:rsidR="00A5432E" w:rsidP="00D05A79" w:rsidRDefault="00A5432E" w14:paraId="158BFE82" w14:textId="77777777">
            <w:pPr>
              <w:overflowPunct w:val="0"/>
              <w:autoSpaceDE w:val="0"/>
              <w:autoSpaceDN w:val="0"/>
              <w:adjustRightInd w:val="0"/>
              <w:textAlignment w:val="baseline"/>
              <w:rPr>
                <w:i/>
                <w:sz w:val="22"/>
                <w:szCs w:val="22"/>
              </w:rPr>
            </w:pPr>
            <w:r w:rsidRPr="00FA4A36">
              <w:rPr>
                <w:i/>
                <w:sz w:val="22"/>
                <w:szCs w:val="22"/>
              </w:rPr>
              <w:t>Nicolas Stenger</w:t>
            </w:r>
          </w:p>
        </w:tc>
      </w:tr>
      <w:tr w:rsidRPr="00FA4A36" w:rsidR="00A5432E" w:rsidTr="003D1EC0" w14:paraId="60DAB69E" w14:textId="77777777">
        <w:tc>
          <w:tcPr>
            <w:tcW w:w="1418" w:type="dxa"/>
          </w:tcPr>
          <w:p w:rsidRPr="00AE450F" w:rsidR="00A5432E" w:rsidP="00A5432E" w:rsidRDefault="00A5432E" w14:paraId="289C1D1E" w14:textId="7A4C91D1">
            <w:pPr>
              <w:overflowPunct w:val="0"/>
              <w:autoSpaceDE w:val="0"/>
              <w:autoSpaceDN w:val="0"/>
              <w:adjustRightInd w:val="0"/>
              <w:jc w:val="right"/>
              <w:textAlignment w:val="baseline"/>
              <w:rPr>
                <w:i/>
                <w:sz w:val="22"/>
                <w:szCs w:val="22"/>
              </w:rPr>
            </w:pPr>
            <w:r w:rsidRPr="00AE450F">
              <w:rPr>
                <w:i/>
                <w:sz w:val="22"/>
                <w:szCs w:val="22"/>
              </w:rPr>
              <w:t>Tel.:</w:t>
            </w:r>
          </w:p>
        </w:tc>
        <w:tc>
          <w:tcPr>
            <w:tcW w:w="5670" w:type="dxa"/>
          </w:tcPr>
          <w:p w:rsidRPr="00FA4A36" w:rsidR="00A5432E" w:rsidP="00D05A79" w:rsidRDefault="00A5432E" w14:paraId="4EE9226E" w14:textId="77777777">
            <w:pPr>
              <w:overflowPunct w:val="0"/>
              <w:autoSpaceDE w:val="0"/>
              <w:autoSpaceDN w:val="0"/>
              <w:adjustRightInd w:val="0"/>
              <w:textAlignment w:val="baseline"/>
              <w:rPr>
                <w:i/>
                <w:sz w:val="22"/>
                <w:szCs w:val="22"/>
              </w:rPr>
            </w:pPr>
            <w:r w:rsidRPr="00FA4A36">
              <w:rPr>
                <w:i/>
                <w:sz w:val="22"/>
                <w:szCs w:val="22"/>
              </w:rPr>
              <w:t>+ 32 25468152</w:t>
            </w:r>
          </w:p>
        </w:tc>
      </w:tr>
      <w:tr w:rsidRPr="00FA4A36" w:rsidR="00A5432E" w:rsidTr="003D1EC0" w14:paraId="41E2550E" w14:textId="77777777">
        <w:tc>
          <w:tcPr>
            <w:tcW w:w="1418" w:type="dxa"/>
          </w:tcPr>
          <w:p w:rsidRPr="00AE450F" w:rsidR="00A5432E" w:rsidP="00A5432E" w:rsidRDefault="00A5432E" w14:paraId="45437DBA" w14:textId="668300B3">
            <w:pPr>
              <w:overflowPunct w:val="0"/>
              <w:autoSpaceDE w:val="0"/>
              <w:autoSpaceDN w:val="0"/>
              <w:adjustRightInd w:val="0"/>
              <w:jc w:val="right"/>
              <w:textAlignment w:val="baseline"/>
              <w:rPr>
                <w:i/>
                <w:sz w:val="22"/>
                <w:szCs w:val="22"/>
              </w:rPr>
            </w:pPr>
            <w:r w:rsidRPr="00AE450F">
              <w:rPr>
                <w:i/>
                <w:sz w:val="22"/>
                <w:szCs w:val="22"/>
              </w:rPr>
              <w:t>E-mail:</w:t>
            </w:r>
          </w:p>
        </w:tc>
        <w:tc>
          <w:tcPr>
            <w:tcW w:w="5670" w:type="dxa"/>
          </w:tcPr>
          <w:p w:rsidRPr="00FA4A36" w:rsidR="00A5432E" w:rsidP="00D05A79" w:rsidRDefault="00A5432E" w14:paraId="334D91E2" w14:textId="77777777">
            <w:pPr>
              <w:overflowPunct w:val="0"/>
              <w:autoSpaceDE w:val="0"/>
              <w:autoSpaceDN w:val="0"/>
              <w:adjustRightInd w:val="0"/>
              <w:textAlignment w:val="baseline"/>
              <w:rPr>
                <w:i/>
                <w:sz w:val="22"/>
                <w:szCs w:val="22"/>
              </w:rPr>
            </w:pPr>
            <w:hyperlink w:history="1" r:id="rId54">
              <w:r w:rsidRPr="00FA4A36">
                <w:rPr>
                  <w:i/>
                  <w:color w:val="0000FF"/>
                  <w:sz w:val="22"/>
                  <w:szCs w:val="22"/>
                  <w:u w:val="single"/>
                </w:rPr>
                <w:t>Nicolas.Stenger@eesc.eu</w:t>
              </w:r>
              <w:r w:rsidRPr="00FA4A36">
                <w:rPr>
                  <w:i/>
                  <w:color w:val="0000FF"/>
                  <w:sz w:val="22"/>
                  <w:szCs w:val="22"/>
                  <w:u w:val="single"/>
                </w:rPr>
                <w:t>ropa.eu</w:t>
              </w:r>
            </w:hyperlink>
          </w:p>
        </w:tc>
      </w:tr>
    </w:tbl>
    <w:p w:rsidRPr="00FA4A36" w:rsidR="00ED18AB" w:rsidP="005A14F4" w:rsidRDefault="00ED18AB" w14:paraId="3233543A" w14:textId="77777777">
      <w:pPr>
        <w:jc w:val="left"/>
        <w:rPr>
          <w:b/>
          <w:bCs/>
        </w:rPr>
      </w:pPr>
    </w:p>
    <w:p w:rsidRPr="00FA4A36" w:rsidR="00ED18AB" w:rsidP="005A14F4" w:rsidRDefault="00ED18AB" w14:paraId="1CF8930A" w14:textId="4C68BA68">
      <w:pPr>
        <w:jc w:val="left"/>
        <w:rPr>
          <w:b/>
          <w:bCs/>
        </w:rPr>
      </w:pPr>
      <w:r w:rsidRPr="00FA4A36">
        <w:br w:type="page"/>
      </w:r>
    </w:p>
    <w:p w:rsidRPr="002366A3" w:rsidR="00410782" w:rsidP="002366A3" w:rsidRDefault="00D56B2E" w14:paraId="49C0314A" w14:textId="30BD50D8">
      <w:pPr>
        <w:numPr>
          <w:ilvl w:val="0"/>
          <w:numId w:val="6"/>
        </w:numPr>
        <w:overflowPunct w:val="0"/>
        <w:autoSpaceDE w:val="0"/>
        <w:autoSpaceDN w:val="0"/>
        <w:adjustRightInd w:val="0"/>
        <w:ind w:left="567" w:hanging="499"/>
        <w:contextualSpacing/>
        <w:jc w:val="left"/>
        <w:textAlignment w:val="baseline"/>
        <w:rPr>
          <w:i/>
          <w:iCs/>
          <w:sz w:val="28"/>
          <w:szCs w:val="28"/>
        </w:rPr>
      </w:pPr>
      <w:hyperlink w:history="1" r:id="rId55">
        <w:r w:rsidRPr="002366A3" w:rsidR="00A1454C">
          <w:rPr>
            <w:b/>
            <w:i/>
            <w:color w:val="0000FF"/>
            <w:sz w:val="28"/>
            <w:szCs w:val="28"/>
            <w:u w:val="single"/>
          </w:rPr>
          <w:t>Dosažení pokroku v souvislosti s polit</w:t>
        </w:r>
        <w:r w:rsidRPr="002366A3" w:rsidR="00A1454C">
          <w:rPr>
            <w:b/>
            <w:i/>
            <w:color w:val="0000FF"/>
            <w:sz w:val="28"/>
            <w:szCs w:val="28"/>
            <w:u w:val="single"/>
          </w:rPr>
          <w:t>ickým rámcem EU pro spravedlivou transformaci – jaká opatření jsou zapotřebí?</w:t>
        </w:r>
      </w:hyperlink>
    </w:p>
    <w:p w:rsidRPr="00FA4A36" w:rsidR="00410782" w:rsidP="005A14F4" w:rsidRDefault="00410782" w14:paraId="6D2FB986" w14:textId="77777777">
      <w:pPr>
        <w:widowControl w:val="0"/>
        <w:overflowPunct w:val="0"/>
        <w:autoSpaceDE w:val="0"/>
        <w:autoSpaceDN w:val="0"/>
        <w:adjustRightInd w:val="0"/>
        <w:ind w:hanging="709"/>
        <w:textAlignment w:val="baseline"/>
        <w:rPr>
          <w:bCs/>
        </w:rPr>
      </w:pPr>
    </w:p>
    <w:tbl>
      <w:tblPr>
        <w:tblStyle w:val="TableGrid172"/>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122"/>
      </w:tblGrid>
      <w:tr w:rsidRPr="00FA4A36" w:rsidR="00410782" w:rsidTr="00A21B34" w14:paraId="1723AC9A" w14:textId="77777777">
        <w:tc>
          <w:tcPr>
            <w:tcW w:w="1809" w:type="dxa"/>
          </w:tcPr>
          <w:p w:rsidRPr="00FA4A36" w:rsidR="00410782" w:rsidP="005A14F4" w:rsidRDefault="00410782" w14:paraId="5AED3B1F"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w:t>
            </w:r>
          </w:p>
        </w:tc>
        <w:tc>
          <w:tcPr>
            <w:tcW w:w="7122" w:type="dxa"/>
          </w:tcPr>
          <w:p w:rsidRPr="00FA4A36" w:rsidR="00410782" w:rsidP="005A14F4" w:rsidRDefault="00410782" w14:paraId="5A01EE66" w14:textId="69D33E57">
            <w:pPr>
              <w:tabs>
                <w:tab w:val="center" w:pos="284"/>
              </w:tabs>
              <w:overflowPunct w:val="0"/>
              <w:autoSpaceDE w:val="0"/>
              <w:autoSpaceDN w:val="0"/>
              <w:adjustRightInd w:val="0"/>
              <w:ind w:left="266" w:hanging="266"/>
              <w:textAlignment w:val="baseline"/>
              <w:rPr>
                <w:bCs/>
                <w:sz w:val="22"/>
                <w:szCs w:val="22"/>
              </w:rPr>
            </w:pPr>
            <w:r w:rsidRPr="00FA4A36">
              <w:rPr>
                <w:sz w:val="22"/>
                <w:szCs w:val="22"/>
              </w:rPr>
              <w:t>Rudy DE LEEUW (Zaměstnanci – BE)</w:t>
            </w:r>
          </w:p>
        </w:tc>
      </w:tr>
      <w:tr w:rsidRPr="00FA4A36" w:rsidR="00410782" w:rsidTr="00A21B34" w14:paraId="3D778567" w14:textId="77777777">
        <w:tc>
          <w:tcPr>
            <w:tcW w:w="1809" w:type="dxa"/>
          </w:tcPr>
          <w:p w:rsidRPr="00FA4A36" w:rsidR="00410782" w:rsidP="005A14F4" w:rsidRDefault="00410782" w14:paraId="4EA158DA"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Spoluzpravodaj</w:t>
            </w:r>
          </w:p>
        </w:tc>
        <w:tc>
          <w:tcPr>
            <w:tcW w:w="7122" w:type="dxa"/>
          </w:tcPr>
          <w:p w:rsidRPr="00FA4A36" w:rsidR="00410782" w:rsidP="005A14F4" w:rsidRDefault="00410782" w14:paraId="1EDA72EC" w14:textId="680B8192">
            <w:pPr>
              <w:tabs>
                <w:tab w:val="center" w:pos="284"/>
              </w:tabs>
              <w:overflowPunct w:val="0"/>
              <w:autoSpaceDE w:val="0"/>
              <w:autoSpaceDN w:val="0"/>
              <w:adjustRightInd w:val="0"/>
              <w:ind w:left="266" w:hanging="266"/>
              <w:textAlignment w:val="baseline"/>
              <w:rPr>
                <w:b/>
                <w:bCs/>
                <w:sz w:val="22"/>
                <w:szCs w:val="22"/>
              </w:rPr>
            </w:pPr>
            <w:r w:rsidRPr="00FA4A36">
              <w:rPr>
                <w:sz w:val="22"/>
                <w:szCs w:val="22"/>
              </w:rPr>
              <w:t>Arnold PUECH D'ALISSAC (Zaměstnavatelé – FR)</w:t>
            </w:r>
          </w:p>
        </w:tc>
      </w:tr>
      <w:tr w:rsidRPr="00FA4A36" w:rsidR="00410782" w:rsidTr="00EC68F2" w14:paraId="5F4D6967" w14:textId="77777777">
        <w:tc>
          <w:tcPr>
            <w:tcW w:w="8931" w:type="dxa"/>
            <w:gridSpan w:val="2"/>
          </w:tcPr>
          <w:p w:rsidRPr="00FA4A36" w:rsidR="00410782" w:rsidP="005A14F4" w:rsidRDefault="00410782" w14:paraId="2D4586B4" w14:textId="77777777">
            <w:pPr>
              <w:tabs>
                <w:tab w:val="left" w:pos="2690"/>
              </w:tabs>
              <w:overflowPunct w:val="0"/>
              <w:autoSpaceDE w:val="0"/>
              <w:autoSpaceDN w:val="0"/>
              <w:adjustRightInd w:val="0"/>
              <w:ind w:left="266" w:hanging="266"/>
              <w:textAlignment w:val="baseline"/>
              <w:rPr>
                <w:sz w:val="22"/>
                <w:szCs w:val="22"/>
              </w:rPr>
            </w:pPr>
          </w:p>
        </w:tc>
      </w:tr>
      <w:tr w:rsidRPr="00FA4A36" w:rsidR="00410782" w:rsidTr="00A21B34" w14:paraId="6E7C3945" w14:textId="77777777">
        <w:tc>
          <w:tcPr>
            <w:tcW w:w="1809" w:type="dxa"/>
            <w:vMerge w:val="restart"/>
          </w:tcPr>
          <w:p w:rsidRPr="00FA4A36" w:rsidR="00410782" w:rsidP="005A14F4" w:rsidRDefault="00410782" w14:paraId="37D16F3B"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7122" w:type="dxa"/>
          </w:tcPr>
          <w:p w:rsidRPr="00FA4A36" w:rsidR="00542AB1" w:rsidP="005A14F4" w:rsidRDefault="00410782" w14:paraId="78A509F7" w14:textId="0E42B22E">
            <w:pPr>
              <w:tabs>
                <w:tab w:val="center" w:pos="284"/>
              </w:tabs>
              <w:overflowPunct w:val="0"/>
              <w:autoSpaceDE w:val="0"/>
              <w:autoSpaceDN w:val="0"/>
              <w:adjustRightInd w:val="0"/>
              <w:ind w:left="266" w:hanging="266"/>
              <w:textAlignment w:val="baseline"/>
              <w:rPr>
                <w:sz w:val="22"/>
                <w:szCs w:val="22"/>
              </w:rPr>
            </w:pPr>
            <w:r w:rsidRPr="00FA4A36">
              <w:rPr>
                <w:sz w:val="22"/>
                <w:szCs w:val="22"/>
              </w:rPr>
              <w:t>průzkumné stanovisko na žádost belgického předsednictví Rady EU</w:t>
            </w:r>
          </w:p>
        </w:tc>
      </w:tr>
      <w:tr w:rsidRPr="00FA4A36" w:rsidR="00410782" w:rsidTr="00A21B34" w14:paraId="13D4998C" w14:textId="77777777">
        <w:tc>
          <w:tcPr>
            <w:tcW w:w="1809" w:type="dxa"/>
            <w:vMerge/>
          </w:tcPr>
          <w:p w:rsidRPr="00FA4A36" w:rsidR="00410782" w:rsidP="005A14F4" w:rsidRDefault="00410782" w14:paraId="2EAE05AD" w14:textId="77777777">
            <w:pPr>
              <w:tabs>
                <w:tab w:val="center" w:pos="284"/>
              </w:tabs>
              <w:overflowPunct w:val="0"/>
              <w:autoSpaceDE w:val="0"/>
              <w:autoSpaceDN w:val="0"/>
              <w:adjustRightInd w:val="0"/>
              <w:ind w:left="266" w:hanging="266"/>
              <w:textAlignment w:val="baseline"/>
              <w:rPr>
                <w:b/>
                <w:sz w:val="22"/>
                <w:szCs w:val="22"/>
              </w:rPr>
            </w:pPr>
          </w:p>
        </w:tc>
        <w:tc>
          <w:tcPr>
            <w:tcW w:w="7122" w:type="dxa"/>
          </w:tcPr>
          <w:p w:rsidRPr="00FA4A36" w:rsidR="00410782" w:rsidP="005A14F4" w:rsidRDefault="00410782" w14:paraId="651C9031" w14:textId="2FBA3C1E">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EESC-2023-03928-00-00-AC</w:t>
            </w:r>
          </w:p>
        </w:tc>
      </w:tr>
    </w:tbl>
    <w:p w:rsidRPr="00FA4A36" w:rsidR="00410782" w:rsidP="005A14F4" w:rsidRDefault="00410782" w14:paraId="5E1338FE" w14:textId="77777777">
      <w:pPr>
        <w:keepNext/>
        <w:keepLines/>
        <w:tabs>
          <w:tab w:val="center" w:pos="284"/>
        </w:tabs>
        <w:overflowPunct w:val="0"/>
        <w:autoSpaceDE w:val="0"/>
        <w:autoSpaceDN w:val="0"/>
        <w:adjustRightInd w:val="0"/>
        <w:ind w:left="266" w:hanging="266"/>
        <w:textAlignment w:val="baseline"/>
        <w:rPr>
          <w:b/>
        </w:rPr>
      </w:pPr>
    </w:p>
    <w:p w:rsidRPr="00FA4A36" w:rsidR="00542AB1" w:rsidP="005A14F4" w:rsidRDefault="00542AB1" w14:paraId="3638460B" w14:textId="77777777">
      <w:pPr>
        <w:keepNext/>
        <w:keepLines/>
        <w:tabs>
          <w:tab w:val="center" w:pos="284"/>
        </w:tabs>
        <w:overflowPunct w:val="0"/>
        <w:autoSpaceDE w:val="0"/>
        <w:autoSpaceDN w:val="0"/>
        <w:adjustRightInd w:val="0"/>
        <w:ind w:left="266" w:hanging="550"/>
        <w:textAlignment w:val="baseline"/>
        <w:rPr>
          <w:b/>
        </w:rPr>
      </w:pPr>
    </w:p>
    <w:p w:rsidRPr="00FA4A36" w:rsidR="00410782" w:rsidP="005A14F4" w:rsidRDefault="00410782" w14:paraId="227E5DC3" w14:textId="31DAE963">
      <w:pPr>
        <w:keepNext/>
        <w:keepLines/>
        <w:tabs>
          <w:tab w:val="center" w:pos="284"/>
        </w:tabs>
        <w:overflowPunct w:val="0"/>
        <w:autoSpaceDE w:val="0"/>
        <w:autoSpaceDN w:val="0"/>
        <w:adjustRightInd w:val="0"/>
        <w:ind w:left="266" w:hanging="124"/>
        <w:textAlignment w:val="baseline"/>
        <w:rPr>
          <w:b/>
        </w:rPr>
      </w:pPr>
      <w:r w:rsidRPr="00FA4A36">
        <w:rPr>
          <w:b/>
        </w:rPr>
        <w:t>Hlavní body</w:t>
      </w:r>
    </w:p>
    <w:p w:rsidRPr="00FA4A36" w:rsidR="00410782" w:rsidP="005A14F4" w:rsidRDefault="00410782" w14:paraId="64DFD47C" w14:textId="77777777">
      <w:pPr>
        <w:keepNext/>
        <w:keepLines/>
        <w:tabs>
          <w:tab w:val="center" w:pos="284"/>
        </w:tabs>
        <w:overflowPunct w:val="0"/>
        <w:autoSpaceDE w:val="0"/>
        <w:autoSpaceDN w:val="0"/>
        <w:adjustRightInd w:val="0"/>
        <w:ind w:left="266" w:hanging="124"/>
        <w:textAlignment w:val="baseline"/>
        <w:rPr>
          <w:bCs/>
        </w:rPr>
      </w:pPr>
    </w:p>
    <w:p w:rsidRPr="00FA4A36" w:rsidR="00410782" w:rsidP="005A14F4" w:rsidRDefault="00410782" w14:paraId="79E7804B" w14:textId="77777777">
      <w:pPr>
        <w:overflowPunct w:val="0"/>
        <w:autoSpaceDE w:val="0"/>
        <w:autoSpaceDN w:val="0"/>
        <w:adjustRightInd w:val="0"/>
        <w:ind w:firstLine="142"/>
        <w:textAlignment w:val="baseline"/>
        <w:rPr>
          <w:bCs/>
          <w:iCs/>
        </w:rPr>
      </w:pPr>
      <w:r w:rsidRPr="00FA4A36">
        <w:t>EHSV:</w:t>
      </w:r>
    </w:p>
    <w:p w:rsidRPr="00FA4A36" w:rsidR="00410782" w:rsidP="005A14F4" w:rsidRDefault="00410782" w14:paraId="4131C8FD" w14:textId="77777777">
      <w:pPr>
        <w:overflowPunct w:val="0"/>
        <w:autoSpaceDE w:val="0"/>
        <w:autoSpaceDN w:val="0"/>
        <w:adjustRightInd w:val="0"/>
        <w:textAlignment w:val="baseline"/>
        <w:rPr>
          <w:bCs/>
          <w:iCs/>
        </w:rPr>
      </w:pPr>
    </w:p>
    <w:p w:rsidRPr="00FA4A36" w:rsidR="00410782" w:rsidP="0064073C" w:rsidRDefault="00410782" w14:paraId="2DF8629C" w14:textId="3429B833">
      <w:pPr>
        <w:pStyle w:val="ListParagraph"/>
        <w:numPr>
          <w:ilvl w:val="0"/>
          <w:numId w:val="77"/>
        </w:numPr>
        <w:overflowPunct w:val="0"/>
        <w:autoSpaceDE w:val="0"/>
        <w:autoSpaceDN w:val="0"/>
        <w:adjustRightInd w:val="0"/>
        <w:ind w:left="567" w:hanging="567"/>
        <w:textAlignment w:val="baseline"/>
        <w:outlineLvl w:val="1"/>
      </w:pPr>
      <w:bookmarkStart w:name="_Toc153539692" w:id="122"/>
      <w:bookmarkStart w:name="_Toc153547115" w:id="123"/>
      <w:bookmarkStart w:name="_Toc155792466" w:id="124"/>
      <w:r w:rsidRPr="00FA4A36">
        <w:t xml:space="preserve">v tomto průzkumném stanovisku uvádí </w:t>
      </w:r>
      <w:r w:rsidRPr="00FA4A36">
        <w:rPr>
          <w:b/>
        </w:rPr>
        <w:t>šest klíčových prvků politického rámce pro spravedlivou transformaci</w:t>
      </w:r>
      <w:r w:rsidRPr="00FA4A36">
        <w:t xml:space="preserve"> doplněných o </w:t>
      </w:r>
      <w:r w:rsidRPr="00FA4A36">
        <w:rPr>
          <w:b/>
        </w:rPr>
        <w:t>konkrétní krátkodobá a dlouhodobá opatření</w:t>
      </w:r>
      <w:r w:rsidRPr="00FA4A36">
        <w:t>;</w:t>
      </w:r>
      <w:bookmarkEnd w:id="122"/>
      <w:bookmarkEnd w:id="123"/>
      <w:bookmarkEnd w:id="124"/>
    </w:p>
    <w:p w:rsidRPr="00FA4A36" w:rsidR="00410782" w:rsidP="0064073C" w:rsidRDefault="00410782" w14:paraId="6C1F6FF6" w14:textId="41C76ADA">
      <w:pPr>
        <w:pStyle w:val="ListParagraph"/>
        <w:numPr>
          <w:ilvl w:val="0"/>
          <w:numId w:val="77"/>
        </w:numPr>
        <w:overflowPunct w:val="0"/>
        <w:autoSpaceDE w:val="0"/>
        <w:autoSpaceDN w:val="0"/>
        <w:adjustRightInd w:val="0"/>
        <w:ind w:left="567" w:hanging="567"/>
        <w:textAlignment w:val="baseline"/>
        <w:outlineLvl w:val="1"/>
      </w:pPr>
      <w:bookmarkStart w:name="_Toc153539693" w:id="125"/>
      <w:bookmarkStart w:name="_Toc153547116" w:id="126"/>
      <w:bookmarkStart w:name="_Toc155792467" w:id="127"/>
      <w:r w:rsidRPr="00FA4A36">
        <w:t xml:space="preserve">domnívá se, že spravedlivá transformace by měla být </w:t>
      </w:r>
      <w:r w:rsidRPr="00FA4A36">
        <w:rPr>
          <w:b/>
        </w:rPr>
        <w:t>jedním z klíčových témat politického programu</w:t>
      </w:r>
      <w:r w:rsidRPr="00FA4A36">
        <w:t xml:space="preserve"> příštího legislativního období EU a měla by být zakotvena v rámci všech orgánů EU </w:t>
      </w:r>
      <w:r w:rsidRPr="00FA4A36">
        <w:rPr>
          <w:b/>
        </w:rPr>
        <w:t>prostřednictvím uceleného, meziodvětvového a soudržného přístupu</w:t>
      </w:r>
      <w:r w:rsidRPr="00FA4A36">
        <w:t>, a navrhuje konkrétní opatření, k nimž patří</w:t>
      </w:r>
      <w:bookmarkEnd w:id="125"/>
      <w:bookmarkEnd w:id="126"/>
      <w:bookmarkEnd w:id="127"/>
      <w:r w:rsidRPr="00FA4A36">
        <w:t xml:space="preserve"> </w:t>
      </w:r>
    </w:p>
    <w:p w:rsidRPr="00FA4A36" w:rsidR="00410782" w:rsidP="0064073C" w:rsidRDefault="00410782" w14:paraId="0D171D9E" w14:textId="3C92D12E">
      <w:pPr>
        <w:pStyle w:val="ListParagraph"/>
        <w:numPr>
          <w:ilvl w:val="0"/>
          <w:numId w:val="78"/>
        </w:numPr>
        <w:overflowPunct w:val="0"/>
        <w:autoSpaceDE w:val="0"/>
        <w:autoSpaceDN w:val="0"/>
        <w:adjustRightInd w:val="0"/>
        <w:ind w:left="1134" w:hanging="567"/>
        <w:textAlignment w:val="baseline"/>
        <w:outlineLvl w:val="1"/>
      </w:pPr>
      <w:bookmarkStart w:name="_Toc153539694" w:id="128"/>
      <w:bookmarkStart w:name="_Toc153547117" w:id="129"/>
      <w:bookmarkStart w:name="_Toc155792468" w:id="130"/>
      <w:r w:rsidRPr="00FA4A36">
        <w:t>vypracování a přijetí „Agendy EU do roku 2050“,</w:t>
      </w:r>
      <w:bookmarkEnd w:id="128"/>
      <w:bookmarkEnd w:id="129"/>
      <w:bookmarkEnd w:id="130"/>
    </w:p>
    <w:p w:rsidRPr="00FA4A36" w:rsidR="00410782" w:rsidP="0064073C" w:rsidRDefault="00410782" w14:paraId="4AD7E394" w14:textId="59842087">
      <w:pPr>
        <w:pStyle w:val="ListParagraph"/>
        <w:numPr>
          <w:ilvl w:val="0"/>
          <w:numId w:val="78"/>
        </w:numPr>
        <w:overflowPunct w:val="0"/>
        <w:autoSpaceDE w:val="0"/>
        <w:autoSpaceDN w:val="0"/>
        <w:adjustRightInd w:val="0"/>
        <w:ind w:left="1134" w:hanging="567"/>
        <w:textAlignment w:val="baseline"/>
        <w:outlineLvl w:val="1"/>
      </w:pPr>
      <w:bookmarkStart w:name="_Toc153539695" w:id="131"/>
      <w:bookmarkStart w:name="_Toc153547118" w:id="132"/>
      <w:bookmarkStart w:name="_Toc155792469" w:id="133"/>
      <w:r w:rsidRPr="00FA4A36">
        <w:t>jmenování komisaře pro spravedlivou transformaci v příštím legislativním období, a</w:t>
      </w:r>
      <w:bookmarkEnd w:id="131"/>
      <w:bookmarkEnd w:id="132"/>
      <w:bookmarkEnd w:id="133"/>
    </w:p>
    <w:p w:rsidRPr="00FA4A36" w:rsidR="00410782" w:rsidP="0064073C" w:rsidRDefault="00410782" w14:paraId="574292E9" w14:textId="11F56C77">
      <w:pPr>
        <w:pStyle w:val="ListParagraph"/>
        <w:numPr>
          <w:ilvl w:val="0"/>
          <w:numId w:val="78"/>
        </w:numPr>
        <w:overflowPunct w:val="0"/>
        <w:autoSpaceDE w:val="0"/>
        <w:autoSpaceDN w:val="0"/>
        <w:adjustRightInd w:val="0"/>
        <w:ind w:left="1134" w:hanging="567"/>
        <w:textAlignment w:val="baseline"/>
        <w:outlineLvl w:val="1"/>
      </w:pPr>
      <w:bookmarkStart w:name="_Toc153539696" w:id="134"/>
      <w:bookmarkStart w:name="_Toc153547119" w:id="135"/>
      <w:bookmarkStart w:name="_Toc155792470" w:id="136"/>
      <w:r w:rsidRPr="00FA4A36">
        <w:t>zřízení Střediska pro sledování spravedlivé transformace;</w:t>
      </w:r>
      <w:bookmarkEnd w:id="134"/>
      <w:bookmarkEnd w:id="135"/>
      <w:bookmarkEnd w:id="136"/>
    </w:p>
    <w:p w:rsidRPr="00FA4A36" w:rsidR="00410782" w:rsidP="0064073C" w:rsidRDefault="00410782" w14:paraId="18ECB394" w14:textId="0887CD98">
      <w:pPr>
        <w:pStyle w:val="ListParagraph"/>
        <w:numPr>
          <w:ilvl w:val="0"/>
          <w:numId w:val="77"/>
        </w:numPr>
        <w:overflowPunct w:val="0"/>
        <w:autoSpaceDE w:val="0"/>
        <w:autoSpaceDN w:val="0"/>
        <w:adjustRightInd w:val="0"/>
        <w:ind w:left="567" w:hanging="567"/>
        <w:textAlignment w:val="baseline"/>
        <w:outlineLvl w:val="1"/>
      </w:pPr>
      <w:bookmarkStart w:name="_Toc153539697" w:id="137"/>
      <w:bookmarkStart w:name="_Toc153547120" w:id="138"/>
      <w:bookmarkStart w:name="_Toc155792471" w:id="139"/>
      <w:r w:rsidRPr="00FA4A36">
        <w:t xml:space="preserve">domnívá se, že politický rámec pro spravedlivou transformaci </w:t>
      </w:r>
      <w:r w:rsidRPr="00FA4A36">
        <w:rPr>
          <w:b/>
        </w:rPr>
        <w:t>by měl vycházet ze zásad environmentální udržitelnosti, práva na důstojný život a ochrany sociálních hodnot</w:t>
      </w:r>
      <w:r w:rsidRPr="00FA4A36">
        <w:t>, a měl by usilovat o podporu udržitelného hospodářství, které zajistí dobré životní podmínky pro všechny v mezích možností naší planety, mimo jiné prostřednictvím komplexní strategie EU pro udržitelný rozvoj a reforem evropského semestru;</w:t>
      </w:r>
      <w:bookmarkEnd w:id="137"/>
      <w:bookmarkEnd w:id="138"/>
      <w:bookmarkEnd w:id="139"/>
    </w:p>
    <w:p w:rsidRPr="00FA4A36" w:rsidR="00410782" w:rsidP="0064073C" w:rsidRDefault="00410782" w14:paraId="077FD226" w14:textId="09958751">
      <w:pPr>
        <w:pStyle w:val="ListParagraph"/>
        <w:numPr>
          <w:ilvl w:val="0"/>
          <w:numId w:val="77"/>
        </w:numPr>
        <w:overflowPunct w:val="0"/>
        <w:autoSpaceDE w:val="0"/>
        <w:autoSpaceDN w:val="0"/>
        <w:adjustRightInd w:val="0"/>
        <w:ind w:left="567" w:hanging="567"/>
        <w:textAlignment w:val="baseline"/>
        <w:outlineLvl w:val="1"/>
      </w:pPr>
      <w:bookmarkStart w:name="_Toc153539698" w:id="140"/>
      <w:bookmarkStart w:name="_Toc153547121" w:id="141"/>
      <w:bookmarkStart w:name="_Toc155792472" w:id="142"/>
      <w:r w:rsidRPr="00FA4A36">
        <w:t xml:space="preserve">domnívá se, že </w:t>
      </w:r>
      <w:r w:rsidRPr="00FA4A36">
        <w:rPr>
          <w:b/>
        </w:rPr>
        <w:t>politický rámec pro spravedlivou transformaci by měl zachovat a dále rozvíjet evropský sociální model</w:t>
      </w:r>
      <w:r w:rsidRPr="00FA4A36">
        <w:t>;</w:t>
      </w:r>
      <w:bookmarkEnd w:id="140"/>
      <w:bookmarkEnd w:id="141"/>
      <w:bookmarkEnd w:id="142"/>
    </w:p>
    <w:p w:rsidRPr="00FA4A36" w:rsidR="00410782" w:rsidP="0064073C" w:rsidRDefault="00410782" w14:paraId="1D8E7349" w14:textId="11DC7F3F">
      <w:pPr>
        <w:pStyle w:val="ListParagraph"/>
        <w:numPr>
          <w:ilvl w:val="0"/>
          <w:numId w:val="77"/>
        </w:numPr>
        <w:overflowPunct w:val="0"/>
        <w:autoSpaceDE w:val="0"/>
        <w:autoSpaceDN w:val="0"/>
        <w:adjustRightInd w:val="0"/>
        <w:ind w:left="567" w:hanging="567"/>
        <w:textAlignment w:val="baseline"/>
        <w:outlineLvl w:val="1"/>
      </w:pPr>
      <w:bookmarkStart w:name="_Toc153539699" w:id="143"/>
      <w:bookmarkStart w:name="_Toc153547122" w:id="144"/>
      <w:bookmarkStart w:name="_Toc155792473" w:id="145"/>
      <w:r w:rsidRPr="00FA4A36">
        <w:t xml:space="preserve">je přesvědčen, že politický rámec pro spravedlivou transformaci by měl být </w:t>
      </w:r>
      <w:r w:rsidRPr="00FA4A36">
        <w:rPr>
          <w:b/>
        </w:rPr>
        <w:t xml:space="preserve">vytvořen </w:t>
      </w:r>
      <w:r w:rsidR="00D910B1">
        <w:rPr>
          <w:b/>
        </w:rPr>
        <w:t>a </w:t>
      </w:r>
      <w:r w:rsidRPr="00FA4A36">
        <w:rPr>
          <w:b/>
        </w:rPr>
        <w:t>prováděn prostřednictvím smysluplného sociálního dialogu a kolektivního vyjednávání, občanského dialogu a zapojení příslušných zúčastněných stran, včetně regionálních a místních orgánů</w:t>
      </w:r>
      <w:r w:rsidRPr="00FA4A36">
        <w:t>. EHSV podporuje vypracovávání plánů spravedlivé transformace na všech úrovních, jakož i ochranu a odbornou přípravu pracovníků;</w:t>
      </w:r>
      <w:bookmarkEnd w:id="143"/>
      <w:bookmarkEnd w:id="144"/>
      <w:bookmarkEnd w:id="145"/>
    </w:p>
    <w:p w:rsidRPr="00FA4A36" w:rsidR="00410782" w:rsidP="0064073C" w:rsidRDefault="00410782" w14:paraId="2258A333" w14:textId="26CB44F7">
      <w:pPr>
        <w:pStyle w:val="ListParagraph"/>
        <w:numPr>
          <w:ilvl w:val="0"/>
          <w:numId w:val="77"/>
        </w:numPr>
        <w:overflowPunct w:val="0"/>
        <w:autoSpaceDE w:val="0"/>
        <w:autoSpaceDN w:val="0"/>
        <w:adjustRightInd w:val="0"/>
        <w:ind w:left="567" w:hanging="567"/>
        <w:textAlignment w:val="baseline"/>
        <w:outlineLvl w:val="1"/>
      </w:pPr>
      <w:bookmarkStart w:name="_Toc153539700" w:id="146"/>
      <w:bookmarkStart w:name="_Toc153547123" w:id="147"/>
      <w:bookmarkStart w:name="_Toc155792474" w:id="148"/>
      <w:r w:rsidRPr="00FA4A36">
        <w:t xml:space="preserve">zdůrazňuje, že politický rámec pro spravedlivou transformaci by měly </w:t>
      </w:r>
      <w:r w:rsidRPr="00FA4A36">
        <w:rPr>
          <w:b/>
        </w:rPr>
        <w:t>doprovázet politiky EU, které umožní podnikům, aby dosáhly konkurenceschopnosti spravedlivým způsobem, aby se staly udržitelnými, silnějšími a odolnějšími</w:t>
      </w:r>
      <w:r w:rsidRPr="00FA4A36">
        <w:t xml:space="preserve"> a aby plnily svou úlohu při zajišťování spravedlivé transformace, která bude zaměřena na lidi, bude respektovat místní podmínky, chránit přírodu a životní prostředí a využívat příležitostí;</w:t>
      </w:r>
      <w:bookmarkEnd w:id="146"/>
      <w:bookmarkEnd w:id="147"/>
      <w:bookmarkEnd w:id="148"/>
    </w:p>
    <w:p w:rsidRPr="00FA4A36" w:rsidR="00410782" w:rsidP="0064073C" w:rsidRDefault="00410782" w14:paraId="3D799227" w14:textId="4D57C156">
      <w:pPr>
        <w:pStyle w:val="ListParagraph"/>
        <w:numPr>
          <w:ilvl w:val="0"/>
          <w:numId w:val="77"/>
        </w:numPr>
        <w:overflowPunct w:val="0"/>
        <w:autoSpaceDE w:val="0"/>
        <w:autoSpaceDN w:val="0"/>
        <w:adjustRightInd w:val="0"/>
        <w:ind w:left="567" w:hanging="567"/>
        <w:textAlignment w:val="baseline"/>
        <w:outlineLvl w:val="1"/>
      </w:pPr>
      <w:bookmarkStart w:name="_Toc153539701" w:id="149"/>
      <w:bookmarkStart w:name="_Toc153547124" w:id="150"/>
      <w:bookmarkStart w:name="_Toc155792475" w:id="151"/>
      <w:r w:rsidRPr="00FA4A36">
        <w:t xml:space="preserve">je přesvědčen, že </w:t>
      </w:r>
      <w:r w:rsidRPr="00FA4A36">
        <w:rPr>
          <w:b/>
          <w:bCs/>
        </w:rPr>
        <w:t>zásadní význam</w:t>
      </w:r>
      <w:r w:rsidRPr="00FA4A36">
        <w:t xml:space="preserve"> pro realizaci politického rámce pro spravedlivou transformaci mají </w:t>
      </w:r>
      <w:r w:rsidRPr="00FA4A36">
        <w:rPr>
          <w:b/>
        </w:rPr>
        <w:t>odpovídající investice do spravedlivé transformace</w:t>
      </w:r>
      <w:r w:rsidRPr="00FA4A36">
        <w:t xml:space="preserve">, a navrhuje prozkoumat možnost zavedení zlatého pravidla a sociálních a environmentálních podmínek pro investice a reformovat Evropský pakt stability a růstu s cílem monitorovat, koordinovat </w:t>
      </w:r>
      <w:r w:rsidR="00D910B1">
        <w:t>a </w:t>
      </w:r>
      <w:r w:rsidRPr="00FA4A36">
        <w:t>usnadňovat výdaje a reformy potřebné k dosažení cíle spravedlivé transformace.</w:t>
      </w:r>
      <w:bookmarkEnd w:id="149"/>
      <w:bookmarkEnd w:id="150"/>
      <w:bookmarkEnd w:id="151"/>
    </w:p>
    <w:p w:rsidRPr="00FA4A36" w:rsidR="00410782" w:rsidP="005A14F4" w:rsidRDefault="00410782" w14:paraId="7BE8A59A" w14:textId="77777777">
      <w:pPr>
        <w:overflowPunct w:val="0"/>
        <w:autoSpaceDE w:val="0"/>
        <w:autoSpaceDN w:val="0"/>
        <w:adjustRightInd w:val="0"/>
        <w:textAlignment w:val="baseline"/>
      </w:pPr>
    </w:p>
    <w:tbl>
      <w:tblPr>
        <w:tblStyle w:val="TableGrid17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5920"/>
      </w:tblGrid>
      <w:tr w:rsidRPr="00FA4A36" w:rsidR="002423E5" w:rsidTr="002423E5" w14:paraId="4821AAE2" w14:textId="77777777">
        <w:tc>
          <w:tcPr>
            <w:tcW w:w="1384" w:type="dxa"/>
          </w:tcPr>
          <w:p w:rsidRPr="00AE450F" w:rsidR="002423E5" w:rsidP="00D05A79" w:rsidRDefault="002423E5" w14:paraId="0EC185B7" w14:textId="13B153C3">
            <w:pPr>
              <w:overflowPunct w:val="0"/>
              <w:autoSpaceDE w:val="0"/>
              <w:autoSpaceDN w:val="0"/>
              <w:adjustRightInd w:val="0"/>
              <w:ind w:left="709" w:hanging="709"/>
              <w:textAlignment w:val="baseline"/>
              <w:rPr>
                <w:b/>
                <w:i/>
                <w:sz w:val="22"/>
                <w:szCs w:val="22"/>
              </w:rPr>
            </w:pPr>
            <w:r w:rsidRPr="00AE450F">
              <w:rPr>
                <w:b/>
                <w:i/>
                <w:sz w:val="22"/>
                <w:szCs w:val="22"/>
              </w:rPr>
              <w:t>Kontakt:</w:t>
            </w:r>
          </w:p>
        </w:tc>
        <w:tc>
          <w:tcPr>
            <w:tcW w:w="5920" w:type="dxa"/>
          </w:tcPr>
          <w:p w:rsidRPr="0064073C" w:rsidR="002423E5" w:rsidP="00D05A79" w:rsidRDefault="002423E5" w14:paraId="759DF735" w14:textId="11B09C05">
            <w:pPr>
              <w:overflowPunct w:val="0"/>
              <w:autoSpaceDE w:val="0"/>
              <w:autoSpaceDN w:val="0"/>
              <w:adjustRightInd w:val="0"/>
              <w:ind w:left="709" w:hanging="709"/>
              <w:textAlignment w:val="baseline"/>
              <w:rPr>
                <w:i/>
                <w:iCs/>
                <w:sz w:val="22"/>
                <w:szCs w:val="22"/>
              </w:rPr>
            </w:pPr>
            <w:r w:rsidRPr="0064073C">
              <w:rPr>
                <w:i/>
                <w:iCs/>
                <w:sz w:val="22"/>
                <w:szCs w:val="22"/>
              </w:rPr>
              <w:t>Judit Carreras Garcia</w:t>
            </w:r>
          </w:p>
        </w:tc>
      </w:tr>
      <w:tr w:rsidRPr="00FA4A36" w:rsidR="002423E5" w:rsidTr="002423E5" w14:paraId="454A4169" w14:textId="77777777">
        <w:tc>
          <w:tcPr>
            <w:tcW w:w="1384" w:type="dxa"/>
          </w:tcPr>
          <w:p w:rsidRPr="00AE450F" w:rsidR="002423E5" w:rsidP="002423E5" w:rsidRDefault="002423E5" w14:paraId="1EC8E9EF" w14:textId="14E70D53">
            <w:pPr>
              <w:overflowPunct w:val="0"/>
              <w:autoSpaceDE w:val="0"/>
              <w:autoSpaceDN w:val="0"/>
              <w:adjustRightInd w:val="0"/>
              <w:ind w:left="709" w:hanging="709"/>
              <w:jc w:val="right"/>
              <w:textAlignment w:val="baseline"/>
              <w:rPr>
                <w:i/>
                <w:sz w:val="22"/>
                <w:szCs w:val="22"/>
              </w:rPr>
            </w:pPr>
            <w:r w:rsidRPr="00AE450F">
              <w:rPr>
                <w:i/>
                <w:sz w:val="22"/>
                <w:szCs w:val="22"/>
              </w:rPr>
              <w:t>Tel.:</w:t>
            </w:r>
          </w:p>
        </w:tc>
        <w:tc>
          <w:tcPr>
            <w:tcW w:w="5920" w:type="dxa"/>
          </w:tcPr>
          <w:p w:rsidRPr="00FA4A36" w:rsidR="002423E5" w:rsidP="00D05A79" w:rsidRDefault="002423E5" w14:paraId="3D2165C6" w14:textId="77777777">
            <w:pPr>
              <w:overflowPunct w:val="0"/>
              <w:autoSpaceDE w:val="0"/>
              <w:autoSpaceDN w:val="0"/>
              <w:adjustRightInd w:val="0"/>
              <w:ind w:left="709" w:hanging="709"/>
              <w:textAlignment w:val="baseline"/>
              <w:rPr>
                <w:i/>
                <w:iCs/>
                <w:sz w:val="22"/>
                <w:szCs w:val="22"/>
              </w:rPr>
            </w:pPr>
            <w:r w:rsidRPr="00FA4A36">
              <w:rPr>
                <w:i/>
                <w:sz w:val="22"/>
                <w:szCs w:val="22"/>
              </w:rPr>
              <w:t>+32 25468421</w:t>
            </w:r>
          </w:p>
        </w:tc>
      </w:tr>
      <w:tr w:rsidRPr="00FA4A36" w:rsidR="002423E5" w:rsidTr="002423E5" w14:paraId="601DB23D" w14:textId="77777777">
        <w:tc>
          <w:tcPr>
            <w:tcW w:w="1384" w:type="dxa"/>
          </w:tcPr>
          <w:p w:rsidRPr="00AE450F" w:rsidR="002423E5" w:rsidP="002423E5" w:rsidRDefault="002423E5" w14:paraId="0A588F81" w14:textId="7EF6E671">
            <w:pPr>
              <w:overflowPunct w:val="0"/>
              <w:autoSpaceDE w:val="0"/>
              <w:autoSpaceDN w:val="0"/>
              <w:adjustRightInd w:val="0"/>
              <w:ind w:left="709" w:hanging="709"/>
              <w:jc w:val="right"/>
              <w:textAlignment w:val="baseline"/>
              <w:rPr>
                <w:i/>
                <w:sz w:val="22"/>
                <w:szCs w:val="22"/>
              </w:rPr>
            </w:pPr>
            <w:r w:rsidRPr="00AE450F">
              <w:rPr>
                <w:i/>
                <w:sz w:val="22"/>
                <w:szCs w:val="22"/>
              </w:rPr>
              <w:t>E-mail:</w:t>
            </w:r>
          </w:p>
        </w:tc>
        <w:tc>
          <w:tcPr>
            <w:tcW w:w="5920" w:type="dxa"/>
          </w:tcPr>
          <w:p w:rsidRPr="00FA4A36" w:rsidR="002423E5" w:rsidP="00D05A79" w:rsidRDefault="002423E5" w14:paraId="6892BB06" w14:textId="77777777">
            <w:pPr>
              <w:overflowPunct w:val="0"/>
              <w:autoSpaceDE w:val="0"/>
              <w:autoSpaceDN w:val="0"/>
              <w:adjustRightInd w:val="0"/>
              <w:ind w:left="709" w:hanging="709"/>
              <w:textAlignment w:val="baseline"/>
              <w:rPr>
                <w:i/>
                <w:iCs/>
                <w:color w:val="0000FF"/>
                <w:sz w:val="22"/>
                <w:szCs w:val="22"/>
                <w:u w:val="single"/>
              </w:rPr>
            </w:pPr>
            <w:hyperlink w:history="1" r:id="rId56">
              <w:r w:rsidRPr="00FA4A36">
                <w:rPr>
                  <w:i/>
                  <w:color w:val="0000FF"/>
                  <w:sz w:val="22"/>
                  <w:szCs w:val="22"/>
                  <w:u w:val="single"/>
                </w:rPr>
                <w:t>Judit.CarrerasGarcia</w:t>
              </w:r>
              <w:r w:rsidRPr="00FA4A36">
                <w:rPr>
                  <w:i/>
                  <w:color w:val="0000FF"/>
                  <w:sz w:val="22"/>
                  <w:szCs w:val="22"/>
                  <w:u w:val="single"/>
                </w:rPr>
                <w:t>@eesc.europa.eu</w:t>
              </w:r>
            </w:hyperlink>
          </w:p>
        </w:tc>
      </w:tr>
    </w:tbl>
    <w:p w:rsidRPr="00FA4A36" w:rsidR="00410782" w:rsidP="005A14F4" w:rsidRDefault="00410782" w14:paraId="314BC024" w14:textId="77777777">
      <w:pPr>
        <w:ind w:hanging="709"/>
        <w:jc w:val="left"/>
        <w:rPr>
          <w:b/>
          <w:bCs/>
        </w:rPr>
      </w:pPr>
    </w:p>
    <w:p w:rsidRPr="00FA4A36" w:rsidR="00410782" w:rsidP="005A14F4" w:rsidRDefault="00410782" w14:paraId="0518EBC6" w14:textId="77777777">
      <w:pPr>
        <w:jc w:val="left"/>
        <w:rPr>
          <w:b/>
          <w:bCs/>
        </w:rPr>
      </w:pPr>
      <w:r w:rsidRPr="00FA4A36">
        <w:br w:type="page"/>
      </w:r>
    </w:p>
    <w:p w:rsidRPr="00D15C70" w:rsidR="006938FA" w:rsidP="005A14F4" w:rsidRDefault="00D56B2E" w14:paraId="61D51755" w14:textId="466B39DB">
      <w:pPr>
        <w:widowControl w:val="0"/>
        <w:numPr>
          <w:ilvl w:val="0"/>
          <w:numId w:val="3"/>
        </w:numPr>
        <w:overflowPunct w:val="0"/>
        <w:autoSpaceDE w:val="0"/>
        <w:autoSpaceDN w:val="0"/>
        <w:adjustRightInd w:val="0"/>
        <w:ind w:hanging="567"/>
        <w:textAlignment w:val="baseline"/>
        <w:rPr>
          <w:b/>
          <w:sz w:val="28"/>
          <w:szCs w:val="28"/>
        </w:rPr>
      </w:pPr>
      <w:hyperlink w:history="1" r:id="rId57">
        <w:r w:rsidRPr="00D15C70" w:rsidR="00610B3B">
          <w:rPr>
            <w:b/>
            <w:i/>
            <w:color w:val="0000FF"/>
            <w:sz w:val="28"/>
            <w:szCs w:val="28"/>
            <w:u w:val="single"/>
          </w:rPr>
          <w:t>Nařízení o p</w:t>
        </w:r>
        <w:r w:rsidRPr="00D15C70" w:rsidR="00610B3B">
          <w:rPr>
            <w:b/>
            <w:i/>
            <w:color w:val="0000FF"/>
            <w:sz w:val="28"/>
            <w:szCs w:val="28"/>
            <w:u w:val="single"/>
          </w:rPr>
          <w:t xml:space="preserve">ožadavcích na oběhovost projektů vozidel a nakládání </w:t>
        </w:r>
        <w:r w:rsidR="00D910B1">
          <w:rPr>
            <w:b/>
            <w:i/>
            <w:color w:val="0000FF"/>
            <w:sz w:val="28"/>
            <w:szCs w:val="28"/>
            <w:u w:val="single"/>
          </w:rPr>
          <w:t>s </w:t>
        </w:r>
        <w:r w:rsidRPr="00D15C70" w:rsidR="00610B3B">
          <w:rPr>
            <w:b/>
            <w:i/>
            <w:color w:val="0000FF"/>
            <w:sz w:val="28"/>
            <w:szCs w:val="28"/>
            <w:u w:val="single"/>
          </w:rPr>
          <w:t>vozidly s ukončenou životností</w:t>
        </w:r>
      </w:hyperlink>
    </w:p>
    <w:p w:rsidRPr="00FA4A36" w:rsidR="006938FA" w:rsidP="005A14F4" w:rsidRDefault="006938FA" w14:paraId="46ED019A" w14:textId="77777777">
      <w:pPr>
        <w:widowControl w:val="0"/>
        <w:overflowPunct w:val="0"/>
        <w:autoSpaceDE w:val="0"/>
        <w:autoSpaceDN w:val="0"/>
        <w:adjustRightInd w:val="0"/>
        <w:ind w:left="567"/>
        <w:textAlignment w:val="baseline"/>
        <w:rPr>
          <w:b/>
        </w:rPr>
      </w:pPr>
    </w:p>
    <w:tbl>
      <w:tblPr>
        <w:tblStyle w:val="TableGrid17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FA4A36" w:rsidR="006938FA" w:rsidTr="003E052A" w14:paraId="6B801F2E" w14:textId="77777777">
        <w:tc>
          <w:tcPr>
            <w:tcW w:w="1701" w:type="dxa"/>
          </w:tcPr>
          <w:p w:rsidRPr="00FA4A36" w:rsidR="006938FA" w:rsidP="005A14F4" w:rsidRDefault="006938FA" w14:paraId="0D63561A"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w:t>
            </w:r>
          </w:p>
        </w:tc>
        <w:tc>
          <w:tcPr>
            <w:tcW w:w="5387" w:type="dxa"/>
          </w:tcPr>
          <w:p w:rsidRPr="00FA4A36" w:rsidR="006938FA" w:rsidP="005A14F4" w:rsidRDefault="006938FA" w14:paraId="36EADF2A" w14:textId="2A58B0AE">
            <w:pPr>
              <w:tabs>
                <w:tab w:val="center" w:pos="284"/>
              </w:tabs>
              <w:overflowPunct w:val="0"/>
              <w:autoSpaceDE w:val="0"/>
              <w:autoSpaceDN w:val="0"/>
              <w:adjustRightInd w:val="0"/>
              <w:ind w:left="266" w:hanging="266"/>
              <w:textAlignment w:val="baseline"/>
              <w:rPr>
                <w:sz w:val="22"/>
                <w:szCs w:val="22"/>
              </w:rPr>
            </w:pPr>
            <w:r w:rsidRPr="00FA4A36">
              <w:rPr>
                <w:sz w:val="22"/>
                <w:szCs w:val="22"/>
              </w:rPr>
              <w:t>Bruno CHOIX (Zaměstnavatelé – FR)</w:t>
            </w:r>
          </w:p>
        </w:tc>
      </w:tr>
      <w:tr w:rsidRPr="00FA4A36" w:rsidR="006938FA" w:rsidTr="003E052A" w14:paraId="7FFA4496" w14:textId="77777777">
        <w:tc>
          <w:tcPr>
            <w:tcW w:w="7088" w:type="dxa"/>
            <w:gridSpan w:val="2"/>
          </w:tcPr>
          <w:p w:rsidRPr="00FA4A36" w:rsidR="006938FA" w:rsidP="005A14F4" w:rsidRDefault="006938FA" w14:paraId="2D390825" w14:textId="77777777">
            <w:pPr>
              <w:tabs>
                <w:tab w:val="center" w:pos="284"/>
              </w:tabs>
              <w:overflowPunct w:val="0"/>
              <w:autoSpaceDE w:val="0"/>
              <w:autoSpaceDN w:val="0"/>
              <w:adjustRightInd w:val="0"/>
              <w:ind w:left="266" w:hanging="266"/>
              <w:textAlignment w:val="baseline"/>
              <w:rPr>
                <w:sz w:val="22"/>
                <w:szCs w:val="22"/>
              </w:rPr>
            </w:pPr>
          </w:p>
        </w:tc>
      </w:tr>
      <w:tr w:rsidRPr="00FA4A36" w:rsidR="006938FA" w:rsidTr="003E052A" w14:paraId="763A6639" w14:textId="77777777">
        <w:tc>
          <w:tcPr>
            <w:tcW w:w="1701" w:type="dxa"/>
            <w:vMerge w:val="restart"/>
          </w:tcPr>
          <w:p w:rsidRPr="00FA4A36" w:rsidR="006938FA" w:rsidP="005A14F4" w:rsidRDefault="006938FA" w14:paraId="3F2623D5"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 xml:space="preserve">Odkazy </w:t>
            </w:r>
          </w:p>
        </w:tc>
        <w:tc>
          <w:tcPr>
            <w:tcW w:w="5387" w:type="dxa"/>
          </w:tcPr>
          <w:p w:rsidRPr="00FA4A36" w:rsidR="006938FA" w:rsidP="005A14F4" w:rsidRDefault="006938FA" w14:paraId="3539673D"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COM(2023) 451 final</w:t>
            </w:r>
          </w:p>
        </w:tc>
      </w:tr>
      <w:tr w:rsidRPr="00FA4A36" w:rsidR="006938FA" w:rsidTr="003E052A" w14:paraId="585490F8" w14:textId="77777777">
        <w:tc>
          <w:tcPr>
            <w:tcW w:w="1701" w:type="dxa"/>
            <w:vMerge/>
          </w:tcPr>
          <w:p w:rsidRPr="00FA4A36" w:rsidR="006938FA" w:rsidP="005A14F4" w:rsidRDefault="006938FA" w14:paraId="39709B75"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FA4A36" w:rsidR="006938FA" w:rsidP="005A14F4" w:rsidRDefault="006938FA" w14:paraId="3008AFFF"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EESC-2023-03741-00-00-AC</w:t>
            </w:r>
          </w:p>
        </w:tc>
      </w:tr>
    </w:tbl>
    <w:p w:rsidRPr="00FA4A36" w:rsidR="006938FA" w:rsidP="005A14F4" w:rsidRDefault="006938FA" w14:paraId="3F4A50F0" w14:textId="77777777">
      <w:pPr>
        <w:tabs>
          <w:tab w:val="center" w:pos="284"/>
        </w:tabs>
        <w:overflowPunct w:val="0"/>
        <w:autoSpaceDE w:val="0"/>
        <w:autoSpaceDN w:val="0"/>
        <w:adjustRightInd w:val="0"/>
        <w:ind w:left="266" w:hanging="266"/>
        <w:textAlignment w:val="baseline"/>
      </w:pPr>
    </w:p>
    <w:p w:rsidRPr="00FA4A36" w:rsidR="006938FA" w:rsidP="005A14F4" w:rsidRDefault="006938FA" w14:paraId="210FCEAC" w14:textId="77777777">
      <w:pPr>
        <w:keepNext/>
        <w:keepLines/>
        <w:tabs>
          <w:tab w:val="center" w:pos="284"/>
        </w:tabs>
        <w:overflowPunct w:val="0"/>
        <w:autoSpaceDE w:val="0"/>
        <w:autoSpaceDN w:val="0"/>
        <w:adjustRightInd w:val="0"/>
        <w:ind w:left="266" w:hanging="124"/>
        <w:textAlignment w:val="baseline"/>
        <w:rPr>
          <w:b/>
        </w:rPr>
      </w:pPr>
      <w:r w:rsidRPr="00FA4A36">
        <w:rPr>
          <w:b/>
        </w:rPr>
        <w:t>Hlavní body</w:t>
      </w:r>
    </w:p>
    <w:p w:rsidRPr="00FA4A36" w:rsidR="006938FA" w:rsidP="005A14F4" w:rsidRDefault="006938FA" w14:paraId="76785AE6" w14:textId="77777777">
      <w:pPr>
        <w:keepNext/>
        <w:keepLines/>
        <w:tabs>
          <w:tab w:val="center" w:pos="284"/>
        </w:tabs>
        <w:overflowPunct w:val="0"/>
        <w:autoSpaceDE w:val="0"/>
        <w:autoSpaceDN w:val="0"/>
        <w:adjustRightInd w:val="0"/>
        <w:ind w:left="266" w:hanging="266"/>
        <w:textAlignment w:val="baseline"/>
        <w:rPr>
          <w:b/>
        </w:rPr>
      </w:pPr>
    </w:p>
    <w:p w:rsidRPr="00FA4A36" w:rsidR="006938FA" w:rsidP="005A14F4" w:rsidRDefault="006938FA" w14:paraId="02440F29" w14:textId="77777777">
      <w:pPr>
        <w:overflowPunct w:val="0"/>
        <w:autoSpaceDE w:val="0"/>
        <w:autoSpaceDN w:val="0"/>
        <w:adjustRightInd w:val="0"/>
        <w:ind w:firstLine="142"/>
        <w:textAlignment w:val="baseline"/>
        <w:rPr>
          <w:bCs/>
          <w:iCs/>
        </w:rPr>
      </w:pPr>
      <w:r w:rsidRPr="00FA4A36">
        <w:t>EHSV:</w:t>
      </w:r>
    </w:p>
    <w:p w:rsidRPr="00FA4A36" w:rsidR="006938FA" w:rsidP="005A14F4" w:rsidRDefault="006938FA" w14:paraId="08065710" w14:textId="77777777">
      <w:pPr>
        <w:overflowPunct w:val="0"/>
        <w:autoSpaceDE w:val="0"/>
        <w:autoSpaceDN w:val="0"/>
        <w:adjustRightInd w:val="0"/>
        <w:textAlignment w:val="baseline"/>
        <w:rPr>
          <w:bCs/>
          <w:iCs/>
        </w:rPr>
      </w:pPr>
    </w:p>
    <w:p w:rsidRPr="00FA4A36" w:rsidR="006938FA" w:rsidP="00D15C70" w:rsidRDefault="006938FA" w14:paraId="7646B902" w14:textId="77777777">
      <w:pPr>
        <w:pStyle w:val="ListParagraph"/>
        <w:widowControl w:val="0"/>
        <w:numPr>
          <w:ilvl w:val="0"/>
          <w:numId w:val="79"/>
        </w:numPr>
        <w:overflowPunct w:val="0"/>
        <w:autoSpaceDE w:val="0"/>
        <w:autoSpaceDN w:val="0"/>
        <w:adjustRightInd w:val="0"/>
        <w:ind w:left="567" w:hanging="567"/>
        <w:textAlignment w:val="baseline"/>
      </w:pPr>
      <w:r w:rsidRPr="00FA4A36">
        <w:t xml:space="preserve">vítá návrh Evropské komise týkající se udržitelnosti a oběhovosti vozidel a žádá </w:t>
      </w:r>
      <w:r w:rsidRPr="00FA4A36">
        <w:rPr>
          <w:b/>
          <w:bCs/>
        </w:rPr>
        <w:t>ještě větší ambice</w:t>
      </w:r>
      <w:r w:rsidRPr="00FA4A36">
        <w:t>, pokud jde o legislativu v této legislativní oblasti;</w:t>
      </w:r>
    </w:p>
    <w:p w:rsidRPr="00FA4A36" w:rsidR="006938FA" w:rsidP="00D15C70" w:rsidRDefault="006938FA" w14:paraId="12347B67" w14:textId="77777777">
      <w:pPr>
        <w:pStyle w:val="ListParagraph"/>
        <w:widowControl w:val="0"/>
        <w:numPr>
          <w:ilvl w:val="0"/>
          <w:numId w:val="79"/>
        </w:numPr>
        <w:overflowPunct w:val="0"/>
        <w:autoSpaceDE w:val="0"/>
        <w:autoSpaceDN w:val="0"/>
        <w:adjustRightInd w:val="0"/>
        <w:ind w:left="567" w:hanging="567"/>
        <w:textAlignment w:val="baseline"/>
      </w:pPr>
      <w:r w:rsidRPr="00FA4A36">
        <w:t xml:space="preserve">podporuje požadavek na 25 % obsahu z recyklovaných plastů ve vozidlech a navrhuje </w:t>
      </w:r>
      <w:r w:rsidRPr="00FA4A36">
        <w:rPr>
          <w:b/>
          <w:bCs/>
        </w:rPr>
        <w:t>podobná opatření pro další materiály</w:t>
      </w:r>
      <w:r w:rsidRPr="00FA4A36">
        <w:t>, jejichž přínos pro životní prostředí není dostatečně využíván;</w:t>
      </w:r>
    </w:p>
    <w:p w:rsidRPr="00FA4A36" w:rsidR="006938FA" w:rsidP="00D15C70" w:rsidRDefault="006938FA" w14:paraId="026EE887" w14:textId="77777777">
      <w:pPr>
        <w:pStyle w:val="ListParagraph"/>
        <w:widowControl w:val="0"/>
        <w:numPr>
          <w:ilvl w:val="0"/>
          <w:numId w:val="79"/>
        </w:numPr>
        <w:overflowPunct w:val="0"/>
        <w:autoSpaceDE w:val="0"/>
        <w:autoSpaceDN w:val="0"/>
        <w:adjustRightInd w:val="0"/>
        <w:ind w:left="567" w:hanging="567"/>
        <w:textAlignment w:val="baseline"/>
      </w:pPr>
      <w:r w:rsidRPr="00FA4A36">
        <w:t xml:space="preserve">schvaluje pravidla projektování v zájmu opravitelnosti a žádá </w:t>
      </w:r>
      <w:r w:rsidRPr="00FA4A36">
        <w:rPr>
          <w:b/>
        </w:rPr>
        <w:t>záruky</w:t>
      </w:r>
      <w:r w:rsidRPr="00FA4A36">
        <w:t xml:space="preserve"> přístupu k dílům, zejména bateriím do elektromobilů;</w:t>
      </w:r>
    </w:p>
    <w:p w:rsidRPr="00FA4A36" w:rsidR="006938FA" w:rsidP="00D15C70" w:rsidRDefault="006938FA" w14:paraId="73DB28CE" w14:textId="77777777">
      <w:pPr>
        <w:pStyle w:val="ListParagraph"/>
        <w:widowControl w:val="0"/>
        <w:numPr>
          <w:ilvl w:val="0"/>
          <w:numId w:val="79"/>
        </w:numPr>
        <w:overflowPunct w:val="0"/>
        <w:autoSpaceDE w:val="0"/>
        <w:autoSpaceDN w:val="0"/>
        <w:adjustRightInd w:val="0"/>
        <w:ind w:left="567" w:hanging="567"/>
        <w:textAlignment w:val="baseline"/>
      </w:pPr>
      <w:r w:rsidRPr="00FA4A36">
        <w:t xml:space="preserve">oceňuje zlepšení informovanosti a označování ze strany výrobců a podporuje spravedlivé zastoupení </w:t>
      </w:r>
      <w:r w:rsidRPr="00FA4A36">
        <w:rPr>
          <w:b/>
        </w:rPr>
        <w:t>zpracovatelských zařízení</w:t>
      </w:r>
      <w:r w:rsidRPr="00FA4A36">
        <w:t xml:space="preserve"> v organizacích odpovědných za rozšířenou odpovědnost výrobců;</w:t>
      </w:r>
    </w:p>
    <w:p w:rsidRPr="00FA4A36" w:rsidR="006938FA" w:rsidP="00D15C70" w:rsidRDefault="006938FA" w14:paraId="39B955A8" w14:textId="77777777">
      <w:pPr>
        <w:pStyle w:val="ListParagraph"/>
        <w:widowControl w:val="0"/>
        <w:numPr>
          <w:ilvl w:val="0"/>
          <w:numId w:val="79"/>
        </w:numPr>
        <w:overflowPunct w:val="0"/>
        <w:autoSpaceDE w:val="0"/>
        <w:autoSpaceDN w:val="0"/>
        <w:adjustRightInd w:val="0"/>
        <w:ind w:left="567" w:hanging="567"/>
        <w:textAlignment w:val="baseline"/>
      </w:pPr>
      <w:r w:rsidRPr="00FA4A36">
        <w:t xml:space="preserve">vítá opatření zaměřená na posílení </w:t>
      </w:r>
      <w:r w:rsidRPr="00FA4A36">
        <w:rPr>
          <w:b/>
        </w:rPr>
        <w:t>sledovatelnosti vozidel</w:t>
      </w:r>
      <w:r w:rsidRPr="00FA4A36">
        <w:t>. Podporuje požadavek předložení osvědčení o likvidaci vydaného zpracovatelským zařízením za účelem vyřazení vozidla z registru;</w:t>
      </w:r>
    </w:p>
    <w:p w:rsidRPr="00FA4A36" w:rsidR="006938FA" w:rsidP="00D15C70" w:rsidRDefault="006938FA" w14:paraId="1617F150" w14:textId="3AD8CC0F">
      <w:pPr>
        <w:pStyle w:val="ListParagraph"/>
        <w:widowControl w:val="0"/>
        <w:numPr>
          <w:ilvl w:val="0"/>
          <w:numId w:val="79"/>
        </w:numPr>
        <w:overflowPunct w:val="0"/>
        <w:autoSpaceDE w:val="0"/>
        <w:autoSpaceDN w:val="0"/>
        <w:adjustRightInd w:val="0"/>
        <w:ind w:left="567" w:hanging="567"/>
        <w:textAlignment w:val="baseline"/>
      </w:pPr>
      <w:r w:rsidRPr="00FA4A36">
        <w:t xml:space="preserve">schvaluje povinnost členských států podporovat trh s </w:t>
      </w:r>
      <w:r w:rsidRPr="00FA4A36">
        <w:rPr>
          <w:b/>
        </w:rPr>
        <w:t xml:space="preserve">díly s ukončenou životností </w:t>
      </w:r>
      <w:r w:rsidR="00D910B1">
        <w:rPr>
          <w:b/>
        </w:rPr>
        <w:t>k </w:t>
      </w:r>
      <w:r w:rsidRPr="00FA4A36">
        <w:rPr>
          <w:b/>
        </w:rPr>
        <w:t>opětovnému použití</w:t>
      </w:r>
      <w:r w:rsidRPr="00FA4A36">
        <w:t xml:space="preserve"> a doporučuje zavedení </w:t>
      </w:r>
      <w:r w:rsidRPr="00FA4A36">
        <w:rPr>
          <w:b/>
        </w:rPr>
        <w:t>přísné regulace</w:t>
      </w:r>
      <w:r w:rsidRPr="00FA4A36">
        <w:t>;</w:t>
      </w:r>
    </w:p>
    <w:p w:rsidRPr="00FA4A36" w:rsidR="006938FA" w:rsidP="00D15C70" w:rsidRDefault="006938FA" w14:paraId="2F915764" w14:textId="2091D26D">
      <w:pPr>
        <w:pStyle w:val="ListParagraph"/>
        <w:widowControl w:val="0"/>
        <w:numPr>
          <w:ilvl w:val="0"/>
          <w:numId w:val="79"/>
        </w:numPr>
        <w:overflowPunct w:val="0"/>
        <w:autoSpaceDE w:val="0"/>
        <w:autoSpaceDN w:val="0"/>
        <w:adjustRightInd w:val="0"/>
        <w:ind w:left="567" w:hanging="567"/>
        <w:textAlignment w:val="baseline"/>
      </w:pPr>
      <w:r w:rsidRPr="00FA4A36">
        <w:t xml:space="preserve">navrhuje </w:t>
      </w:r>
      <w:r w:rsidRPr="00FA4A36">
        <w:rPr>
          <w:b/>
        </w:rPr>
        <w:t>přehodnocení povinností demontáže</w:t>
      </w:r>
      <w:r w:rsidRPr="00FA4A36">
        <w:t xml:space="preserve"> s přihlédnutím k hospodářským </w:t>
      </w:r>
      <w:r w:rsidR="00D910B1">
        <w:t>a </w:t>
      </w:r>
      <w:r w:rsidRPr="00FA4A36">
        <w:t>environmentálním faktorům;</w:t>
      </w:r>
    </w:p>
    <w:p w:rsidRPr="00FA4A36" w:rsidR="006938FA" w:rsidP="00D15C70" w:rsidRDefault="006938FA" w14:paraId="75D25C2F" w14:textId="77777777">
      <w:pPr>
        <w:pStyle w:val="ListParagraph"/>
        <w:widowControl w:val="0"/>
        <w:numPr>
          <w:ilvl w:val="0"/>
          <w:numId w:val="79"/>
        </w:numPr>
        <w:overflowPunct w:val="0"/>
        <w:autoSpaceDE w:val="0"/>
        <w:autoSpaceDN w:val="0"/>
        <w:adjustRightInd w:val="0"/>
        <w:ind w:left="567" w:hanging="567"/>
        <w:textAlignment w:val="baseline"/>
      </w:pPr>
      <w:r w:rsidRPr="00FA4A36">
        <w:t xml:space="preserve">zdůrazňuje nutnost revidovat pravidla týkající se řešení nelegálního zpracování vozidel. Důrazně </w:t>
      </w:r>
      <w:r w:rsidRPr="00FA4A36">
        <w:rPr>
          <w:b/>
        </w:rPr>
        <w:t>podporuje pravidla pro vývoz</w:t>
      </w:r>
      <w:r w:rsidRPr="00FA4A36">
        <w:t xml:space="preserve"> umožňující rozlišovat mezi ojetými vozidly a vozidly s ukončenou životností.</w:t>
      </w:r>
    </w:p>
    <w:p w:rsidRPr="00FA4A36" w:rsidR="006938FA" w:rsidP="005A14F4" w:rsidRDefault="006938FA" w14:paraId="22277482" w14:textId="77777777">
      <w:pPr>
        <w:overflowPunct w:val="0"/>
        <w:autoSpaceDE w:val="0"/>
        <w:autoSpaceDN w:val="0"/>
        <w:adjustRightInd w:val="0"/>
        <w:textAlignment w:val="baseline"/>
        <w:rPr>
          <w:bCs/>
          <w:iCs/>
        </w:rPr>
      </w:pPr>
    </w:p>
    <w:tbl>
      <w:tblPr>
        <w:tblStyle w:val="TableGrid17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6237"/>
      </w:tblGrid>
      <w:tr w:rsidRPr="00FA4A36" w:rsidR="002423E5" w:rsidTr="001F69D7" w14:paraId="5C2C4444" w14:textId="77777777">
        <w:tc>
          <w:tcPr>
            <w:tcW w:w="1418" w:type="dxa"/>
          </w:tcPr>
          <w:p w:rsidRPr="00AE450F" w:rsidR="002423E5" w:rsidP="00D05A79" w:rsidRDefault="002423E5" w14:paraId="13158F93" w14:textId="6880BD8F">
            <w:pPr>
              <w:overflowPunct w:val="0"/>
              <w:autoSpaceDE w:val="0"/>
              <w:autoSpaceDN w:val="0"/>
              <w:adjustRightInd w:val="0"/>
              <w:textAlignment w:val="baseline"/>
              <w:rPr>
                <w:b/>
                <w:i/>
                <w:sz w:val="22"/>
                <w:szCs w:val="22"/>
              </w:rPr>
            </w:pPr>
            <w:r w:rsidRPr="00AE450F">
              <w:rPr>
                <w:b/>
                <w:i/>
                <w:sz w:val="22"/>
                <w:szCs w:val="22"/>
              </w:rPr>
              <w:t>Kontakt:</w:t>
            </w:r>
          </w:p>
        </w:tc>
        <w:tc>
          <w:tcPr>
            <w:tcW w:w="6237" w:type="dxa"/>
          </w:tcPr>
          <w:p w:rsidRPr="00FA4A36" w:rsidR="002423E5" w:rsidP="00D05A79" w:rsidRDefault="002423E5" w14:paraId="3AB21068" w14:textId="77777777">
            <w:pPr>
              <w:overflowPunct w:val="0"/>
              <w:autoSpaceDE w:val="0"/>
              <w:autoSpaceDN w:val="0"/>
              <w:adjustRightInd w:val="0"/>
              <w:textAlignment w:val="baseline"/>
              <w:rPr>
                <w:i/>
                <w:sz w:val="22"/>
                <w:szCs w:val="22"/>
              </w:rPr>
            </w:pPr>
            <w:r w:rsidRPr="00FA4A36">
              <w:rPr>
                <w:i/>
                <w:sz w:val="22"/>
                <w:szCs w:val="22"/>
              </w:rPr>
              <w:t>Ulrike Meissner / Anna Cameron</w:t>
            </w:r>
          </w:p>
        </w:tc>
      </w:tr>
      <w:tr w:rsidRPr="00FA4A36" w:rsidR="002423E5" w:rsidTr="001F69D7" w14:paraId="65471E46" w14:textId="77777777">
        <w:tc>
          <w:tcPr>
            <w:tcW w:w="1418" w:type="dxa"/>
          </w:tcPr>
          <w:p w:rsidRPr="00AE450F" w:rsidR="002423E5" w:rsidP="002423E5" w:rsidRDefault="002423E5" w14:paraId="370AB559" w14:textId="2DF50EFC">
            <w:pPr>
              <w:overflowPunct w:val="0"/>
              <w:autoSpaceDE w:val="0"/>
              <w:autoSpaceDN w:val="0"/>
              <w:adjustRightInd w:val="0"/>
              <w:jc w:val="right"/>
              <w:textAlignment w:val="baseline"/>
              <w:rPr>
                <w:i/>
                <w:sz w:val="22"/>
                <w:szCs w:val="22"/>
              </w:rPr>
            </w:pPr>
            <w:r w:rsidRPr="00AE450F">
              <w:rPr>
                <w:i/>
                <w:sz w:val="22"/>
                <w:szCs w:val="22"/>
              </w:rPr>
              <w:t>Tel.:</w:t>
            </w:r>
          </w:p>
        </w:tc>
        <w:tc>
          <w:tcPr>
            <w:tcW w:w="6237" w:type="dxa"/>
          </w:tcPr>
          <w:p w:rsidRPr="00FA4A36" w:rsidR="002423E5" w:rsidP="00D05A79" w:rsidRDefault="002423E5" w14:paraId="273988F0" w14:textId="77777777">
            <w:pPr>
              <w:overflowPunct w:val="0"/>
              <w:autoSpaceDE w:val="0"/>
              <w:autoSpaceDN w:val="0"/>
              <w:adjustRightInd w:val="0"/>
              <w:textAlignment w:val="baseline"/>
              <w:rPr>
                <w:i/>
                <w:sz w:val="22"/>
                <w:szCs w:val="22"/>
              </w:rPr>
            </w:pPr>
            <w:r w:rsidRPr="00FA4A36">
              <w:rPr>
                <w:i/>
                <w:sz w:val="22"/>
                <w:szCs w:val="22"/>
              </w:rPr>
              <w:t>+ 32 25469466 / +32 25468228</w:t>
            </w:r>
          </w:p>
        </w:tc>
      </w:tr>
      <w:tr w:rsidRPr="00FA4A36" w:rsidR="002423E5" w:rsidTr="001F69D7" w14:paraId="3077F85A" w14:textId="77777777">
        <w:tc>
          <w:tcPr>
            <w:tcW w:w="1418" w:type="dxa"/>
          </w:tcPr>
          <w:p w:rsidRPr="00AE450F" w:rsidR="002423E5" w:rsidP="002423E5" w:rsidRDefault="002423E5" w14:paraId="018C0D7A" w14:textId="2D4CB2F0">
            <w:pPr>
              <w:overflowPunct w:val="0"/>
              <w:autoSpaceDE w:val="0"/>
              <w:autoSpaceDN w:val="0"/>
              <w:adjustRightInd w:val="0"/>
              <w:jc w:val="right"/>
              <w:textAlignment w:val="baseline"/>
              <w:rPr>
                <w:i/>
                <w:sz w:val="22"/>
                <w:szCs w:val="22"/>
              </w:rPr>
            </w:pPr>
            <w:r w:rsidRPr="00AE450F">
              <w:rPr>
                <w:i/>
                <w:sz w:val="22"/>
                <w:szCs w:val="22"/>
              </w:rPr>
              <w:t>E-mail:</w:t>
            </w:r>
          </w:p>
        </w:tc>
        <w:tc>
          <w:tcPr>
            <w:tcW w:w="6237" w:type="dxa"/>
          </w:tcPr>
          <w:p w:rsidRPr="00FA4A36" w:rsidR="002423E5" w:rsidP="00D05A79" w:rsidRDefault="002423E5" w14:paraId="56E1D367" w14:textId="77777777">
            <w:pPr>
              <w:overflowPunct w:val="0"/>
              <w:autoSpaceDE w:val="0"/>
              <w:autoSpaceDN w:val="0"/>
              <w:adjustRightInd w:val="0"/>
              <w:jc w:val="left"/>
              <w:textAlignment w:val="baseline"/>
              <w:rPr>
                <w:i/>
                <w:iCs/>
                <w:sz w:val="22"/>
                <w:szCs w:val="22"/>
              </w:rPr>
            </w:pPr>
            <w:hyperlink w:history="1" r:id="rId58">
              <w:r w:rsidRPr="00FA4A36">
                <w:rPr>
                  <w:i/>
                  <w:color w:val="0000FF"/>
                  <w:sz w:val="22"/>
                  <w:szCs w:val="22"/>
                  <w:u w:val="single"/>
                </w:rPr>
                <w:t>Ulrike.Meissner@ees</w:t>
              </w:r>
              <w:r w:rsidRPr="00FA4A36">
                <w:rPr>
                  <w:i/>
                  <w:color w:val="0000FF"/>
                  <w:sz w:val="22"/>
                  <w:szCs w:val="22"/>
                  <w:u w:val="single"/>
                </w:rPr>
                <w:t>c.europa.eu</w:t>
              </w:r>
            </w:hyperlink>
            <w:r w:rsidRPr="00FA4A36">
              <w:rPr>
                <w:i/>
                <w:sz w:val="22"/>
                <w:szCs w:val="22"/>
              </w:rPr>
              <w:t xml:space="preserve"> / </w:t>
            </w:r>
            <w:hyperlink w:history="1" r:id="rId59">
              <w:r w:rsidRPr="00FA4A36">
                <w:rPr>
                  <w:i/>
                  <w:color w:val="0000FF"/>
                  <w:sz w:val="22"/>
                  <w:szCs w:val="22"/>
                  <w:u w:val="single"/>
                </w:rPr>
                <w:t>Anna.Cameron@e</w:t>
              </w:r>
              <w:r w:rsidRPr="00FA4A36">
                <w:rPr>
                  <w:i/>
                  <w:color w:val="0000FF"/>
                  <w:sz w:val="22"/>
                  <w:szCs w:val="22"/>
                  <w:u w:val="single"/>
                </w:rPr>
                <w:t>esc.europa.eu</w:t>
              </w:r>
            </w:hyperlink>
            <w:r w:rsidRPr="00FA4A36">
              <w:rPr>
                <w:i/>
                <w:sz w:val="22"/>
                <w:szCs w:val="22"/>
              </w:rPr>
              <w:t xml:space="preserve"> </w:t>
            </w:r>
          </w:p>
        </w:tc>
      </w:tr>
    </w:tbl>
    <w:p w:rsidRPr="00FA4A36" w:rsidR="006938FA" w:rsidP="005A14F4" w:rsidRDefault="006938FA" w14:paraId="057F57AF" w14:textId="77777777">
      <w:pPr>
        <w:overflowPunct w:val="0"/>
        <w:autoSpaceDE w:val="0"/>
        <w:autoSpaceDN w:val="0"/>
        <w:adjustRightInd w:val="0"/>
        <w:jc w:val="center"/>
        <w:textAlignment w:val="baseline"/>
      </w:pPr>
    </w:p>
    <w:p w:rsidRPr="00FA4A36" w:rsidR="006938FA" w:rsidP="005A14F4" w:rsidRDefault="006938FA" w14:paraId="6AD61F9D" w14:textId="77777777">
      <w:pPr>
        <w:jc w:val="left"/>
        <w:rPr>
          <w:b/>
          <w:bCs/>
        </w:rPr>
      </w:pPr>
      <w:r w:rsidRPr="00FA4A36">
        <w:br w:type="page"/>
      </w:r>
    </w:p>
    <w:p w:rsidRPr="00FA4A36" w:rsidR="006B3316" w:rsidP="00215A7B" w:rsidRDefault="005374D2" w14:paraId="4FE1ECEE" w14:textId="7B16969B">
      <w:pPr>
        <w:pStyle w:val="Heading1"/>
        <w:tabs>
          <w:tab w:val="clear" w:pos="440"/>
        </w:tabs>
        <w:spacing w:before="0"/>
        <w:ind w:left="567" w:hanging="567"/>
        <w:rPr>
          <w:b/>
          <w:bCs/>
        </w:rPr>
      </w:pPr>
      <w:bookmarkStart w:name="_Toc153539702" w:id="152"/>
      <w:bookmarkStart w:name="_Toc155792476" w:id="153"/>
      <w:r w:rsidRPr="00FA4A36">
        <w:rPr>
          <w:b/>
        </w:rPr>
        <w:lastRenderedPageBreak/>
        <w:t>VNĚJŠÍ VZTAHY</w:t>
      </w:r>
      <w:bookmarkEnd w:id="152"/>
      <w:bookmarkEnd w:id="153"/>
    </w:p>
    <w:p w:rsidRPr="00FA4A36" w:rsidR="00BD0493" w:rsidP="005A14F4" w:rsidRDefault="00BD0493" w14:paraId="10EC00FD" w14:textId="77777777"/>
    <w:p w:rsidRPr="00215A7B" w:rsidR="003F6762" w:rsidP="005A14F4" w:rsidRDefault="00D56B2E" w14:paraId="6CBAD0B6" w14:textId="7E2C94B9">
      <w:pPr>
        <w:widowControl w:val="0"/>
        <w:numPr>
          <w:ilvl w:val="0"/>
          <w:numId w:val="3"/>
        </w:numPr>
        <w:overflowPunct w:val="0"/>
        <w:autoSpaceDE w:val="0"/>
        <w:autoSpaceDN w:val="0"/>
        <w:adjustRightInd w:val="0"/>
        <w:ind w:hanging="567"/>
        <w:textAlignment w:val="baseline"/>
        <w:rPr>
          <w:sz w:val="28"/>
          <w:szCs w:val="28"/>
        </w:rPr>
      </w:pPr>
      <w:hyperlink w:history="1" r:id="rId60">
        <w:r w:rsidRPr="00215A7B" w:rsidR="00A1454C">
          <w:rPr>
            <w:b/>
            <w:i/>
            <w:color w:val="0000FF"/>
            <w:sz w:val="28"/>
            <w:szCs w:val="28"/>
            <w:u w:val="single"/>
          </w:rPr>
          <w:t>Posílení multilate</w:t>
        </w:r>
        <w:r w:rsidRPr="00215A7B" w:rsidR="00A1454C">
          <w:rPr>
            <w:b/>
            <w:i/>
            <w:color w:val="0000FF"/>
            <w:sz w:val="28"/>
            <w:szCs w:val="28"/>
            <w:u w:val="single"/>
          </w:rPr>
          <w:t>ralismu a základních mezinárodních zásad pro zajištění řádu založeného na pravidlech v rychle se měnícím světě – Význam</w:t>
        </w:r>
        <w:r w:rsidR="00D05BB7">
          <w:rPr>
            <w:b/>
            <w:i/>
            <w:color w:val="0000FF"/>
            <w:sz w:val="28"/>
            <w:szCs w:val="28"/>
            <w:u w:val="single"/>
          </w:rPr>
          <w:t> </w:t>
        </w:r>
        <w:r w:rsidRPr="00215A7B" w:rsidR="00A1454C">
          <w:rPr>
            <w:b/>
            <w:i/>
            <w:color w:val="0000FF"/>
            <w:sz w:val="28"/>
            <w:szCs w:val="28"/>
            <w:u w:val="single"/>
          </w:rPr>
          <w:t>příspěvku občanské společnosti k systému OSN</w:t>
        </w:r>
      </w:hyperlink>
    </w:p>
    <w:p w:rsidRPr="00FA4A36" w:rsidR="00AD0527" w:rsidP="005A14F4" w:rsidRDefault="00AD0527" w14:paraId="37E227A3" w14:textId="77777777">
      <w:pPr>
        <w:tabs>
          <w:tab w:val="center" w:pos="284"/>
        </w:tabs>
        <w:overflowPunct w:val="0"/>
        <w:autoSpaceDE w:val="0"/>
        <w:autoSpaceDN w:val="0"/>
        <w:adjustRightInd w:val="0"/>
        <w:ind w:left="266" w:hanging="266"/>
        <w:textAlignment w:val="baseline"/>
        <w:rPr>
          <w:b/>
        </w:rPr>
      </w:pPr>
    </w:p>
    <w:tbl>
      <w:tblPr>
        <w:tblStyle w:val="TableGrid174"/>
        <w:tblW w:w="406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523"/>
      </w:tblGrid>
      <w:tr w:rsidRPr="00FA4A36" w:rsidR="003F6762" w:rsidTr="00EC68F2" w14:paraId="4D0932CE" w14:textId="77777777">
        <w:tc>
          <w:tcPr>
            <w:tcW w:w="1345" w:type="pct"/>
          </w:tcPr>
          <w:p w:rsidRPr="00FA4A36" w:rsidR="003F6762" w:rsidP="005A14F4" w:rsidRDefault="003F6762" w14:paraId="6A92F99B"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w:t>
            </w:r>
          </w:p>
        </w:tc>
        <w:tc>
          <w:tcPr>
            <w:tcW w:w="3655" w:type="pct"/>
          </w:tcPr>
          <w:p w:rsidRPr="00FA4A36" w:rsidR="003F6762" w:rsidP="005A14F4" w:rsidRDefault="003F6762" w14:paraId="237EA83F"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Christian MOOS (Organizace občanské společnosti – DE)</w:t>
            </w:r>
          </w:p>
        </w:tc>
      </w:tr>
      <w:tr w:rsidRPr="00FA4A36" w:rsidR="003F6762" w:rsidTr="00EC68F2" w14:paraId="0A4DB2EF" w14:textId="77777777">
        <w:tc>
          <w:tcPr>
            <w:tcW w:w="1345" w:type="pct"/>
          </w:tcPr>
          <w:p w:rsidRPr="00FA4A36" w:rsidR="003F6762" w:rsidP="005A14F4" w:rsidRDefault="003F6762" w14:paraId="74EEF255"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Spoluzpravodajka</w:t>
            </w:r>
          </w:p>
        </w:tc>
        <w:tc>
          <w:tcPr>
            <w:tcW w:w="3655" w:type="pct"/>
          </w:tcPr>
          <w:p w:rsidRPr="00FA4A36" w:rsidR="003F6762" w:rsidP="005A14F4" w:rsidRDefault="003F6762" w14:paraId="0DD39D7E"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Tanja BUZEK (Zaměstnanci – DE)</w:t>
            </w:r>
          </w:p>
        </w:tc>
      </w:tr>
      <w:tr w:rsidRPr="00FA4A36" w:rsidR="003F6762" w:rsidTr="00EC68F2" w14:paraId="704536F2" w14:textId="77777777">
        <w:tc>
          <w:tcPr>
            <w:tcW w:w="5000" w:type="pct"/>
            <w:gridSpan w:val="2"/>
          </w:tcPr>
          <w:p w:rsidRPr="00FA4A36" w:rsidR="003F6762" w:rsidP="005A14F4" w:rsidRDefault="003F6762" w14:paraId="61D62B3A" w14:textId="77777777">
            <w:pPr>
              <w:tabs>
                <w:tab w:val="center" w:pos="284"/>
              </w:tabs>
              <w:overflowPunct w:val="0"/>
              <w:autoSpaceDE w:val="0"/>
              <w:autoSpaceDN w:val="0"/>
              <w:adjustRightInd w:val="0"/>
              <w:ind w:left="266" w:hanging="266"/>
              <w:textAlignment w:val="baseline"/>
              <w:rPr>
                <w:sz w:val="22"/>
                <w:szCs w:val="22"/>
              </w:rPr>
            </w:pPr>
          </w:p>
        </w:tc>
      </w:tr>
      <w:tr w:rsidRPr="00FA4A36" w:rsidR="003F6762" w:rsidTr="00EC68F2" w14:paraId="452E986F" w14:textId="77777777">
        <w:tc>
          <w:tcPr>
            <w:tcW w:w="1345" w:type="pct"/>
            <w:vMerge w:val="restart"/>
          </w:tcPr>
          <w:p w:rsidRPr="00FA4A36" w:rsidR="003F6762" w:rsidP="005A14F4" w:rsidRDefault="003F6762" w14:paraId="2A59CAD1"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3655" w:type="pct"/>
          </w:tcPr>
          <w:p w:rsidRPr="00FA4A36" w:rsidR="003F6762" w:rsidP="005A14F4" w:rsidRDefault="003F6762" w14:paraId="51C672CA" w14:textId="59D5E93E">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EESC-2023-02225-00-00-AC</w:t>
            </w:r>
          </w:p>
        </w:tc>
      </w:tr>
      <w:tr w:rsidRPr="00FA4A36" w:rsidR="003F6762" w:rsidTr="00EC68F2" w14:paraId="6EC90ADF" w14:textId="77777777">
        <w:tc>
          <w:tcPr>
            <w:tcW w:w="1345" w:type="pct"/>
            <w:vMerge/>
          </w:tcPr>
          <w:p w:rsidRPr="00FA4A36" w:rsidR="003F6762" w:rsidP="005A14F4" w:rsidRDefault="003F6762" w14:paraId="279AA721" w14:textId="77777777">
            <w:pPr>
              <w:tabs>
                <w:tab w:val="center" w:pos="284"/>
              </w:tabs>
              <w:overflowPunct w:val="0"/>
              <w:autoSpaceDE w:val="0"/>
              <w:autoSpaceDN w:val="0"/>
              <w:adjustRightInd w:val="0"/>
              <w:ind w:left="266" w:hanging="266"/>
              <w:textAlignment w:val="baseline"/>
              <w:rPr>
                <w:b/>
                <w:sz w:val="22"/>
                <w:szCs w:val="22"/>
              </w:rPr>
            </w:pPr>
          </w:p>
        </w:tc>
        <w:tc>
          <w:tcPr>
            <w:tcW w:w="3655" w:type="pct"/>
          </w:tcPr>
          <w:p w:rsidRPr="00FA4A36" w:rsidR="003F6762" w:rsidP="005A14F4" w:rsidRDefault="003F6762" w14:paraId="730A576E" w14:textId="77777777">
            <w:pPr>
              <w:tabs>
                <w:tab w:val="center" w:pos="284"/>
              </w:tabs>
              <w:overflowPunct w:val="0"/>
              <w:autoSpaceDE w:val="0"/>
              <w:autoSpaceDN w:val="0"/>
              <w:adjustRightInd w:val="0"/>
              <w:ind w:left="266" w:hanging="266"/>
              <w:textAlignment w:val="baseline"/>
              <w:rPr>
                <w:sz w:val="22"/>
                <w:szCs w:val="22"/>
              </w:rPr>
            </w:pPr>
          </w:p>
        </w:tc>
      </w:tr>
    </w:tbl>
    <w:p w:rsidRPr="00FA4A36" w:rsidR="003F6762" w:rsidP="005A14F4" w:rsidRDefault="003F6762" w14:paraId="3D0EC8BA"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3F6762" w:rsidP="005A14F4" w:rsidRDefault="003F6762" w14:paraId="7B3767ED" w14:textId="77777777">
      <w:pPr>
        <w:keepNext/>
        <w:keepLines/>
        <w:tabs>
          <w:tab w:val="center" w:pos="284"/>
        </w:tabs>
        <w:overflowPunct w:val="0"/>
        <w:autoSpaceDE w:val="0"/>
        <w:autoSpaceDN w:val="0"/>
        <w:adjustRightInd w:val="0"/>
        <w:ind w:left="266" w:hanging="266"/>
        <w:textAlignment w:val="baseline"/>
        <w:rPr>
          <w:b/>
        </w:rPr>
      </w:pPr>
    </w:p>
    <w:p w:rsidR="003F6762" w:rsidP="005A14F4" w:rsidRDefault="003F6762" w14:paraId="179ADF91" w14:textId="08BBE076">
      <w:pPr>
        <w:overflowPunct w:val="0"/>
        <w:autoSpaceDE w:val="0"/>
        <w:autoSpaceDN w:val="0"/>
        <w:adjustRightInd w:val="0"/>
        <w:textAlignment w:val="baseline"/>
      </w:pPr>
      <w:r w:rsidRPr="00FA4A36">
        <w:t>EHSV:</w:t>
      </w:r>
    </w:p>
    <w:p w:rsidRPr="00FA4A36" w:rsidR="00215A7B" w:rsidP="005A14F4" w:rsidRDefault="00215A7B" w14:paraId="2A9ECCAF" w14:textId="77777777">
      <w:pPr>
        <w:overflowPunct w:val="0"/>
        <w:autoSpaceDE w:val="0"/>
        <w:autoSpaceDN w:val="0"/>
        <w:adjustRightInd w:val="0"/>
        <w:textAlignment w:val="baseline"/>
        <w:rPr>
          <w:bCs/>
          <w:iCs/>
        </w:rPr>
      </w:pPr>
    </w:p>
    <w:p w:rsidRPr="00FA4A36" w:rsidR="003F6762" w:rsidP="00215A7B" w:rsidRDefault="003F6762" w14:paraId="56D94C29" w14:textId="77777777">
      <w:pPr>
        <w:widowControl w:val="0"/>
        <w:numPr>
          <w:ilvl w:val="0"/>
          <w:numId w:val="80"/>
        </w:numPr>
        <w:overflowPunct w:val="0"/>
        <w:autoSpaceDE w:val="0"/>
        <w:autoSpaceDN w:val="0"/>
        <w:adjustRightInd w:val="0"/>
        <w:ind w:left="567" w:hanging="567"/>
        <w:textAlignment w:val="baseline"/>
        <w:rPr>
          <w:bCs/>
          <w:iCs/>
        </w:rPr>
      </w:pPr>
      <w:r w:rsidRPr="00FA4A36">
        <w:t xml:space="preserve">znovu opakuje, že orgány Evropské unie (EU) jsou povinny prosazovat univerzální hodnoty podle článku 2 Smlouvy o Evropské unii (SEU) a dodržovat zásady Charty Organizace spojených národů (OSN), </w:t>
      </w:r>
    </w:p>
    <w:p w:rsidRPr="00FA4A36" w:rsidR="003F6762" w:rsidP="00215A7B" w:rsidRDefault="003F6762" w14:paraId="694BAF69" w14:textId="2C1815F9">
      <w:pPr>
        <w:widowControl w:val="0"/>
        <w:numPr>
          <w:ilvl w:val="0"/>
          <w:numId w:val="80"/>
        </w:numPr>
        <w:overflowPunct w:val="0"/>
        <w:autoSpaceDE w:val="0"/>
        <w:autoSpaceDN w:val="0"/>
        <w:adjustRightInd w:val="0"/>
        <w:ind w:left="567" w:hanging="567"/>
        <w:textAlignment w:val="baseline"/>
        <w:rPr>
          <w:bCs/>
          <w:iCs/>
        </w:rPr>
      </w:pPr>
      <w:r w:rsidRPr="00FA4A36">
        <w:t xml:space="preserve">očekává, že OSN bude plnit své vlastní cíle, jež spočívají v zachování míru a bezpečnosti, </w:t>
      </w:r>
      <w:r w:rsidR="00D910B1">
        <w:t>v </w:t>
      </w:r>
      <w:r w:rsidRPr="00FA4A36">
        <w:t>podpoře udržitelného rozvoje a dodržování lidských práv, a to pro stále větší počet lidí. Je velice důležité, aby občanská společnost mohla přispívat k řešením na místní úrovni, k plnění cílů udržitelného rozvoje, k podpoře spravedlivé transformace a k boji proti změně klimatu,</w:t>
      </w:r>
    </w:p>
    <w:p w:rsidRPr="00FA4A36" w:rsidR="003F6762" w:rsidP="00215A7B" w:rsidRDefault="003F6762" w14:paraId="17954C47" w14:textId="77777777">
      <w:pPr>
        <w:widowControl w:val="0"/>
        <w:numPr>
          <w:ilvl w:val="0"/>
          <w:numId w:val="80"/>
        </w:numPr>
        <w:overflowPunct w:val="0"/>
        <w:autoSpaceDE w:val="0"/>
        <w:autoSpaceDN w:val="0"/>
        <w:adjustRightInd w:val="0"/>
        <w:ind w:left="567" w:hanging="567"/>
        <w:textAlignment w:val="baseline"/>
        <w:rPr>
          <w:bCs/>
          <w:iCs/>
        </w:rPr>
      </w:pPr>
      <w:r w:rsidRPr="00FA4A36">
        <w:t>doporučuje, aby v zájmu posílení schopnosti OSN účinně reagovat na současné globální výzvy nebyl členským státům OSN, které porušují Chartu OSN nebo závazky vyplývající z dohod nebo úmluv OSN, umožněn nárok na plnou účast a jejich hlasovací práva byla omezena,</w:t>
      </w:r>
    </w:p>
    <w:p w:rsidRPr="00FA4A36" w:rsidR="003F6762" w:rsidP="00215A7B" w:rsidRDefault="003F6762" w14:paraId="559C004E" w14:textId="77777777">
      <w:pPr>
        <w:widowControl w:val="0"/>
        <w:numPr>
          <w:ilvl w:val="0"/>
          <w:numId w:val="80"/>
        </w:numPr>
        <w:overflowPunct w:val="0"/>
        <w:autoSpaceDE w:val="0"/>
        <w:autoSpaceDN w:val="0"/>
        <w:adjustRightInd w:val="0"/>
        <w:ind w:left="567" w:hanging="567"/>
        <w:textAlignment w:val="baseline"/>
        <w:rPr>
          <w:bCs/>
          <w:iCs/>
        </w:rPr>
      </w:pPr>
      <w:r w:rsidRPr="00FA4A36">
        <w:t>očekává, že EU a její členské státy budou ještě důrazněji než dříve usilovat o posílení OSN na základě důkladné reformy. Správa OSN musí být reprezentativnější, inkluzivnější a účinnější. Aby bylo zajištěno spravedlivější zastoupení, musí mít v rámci této organizace větší váhu názory zemí globálního Jihu,</w:t>
      </w:r>
    </w:p>
    <w:p w:rsidRPr="00FA4A36" w:rsidR="003F6762" w:rsidP="00215A7B" w:rsidRDefault="003F6762" w14:paraId="5CC4993C" w14:textId="77777777">
      <w:pPr>
        <w:widowControl w:val="0"/>
        <w:numPr>
          <w:ilvl w:val="0"/>
          <w:numId w:val="80"/>
        </w:numPr>
        <w:overflowPunct w:val="0"/>
        <w:autoSpaceDE w:val="0"/>
        <w:autoSpaceDN w:val="0"/>
        <w:adjustRightInd w:val="0"/>
        <w:ind w:left="567" w:hanging="567"/>
        <w:textAlignment w:val="baseline"/>
        <w:rPr>
          <w:bCs/>
          <w:iCs/>
        </w:rPr>
      </w:pPr>
      <w:r w:rsidRPr="00FA4A36">
        <w:t xml:space="preserve">doporučuje, aby OSN dále rozvíjela svůj integrovaný systém organizací občanské společnosti, </w:t>
      </w:r>
    </w:p>
    <w:p w:rsidRPr="00FA4A36" w:rsidR="003F6762" w:rsidP="00215A7B" w:rsidRDefault="003F6762" w14:paraId="7D377806" w14:textId="77777777">
      <w:pPr>
        <w:widowControl w:val="0"/>
        <w:numPr>
          <w:ilvl w:val="0"/>
          <w:numId w:val="80"/>
        </w:numPr>
        <w:overflowPunct w:val="0"/>
        <w:autoSpaceDE w:val="0"/>
        <w:autoSpaceDN w:val="0"/>
        <w:adjustRightInd w:val="0"/>
        <w:ind w:left="567" w:hanging="567"/>
        <w:textAlignment w:val="baseline"/>
        <w:rPr>
          <w:bCs/>
          <w:iCs/>
        </w:rPr>
      </w:pPr>
      <w:r w:rsidRPr="00FA4A36">
        <w:t>domnívá se, že je třeba zlepšit koordinaci EU. Ve všech orgánech OSN a souvisejících institucích by měla EU vystupovat jednotně a také tak jednat. Dobrým příkladem pokroku je příspěvek EHSV k dobrovolnému přezkumu ze strany EU a jeho zapojení do vystoupení vysokého představitele na politickém fóru na vysoké úrovni v roce 2023,</w:t>
      </w:r>
    </w:p>
    <w:p w:rsidRPr="00FA4A36" w:rsidR="003F6762" w:rsidP="00215A7B" w:rsidRDefault="003F6762" w14:paraId="5404673A" w14:textId="77777777">
      <w:pPr>
        <w:widowControl w:val="0"/>
        <w:numPr>
          <w:ilvl w:val="0"/>
          <w:numId w:val="80"/>
        </w:numPr>
        <w:overflowPunct w:val="0"/>
        <w:autoSpaceDE w:val="0"/>
        <w:autoSpaceDN w:val="0"/>
        <w:adjustRightInd w:val="0"/>
        <w:ind w:left="567" w:hanging="567"/>
        <w:textAlignment w:val="baseline"/>
        <w:rPr>
          <w:bCs/>
          <w:iCs/>
        </w:rPr>
      </w:pPr>
      <w:r w:rsidRPr="00FA4A36">
        <w:t>má-li EU posílit svou schopnost jednat a také zvýšit svůj vliv v OSN, doporučuje, aby nejen zavedla přijímání rozhodnutí kvalifikovanou většinou, ale také zvážila reformu Smluv EU týkající se zahraniční, bezpečnostní a obranné politiky,</w:t>
      </w:r>
    </w:p>
    <w:p w:rsidRPr="00FA4A36" w:rsidR="003F6762" w:rsidP="00215A7B" w:rsidRDefault="003F6762" w14:paraId="213648A5" w14:textId="7DE60C13">
      <w:pPr>
        <w:widowControl w:val="0"/>
        <w:numPr>
          <w:ilvl w:val="0"/>
          <w:numId w:val="80"/>
        </w:numPr>
        <w:overflowPunct w:val="0"/>
        <w:autoSpaceDE w:val="0"/>
        <w:autoSpaceDN w:val="0"/>
        <w:adjustRightInd w:val="0"/>
        <w:ind w:left="567" w:hanging="567"/>
        <w:textAlignment w:val="baseline"/>
        <w:rPr>
          <w:bCs/>
          <w:iCs/>
        </w:rPr>
      </w:pPr>
      <w:r w:rsidRPr="00FA4A36">
        <w:t xml:space="preserve">zavazuje se, že bude důrazněji prosazovat své názory při formulování společného postoje EU ke všem záležitostem souvisejícím s OSN, že bude úžeji spolupracovat s delegacemi EU </w:t>
      </w:r>
      <w:r w:rsidR="00D910B1">
        <w:t>a </w:t>
      </w:r>
      <w:r w:rsidRPr="00FA4A36">
        <w:t>členských států při OSN a že vypracuje plán pro těsnější spolupráci s těmi orgány OSN, které jsou pro jeho činnost relevantní.</w:t>
      </w:r>
    </w:p>
    <w:p w:rsidRPr="00FA4A36" w:rsidR="003F6762" w:rsidP="005A14F4" w:rsidRDefault="003F6762" w14:paraId="3A8D9618" w14:textId="77777777">
      <w:pPr>
        <w:widowControl w:val="0"/>
        <w:overflowPunct w:val="0"/>
        <w:autoSpaceDE w:val="0"/>
        <w:autoSpaceDN w:val="0"/>
        <w:adjustRightInd w:val="0"/>
        <w:ind w:left="567"/>
        <w:textAlignment w:val="baseline"/>
        <w:rPr>
          <w:bCs/>
          <w:iCs/>
        </w:rPr>
      </w:pPr>
    </w:p>
    <w:tbl>
      <w:tblPr>
        <w:tblStyle w:val="TableGrid17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5005"/>
      </w:tblGrid>
      <w:tr w:rsidRPr="00FA4A36" w:rsidR="00E401FF" w:rsidTr="00E401FF" w14:paraId="0B90EA61" w14:textId="77777777">
        <w:tc>
          <w:tcPr>
            <w:tcW w:w="1168" w:type="pct"/>
          </w:tcPr>
          <w:p w:rsidRPr="00AE450F" w:rsidR="00E401FF" w:rsidP="00D05A79" w:rsidRDefault="00E401FF" w14:paraId="214FCC31" w14:textId="4E2FF1E5">
            <w:pPr>
              <w:keepNext/>
              <w:keepLines/>
              <w:overflowPunct w:val="0"/>
              <w:autoSpaceDE w:val="0"/>
              <w:autoSpaceDN w:val="0"/>
              <w:adjustRightInd w:val="0"/>
              <w:textAlignment w:val="baseline"/>
              <w:rPr>
                <w:b/>
                <w:i/>
                <w:sz w:val="22"/>
                <w:szCs w:val="22"/>
              </w:rPr>
            </w:pPr>
            <w:r w:rsidRPr="00AE450F">
              <w:rPr>
                <w:b/>
                <w:i/>
                <w:sz w:val="22"/>
                <w:szCs w:val="22"/>
              </w:rPr>
              <w:lastRenderedPageBreak/>
              <w:t>Kontakt:</w:t>
            </w:r>
          </w:p>
        </w:tc>
        <w:tc>
          <w:tcPr>
            <w:tcW w:w="3832" w:type="pct"/>
          </w:tcPr>
          <w:p w:rsidRPr="00FA4A36" w:rsidR="00E401FF" w:rsidP="00D05A79" w:rsidRDefault="00E401FF" w14:paraId="608C9083" w14:textId="77777777">
            <w:pPr>
              <w:keepNext/>
              <w:keepLines/>
              <w:overflowPunct w:val="0"/>
              <w:autoSpaceDE w:val="0"/>
              <w:autoSpaceDN w:val="0"/>
              <w:adjustRightInd w:val="0"/>
              <w:textAlignment w:val="baseline"/>
              <w:rPr>
                <w:i/>
                <w:sz w:val="22"/>
                <w:szCs w:val="22"/>
              </w:rPr>
            </w:pPr>
            <w:r w:rsidRPr="00FA4A36">
              <w:rPr>
                <w:i/>
                <w:sz w:val="22"/>
                <w:szCs w:val="22"/>
              </w:rPr>
              <w:t>Ana Dujmović</w:t>
            </w:r>
          </w:p>
        </w:tc>
      </w:tr>
      <w:tr w:rsidRPr="00FA4A36" w:rsidR="00E401FF" w:rsidTr="00E401FF" w14:paraId="54B6887D" w14:textId="77777777">
        <w:tc>
          <w:tcPr>
            <w:tcW w:w="1168" w:type="pct"/>
          </w:tcPr>
          <w:p w:rsidRPr="00AE450F" w:rsidR="00E401FF" w:rsidP="00E401FF" w:rsidRDefault="00E401FF" w14:paraId="3346FDCE" w14:textId="205FB9C2">
            <w:pPr>
              <w:keepNext/>
              <w:keepLines/>
              <w:overflowPunct w:val="0"/>
              <w:autoSpaceDE w:val="0"/>
              <w:autoSpaceDN w:val="0"/>
              <w:adjustRightInd w:val="0"/>
              <w:jc w:val="right"/>
              <w:textAlignment w:val="baseline"/>
              <w:rPr>
                <w:i/>
                <w:sz w:val="22"/>
                <w:szCs w:val="22"/>
              </w:rPr>
            </w:pPr>
            <w:r w:rsidRPr="00AE450F">
              <w:rPr>
                <w:i/>
                <w:sz w:val="22"/>
                <w:szCs w:val="22"/>
              </w:rPr>
              <w:t>Tel.:</w:t>
            </w:r>
          </w:p>
        </w:tc>
        <w:tc>
          <w:tcPr>
            <w:tcW w:w="3832" w:type="pct"/>
          </w:tcPr>
          <w:p w:rsidRPr="00FA4A36" w:rsidR="00E401FF" w:rsidP="00D05A79" w:rsidRDefault="00E401FF" w14:paraId="255F5116" w14:textId="77777777">
            <w:pPr>
              <w:keepNext/>
              <w:keepLines/>
              <w:overflowPunct w:val="0"/>
              <w:autoSpaceDE w:val="0"/>
              <w:autoSpaceDN w:val="0"/>
              <w:adjustRightInd w:val="0"/>
              <w:textAlignment w:val="baseline"/>
              <w:rPr>
                <w:i/>
                <w:sz w:val="22"/>
                <w:szCs w:val="22"/>
              </w:rPr>
            </w:pPr>
            <w:r w:rsidRPr="00FA4A36">
              <w:rPr>
                <w:i/>
                <w:sz w:val="22"/>
                <w:szCs w:val="22"/>
              </w:rPr>
              <w:t>+32 25468290</w:t>
            </w:r>
          </w:p>
        </w:tc>
      </w:tr>
      <w:tr w:rsidRPr="00FA4A36" w:rsidR="00E401FF" w:rsidTr="00E401FF" w14:paraId="5AE045DA" w14:textId="77777777">
        <w:tc>
          <w:tcPr>
            <w:tcW w:w="1168" w:type="pct"/>
          </w:tcPr>
          <w:p w:rsidRPr="00AE450F" w:rsidR="00E401FF" w:rsidP="00E401FF" w:rsidRDefault="00E401FF" w14:paraId="67036E54" w14:textId="1365F99B">
            <w:pPr>
              <w:keepNext/>
              <w:keepLines/>
              <w:overflowPunct w:val="0"/>
              <w:autoSpaceDE w:val="0"/>
              <w:autoSpaceDN w:val="0"/>
              <w:adjustRightInd w:val="0"/>
              <w:jc w:val="right"/>
              <w:textAlignment w:val="baseline"/>
              <w:rPr>
                <w:i/>
                <w:sz w:val="22"/>
                <w:szCs w:val="22"/>
              </w:rPr>
            </w:pPr>
            <w:r w:rsidRPr="00AE450F">
              <w:rPr>
                <w:i/>
                <w:sz w:val="22"/>
                <w:szCs w:val="22"/>
              </w:rPr>
              <w:t>E-mail:</w:t>
            </w:r>
          </w:p>
        </w:tc>
        <w:tc>
          <w:tcPr>
            <w:tcW w:w="3832" w:type="pct"/>
          </w:tcPr>
          <w:p w:rsidRPr="00FA4A36" w:rsidR="00E401FF" w:rsidP="00D05A79" w:rsidRDefault="00E401FF" w14:paraId="678B0233" w14:textId="77777777">
            <w:pPr>
              <w:keepNext/>
              <w:keepLines/>
              <w:overflowPunct w:val="0"/>
              <w:autoSpaceDE w:val="0"/>
              <w:autoSpaceDN w:val="0"/>
              <w:adjustRightInd w:val="0"/>
              <w:textAlignment w:val="baseline"/>
              <w:rPr>
                <w:i/>
                <w:sz w:val="22"/>
                <w:szCs w:val="22"/>
              </w:rPr>
            </w:pPr>
            <w:hyperlink w:history="1" r:id="rId61">
              <w:r w:rsidRPr="00FA4A36">
                <w:rPr>
                  <w:i/>
                  <w:color w:val="0000FF"/>
                  <w:sz w:val="22"/>
                  <w:szCs w:val="22"/>
                  <w:u w:val="single"/>
                </w:rPr>
                <w:t>Ana.Dujmovic@eesc.e</w:t>
              </w:r>
              <w:r w:rsidRPr="00FA4A36">
                <w:rPr>
                  <w:i/>
                  <w:color w:val="0000FF"/>
                  <w:sz w:val="22"/>
                  <w:szCs w:val="22"/>
                  <w:u w:val="single"/>
                </w:rPr>
                <w:t>uropa.eu</w:t>
              </w:r>
            </w:hyperlink>
            <w:r w:rsidRPr="00FA4A36">
              <w:rPr>
                <w:i/>
                <w:sz w:val="22"/>
                <w:szCs w:val="22"/>
              </w:rPr>
              <w:t xml:space="preserve"> </w:t>
            </w:r>
          </w:p>
        </w:tc>
      </w:tr>
    </w:tbl>
    <w:p w:rsidR="00215A7B" w:rsidP="005A14F4" w:rsidRDefault="00215A7B" w14:paraId="3E203743" w14:textId="5E452B6C">
      <w:pPr>
        <w:jc w:val="left"/>
        <w:rPr>
          <w:b/>
          <w:bCs/>
        </w:rPr>
      </w:pPr>
    </w:p>
    <w:p w:rsidR="00215A7B" w:rsidRDefault="00215A7B" w14:paraId="1E9FABD2" w14:textId="77777777">
      <w:pPr>
        <w:spacing w:after="160" w:line="259" w:lineRule="auto"/>
        <w:jc w:val="left"/>
        <w:rPr>
          <w:b/>
          <w:bCs/>
        </w:rPr>
      </w:pPr>
      <w:r>
        <w:rPr>
          <w:b/>
          <w:bCs/>
        </w:rPr>
        <w:br w:type="page"/>
      </w:r>
    </w:p>
    <w:p w:rsidRPr="00215A7B" w:rsidR="003F6762" w:rsidP="005A14F4" w:rsidRDefault="00D56B2E" w14:paraId="19D891BA" w14:textId="6B42EFA6">
      <w:pPr>
        <w:widowControl w:val="0"/>
        <w:numPr>
          <w:ilvl w:val="0"/>
          <w:numId w:val="3"/>
        </w:numPr>
        <w:overflowPunct w:val="0"/>
        <w:autoSpaceDE w:val="0"/>
        <w:autoSpaceDN w:val="0"/>
        <w:adjustRightInd w:val="0"/>
        <w:ind w:hanging="567"/>
        <w:textAlignment w:val="baseline"/>
        <w:rPr>
          <w:sz w:val="28"/>
          <w:szCs w:val="28"/>
        </w:rPr>
      </w:pPr>
      <w:hyperlink w:history="1" r:id="rId62">
        <w:r w:rsidRPr="00215A7B" w:rsidR="00A1454C">
          <w:rPr>
            <w:b/>
            <w:i/>
            <w:color w:val="0000FF"/>
            <w:sz w:val="28"/>
            <w:szCs w:val="28"/>
            <w:u w:val="single"/>
          </w:rPr>
          <w:t>Globální soub</w:t>
        </w:r>
        <w:r w:rsidRPr="00215A7B" w:rsidR="00A1454C">
          <w:rPr>
            <w:b/>
            <w:i/>
            <w:color w:val="0000FF"/>
            <w:sz w:val="28"/>
            <w:szCs w:val="28"/>
            <w:u w:val="single"/>
          </w:rPr>
          <w:t>oj nabídek – od čínské iniciativy „Jedno pásmo, jedna</w:t>
        </w:r>
        <w:r w:rsidR="00D05BB7">
          <w:rPr>
            <w:b/>
            <w:i/>
            <w:color w:val="0000FF"/>
            <w:sz w:val="28"/>
            <w:szCs w:val="28"/>
            <w:u w:val="single"/>
          </w:rPr>
          <w:t> </w:t>
        </w:r>
        <w:r w:rsidRPr="00215A7B" w:rsidR="00A1454C">
          <w:rPr>
            <w:b/>
            <w:i/>
            <w:color w:val="0000FF"/>
            <w:sz w:val="28"/>
            <w:szCs w:val="28"/>
            <w:u w:val="single"/>
          </w:rPr>
          <w:t>cesta“ po strategii EU „Global Gateway“: vize evropské organizované občanské společnosti</w:t>
        </w:r>
      </w:hyperlink>
    </w:p>
    <w:p w:rsidRPr="00FA4A36" w:rsidR="003F6762" w:rsidP="005A14F4" w:rsidRDefault="003F6762" w14:paraId="245B3E1A" w14:textId="77777777">
      <w:pPr>
        <w:tabs>
          <w:tab w:val="center" w:pos="284"/>
        </w:tabs>
        <w:overflowPunct w:val="0"/>
        <w:autoSpaceDE w:val="0"/>
        <w:autoSpaceDN w:val="0"/>
        <w:adjustRightInd w:val="0"/>
        <w:ind w:left="266" w:hanging="266"/>
        <w:textAlignment w:val="baseline"/>
        <w:rPr>
          <w:b/>
        </w:rPr>
      </w:pPr>
    </w:p>
    <w:tbl>
      <w:tblPr>
        <w:tblStyle w:val="TableGrid17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FA4A36" w:rsidR="003F6762" w:rsidTr="003E052A" w14:paraId="795B34D0" w14:textId="77777777">
        <w:tc>
          <w:tcPr>
            <w:tcW w:w="1591" w:type="pct"/>
          </w:tcPr>
          <w:p w:rsidRPr="00FA4A36" w:rsidR="003F6762" w:rsidP="005A14F4" w:rsidRDefault="003F6762" w14:paraId="5B6A2CE5"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Zpravodaj</w:t>
            </w:r>
          </w:p>
        </w:tc>
        <w:tc>
          <w:tcPr>
            <w:tcW w:w="3409" w:type="pct"/>
          </w:tcPr>
          <w:p w:rsidRPr="00FA4A36" w:rsidR="003F6762" w:rsidP="005A14F4" w:rsidRDefault="003F6762" w14:paraId="13492D4A" w14:textId="178E434E">
            <w:pPr>
              <w:tabs>
                <w:tab w:val="center" w:pos="284"/>
              </w:tabs>
              <w:overflowPunct w:val="0"/>
              <w:autoSpaceDE w:val="0"/>
              <w:autoSpaceDN w:val="0"/>
              <w:adjustRightInd w:val="0"/>
              <w:ind w:left="266" w:hanging="266"/>
              <w:textAlignment w:val="baseline"/>
              <w:rPr>
                <w:sz w:val="22"/>
                <w:szCs w:val="22"/>
              </w:rPr>
            </w:pPr>
            <w:r w:rsidRPr="00FA4A36">
              <w:rPr>
                <w:sz w:val="22"/>
                <w:szCs w:val="22"/>
              </w:rPr>
              <w:t>Stefano PALMIERI (Zaměstnanci – IT)</w:t>
            </w:r>
          </w:p>
        </w:tc>
      </w:tr>
      <w:tr w:rsidRPr="00FA4A36" w:rsidR="003F6762" w:rsidTr="003E052A" w14:paraId="73389CB4" w14:textId="77777777">
        <w:tc>
          <w:tcPr>
            <w:tcW w:w="5000" w:type="pct"/>
            <w:gridSpan w:val="2"/>
          </w:tcPr>
          <w:p w:rsidRPr="00FA4A36" w:rsidR="003F6762" w:rsidP="005A14F4" w:rsidRDefault="003F6762" w14:paraId="3B0613F6" w14:textId="77777777">
            <w:pPr>
              <w:tabs>
                <w:tab w:val="center" w:pos="284"/>
              </w:tabs>
              <w:overflowPunct w:val="0"/>
              <w:autoSpaceDE w:val="0"/>
              <w:autoSpaceDN w:val="0"/>
              <w:adjustRightInd w:val="0"/>
              <w:ind w:left="266" w:hanging="266"/>
              <w:textAlignment w:val="baseline"/>
              <w:rPr>
                <w:sz w:val="22"/>
                <w:szCs w:val="22"/>
              </w:rPr>
            </w:pPr>
          </w:p>
        </w:tc>
      </w:tr>
      <w:tr w:rsidRPr="00FA4A36" w:rsidR="003F6762" w:rsidTr="003E052A" w14:paraId="71A03652" w14:textId="77777777">
        <w:tc>
          <w:tcPr>
            <w:tcW w:w="1591" w:type="pct"/>
          </w:tcPr>
          <w:p w:rsidRPr="00FA4A36" w:rsidR="003F6762" w:rsidP="005A14F4" w:rsidRDefault="003F6762" w14:paraId="5DE0AB83"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3409" w:type="pct"/>
          </w:tcPr>
          <w:p w:rsidRPr="00FA4A36" w:rsidR="004D1910" w:rsidP="005A14F4" w:rsidRDefault="004D1910" w14:paraId="70203981" w14:textId="4C4A3C77">
            <w:pPr>
              <w:tabs>
                <w:tab w:val="center" w:pos="284"/>
              </w:tabs>
              <w:overflowPunct w:val="0"/>
              <w:autoSpaceDE w:val="0"/>
              <w:autoSpaceDN w:val="0"/>
              <w:adjustRightInd w:val="0"/>
              <w:ind w:left="266" w:hanging="266"/>
              <w:textAlignment w:val="baseline"/>
              <w:rPr>
                <w:sz w:val="22"/>
                <w:szCs w:val="22"/>
              </w:rPr>
            </w:pPr>
            <w:r w:rsidRPr="00FA4A36">
              <w:rPr>
                <w:sz w:val="22"/>
                <w:szCs w:val="22"/>
              </w:rPr>
              <w:t>stanovisko z vlastní iniciativy</w:t>
            </w:r>
          </w:p>
          <w:p w:rsidRPr="00FA4A36" w:rsidR="003F6762" w:rsidP="005A14F4" w:rsidRDefault="003F6762" w14:paraId="0F209FD4" w14:textId="2B3D778E">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EESC-2023-00430-00-00-AC-TRA</w:t>
            </w:r>
          </w:p>
        </w:tc>
      </w:tr>
    </w:tbl>
    <w:p w:rsidRPr="00FA4A36" w:rsidR="003F6762" w:rsidP="005A14F4" w:rsidRDefault="003F6762" w14:paraId="2A50CB5F" w14:textId="77777777">
      <w:pPr>
        <w:tabs>
          <w:tab w:val="center" w:pos="284"/>
        </w:tabs>
        <w:overflowPunct w:val="0"/>
        <w:autoSpaceDE w:val="0"/>
        <w:autoSpaceDN w:val="0"/>
        <w:adjustRightInd w:val="0"/>
        <w:ind w:left="266" w:hanging="266"/>
        <w:textAlignment w:val="baseline"/>
      </w:pPr>
    </w:p>
    <w:p w:rsidRPr="00FA4A36" w:rsidR="003F6762" w:rsidP="005A14F4" w:rsidRDefault="003F6762" w14:paraId="7896BE6B"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3F6762" w:rsidP="005A14F4" w:rsidRDefault="003F6762" w14:paraId="4A1416F1" w14:textId="77777777">
      <w:pPr>
        <w:keepNext/>
        <w:keepLines/>
        <w:tabs>
          <w:tab w:val="center" w:pos="284"/>
        </w:tabs>
        <w:overflowPunct w:val="0"/>
        <w:autoSpaceDE w:val="0"/>
        <w:autoSpaceDN w:val="0"/>
        <w:adjustRightInd w:val="0"/>
        <w:ind w:left="266" w:hanging="266"/>
        <w:textAlignment w:val="baseline"/>
        <w:rPr>
          <w:b/>
        </w:rPr>
      </w:pPr>
    </w:p>
    <w:p w:rsidRPr="00FA4A36" w:rsidR="003F6762" w:rsidP="005A14F4" w:rsidRDefault="003F6762" w14:paraId="7FC0EFFE" w14:textId="77777777">
      <w:pPr>
        <w:overflowPunct w:val="0"/>
        <w:autoSpaceDE w:val="0"/>
        <w:autoSpaceDN w:val="0"/>
        <w:adjustRightInd w:val="0"/>
        <w:textAlignment w:val="baseline"/>
        <w:rPr>
          <w:bCs/>
          <w:iCs/>
        </w:rPr>
      </w:pPr>
      <w:r w:rsidRPr="00FA4A36">
        <w:t>EHSV:</w:t>
      </w:r>
    </w:p>
    <w:p w:rsidRPr="00FA4A36" w:rsidR="003F6762" w:rsidP="005A14F4" w:rsidRDefault="003F6762" w14:paraId="27C3D850" w14:textId="77777777">
      <w:pPr>
        <w:overflowPunct w:val="0"/>
        <w:autoSpaceDE w:val="0"/>
        <w:autoSpaceDN w:val="0"/>
        <w:adjustRightInd w:val="0"/>
        <w:textAlignment w:val="baseline"/>
        <w:rPr>
          <w:bCs/>
          <w:iCs/>
        </w:rPr>
      </w:pPr>
    </w:p>
    <w:p w:rsidRPr="00FA4A36" w:rsidR="003F6762" w:rsidP="00215A7B" w:rsidRDefault="003F6762" w14:paraId="1F4E446A" w14:textId="77777777">
      <w:pPr>
        <w:widowControl w:val="0"/>
        <w:numPr>
          <w:ilvl w:val="0"/>
          <w:numId w:val="81"/>
        </w:numPr>
        <w:overflowPunct w:val="0"/>
        <w:autoSpaceDE w:val="0"/>
        <w:autoSpaceDN w:val="0"/>
        <w:adjustRightInd w:val="0"/>
        <w:ind w:left="567" w:hanging="567"/>
        <w:textAlignment w:val="baseline"/>
        <w:rPr>
          <w:bCs/>
          <w:iCs/>
        </w:rPr>
      </w:pPr>
      <w:r w:rsidRPr="00FA4A36">
        <w:t xml:space="preserve">vítá rozhodnutí EU prosazovat zásadu </w:t>
      </w:r>
      <w:r w:rsidRPr="00FA4A36">
        <w:rPr>
          <w:b/>
        </w:rPr>
        <w:t>otevřené strategické autonomie</w:t>
      </w:r>
      <w:r w:rsidRPr="00FA4A36">
        <w:t xml:space="preserve"> Unie, jejímž cílem je </w:t>
      </w:r>
      <w:r w:rsidRPr="00FA4A36">
        <w:rPr>
          <w:b/>
        </w:rPr>
        <w:t>investovat do šíření demokratických hodnot, vysokých standardů, řádné správy věcí veřejných a transparentnosti</w:t>
      </w:r>
      <w:r w:rsidRPr="00FA4A36">
        <w:t xml:space="preserve"> prostřednictvím úspěšných projektů v oblasti infrastruktury. Za tímto účelem EHSV </w:t>
      </w:r>
      <w:r w:rsidRPr="00FA4A36">
        <w:rPr>
          <w:b/>
        </w:rPr>
        <w:t>vítá zahájení iniciativy „Global Gateway“</w:t>
      </w:r>
      <w:r w:rsidRPr="00FA4A36">
        <w:t>, která byla spuštěna na konci roku 2021;</w:t>
      </w:r>
    </w:p>
    <w:p w:rsidRPr="00FA4A36" w:rsidR="003F6762" w:rsidP="00215A7B" w:rsidRDefault="003F6762" w14:paraId="18A357B3" w14:textId="77777777">
      <w:pPr>
        <w:widowControl w:val="0"/>
        <w:numPr>
          <w:ilvl w:val="0"/>
          <w:numId w:val="81"/>
        </w:numPr>
        <w:overflowPunct w:val="0"/>
        <w:autoSpaceDE w:val="0"/>
        <w:autoSpaceDN w:val="0"/>
        <w:adjustRightInd w:val="0"/>
        <w:ind w:left="567" w:hanging="567"/>
        <w:textAlignment w:val="baseline"/>
        <w:rPr>
          <w:bCs/>
          <w:iCs/>
        </w:rPr>
      </w:pPr>
      <w:r w:rsidRPr="00FA4A36">
        <w:t xml:space="preserve">tvrdí, že strategie „Global Gateway“ </w:t>
      </w:r>
      <w:r w:rsidRPr="00FA4A36">
        <w:rPr>
          <w:b/>
        </w:rPr>
        <w:t>posílí hospodářské a politické vazby</w:t>
      </w:r>
      <w:r w:rsidRPr="00FA4A36">
        <w:t xml:space="preserve"> s partnerskými zeměmi Unie, zajistí </w:t>
      </w:r>
      <w:r w:rsidRPr="00FA4A36">
        <w:rPr>
          <w:b/>
        </w:rPr>
        <w:t>dodržování jejích demokratických a sociálních zásad</w:t>
      </w:r>
      <w:r w:rsidRPr="00FA4A36">
        <w:t xml:space="preserve"> a zároveň umožní EU </w:t>
      </w:r>
      <w:r w:rsidRPr="00FA4A36">
        <w:rPr>
          <w:b/>
        </w:rPr>
        <w:t>účinně soutěžit na celosvětové úrovni</w:t>
      </w:r>
      <w:r w:rsidRPr="00FA4A36">
        <w:t xml:space="preserve"> v oblasti zajišťování infrastruktury;</w:t>
      </w:r>
    </w:p>
    <w:p w:rsidRPr="00FA4A36" w:rsidR="003F6762" w:rsidP="00215A7B" w:rsidRDefault="003F6762" w14:paraId="4D68228D" w14:textId="77777777">
      <w:pPr>
        <w:widowControl w:val="0"/>
        <w:numPr>
          <w:ilvl w:val="0"/>
          <w:numId w:val="81"/>
        </w:numPr>
        <w:overflowPunct w:val="0"/>
        <w:autoSpaceDE w:val="0"/>
        <w:autoSpaceDN w:val="0"/>
        <w:adjustRightInd w:val="0"/>
        <w:ind w:left="567" w:hanging="567"/>
        <w:textAlignment w:val="baseline"/>
        <w:rPr>
          <w:bCs/>
          <w:iCs/>
        </w:rPr>
      </w:pPr>
      <w:r w:rsidRPr="00FA4A36">
        <w:t xml:space="preserve">zdůrazňuje, že je důležité, aby </w:t>
      </w:r>
      <w:r w:rsidRPr="00FA4A36">
        <w:rPr>
          <w:b/>
        </w:rPr>
        <w:t>investiční programy strategie „Global Gateway“ vycházely z posouzení dopadů</w:t>
      </w:r>
      <w:r w:rsidRPr="00FA4A36">
        <w:t xml:space="preserve">. Tato posouzení by neměla zohledňovat pouze aspekty strategického geopolitického významu, ale měla by také </w:t>
      </w:r>
      <w:r w:rsidRPr="00FA4A36">
        <w:rPr>
          <w:b/>
        </w:rPr>
        <w:t>zajistit demokratickou účast</w:t>
      </w:r>
      <w:r w:rsidRPr="00FA4A36">
        <w:t xml:space="preserve"> na rozvojových iniciativách v partnerských zemích a zaručit </w:t>
      </w:r>
      <w:r w:rsidRPr="00FA4A36">
        <w:rPr>
          <w:b/>
        </w:rPr>
        <w:t>hospodářskou, sociální a environmentální udržitelnost projektů</w:t>
      </w:r>
      <w:r w:rsidRPr="00FA4A36">
        <w:t>;</w:t>
      </w:r>
    </w:p>
    <w:p w:rsidRPr="00FA4A36" w:rsidR="003F6762" w:rsidP="00215A7B" w:rsidRDefault="003F6762" w14:paraId="2F0261BA" w14:textId="77777777">
      <w:pPr>
        <w:widowControl w:val="0"/>
        <w:numPr>
          <w:ilvl w:val="0"/>
          <w:numId w:val="81"/>
        </w:numPr>
        <w:overflowPunct w:val="0"/>
        <w:autoSpaceDE w:val="0"/>
        <w:autoSpaceDN w:val="0"/>
        <w:adjustRightInd w:val="0"/>
        <w:ind w:left="567" w:hanging="567"/>
        <w:textAlignment w:val="baseline"/>
        <w:rPr>
          <w:bCs/>
        </w:rPr>
      </w:pPr>
      <w:r w:rsidRPr="00FA4A36">
        <w:rPr>
          <w:b/>
        </w:rPr>
        <w:t>vyjadřuje politování nad skutečností, že</w:t>
      </w:r>
      <w:r w:rsidRPr="00FA4A36">
        <w:t xml:space="preserve"> do celého procesu přípravy, monitorování, hodnocení a provádění projektů prováděných v rámci iniciativy BRI v EU </w:t>
      </w:r>
      <w:r w:rsidRPr="00FA4A36">
        <w:rPr>
          <w:b/>
        </w:rPr>
        <w:t>jsou nedostatečně zapojeny místní evropské subjekty, jako jsou organizace občanské společnosti a sociální partneři</w:t>
      </w:r>
      <w:r w:rsidRPr="00FA4A36">
        <w:t xml:space="preserve">. </w:t>
      </w:r>
      <w:r w:rsidRPr="00FA4A36">
        <w:rPr>
          <w:b/>
        </w:rPr>
        <w:t>EHSV</w:t>
      </w:r>
      <w:r w:rsidRPr="00FA4A36">
        <w:t xml:space="preserve"> v tomto ohledu </w:t>
      </w:r>
      <w:r w:rsidRPr="00FA4A36">
        <w:rPr>
          <w:b/>
        </w:rPr>
        <w:t>vyjadřuje přání být aktivněji zapojen do klíčových fází rozhodovacího procesu, pokud jde o rozvojové projekty související s iniciativou BRI a strategií „Global Gateway“</w:t>
      </w:r>
      <w:r w:rsidRPr="00FA4A36">
        <w:t>;</w:t>
      </w:r>
    </w:p>
    <w:p w:rsidRPr="00FA4A36" w:rsidR="003F6762" w:rsidP="00215A7B" w:rsidRDefault="003F6762" w14:paraId="096BE2A2" w14:textId="77777777">
      <w:pPr>
        <w:widowControl w:val="0"/>
        <w:numPr>
          <w:ilvl w:val="0"/>
          <w:numId w:val="81"/>
        </w:numPr>
        <w:overflowPunct w:val="0"/>
        <w:autoSpaceDE w:val="0"/>
        <w:autoSpaceDN w:val="0"/>
        <w:adjustRightInd w:val="0"/>
        <w:ind w:left="567" w:hanging="567"/>
        <w:textAlignment w:val="baseline"/>
        <w:rPr>
          <w:bCs/>
        </w:rPr>
      </w:pPr>
      <w:r w:rsidRPr="00FA4A36">
        <w:t xml:space="preserve">zdůrazňuje, že </w:t>
      </w:r>
      <w:r w:rsidRPr="00FA4A36">
        <w:rPr>
          <w:b/>
        </w:rPr>
        <w:t>je třeba, aby projekty iniciativy BRI a projekty strategie „Global Gateway“ splňovaly celou řadu zásad a cílů</w:t>
      </w:r>
      <w:r w:rsidRPr="00FA4A36">
        <w:t xml:space="preserve">, včetně </w:t>
      </w:r>
      <w:r w:rsidRPr="00FA4A36">
        <w:rPr>
          <w:b/>
        </w:rPr>
        <w:t>dodržování hodnot EU</w:t>
      </w:r>
      <w:r w:rsidRPr="00FA4A36">
        <w:t xml:space="preserve"> a </w:t>
      </w:r>
      <w:r w:rsidRPr="00FA4A36">
        <w:rPr>
          <w:b/>
        </w:rPr>
        <w:t>předkládání podrobných posouzení dopadů</w:t>
      </w:r>
      <w:r w:rsidRPr="00FA4A36">
        <w:t>, aby byla zajištěna jejich vhodnost.</w:t>
      </w:r>
    </w:p>
    <w:p w:rsidRPr="00FA4A36" w:rsidR="003F6762" w:rsidP="005A14F4" w:rsidRDefault="003F6762" w14:paraId="1D3E572F" w14:textId="77777777">
      <w:pPr>
        <w:widowControl w:val="0"/>
        <w:overflowPunct w:val="0"/>
        <w:autoSpaceDE w:val="0"/>
        <w:autoSpaceDN w:val="0"/>
        <w:adjustRightInd w:val="0"/>
        <w:ind w:left="709"/>
        <w:textAlignment w:val="baseline"/>
      </w:pPr>
    </w:p>
    <w:tbl>
      <w:tblPr>
        <w:tblStyle w:val="TableGrid17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5"/>
        <w:gridCol w:w="5146"/>
      </w:tblGrid>
      <w:tr w:rsidRPr="00FA4A36" w:rsidR="00E401FF" w:rsidTr="00E401FF" w14:paraId="5A2D30FC" w14:textId="77777777">
        <w:tc>
          <w:tcPr>
            <w:tcW w:w="1060" w:type="pct"/>
          </w:tcPr>
          <w:p w:rsidRPr="00AE450F" w:rsidR="00E401FF" w:rsidP="00D05A79" w:rsidRDefault="00E401FF" w14:paraId="1600272B" w14:textId="0E356A88">
            <w:pPr>
              <w:overflowPunct w:val="0"/>
              <w:autoSpaceDE w:val="0"/>
              <w:autoSpaceDN w:val="0"/>
              <w:adjustRightInd w:val="0"/>
              <w:textAlignment w:val="baseline"/>
              <w:rPr>
                <w:b/>
                <w:i/>
                <w:sz w:val="22"/>
                <w:szCs w:val="22"/>
              </w:rPr>
            </w:pPr>
            <w:r w:rsidRPr="00AE450F">
              <w:rPr>
                <w:b/>
                <w:i/>
                <w:sz w:val="22"/>
                <w:szCs w:val="22"/>
              </w:rPr>
              <w:t>Kontakt:</w:t>
            </w:r>
          </w:p>
        </w:tc>
        <w:tc>
          <w:tcPr>
            <w:tcW w:w="3940" w:type="pct"/>
          </w:tcPr>
          <w:p w:rsidRPr="00FA4A36" w:rsidR="00E401FF" w:rsidP="00D05A79" w:rsidRDefault="00E401FF" w14:paraId="455EA001" w14:textId="77777777">
            <w:pPr>
              <w:overflowPunct w:val="0"/>
              <w:autoSpaceDE w:val="0"/>
              <w:autoSpaceDN w:val="0"/>
              <w:adjustRightInd w:val="0"/>
              <w:textAlignment w:val="baseline"/>
              <w:rPr>
                <w:i/>
                <w:sz w:val="22"/>
                <w:szCs w:val="22"/>
              </w:rPr>
            </w:pPr>
            <w:r w:rsidRPr="00FA4A36">
              <w:rPr>
                <w:i/>
                <w:sz w:val="22"/>
                <w:szCs w:val="22"/>
              </w:rPr>
              <w:t>Sveto Trajkovski</w:t>
            </w:r>
          </w:p>
        </w:tc>
      </w:tr>
      <w:tr w:rsidRPr="00FA4A36" w:rsidR="00E401FF" w:rsidTr="00E401FF" w14:paraId="37D9AA09" w14:textId="77777777">
        <w:tc>
          <w:tcPr>
            <w:tcW w:w="1060" w:type="pct"/>
          </w:tcPr>
          <w:p w:rsidRPr="00AE450F" w:rsidR="00E401FF" w:rsidP="00E401FF" w:rsidRDefault="00E401FF" w14:paraId="44839FB8" w14:textId="3244ACB0">
            <w:pPr>
              <w:overflowPunct w:val="0"/>
              <w:autoSpaceDE w:val="0"/>
              <w:autoSpaceDN w:val="0"/>
              <w:adjustRightInd w:val="0"/>
              <w:jc w:val="right"/>
              <w:textAlignment w:val="baseline"/>
              <w:rPr>
                <w:i/>
                <w:sz w:val="22"/>
                <w:szCs w:val="22"/>
              </w:rPr>
            </w:pPr>
            <w:r w:rsidRPr="00AE450F">
              <w:rPr>
                <w:i/>
                <w:sz w:val="22"/>
                <w:szCs w:val="22"/>
              </w:rPr>
              <w:t>Tel.:</w:t>
            </w:r>
          </w:p>
        </w:tc>
        <w:tc>
          <w:tcPr>
            <w:tcW w:w="3940" w:type="pct"/>
          </w:tcPr>
          <w:p w:rsidRPr="00FA4A36" w:rsidR="00E401FF" w:rsidP="00D05A79" w:rsidRDefault="00E401FF" w14:paraId="7C71E135" w14:textId="47B8BD82">
            <w:pPr>
              <w:overflowPunct w:val="0"/>
              <w:autoSpaceDE w:val="0"/>
              <w:autoSpaceDN w:val="0"/>
              <w:adjustRightInd w:val="0"/>
              <w:textAlignment w:val="baseline"/>
              <w:rPr>
                <w:i/>
                <w:sz w:val="22"/>
                <w:szCs w:val="22"/>
              </w:rPr>
            </w:pPr>
            <w:r w:rsidRPr="00FA4A36">
              <w:rPr>
                <w:i/>
                <w:sz w:val="22"/>
                <w:szCs w:val="22"/>
              </w:rPr>
              <w:t>+32 25469075</w:t>
            </w:r>
          </w:p>
        </w:tc>
      </w:tr>
      <w:tr w:rsidRPr="00FA4A36" w:rsidR="00E401FF" w:rsidTr="00E401FF" w14:paraId="01918FED" w14:textId="77777777">
        <w:tc>
          <w:tcPr>
            <w:tcW w:w="1060" w:type="pct"/>
          </w:tcPr>
          <w:p w:rsidRPr="00AE450F" w:rsidR="00E401FF" w:rsidP="00E401FF" w:rsidRDefault="00E401FF" w14:paraId="1256D5B7" w14:textId="0FA1A825">
            <w:pPr>
              <w:overflowPunct w:val="0"/>
              <w:autoSpaceDE w:val="0"/>
              <w:autoSpaceDN w:val="0"/>
              <w:adjustRightInd w:val="0"/>
              <w:jc w:val="right"/>
              <w:textAlignment w:val="baseline"/>
              <w:rPr>
                <w:i/>
                <w:sz w:val="22"/>
                <w:szCs w:val="22"/>
              </w:rPr>
            </w:pPr>
            <w:r w:rsidRPr="00AE450F">
              <w:rPr>
                <w:i/>
                <w:sz w:val="22"/>
                <w:szCs w:val="22"/>
              </w:rPr>
              <w:t>E-mail:</w:t>
            </w:r>
          </w:p>
        </w:tc>
        <w:tc>
          <w:tcPr>
            <w:tcW w:w="3940" w:type="pct"/>
          </w:tcPr>
          <w:p w:rsidRPr="00FA4A36" w:rsidR="00E401FF" w:rsidP="00D05A79" w:rsidRDefault="00E401FF" w14:paraId="6D9B802F" w14:textId="77777777">
            <w:pPr>
              <w:overflowPunct w:val="0"/>
              <w:autoSpaceDE w:val="0"/>
              <w:autoSpaceDN w:val="0"/>
              <w:adjustRightInd w:val="0"/>
              <w:textAlignment w:val="baseline"/>
              <w:rPr>
                <w:i/>
                <w:sz w:val="22"/>
                <w:szCs w:val="22"/>
              </w:rPr>
            </w:pPr>
            <w:hyperlink w:history="1" r:id="rId63">
              <w:r w:rsidRPr="00FA4A36">
                <w:rPr>
                  <w:i/>
                  <w:color w:val="0000FF"/>
                  <w:sz w:val="22"/>
                  <w:szCs w:val="22"/>
                  <w:u w:val="single"/>
                </w:rPr>
                <w:t>Sveto.Trajkovski@eesc.euro</w:t>
              </w:r>
              <w:r w:rsidRPr="00FA4A36">
                <w:rPr>
                  <w:i/>
                  <w:color w:val="0000FF"/>
                  <w:sz w:val="22"/>
                  <w:szCs w:val="22"/>
                  <w:u w:val="single"/>
                </w:rPr>
                <w:t>pa.eu</w:t>
              </w:r>
            </w:hyperlink>
          </w:p>
        </w:tc>
      </w:tr>
    </w:tbl>
    <w:p w:rsidRPr="00FA4A36" w:rsidR="00C27D32" w:rsidP="005A14F4" w:rsidRDefault="00C27D32" w14:paraId="01D30391" w14:textId="77777777">
      <w:pPr>
        <w:jc w:val="left"/>
        <w:rPr>
          <w:b/>
          <w:bCs/>
        </w:rPr>
      </w:pPr>
    </w:p>
    <w:p w:rsidRPr="00215A7B" w:rsidR="00C27D32" w:rsidP="00215A7B" w:rsidRDefault="00C27D32" w14:paraId="7D717691" w14:textId="3EE6A8F6">
      <w:pPr>
        <w:pStyle w:val="ListParagraph"/>
        <w:numPr>
          <w:ilvl w:val="0"/>
          <w:numId w:val="40"/>
        </w:numPr>
        <w:ind w:left="567" w:hanging="567"/>
        <w:jc w:val="left"/>
        <w:rPr>
          <w:b/>
          <w:bCs/>
          <w:i/>
          <w:iCs/>
          <w:sz w:val="28"/>
          <w:szCs w:val="28"/>
        </w:rPr>
      </w:pPr>
      <w:r w:rsidRPr="00FA4A36">
        <w:br w:type="page"/>
      </w:r>
      <w:hyperlink w:history="1" r:id="rId64">
        <w:r w:rsidRPr="00215A7B">
          <w:rPr>
            <w:b/>
            <w:i/>
            <w:color w:val="0000FF"/>
            <w:sz w:val="28"/>
            <w:szCs w:val="28"/>
            <w:u w:val="single"/>
          </w:rPr>
          <w:t>Diplomatická činno</w:t>
        </w:r>
        <w:r w:rsidRPr="00215A7B">
          <w:rPr>
            <w:b/>
            <w:i/>
            <w:color w:val="0000FF"/>
            <w:sz w:val="28"/>
            <w:szCs w:val="28"/>
            <w:u w:val="single"/>
          </w:rPr>
          <w:t>st EU v oblasti klimatu</w:t>
        </w:r>
      </w:hyperlink>
    </w:p>
    <w:p w:rsidRPr="00FA4A36" w:rsidR="00C27D32" w:rsidP="005A14F4" w:rsidRDefault="00C27D32" w14:paraId="04DE86C0" w14:textId="77777777">
      <w:pPr>
        <w:tabs>
          <w:tab w:val="center" w:pos="284"/>
        </w:tabs>
        <w:overflowPunct w:val="0"/>
        <w:autoSpaceDE w:val="0"/>
        <w:autoSpaceDN w:val="0"/>
        <w:adjustRightInd w:val="0"/>
        <w:ind w:left="266" w:hanging="266"/>
        <w:textAlignment w:val="baseline"/>
        <w:rPr>
          <w:b/>
        </w:rPr>
      </w:pPr>
    </w:p>
    <w:tbl>
      <w:tblPr>
        <w:tblStyle w:val="TableGrid176"/>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5"/>
      </w:tblGrid>
      <w:tr w:rsidRPr="00FA4A36" w:rsidR="00C27D32" w:rsidTr="003E052A" w14:paraId="338B98D1" w14:textId="77777777">
        <w:tc>
          <w:tcPr>
            <w:tcW w:w="1107" w:type="pct"/>
          </w:tcPr>
          <w:p w:rsidRPr="00FA4A36" w:rsidR="00C27D32" w:rsidP="005A14F4" w:rsidRDefault="00C27D32" w14:paraId="67E420C8" w14:textId="77777777">
            <w:pPr>
              <w:tabs>
                <w:tab w:val="center" w:pos="284"/>
              </w:tabs>
              <w:overflowPunct w:val="0"/>
              <w:autoSpaceDE w:val="0"/>
              <w:autoSpaceDN w:val="0"/>
              <w:adjustRightInd w:val="0"/>
              <w:ind w:left="266" w:hanging="376"/>
              <w:textAlignment w:val="baseline"/>
              <w:rPr>
                <w:b/>
                <w:sz w:val="22"/>
                <w:szCs w:val="22"/>
              </w:rPr>
            </w:pPr>
            <w:r w:rsidRPr="00FA4A36">
              <w:rPr>
                <w:b/>
                <w:sz w:val="22"/>
                <w:szCs w:val="22"/>
              </w:rPr>
              <w:t>Zpravodaj</w:t>
            </w:r>
          </w:p>
        </w:tc>
        <w:tc>
          <w:tcPr>
            <w:tcW w:w="3893" w:type="pct"/>
          </w:tcPr>
          <w:p w:rsidRPr="00FA4A36" w:rsidR="00C27D32" w:rsidP="005A14F4" w:rsidRDefault="00C27D32" w14:paraId="35CA78DD" w14:textId="77777777">
            <w:pPr>
              <w:tabs>
                <w:tab w:val="center" w:pos="284"/>
              </w:tabs>
              <w:overflowPunct w:val="0"/>
              <w:autoSpaceDE w:val="0"/>
              <w:autoSpaceDN w:val="0"/>
              <w:adjustRightInd w:val="0"/>
              <w:ind w:left="266" w:hanging="376"/>
              <w:textAlignment w:val="baseline"/>
              <w:rPr>
                <w:sz w:val="22"/>
                <w:szCs w:val="22"/>
              </w:rPr>
            </w:pPr>
            <w:r w:rsidRPr="00FA4A36">
              <w:rPr>
                <w:sz w:val="22"/>
                <w:szCs w:val="22"/>
              </w:rPr>
              <w:t>Stefano MALLIA (Zaměstnavatelé – MT)</w:t>
            </w:r>
          </w:p>
        </w:tc>
      </w:tr>
      <w:tr w:rsidRPr="00FA4A36" w:rsidR="00C27D32" w:rsidTr="003E052A" w14:paraId="77985150" w14:textId="77777777">
        <w:tc>
          <w:tcPr>
            <w:tcW w:w="5000" w:type="pct"/>
            <w:gridSpan w:val="2"/>
          </w:tcPr>
          <w:p w:rsidRPr="00FA4A36" w:rsidR="00C27D32" w:rsidP="005A14F4" w:rsidRDefault="00C27D32" w14:paraId="0D725E4C" w14:textId="77777777">
            <w:pPr>
              <w:tabs>
                <w:tab w:val="center" w:pos="284"/>
              </w:tabs>
              <w:overflowPunct w:val="0"/>
              <w:autoSpaceDE w:val="0"/>
              <w:autoSpaceDN w:val="0"/>
              <w:adjustRightInd w:val="0"/>
              <w:ind w:left="266" w:hanging="376"/>
              <w:textAlignment w:val="baseline"/>
              <w:rPr>
                <w:sz w:val="22"/>
                <w:szCs w:val="22"/>
              </w:rPr>
            </w:pPr>
          </w:p>
        </w:tc>
      </w:tr>
      <w:tr w:rsidRPr="00FA4A36" w:rsidR="00C27D32" w:rsidTr="003E052A" w14:paraId="777E33C6" w14:textId="77777777">
        <w:tc>
          <w:tcPr>
            <w:tcW w:w="1107" w:type="pct"/>
          </w:tcPr>
          <w:p w:rsidRPr="00FA4A36" w:rsidR="00C27D32" w:rsidP="005A14F4" w:rsidRDefault="00C27D32" w14:paraId="297463BF" w14:textId="77777777">
            <w:pPr>
              <w:tabs>
                <w:tab w:val="center" w:pos="284"/>
              </w:tabs>
              <w:overflowPunct w:val="0"/>
              <w:autoSpaceDE w:val="0"/>
              <w:autoSpaceDN w:val="0"/>
              <w:adjustRightInd w:val="0"/>
              <w:ind w:left="266" w:hanging="376"/>
              <w:textAlignment w:val="baseline"/>
              <w:rPr>
                <w:b/>
                <w:sz w:val="22"/>
                <w:szCs w:val="22"/>
              </w:rPr>
            </w:pPr>
            <w:r w:rsidRPr="00FA4A36">
              <w:rPr>
                <w:b/>
                <w:sz w:val="22"/>
                <w:szCs w:val="22"/>
              </w:rPr>
              <w:t>Odkazy</w:t>
            </w:r>
          </w:p>
        </w:tc>
        <w:tc>
          <w:tcPr>
            <w:tcW w:w="3893" w:type="pct"/>
          </w:tcPr>
          <w:p w:rsidRPr="00FA4A36" w:rsidR="00F70268" w:rsidP="005A14F4" w:rsidRDefault="00F70268" w14:paraId="1D81DD76" w14:textId="65DE537A">
            <w:pPr>
              <w:tabs>
                <w:tab w:val="center" w:pos="284"/>
              </w:tabs>
              <w:overflowPunct w:val="0"/>
              <w:autoSpaceDE w:val="0"/>
              <w:autoSpaceDN w:val="0"/>
              <w:adjustRightInd w:val="0"/>
              <w:ind w:left="266" w:hanging="376"/>
              <w:jc w:val="left"/>
              <w:textAlignment w:val="baseline"/>
              <w:rPr>
                <w:sz w:val="22"/>
                <w:szCs w:val="22"/>
              </w:rPr>
            </w:pPr>
            <w:r w:rsidRPr="00FA4A36">
              <w:rPr>
                <w:sz w:val="22"/>
                <w:szCs w:val="22"/>
              </w:rPr>
              <w:t>stanovisko z vlastní iniciativy</w:t>
            </w:r>
          </w:p>
          <w:p w:rsidRPr="00FA4A36" w:rsidR="00C27D32" w:rsidP="005A14F4" w:rsidRDefault="00C27D32" w14:paraId="71236FA0" w14:textId="50E93422">
            <w:pPr>
              <w:tabs>
                <w:tab w:val="center" w:pos="284"/>
              </w:tabs>
              <w:overflowPunct w:val="0"/>
              <w:autoSpaceDE w:val="0"/>
              <w:autoSpaceDN w:val="0"/>
              <w:adjustRightInd w:val="0"/>
              <w:ind w:left="266" w:hanging="376"/>
              <w:jc w:val="left"/>
              <w:textAlignment w:val="baseline"/>
              <w:rPr>
                <w:sz w:val="22"/>
                <w:szCs w:val="22"/>
              </w:rPr>
            </w:pPr>
            <w:r w:rsidRPr="00FA4A36">
              <w:rPr>
                <w:sz w:val="22"/>
                <w:szCs w:val="22"/>
              </w:rPr>
              <w:t>EESC-2023-01864-00-00-AC</w:t>
            </w:r>
          </w:p>
        </w:tc>
      </w:tr>
    </w:tbl>
    <w:p w:rsidRPr="00FA4A36" w:rsidR="00C27D32" w:rsidP="005A14F4" w:rsidRDefault="00C27D32" w14:paraId="3F952D70" w14:textId="77777777">
      <w:pPr>
        <w:tabs>
          <w:tab w:val="center" w:pos="284"/>
        </w:tabs>
        <w:overflowPunct w:val="0"/>
        <w:autoSpaceDE w:val="0"/>
        <w:autoSpaceDN w:val="0"/>
        <w:adjustRightInd w:val="0"/>
        <w:ind w:left="266" w:hanging="266"/>
        <w:textAlignment w:val="baseline"/>
      </w:pPr>
    </w:p>
    <w:p w:rsidRPr="00FA4A36" w:rsidR="00C27D32" w:rsidP="005A14F4" w:rsidRDefault="00C27D32" w14:paraId="58FCFAED" w14:textId="77777777">
      <w:pPr>
        <w:keepNext/>
        <w:keepLines/>
        <w:tabs>
          <w:tab w:val="center" w:pos="284"/>
        </w:tabs>
        <w:overflowPunct w:val="0"/>
        <w:autoSpaceDE w:val="0"/>
        <w:autoSpaceDN w:val="0"/>
        <w:adjustRightInd w:val="0"/>
        <w:ind w:left="266" w:hanging="266"/>
        <w:textAlignment w:val="baseline"/>
        <w:rPr>
          <w:b/>
        </w:rPr>
      </w:pPr>
      <w:r w:rsidRPr="00FA4A36">
        <w:rPr>
          <w:b/>
        </w:rPr>
        <w:t>Hlavní body</w:t>
      </w:r>
    </w:p>
    <w:p w:rsidRPr="00FA4A36" w:rsidR="00C27D32" w:rsidP="005A14F4" w:rsidRDefault="00C27D32" w14:paraId="7C333CBF" w14:textId="77777777">
      <w:pPr>
        <w:keepNext/>
        <w:keepLines/>
        <w:tabs>
          <w:tab w:val="center" w:pos="284"/>
        </w:tabs>
        <w:overflowPunct w:val="0"/>
        <w:autoSpaceDE w:val="0"/>
        <w:autoSpaceDN w:val="0"/>
        <w:adjustRightInd w:val="0"/>
        <w:ind w:left="266" w:hanging="266"/>
        <w:textAlignment w:val="baseline"/>
        <w:rPr>
          <w:b/>
        </w:rPr>
      </w:pPr>
    </w:p>
    <w:p w:rsidRPr="00FA4A36" w:rsidR="00C27D32" w:rsidP="005A14F4" w:rsidRDefault="00C27D32" w14:paraId="54AE65BE" w14:textId="07B21C51">
      <w:pPr>
        <w:overflowPunct w:val="0"/>
        <w:autoSpaceDE w:val="0"/>
        <w:autoSpaceDN w:val="0"/>
        <w:adjustRightInd w:val="0"/>
        <w:textAlignment w:val="baseline"/>
        <w:rPr>
          <w:bCs/>
          <w:iCs/>
        </w:rPr>
      </w:pPr>
      <w:r w:rsidRPr="00FA4A36">
        <w:t>EHSV:</w:t>
      </w:r>
    </w:p>
    <w:p w:rsidRPr="00FA4A36" w:rsidR="00F70268" w:rsidP="005A14F4" w:rsidRDefault="00F70268" w14:paraId="56F4F721" w14:textId="77777777">
      <w:pPr>
        <w:overflowPunct w:val="0"/>
        <w:autoSpaceDE w:val="0"/>
        <w:autoSpaceDN w:val="0"/>
        <w:adjustRightInd w:val="0"/>
        <w:textAlignment w:val="baseline"/>
        <w:rPr>
          <w:bCs/>
          <w:iCs/>
        </w:rPr>
      </w:pPr>
    </w:p>
    <w:p w:rsidRPr="00FA4A36" w:rsidR="00C27D32" w:rsidP="00FD2CE6" w:rsidRDefault="00C27D32" w14:paraId="41821BB1" w14:textId="1EACF064">
      <w:pPr>
        <w:widowControl w:val="0"/>
        <w:numPr>
          <w:ilvl w:val="0"/>
          <w:numId w:val="83"/>
        </w:numPr>
        <w:overflowPunct w:val="0"/>
        <w:autoSpaceDE w:val="0"/>
        <w:autoSpaceDN w:val="0"/>
        <w:adjustRightInd w:val="0"/>
        <w:ind w:left="567" w:hanging="567"/>
        <w:textAlignment w:val="baseline"/>
        <w:outlineLvl w:val="1"/>
      </w:pPr>
      <w:bookmarkStart w:name="_Toc153539703" w:id="154"/>
      <w:bookmarkStart w:name="_Toc153547126" w:id="155"/>
      <w:bookmarkStart w:name="_Toc155792477" w:id="156"/>
      <w:r w:rsidRPr="00FA4A36">
        <w:t>zdůrazňuje, že současná klimatická krize má existenční charakter, a žádá proto všechny zúčastněné strany, aby přijaly okamžitá, skutečná a odvážná opatření,</w:t>
      </w:r>
      <w:bookmarkEnd w:id="154"/>
      <w:bookmarkEnd w:id="155"/>
      <w:bookmarkEnd w:id="156"/>
    </w:p>
    <w:p w:rsidRPr="00FA4A36" w:rsidR="00C27D32" w:rsidP="00FD2CE6" w:rsidRDefault="00C27D32" w14:paraId="376D1DD5" w14:textId="2D4DFE99">
      <w:pPr>
        <w:widowControl w:val="0"/>
        <w:numPr>
          <w:ilvl w:val="0"/>
          <w:numId w:val="83"/>
        </w:numPr>
        <w:overflowPunct w:val="0"/>
        <w:autoSpaceDE w:val="0"/>
        <w:autoSpaceDN w:val="0"/>
        <w:adjustRightInd w:val="0"/>
        <w:ind w:left="567" w:hanging="567"/>
        <w:textAlignment w:val="baseline"/>
        <w:outlineLvl w:val="1"/>
      </w:pPr>
      <w:bookmarkStart w:name="_Toc153539704" w:id="157"/>
      <w:bookmarkStart w:name="_Toc153547127" w:id="158"/>
      <w:bookmarkStart w:name="_Toc155792478" w:id="159"/>
      <w:r w:rsidRPr="00FA4A36">
        <w:t>žádá, aby byla diplomatická činnost v oblasti klimatu povýšena na stěžejní činnost v oblasti vnějších věcí a zahraniční politiky EU,</w:t>
      </w:r>
      <w:bookmarkEnd w:id="157"/>
      <w:bookmarkEnd w:id="158"/>
      <w:bookmarkEnd w:id="159"/>
    </w:p>
    <w:p w:rsidRPr="00FA4A36" w:rsidR="00C27D32" w:rsidP="00FD2CE6" w:rsidRDefault="00C27D32" w14:paraId="701E479F" w14:textId="4E5AF9BD">
      <w:pPr>
        <w:widowControl w:val="0"/>
        <w:numPr>
          <w:ilvl w:val="0"/>
          <w:numId w:val="83"/>
        </w:numPr>
        <w:overflowPunct w:val="0"/>
        <w:autoSpaceDE w:val="0"/>
        <w:autoSpaceDN w:val="0"/>
        <w:adjustRightInd w:val="0"/>
        <w:ind w:left="567" w:hanging="567"/>
        <w:textAlignment w:val="baseline"/>
        <w:outlineLvl w:val="1"/>
      </w:pPr>
      <w:bookmarkStart w:name="_Toc153539705" w:id="160"/>
      <w:bookmarkStart w:name="_Toc153547128" w:id="161"/>
      <w:bookmarkStart w:name="_Toc155792479" w:id="162"/>
      <w:r w:rsidRPr="00FA4A36">
        <w:t>oceňuje dosud vykonanou práci a chválí EU za její úlohu „lídra-mediátora“ v mezinárodních jednáních o klimatu a při utváření mezinárodních opatření v oblasti klimatu, jež zahrnují jak příčiny (zmírňování), tak důsledky (přizpůsobování) změny klimatu, v nichž spojila vedoucí úlohu a mediaci,</w:t>
      </w:r>
      <w:bookmarkEnd w:id="160"/>
      <w:bookmarkEnd w:id="161"/>
      <w:bookmarkEnd w:id="162"/>
    </w:p>
    <w:p w:rsidRPr="00FA4A36" w:rsidR="00C27D32" w:rsidP="00FD2CE6" w:rsidRDefault="00C27D32" w14:paraId="54AE9765" w14:textId="6D19EED9">
      <w:pPr>
        <w:widowControl w:val="0"/>
        <w:numPr>
          <w:ilvl w:val="0"/>
          <w:numId w:val="83"/>
        </w:numPr>
        <w:overflowPunct w:val="0"/>
        <w:autoSpaceDE w:val="0"/>
        <w:autoSpaceDN w:val="0"/>
        <w:adjustRightInd w:val="0"/>
        <w:ind w:left="567" w:hanging="567"/>
        <w:textAlignment w:val="baseline"/>
        <w:outlineLvl w:val="1"/>
      </w:pPr>
      <w:bookmarkStart w:name="_Toc153539706" w:id="163"/>
      <w:bookmarkStart w:name="_Toc153547129" w:id="164"/>
      <w:bookmarkStart w:name="_Toc155792480" w:id="165"/>
      <w:r w:rsidRPr="00FA4A36">
        <w:t xml:space="preserve">důrazně prosazuje širší pohled na evropskou diplomatickou činnost v oblasti klimatu zahrnující řadu různých opatření, do jejichž provádění jsou zapojeny nejen státní, ale i nestátní subjekty </w:t>
      </w:r>
      <w:r w:rsidR="00D910B1">
        <w:t>a </w:t>
      </w:r>
      <w:r w:rsidRPr="00FA4A36">
        <w:t>organizace občanské společnosti, soukromé zúčastněné strany, podniky a odborové organizace,</w:t>
      </w:r>
      <w:bookmarkEnd w:id="163"/>
      <w:bookmarkEnd w:id="164"/>
      <w:bookmarkEnd w:id="165"/>
    </w:p>
    <w:p w:rsidRPr="00FA4A36" w:rsidR="00C27D32" w:rsidP="00FD2CE6" w:rsidRDefault="00C27D32" w14:paraId="48F2E89D" w14:textId="393CB7AF">
      <w:pPr>
        <w:widowControl w:val="0"/>
        <w:numPr>
          <w:ilvl w:val="0"/>
          <w:numId w:val="83"/>
        </w:numPr>
        <w:overflowPunct w:val="0"/>
        <w:autoSpaceDE w:val="0"/>
        <w:autoSpaceDN w:val="0"/>
        <w:adjustRightInd w:val="0"/>
        <w:ind w:left="567" w:hanging="567"/>
        <w:textAlignment w:val="baseline"/>
        <w:outlineLvl w:val="1"/>
        <w:rPr>
          <w:bCs/>
        </w:rPr>
      </w:pPr>
      <w:bookmarkStart w:name="_Toc153539707" w:id="166"/>
      <w:bookmarkStart w:name="_Toc153547130" w:id="167"/>
      <w:bookmarkStart w:name="_Toc155792481" w:id="168"/>
      <w:r w:rsidRPr="00FA4A36">
        <w:t>apeluje na EU, aby šla v čele a rozvíjela možnosti v oblasti infrastruktury, financování a správy prostřednictvím mobilizace veřejných a soukromých finančních zdrojů s cílem pomoci partnerským a sousedním zemím zvládat dopady Zelené dohody pro Evropu,</w:t>
      </w:r>
      <w:bookmarkEnd w:id="166"/>
      <w:bookmarkEnd w:id="167"/>
      <w:bookmarkEnd w:id="168"/>
    </w:p>
    <w:p w:rsidRPr="00FA4A36" w:rsidR="00C27D32" w:rsidP="00FD2CE6" w:rsidRDefault="00C27D32" w14:paraId="29D2B098" w14:textId="2F893D79">
      <w:pPr>
        <w:widowControl w:val="0"/>
        <w:numPr>
          <w:ilvl w:val="0"/>
          <w:numId w:val="83"/>
        </w:numPr>
        <w:overflowPunct w:val="0"/>
        <w:autoSpaceDE w:val="0"/>
        <w:autoSpaceDN w:val="0"/>
        <w:adjustRightInd w:val="0"/>
        <w:ind w:left="567" w:hanging="567"/>
        <w:textAlignment w:val="baseline"/>
        <w:outlineLvl w:val="1"/>
      </w:pPr>
      <w:bookmarkStart w:name="_Toc153539708" w:id="169"/>
      <w:bookmarkStart w:name="_Toc153547131" w:id="170"/>
      <w:bookmarkStart w:name="_Toc155792482" w:id="171"/>
      <w:r w:rsidRPr="00FA4A36">
        <w:t>vybízí EU, aby přijala ucelenou strategii diplomatické činnosti v oblasti klimatu, jež by zahrnovala krátkodobé i dlouhodobé priority a která by opatření v oblasti klimatu začlenila do všech oblastí vnější činnosti (včetně bezpečnosti a obrany, obchodu, investic, dopravy, migrace, rozvojové spolupráce, finanční a technické pomoci, kultury a zdraví),</w:t>
      </w:r>
      <w:bookmarkEnd w:id="169"/>
      <w:bookmarkEnd w:id="170"/>
      <w:bookmarkEnd w:id="171"/>
    </w:p>
    <w:p w:rsidRPr="00FA4A36" w:rsidR="00C27D32" w:rsidP="00FD2CE6" w:rsidRDefault="00C27D32" w14:paraId="12CD7DBB" w14:textId="16CBCAB9">
      <w:pPr>
        <w:widowControl w:val="0"/>
        <w:numPr>
          <w:ilvl w:val="0"/>
          <w:numId w:val="83"/>
        </w:numPr>
        <w:overflowPunct w:val="0"/>
        <w:autoSpaceDE w:val="0"/>
        <w:autoSpaceDN w:val="0"/>
        <w:adjustRightInd w:val="0"/>
        <w:ind w:left="567" w:hanging="567"/>
        <w:textAlignment w:val="baseline"/>
        <w:outlineLvl w:val="1"/>
      </w:pPr>
      <w:bookmarkStart w:name="_Toc153539709" w:id="172"/>
      <w:bookmarkStart w:name="_Toc153547132" w:id="173"/>
      <w:bookmarkStart w:name="_Toc155792483" w:id="174"/>
      <w:r w:rsidRPr="00FA4A36">
        <w:t>naléhavě vyzývá členské státy, aby zajistily lepší koordinaci s cílem sladit svou zahraniční politiku s požadavky v oblasti klimatu a cíli Zelené dohody pro Evropu,</w:t>
      </w:r>
      <w:bookmarkEnd w:id="172"/>
      <w:bookmarkEnd w:id="173"/>
      <w:bookmarkEnd w:id="174"/>
    </w:p>
    <w:p w:rsidRPr="00FA4A36" w:rsidR="00C27D32" w:rsidP="00FD2CE6" w:rsidRDefault="00C27D32" w14:paraId="705D1F7C" w14:textId="74249E2F">
      <w:pPr>
        <w:widowControl w:val="0"/>
        <w:numPr>
          <w:ilvl w:val="0"/>
          <w:numId w:val="83"/>
        </w:numPr>
        <w:overflowPunct w:val="0"/>
        <w:autoSpaceDE w:val="0"/>
        <w:autoSpaceDN w:val="0"/>
        <w:adjustRightInd w:val="0"/>
        <w:ind w:left="567" w:hanging="567"/>
        <w:textAlignment w:val="baseline"/>
        <w:outlineLvl w:val="1"/>
      </w:pPr>
      <w:bookmarkStart w:name="_Toc153539710" w:id="175"/>
      <w:bookmarkStart w:name="_Toc153547133" w:id="176"/>
      <w:bookmarkStart w:name="_Toc155792484" w:id="177"/>
      <w:r w:rsidRPr="00FA4A36">
        <w:t>žádá orgány EU, aby obohatily soubor nástrojů diplomatické činnosti v oblasti klimatu o nové iniciativy zaměřené nejen na zvýšení ambicí v oblasti klimatu, ale také na sdílení zkušeností EU a řešení rizik souvisejících s klimatem,</w:t>
      </w:r>
      <w:bookmarkEnd w:id="175"/>
      <w:bookmarkEnd w:id="176"/>
      <w:bookmarkEnd w:id="177"/>
    </w:p>
    <w:p w:rsidRPr="00FA4A36" w:rsidR="00C27D32" w:rsidP="00FD2CE6" w:rsidRDefault="00C27D32" w14:paraId="3F8DCCDC" w14:textId="7D49F3A7">
      <w:pPr>
        <w:widowControl w:val="0"/>
        <w:numPr>
          <w:ilvl w:val="0"/>
          <w:numId w:val="83"/>
        </w:numPr>
        <w:overflowPunct w:val="0"/>
        <w:autoSpaceDE w:val="0"/>
        <w:autoSpaceDN w:val="0"/>
        <w:adjustRightInd w:val="0"/>
        <w:ind w:left="567" w:hanging="567"/>
        <w:textAlignment w:val="baseline"/>
        <w:outlineLvl w:val="1"/>
      </w:pPr>
      <w:bookmarkStart w:name="_Toc153539711" w:id="178"/>
      <w:bookmarkStart w:name="_Toc153547134" w:id="179"/>
      <w:bookmarkStart w:name="_Toc155792485" w:id="180"/>
      <w:r w:rsidRPr="00FA4A36">
        <w:t>připomíná své návrhy na zřízení sítě občanské společnosti pro diplomatickou činnost v oblasti klimatu a na posílení domácích poradních skupin.</w:t>
      </w:r>
      <w:bookmarkEnd w:id="178"/>
      <w:bookmarkEnd w:id="179"/>
      <w:bookmarkEnd w:id="180"/>
    </w:p>
    <w:p w:rsidRPr="00FA4A36" w:rsidR="00C27D32" w:rsidP="005A14F4" w:rsidRDefault="00C27D32" w14:paraId="12CE979E" w14:textId="77777777">
      <w:pPr>
        <w:widowControl w:val="0"/>
        <w:overflowPunct w:val="0"/>
        <w:autoSpaceDE w:val="0"/>
        <w:autoSpaceDN w:val="0"/>
        <w:adjustRightInd w:val="0"/>
        <w:ind w:left="709"/>
        <w:textAlignment w:val="baseline"/>
        <w:rPr>
          <w:bCs/>
          <w:iCs/>
        </w:rPr>
      </w:pPr>
    </w:p>
    <w:tbl>
      <w:tblPr>
        <w:tblStyle w:val="TableGrid17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5005"/>
      </w:tblGrid>
      <w:tr w:rsidRPr="00FA4A36" w:rsidR="00B96652" w:rsidTr="00B96652" w14:paraId="23E545D9" w14:textId="77777777">
        <w:tc>
          <w:tcPr>
            <w:tcW w:w="1168" w:type="pct"/>
          </w:tcPr>
          <w:p w:rsidRPr="00AE450F" w:rsidR="00B96652" w:rsidP="00D05A79" w:rsidRDefault="00B96652" w14:paraId="19F1DC92" w14:textId="29B31AC0">
            <w:pPr>
              <w:overflowPunct w:val="0"/>
              <w:autoSpaceDE w:val="0"/>
              <w:autoSpaceDN w:val="0"/>
              <w:adjustRightInd w:val="0"/>
              <w:textAlignment w:val="baseline"/>
              <w:rPr>
                <w:b/>
                <w:i/>
                <w:sz w:val="22"/>
                <w:szCs w:val="22"/>
              </w:rPr>
            </w:pPr>
            <w:r w:rsidRPr="00AE450F">
              <w:rPr>
                <w:b/>
                <w:i/>
                <w:sz w:val="22"/>
                <w:szCs w:val="22"/>
              </w:rPr>
              <w:t>Kontakt:</w:t>
            </w:r>
          </w:p>
        </w:tc>
        <w:tc>
          <w:tcPr>
            <w:tcW w:w="3832" w:type="pct"/>
          </w:tcPr>
          <w:p w:rsidRPr="00FA4A36" w:rsidR="00B96652" w:rsidP="00D05A79" w:rsidRDefault="00B96652" w14:paraId="50F00B10" w14:textId="77777777">
            <w:pPr>
              <w:overflowPunct w:val="0"/>
              <w:autoSpaceDE w:val="0"/>
              <w:autoSpaceDN w:val="0"/>
              <w:adjustRightInd w:val="0"/>
              <w:textAlignment w:val="baseline"/>
              <w:rPr>
                <w:i/>
                <w:sz w:val="22"/>
                <w:szCs w:val="22"/>
              </w:rPr>
            </w:pPr>
            <w:r w:rsidRPr="00FA4A36">
              <w:rPr>
                <w:i/>
                <w:sz w:val="22"/>
                <w:szCs w:val="22"/>
              </w:rPr>
              <w:t>Ewa Tomaszewska</w:t>
            </w:r>
          </w:p>
        </w:tc>
      </w:tr>
      <w:tr w:rsidRPr="00FA4A36" w:rsidR="00B96652" w:rsidTr="00B96652" w14:paraId="56DD0054" w14:textId="77777777">
        <w:tc>
          <w:tcPr>
            <w:tcW w:w="1168" w:type="pct"/>
          </w:tcPr>
          <w:p w:rsidRPr="00AE450F" w:rsidR="00B96652" w:rsidP="00B96652" w:rsidRDefault="00B96652" w14:paraId="2EFADB86" w14:textId="5715F7BD">
            <w:pPr>
              <w:overflowPunct w:val="0"/>
              <w:autoSpaceDE w:val="0"/>
              <w:autoSpaceDN w:val="0"/>
              <w:adjustRightInd w:val="0"/>
              <w:jc w:val="right"/>
              <w:textAlignment w:val="baseline"/>
              <w:rPr>
                <w:i/>
                <w:sz w:val="22"/>
                <w:szCs w:val="22"/>
              </w:rPr>
            </w:pPr>
            <w:r w:rsidRPr="00AE450F">
              <w:rPr>
                <w:i/>
                <w:sz w:val="22"/>
                <w:szCs w:val="22"/>
              </w:rPr>
              <w:t>Tel.:</w:t>
            </w:r>
          </w:p>
        </w:tc>
        <w:tc>
          <w:tcPr>
            <w:tcW w:w="3832" w:type="pct"/>
          </w:tcPr>
          <w:p w:rsidRPr="00FA4A36" w:rsidR="00B96652" w:rsidP="00D05A79" w:rsidRDefault="00B96652" w14:paraId="2014BE80" w14:textId="77777777">
            <w:pPr>
              <w:overflowPunct w:val="0"/>
              <w:autoSpaceDE w:val="0"/>
              <w:autoSpaceDN w:val="0"/>
              <w:adjustRightInd w:val="0"/>
              <w:textAlignment w:val="baseline"/>
              <w:rPr>
                <w:i/>
                <w:sz w:val="22"/>
                <w:szCs w:val="22"/>
              </w:rPr>
            </w:pPr>
            <w:r w:rsidRPr="00FA4A36">
              <w:rPr>
                <w:i/>
                <w:sz w:val="22"/>
                <w:szCs w:val="22"/>
              </w:rPr>
              <w:t>+32 25469724</w:t>
            </w:r>
          </w:p>
        </w:tc>
      </w:tr>
      <w:tr w:rsidRPr="00FA4A36" w:rsidR="00B96652" w:rsidTr="00B96652" w14:paraId="38A8E588" w14:textId="77777777">
        <w:tc>
          <w:tcPr>
            <w:tcW w:w="1168" w:type="pct"/>
          </w:tcPr>
          <w:p w:rsidRPr="00AE450F" w:rsidR="00B96652" w:rsidP="00B96652" w:rsidRDefault="00B96652" w14:paraId="506FDE45" w14:textId="00CDEC26">
            <w:pPr>
              <w:overflowPunct w:val="0"/>
              <w:autoSpaceDE w:val="0"/>
              <w:autoSpaceDN w:val="0"/>
              <w:adjustRightInd w:val="0"/>
              <w:jc w:val="right"/>
              <w:textAlignment w:val="baseline"/>
              <w:rPr>
                <w:i/>
                <w:sz w:val="22"/>
                <w:szCs w:val="22"/>
              </w:rPr>
            </w:pPr>
            <w:r w:rsidRPr="00AE450F">
              <w:rPr>
                <w:i/>
                <w:sz w:val="22"/>
                <w:szCs w:val="22"/>
              </w:rPr>
              <w:t>E-mail:</w:t>
            </w:r>
          </w:p>
        </w:tc>
        <w:tc>
          <w:tcPr>
            <w:tcW w:w="3832" w:type="pct"/>
          </w:tcPr>
          <w:p w:rsidRPr="00FA4A36" w:rsidR="00B96652" w:rsidP="00D05A79" w:rsidRDefault="00B96652" w14:paraId="1574B0A2" w14:textId="77777777">
            <w:pPr>
              <w:overflowPunct w:val="0"/>
              <w:autoSpaceDE w:val="0"/>
              <w:autoSpaceDN w:val="0"/>
              <w:adjustRightInd w:val="0"/>
              <w:textAlignment w:val="baseline"/>
              <w:rPr>
                <w:i/>
                <w:iCs/>
                <w:sz w:val="22"/>
                <w:szCs w:val="22"/>
              </w:rPr>
            </w:pPr>
            <w:hyperlink w:history="1" r:id="rId65">
              <w:r w:rsidRPr="00FA4A36">
                <w:rPr>
                  <w:i/>
                  <w:color w:val="0000FF"/>
                  <w:sz w:val="22"/>
                  <w:szCs w:val="22"/>
                  <w:u w:val="single"/>
                </w:rPr>
                <w:t>Ewa.Tomaszewska@eesc.e</w:t>
              </w:r>
              <w:r w:rsidRPr="00FA4A36">
                <w:rPr>
                  <w:i/>
                  <w:color w:val="0000FF"/>
                  <w:sz w:val="22"/>
                  <w:szCs w:val="22"/>
                  <w:u w:val="single"/>
                </w:rPr>
                <w:t>uropa.eu</w:t>
              </w:r>
            </w:hyperlink>
          </w:p>
        </w:tc>
      </w:tr>
    </w:tbl>
    <w:p w:rsidRPr="00FA4A36" w:rsidR="00F93E07" w:rsidP="005A14F4" w:rsidRDefault="00F93E07" w14:paraId="54467A85" w14:textId="173C82D5">
      <w:pPr>
        <w:jc w:val="left"/>
        <w:rPr>
          <w:b/>
          <w:bCs/>
          <w:kern w:val="28"/>
        </w:rPr>
      </w:pPr>
      <w:r w:rsidRPr="00FA4A36">
        <w:br w:type="page"/>
      </w:r>
    </w:p>
    <w:p w:rsidRPr="00FA4A36" w:rsidR="00E110D0" w:rsidP="00FD2CE6" w:rsidRDefault="00E110D0" w14:paraId="268D0B18" w14:textId="0D072EE0">
      <w:pPr>
        <w:pStyle w:val="Heading1"/>
        <w:tabs>
          <w:tab w:val="clear" w:pos="440"/>
        </w:tabs>
        <w:spacing w:before="0"/>
        <w:ind w:left="567" w:hanging="567"/>
        <w:rPr>
          <w:b/>
          <w:bCs/>
        </w:rPr>
      </w:pPr>
      <w:bookmarkStart w:name="_Toc153539712" w:id="181"/>
      <w:bookmarkStart w:name="_Toc155792486" w:id="182"/>
      <w:r w:rsidRPr="00FA4A36">
        <w:rPr>
          <w:b/>
        </w:rPr>
        <w:lastRenderedPageBreak/>
        <w:t>DOPRAVA, ENERGETIKA, INFRASTRUKTURA A INFORMAČNÍ SPOLEČNOST</w:t>
      </w:r>
      <w:bookmarkEnd w:id="181"/>
      <w:bookmarkEnd w:id="182"/>
    </w:p>
    <w:p w:rsidRPr="00FA4A36" w:rsidR="0092772D" w:rsidP="005A14F4" w:rsidRDefault="0092772D" w14:paraId="764F554F" w14:textId="3DB1B15F">
      <w:pPr>
        <w:keepNext/>
        <w:keepLines/>
      </w:pPr>
    </w:p>
    <w:p w:rsidRPr="00FD2CE6" w:rsidR="0091091E" w:rsidP="005A14F4" w:rsidRDefault="00D56B2E" w14:paraId="258B0796" w14:textId="685B515D">
      <w:pPr>
        <w:widowControl w:val="0"/>
        <w:numPr>
          <w:ilvl w:val="0"/>
          <w:numId w:val="3"/>
        </w:numPr>
        <w:overflowPunct w:val="0"/>
        <w:autoSpaceDE w:val="0"/>
        <w:autoSpaceDN w:val="0"/>
        <w:adjustRightInd w:val="0"/>
        <w:ind w:hanging="567"/>
        <w:textAlignment w:val="baseline"/>
        <w:rPr>
          <w:color w:val="0000FF"/>
          <w:sz w:val="28"/>
          <w:szCs w:val="28"/>
          <w:u w:val="single"/>
        </w:rPr>
      </w:pPr>
      <w:hyperlink w:history="1" r:id="rId66">
        <w:r w:rsidRPr="00FD2CE6" w:rsidR="00A1454C">
          <w:rPr>
            <w:b/>
            <w:i/>
            <w:color w:val="0000FF"/>
            <w:sz w:val="28"/>
            <w:szCs w:val="28"/>
            <w:u w:val="single"/>
          </w:rPr>
          <w:t>Revize nařízení v oblasti silniční dop</w:t>
        </w:r>
        <w:r w:rsidRPr="00FD2CE6" w:rsidR="00A1454C">
          <w:rPr>
            <w:b/>
            <w:i/>
            <w:color w:val="0000FF"/>
            <w:sz w:val="28"/>
            <w:szCs w:val="28"/>
            <w:u w:val="single"/>
          </w:rPr>
          <w:t>ravy a letectví</w:t>
        </w:r>
      </w:hyperlink>
    </w:p>
    <w:p w:rsidRPr="00FA4A36" w:rsidR="0091091E" w:rsidP="005A14F4" w:rsidRDefault="0091091E" w14:paraId="61AEDE81" w14:textId="77777777">
      <w:pPr>
        <w:widowControl w:val="0"/>
        <w:overflowPunct w:val="0"/>
        <w:autoSpaceDE w:val="0"/>
        <w:autoSpaceDN w:val="0"/>
        <w:adjustRightInd w:val="0"/>
        <w:ind w:left="567"/>
        <w:textAlignment w:val="baseline"/>
      </w:pPr>
    </w:p>
    <w:tbl>
      <w:tblPr>
        <w:tblStyle w:val="TableGrid17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FA4A36" w:rsidR="0091091E" w:rsidTr="003E052A" w14:paraId="4F2BF846" w14:textId="77777777">
        <w:tc>
          <w:tcPr>
            <w:tcW w:w="1591" w:type="pct"/>
            <w:vMerge w:val="restart"/>
          </w:tcPr>
          <w:p w:rsidRPr="00FA4A36" w:rsidR="0091091E" w:rsidP="005A14F4" w:rsidRDefault="0091091E" w14:paraId="44A0A5D9"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3409" w:type="pct"/>
          </w:tcPr>
          <w:p w:rsidRPr="00FA4A36" w:rsidR="00F06237" w:rsidP="005A14F4" w:rsidRDefault="00F06237" w14:paraId="2C37ED2A" w14:textId="01D5FB95">
            <w:pPr>
              <w:tabs>
                <w:tab w:val="center" w:pos="284"/>
              </w:tabs>
              <w:overflowPunct w:val="0"/>
              <w:autoSpaceDE w:val="0"/>
              <w:autoSpaceDN w:val="0"/>
              <w:adjustRightInd w:val="0"/>
              <w:ind w:left="720" w:hanging="720"/>
              <w:textAlignment w:val="baseline"/>
              <w:rPr>
                <w:bCs/>
                <w:sz w:val="22"/>
                <w:szCs w:val="22"/>
              </w:rPr>
            </w:pPr>
            <w:r w:rsidRPr="00FA4A36">
              <w:rPr>
                <w:sz w:val="22"/>
                <w:szCs w:val="22"/>
              </w:rPr>
              <w:t>stanovisko kategorie C</w:t>
            </w:r>
          </w:p>
          <w:p w:rsidRPr="00FA4A36" w:rsidR="0091091E" w:rsidP="005A14F4" w:rsidRDefault="0091091E" w14:paraId="62075A9C" w14:textId="3BA7B696">
            <w:pPr>
              <w:tabs>
                <w:tab w:val="center" w:pos="284"/>
              </w:tabs>
              <w:overflowPunct w:val="0"/>
              <w:autoSpaceDE w:val="0"/>
              <w:autoSpaceDN w:val="0"/>
              <w:adjustRightInd w:val="0"/>
              <w:ind w:left="720" w:hanging="720"/>
              <w:textAlignment w:val="baseline"/>
              <w:rPr>
                <w:bCs/>
                <w:sz w:val="22"/>
                <w:szCs w:val="22"/>
              </w:rPr>
            </w:pPr>
            <w:r w:rsidRPr="00FA4A36">
              <w:rPr>
                <w:sz w:val="22"/>
                <w:szCs w:val="22"/>
              </w:rPr>
              <w:t xml:space="preserve">COM(2023) 591 final </w:t>
            </w:r>
          </w:p>
        </w:tc>
      </w:tr>
      <w:tr w:rsidRPr="00FA4A36" w:rsidR="0091091E" w:rsidTr="003E052A" w14:paraId="4C9561FE" w14:textId="77777777">
        <w:tc>
          <w:tcPr>
            <w:tcW w:w="1591" w:type="pct"/>
            <w:vMerge/>
          </w:tcPr>
          <w:p w:rsidRPr="00FA4A36" w:rsidR="0091091E" w:rsidP="005A14F4" w:rsidRDefault="0091091E" w14:paraId="64E07AF5" w14:textId="77777777">
            <w:pPr>
              <w:tabs>
                <w:tab w:val="center" w:pos="284"/>
              </w:tabs>
              <w:overflowPunct w:val="0"/>
              <w:autoSpaceDE w:val="0"/>
              <w:autoSpaceDN w:val="0"/>
              <w:adjustRightInd w:val="0"/>
              <w:ind w:left="266" w:hanging="266"/>
              <w:textAlignment w:val="baseline"/>
              <w:rPr>
                <w:b/>
                <w:sz w:val="22"/>
                <w:szCs w:val="22"/>
              </w:rPr>
            </w:pPr>
          </w:p>
        </w:tc>
        <w:tc>
          <w:tcPr>
            <w:tcW w:w="3409" w:type="pct"/>
          </w:tcPr>
          <w:p w:rsidRPr="00FA4A36" w:rsidR="0091091E" w:rsidP="005A14F4" w:rsidRDefault="0091091E" w14:paraId="12D9E791" w14:textId="24485D06">
            <w:pPr>
              <w:tabs>
                <w:tab w:val="center" w:pos="284"/>
              </w:tabs>
              <w:overflowPunct w:val="0"/>
              <w:autoSpaceDE w:val="0"/>
              <w:autoSpaceDN w:val="0"/>
              <w:adjustRightInd w:val="0"/>
              <w:ind w:left="720" w:hanging="720"/>
              <w:textAlignment w:val="baseline"/>
              <w:rPr>
                <w:sz w:val="22"/>
                <w:szCs w:val="22"/>
              </w:rPr>
            </w:pPr>
            <w:r w:rsidRPr="00FA4A36">
              <w:rPr>
                <w:sz w:val="22"/>
                <w:szCs w:val="22"/>
              </w:rPr>
              <w:t>EESC-2023-05539-00-00-AC</w:t>
            </w:r>
          </w:p>
        </w:tc>
      </w:tr>
    </w:tbl>
    <w:p w:rsidRPr="00FA4A36" w:rsidR="0091091E" w:rsidP="005A14F4" w:rsidRDefault="0091091E" w14:paraId="19DD2F95" w14:textId="77777777">
      <w:pPr>
        <w:widowControl w:val="0"/>
        <w:overflowPunct w:val="0"/>
        <w:autoSpaceDE w:val="0"/>
        <w:autoSpaceDN w:val="0"/>
        <w:adjustRightInd w:val="0"/>
        <w:ind w:left="567"/>
        <w:textAlignment w:val="baseline"/>
      </w:pPr>
    </w:p>
    <w:p w:rsidRPr="00FA4A36" w:rsidR="0091091E" w:rsidP="005A14F4" w:rsidRDefault="0091091E" w14:paraId="55772698" w14:textId="09213EA0">
      <w:pPr>
        <w:keepNext/>
        <w:keepLines/>
        <w:tabs>
          <w:tab w:val="center" w:pos="284"/>
        </w:tabs>
        <w:overflowPunct w:val="0"/>
        <w:autoSpaceDE w:val="0"/>
        <w:autoSpaceDN w:val="0"/>
        <w:adjustRightInd w:val="0"/>
        <w:ind w:left="720" w:hanging="578"/>
        <w:textAlignment w:val="baseline"/>
        <w:rPr>
          <w:b/>
        </w:rPr>
      </w:pPr>
      <w:r w:rsidRPr="00FA4A36">
        <w:rPr>
          <w:b/>
        </w:rPr>
        <w:t>Hlavní body</w:t>
      </w:r>
    </w:p>
    <w:p w:rsidRPr="00FA4A36" w:rsidR="00F06237" w:rsidP="005A14F4" w:rsidRDefault="00F06237" w14:paraId="5B6C3C25" w14:textId="624C34DE">
      <w:pPr>
        <w:keepNext/>
        <w:keepLines/>
        <w:tabs>
          <w:tab w:val="center" w:pos="284"/>
        </w:tabs>
        <w:overflowPunct w:val="0"/>
        <w:autoSpaceDE w:val="0"/>
        <w:autoSpaceDN w:val="0"/>
        <w:adjustRightInd w:val="0"/>
        <w:ind w:left="720" w:hanging="720"/>
        <w:textAlignment w:val="baseline"/>
        <w:rPr>
          <w:b/>
        </w:rPr>
      </w:pPr>
    </w:p>
    <w:p w:rsidRPr="00FA4A36" w:rsidR="00F06237" w:rsidP="005A14F4" w:rsidRDefault="00F06237" w14:paraId="2095069C" w14:textId="3041B7B9">
      <w:pPr>
        <w:keepNext/>
        <w:keepLines/>
        <w:tabs>
          <w:tab w:val="center" w:pos="284"/>
        </w:tabs>
        <w:overflowPunct w:val="0"/>
        <w:autoSpaceDE w:val="0"/>
        <w:autoSpaceDN w:val="0"/>
        <w:adjustRightInd w:val="0"/>
        <w:ind w:left="720" w:hanging="578"/>
        <w:textAlignment w:val="baseline"/>
        <w:rPr>
          <w:bCs/>
        </w:rPr>
      </w:pPr>
      <w:r w:rsidRPr="00FA4A36">
        <w:t>EHSV:</w:t>
      </w:r>
    </w:p>
    <w:p w:rsidRPr="00FA4A36" w:rsidR="0091091E" w:rsidP="005A14F4" w:rsidRDefault="0091091E" w14:paraId="5710694A" w14:textId="77777777">
      <w:pPr>
        <w:keepNext/>
        <w:keepLines/>
        <w:tabs>
          <w:tab w:val="center" w:pos="284"/>
        </w:tabs>
        <w:overflowPunct w:val="0"/>
        <w:autoSpaceDE w:val="0"/>
        <w:autoSpaceDN w:val="0"/>
        <w:adjustRightInd w:val="0"/>
        <w:ind w:left="720" w:hanging="720"/>
        <w:textAlignment w:val="baseline"/>
        <w:rPr>
          <w:b/>
        </w:rPr>
      </w:pPr>
    </w:p>
    <w:p w:rsidRPr="00FA4A36" w:rsidR="0091091E" w:rsidP="00FD2CE6" w:rsidRDefault="0091091E" w14:paraId="2BA40E15" w14:textId="77777777">
      <w:pPr>
        <w:widowControl w:val="0"/>
        <w:numPr>
          <w:ilvl w:val="0"/>
          <w:numId w:val="85"/>
        </w:numPr>
        <w:overflowPunct w:val="0"/>
        <w:autoSpaceDE w:val="0"/>
        <w:autoSpaceDN w:val="0"/>
        <w:adjustRightInd w:val="0"/>
        <w:ind w:left="567" w:hanging="567"/>
        <w:textAlignment w:val="baseline"/>
        <w:rPr>
          <w:bCs/>
          <w:iCs/>
        </w:rPr>
      </w:pPr>
      <w:r w:rsidRPr="00FA4A36">
        <w:t>Jelikož se Výbor domnívá, že obsah návrhu je uspokojivý, a nemá k němu žádné připomínky, rozhodl se zaujmout k navrhovanému znění příznivé stanovisko.</w:t>
      </w:r>
    </w:p>
    <w:p w:rsidRPr="00FA4A36" w:rsidR="00B24DF3" w:rsidP="005A14F4" w:rsidRDefault="00B24DF3" w14:paraId="652624D0" w14:textId="77777777">
      <w:pPr>
        <w:widowControl w:val="0"/>
        <w:overflowPunct w:val="0"/>
        <w:autoSpaceDE w:val="0"/>
        <w:autoSpaceDN w:val="0"/>
        <w:adjustRightInd w:val="0"/>
        <w:ind w:left="720" w:hanging="720"/>
        <w:textAlignment w:val="baseline"/>
      </w:pPr>
    </w:p>
    <w:tbl>
      <w:tblPr>
        <w:tblStyle w:val="TableGrid17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B96652" w:rsidTr="00096D43" w14:paraId="6B57E78E" w14:textId="77777777">
        <w:tc>
          <w:tcPr>
            <w:tcW w:w="1418" w:type="dxa"/>
          </w:tcPr>
          <w:p w:rsidRPr="00AE450F" w:rsidR="00B96652" w:rsidP="00D05A79" w:rsidRDefault="00B96652" w14:paraId="1FC1BCD4" w14:textId="5078D277">
            <w:pPr>
              <w:overflowPunct w:val="0"/>
              <w:autoSpaceDE w:val="0"/>
              <w:autoSpaceDN w:val="0"/>
              <w:adjustRightInd w:val="0"/>
              <w:ind w:left="720" w:hanging="720"/>
              <w:textAlignment w:val="baseline"/>
              <w:rPr>
                <w:b/>
                <w:i/>
                <w:sz w:val="22"/>
                <w:szCs w:val="22"/>
              </w:rPr>
            </w:pPr>
            <w:r w:rsidRPr="00AE450F">
              <w:rPr>
                <w:b/>
                <w:i/>
                <w:sz w:val="22"/>
                <w:szCs w:val="22"/>
              </w:rPr>
              <w:t>Kontakt:</w:t>
            </w:r>
          </w:p>
        </w:tc>
        <w:tc>
          <w:tcPr>
            <w:tcW w:w="5670" w:type="dxa"/>
          </w:tcPr>
          <w:p w:rsidRPr="00FA4A36" w:rsidR="00B96652" w:rsidP="00D05A79" w:rsidRDefault="00B96652" w14:paraId="283744D2" w14:textId="45E2868C">
            <w:pPr>
              <w:overflowPunct w:val="0"/>
              <w:autoSpaceDE w:val="0"/>
              <w:autoSpaceDN w:val="0"/>
              <w:adjustRightInd w:val="0"/>
              <w:ind w:left="720" w:hanging="720"/>
              <w:textAlignment w:val="baseline"/>
              <w:rPr>
                <w:i/>
                <w:sz w:val="22"/>
                <w:szCs w:val="22"/>
              </w:rPr>
            </w:pPr>
            <w:r w:rsidRPr="00FA4A36">
              <w:rPr>
                <w:i/>
                <w:sz w:val="22"/>
                <w:szCs w:val="22"/>
              </w:rPr>
              <w:t>Maja Radman</w:t>
            </w:r>
          </w:p>
        </w:tc>
      </w:tr>
      <w:tr w:rsidRPr="00FA4A36" w:rsidR="00B96652" w:rsidTr="00096D43" w14:paraId="0B480F43" w14:textId="77777777">
        <w:tc>
          <w:tcPr>
            <w:tcW w:w="1418" w:type="dxa"/>
          </w:tcPr>
          <w:p w:rsidRPr="00AE450F" w:rsidR="00B96652" w:rsidP="00B96652" w:rsidRDefault="00B96652" w14:paraId="5110CFA6" w14:textId="462F0DC0">
            <w:pPr>
              <w:overflowPunct w:val="0"/>
              <w:autoSpaceDE w:val="0"/>
              <w:autoSpaceDN w:val="0"/>
              <w:adjustRightInd w:val="0"/>
              <w:ind w:left="720" w:hanging="720"/>
              <w:jc w:val="right"/>
              <w:textAlignment w:val="baseline"/>
              <w:rPr>
                <w:i/>
                <w:sz w:val="22"/>
                <w:szCs w:val="22"/>
              </w:rPr>
            </w:pPr>
            <w:r w:rsidRPr="00AE450F">
              <w:rPr>
                <w:i/>
                <w:sz w:val="22"/>
                <w:szCs w:val="22"/>
              </w:rPr>
              <w:t>Tel.:</w:t>
            </w:r>
          </w:p>
        </w:tc>
        <w:tc>
          <w:tcPr>
            <w:tcW w:w="5670" w:type="dxa"/>
          </w:tcPr>
          <w:p w:rsidRPr="00FA4A36" w:rsidR="00B96652" w:rsidP="00D05A79" w:rsidRDefault="00B96652" w14:paraId="11DDF68C" w14:textId="77777777">
            <w:pPr>
              <w:overflowPunct w:val="0"/>
              <w:autoSpaceDE w:val="0"/>
              <w:autoSpaceDN w:val="0"/>
              <w:adjustRightInd w:val="0"/>
              <w:ind w:left="720" w:hanging="720"/>
              <w:textAlignment w:val="baseline"/>
              <w:rPr>
                <w:i/>
                <w:sz w:val="22"/>
                <w:szCs w:val="22"/>
              </w:rPr>
            </w:pPr>
            <w:r w:rsidRPr="00FA4A36">
              <w:rPr>
                <w:i/>
                <w:sz w:val="22"/>
                <w:szCs w:val="22"/>
              </w:rPr>
              <w:t>+32 2 546 90</w:t>
            </w:r>
            <w:r w:rsidRPr="00FA4A36">
              <w:rPr>
                <w:sz w:val="22"/>
                <w:szCs w:val="22"/>
              </w:rPr>
              <w:t>51</w:t>
            </w:r>
          </w:p>
        </w:tc>
      </w:tr>
      <w:tr w:rsidRPr="00FA4A36" w:rsidR="00B96652" w:rsidTr="00096D43" w14:paraId="0BBAE131" w14:textId="77777777">
        <w:tc>
          <w:tcPr>
            <w:tcW w:w="1418" w:type="dxa"/>
          </w:tcPr>
          <w:p w:rsidRPr="00AE450F" w:rsidR="00B96652" w:rsidP="00B96652" w:rsidRDefault="00B96652" w14:paraId="12B02760" w14:textId="162F5585">
            <w:pPr>
              <w:overflowPunct w:val="0"/>
              <w:autoSpaceDE w:val="0"/>
              <w:autoSpaceDN w:val="0"/>
              <w:adjustRightInd w:val="0"/>
              <w:ind w:left="720" w:hanging="720"/>
              <w:jc w:val="right"/>
              <w:textAlignment w:val="baseline"/>
              <w:rPr>
                <w:i/>
                <w:sz w:val="22"/>
                <w:szCs w:val="22"/>
              </w:rPr>
            </w:pPr>
            <w:r w:rsidRPr="00AE450F">
              <w:rPr>
                <w:i/>
                <w:sz w:val="22"/>
                <w:szCs w:val="22"/>
              </w:rPr>
              <w:t>E-mail:</w:t>
            </w:r>
          </w:p>
        </w:tc>
        <w:tc>
          <w:tcPr>
            <w:tcW w:w="5670" w:type="dxa"/>
          </w:tcPr>
          <w:p w:rsidRPr="00FA4A36" w:rsidR="00B96652" w:rsidP="00D05A79" w:rsidRDefault="00B96652" w14:paraId="1165DC23" w14:textId="77777777">
            <w:pPr>
              <w:overflowPunct w:val="0"/>
              <w:autoSpaceDE w:val="0"/>
              <w:autoSpaceDN w:val="0"/>
              <w:adjustRightInd w:val="0"/>
              <w:ind w:left="720" w:hanging="720"/>
              <w:textAlignment w:val="baseline"/>
              <w:rPr>
                <w:i/>
                <w:sz w:val="22"/>
                <w:szCs w:val="22"/>
              </w:rPr>
            </w:pPr>
            <w:hyperlink w:history="1" r:id="rId67">
              <w:r w:rsidRPr="00FA4A36">
                <w:rPr>
                  <w:i/>
                  <w:color w:val="0000FF"/>
                  <w:sz w:val="22"/>
                  <w:szCs w:val="22"/>
                  <w:u w:val="single"/>
                </w:rPr>
                <w:t>Maja.Radman</w:t>
              </w:r>
              <w:r w:rsidRPr="00FA4A36">
                <w:rPr>
                  <w:i/>
                  <w:color w:val="0000FF"/>
                  <w:sz w:val="22"/>
                  <w:szCs w:val="22"/>
                  <w:u w:val="single"/>
                </w:rPr>
                <w:t>@eesc.europa.eu</w:t>
              </w:r>
            </w:hyperlink>
          </w:p>
        </w:tc>
      </w:tr>
    </w:tbl>
    <w:p w:rsidRPr="00FA4A36" w:rsidR="0091091E" w:rsidP="005A14F4" w:rsidRDefault="0091091E" w14:paraId="5C4D9CAC" w14:textId="77777777">
      <w:pPr>
        <w:jc w:val="left"/>
      </w:pPr>
    </w:p>
    <w:p w:rsidRPr="00FA4A36" w:rsidR="0091091E" w:rsidP="005A14F4" w:rsidRDefault="0091091E" w14:paraId="5EAC0A6C" w14:textId="77777777">
      <w:pPr>
        <w:jc w:val="left"/>
      </w:pPr>
      <w:r w:rsidRPr="00FA4A36">
        <w:br w:type="page"/>
      </w:r>
    </w:p>
    <w:p w:rsidRPr="00FD2CE6" w:rsidR="0091091E" w:rsidP="005A14F4" w:rsidRDefault="00D56B2E" w14:paraId="38FCBC89" w14:textId="07256D73">
      <w:pPr>
        <w:widowControl w:val="0"/>
        <w:numPr>
          <w:ilvl w:val="0"/>
          <w:numId w:val="3"/>
        </w:numPr>
        <w:overflowPunct w:val="0"/>
        <w:autoSpaceDE w:val="0"/>
        <w:autoSpaceDN w:val="0"/>
        <w:adjustRightInd w:val="0"/>
        <w:ind w:hanging="567"/>
        <w:textAlignment w:val="baseline"/>
        <w:rPr>
          <w:sz w:val="28"/>
          <w:szCs w:val="28"/>
        </w:rPr>
      </w:pPr>
      <w:hyperlink w:history="1" r:id="rId68">
        <w:r w:rsidRPr="00FD2CE6" w:rsidR="00A1454C">
          <w:rPr>
            <w:b/>
            <w:i/>
            <w:color w:val="0000FF"/>
            <w:sz w:val="28"/>
            <w:szCs w:val="28"/>
            <w:u w:val="single"/>
          </w:rPr>
          <w:t>Revize směrnic</w:t>
        </w:r>
        <w:r w:rsidRPr="00FD2CE6" w:rsidR="00A1454C">
          <w:rPr>
            <w:b/>
            <w:i/>
            <w:color w:val="0000FF"/>
            <w:sz w:val="28"/>
            <w:szCs w:val="28"/>
            <w:u w:val="single"/>
          </w:rPr>
          <w:t xml:space="preserve"> v oblasti silniční dopravy a letectví</w:t>
        </w:r>
      </w:hyperlink>
    </w:p>
    <w:p w:rsidRPr="00FA4A36" w:rsidR="0091091E" w:rsidP="005A14F4" w:rsidRDefault="0091091E" w14:paraId="52D9B301" w14:textId="77777777">
      <w:pPr>
        <w:widowControl w:val="0"/>
        <w:overflowPunct w:val="0"/>
        <w:autoSpaceDE w:val="0"/>
        <w:autoSpaceDN w:val="0"/>
        <w:adjustRightInd w:val="0"/>
        <w:ind w:left="567"/>
        <w:textAlignment w:val="baseline"/>
      </w:pPr>
    </w:p>
    <w:tbl>
      <w:tblPr>
        <w:tblStyle w:val="TableGrid178"/>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4577"/>
      </w:tblGrid>
      <w:tr w:rsidRPr="00FA4A36" w:rsidR="0091091E" w:rsidTr="00A21B34" w14:paraId="5E023C13" w14:textId="77777777">
        <w:tc>
          <w:tcPr>
            <w:tcW w:w="1416" w:type="pct"/>
            <w:vMerge w:val="restart"/>
          </w:tcPr>
          <w:p w:rsidRPr="00FA4A36" w:rsidR="0091091E" w:rsidP="005A14F4" w:rsidRDefault="0091091E" w14:paraId="38C731AB"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3584" w:type="pct"/>
          </w:tcPr>
          <w:p w:rsidRPr="00FA4A36" w:rsidR="00033478" w:rsidP="005A14F4" w:rsidRDefault="00033478" w14:paraId="6E3F1EF5" w14:textId="77777777">
            <w:pPr>
              <w:tabs>
                <w:tab w:val="center" w:pos="284"/>
              </w:tabs>
              <w:overflowPunct w:val="0"/>
              <w:autoSpaceDE w:val="0"/>
              <w:autoSpaceDN w:val="0"/>
              <w:adjustRightInd w:val="0"/>
              <w:ind w:left="720" w:hanging="720"/>
              <w:textAlignment w:val="baseline"/>
              <w:rPr>
                <w:bCs/>
                <w:sz w:val="22"/>
                <w:szCs w:val="22"/>
              </w:rPr>
            </w:pPr>
            <w:r w:rsidRPr="00FA4A36">
              <w:rPr>
                <w:sz w:val="22"/>
                <w:szCs w:val="22"/>
              </w:rPr>
              <w:t>stanovisko kategorie C</w:t>
            </w:r>
          </w:p>
          <w:p w:rsidRPr="00FA4A36" w:rsidR="0091091E" w:rsidP="005A14F4" w:rsidRDefault="0091091E" w14:paraId="4CC934FA" w14:textId="3A608615">
            <w:pPr>
              <w:tabs>
                <w:tab w:val="center" w:pos="284"/>
              </w:tabs>
              <w:overflowPunct w:val="0"/>
              <w:autoSpaceDE w:val="0"/>
              <w:autoSpaceDN w:val="0"/>
              <w:adjustRightInd w:val="0"/>
              <w:ind w:left="720" w:hanging="720"/>
              <w:textAlignment w:val="baseline"/>
              <w:rPr>
                <w:sz w:val="22"/>
                <w:szCs w:val="22"/>
              </w:rPr>
            </w:pPr>
            <w:r w:rsidRPr="00FA4A36">
              <w:rPr>
                <w:sz w:val="22"/>
                <w:szCs w:val="22"/>
              </w:rPr>
              <w:t>COM(2023) 592 final</w:t>
            </w:r>
          </w:p>
        </w:tc>
      </w:tr>
      <w:tr w:rsidRPr="00FA4A36" w:rsidR="0091091E" w:rsidTr="00A21B34" w14:paraId="7F2A4EF9" w14:textId="77777777">
        <w:tc>
          <w:tcPr>
            <w:tcW w:w="1416" w:type="pct"/>
            <w:vMerge/>
          </w:tcPr>
          <w:p w:rsidRPr="00FA4A36" w:rsidR="0091091E" w:rsidP="005A14F4" w:rsidRDefault="0091091E" w14:paraId="16C79C44" w14:textId="77777777">
            <w:pPr>
              <w:tabs>
                <w:tab w:val="center" w:pos="284"/>
              </w:tabs>
              <w:overflowPunct w:val="0"/>
              <w:autoSpaceDE w:val="0"/>
              <w:autoSpaceDN w:val="0"/>
              <w:adjustRightInd w:val="0"/>
              <w:ind w:left="266" w:hanging="266"/>
              <w:textAlignment w:val="baseline"/>
              <w:rPr>
                <w:b/>
                <w:sz w:val="22"/>
                <w:szCs w:val="22"/>
              </w:rPr>
            </w:pPr>
          </w:p>
        </w:tc>
        <w:tc>
          <w:tcPr>
            <w:tcW w:w="3584" w:type="pct"/>
          </w:tcPr>
          <w:p w:rsidRPr="00FA4A36" w:rsidR="0091091E" w:rsidP="005A14F4" w:rsidRDefault="0091091E" w14:paraId="02C29DBF" w14:textId="5F214D10">
            <w:pPr>
              <w:tabs>
                <w:tab w:val="center" w:pos="284"/>
              </w:tabs>
              <w:overflowPunct w:val="0"/>
              <w:autoSpaceDE w:val="0"/>
              <w:autoSpaceDN w:val="0"/>
              <w:adjustRightInd w:val="0"/>
              <w:ind w:left="720" w:hanging="720"/>
              <w:textAlignment w:val="baseline"/>
              <w:rPr>
                <w:sz w:val="22"/>
                <w:szCs w:val="22"/>
              </w:rPr>
            </w:pPr>
            <w:r w:rsidRPr="00FA4A36">
              <w:rPr>
                <w:sz w:val="22"/>
                <w:szCs w:val="22"/>
              </w:rPr>
              <w:t>EESC-2023-05540-00-00-AC</w:t>
            </w:r>
          </w:p>
        </w:tc>
      </w:tr>
    </w:tbl>
    <w:p w:rsidRPr="00FA4A36" w:rsidR="0091091E" w:rsidP="005A14F4" w:rsidRDefault="0091091E" w14:paraId="15249535" w14:textId="77777777">
      <w:pPr>
        <w:widowControl w:val="0"/>
        <w:overflowPunct w:val="0"/>
        <w:autoSpaceDE w:val="0"/>
        <w:autoSpaceDN w:val="0"/>
        <w:adjustRightInd w:val="0"/>
        <w:ind w:left="567"/>
        <w:textAlignment w:val="baseline"/>
      </w:pPr>
    </w:p>
    <w:p w:rsidRPr="00FA4A36" w:rsidR="0091091E" w:rsidP="00FD2CE6" w:rsidRDefault="0091091E" w14:paraId="377CC847" w14:textId="249E6A2E">
      <w:pPr>
        <w:keepNext/>
        <w:keepLines/>
        <w:overflowPunct w:val="0"/>
        <w:autoSpaceDE w:val="0"/>
        <w:autoSpaceDN w:val="0"/>
        <w:adjustRightInd w:val="0"/>
        <w:textAlignment w:val="baseline"/>
        <w:rPr>
          <w:b/>
        </w:rPr>
      </w:pPr>
      <w:r w:rsidRPr="00FA4A36">
        <w:rPr>
          <w:b/>
        </w:rPr>
        <w:t>Hlavní body</w:t>
      </w:r>
    </w:p>
    <w:p w:rsidRPr="00FA4A36" w:rsidR="00033478" w:rsidP="00FD2CE6" w:rsidRDefault="00033478" w14:paraId="6C5C396E" w14:textId="29141F2F">
      <w:pPr>
        <w:keepNext/>
        <w:keepLines/>
        <w:overflowPunct w:val="0"/>
        <w:autoSpaceDE w:val="0"/>
        <w:autoSpaceDN w:val="0"/>
        <w:adjustRightInd w:val="0"/>
        <w:textAlignment w:val="baseline"/>
        <w:rPr>
          <w:b/>
        </w:rPr>
      </w:pPr>
    </w:p>
    <w:p w:rsidRPr="00FA4A36" w:rsidR="00033478" w:rsidP="00FD2CE6" w:rsidRDefault="00033478" w14:paraId="03FD090C" w14:textId="06A1A893">
      <w:pPr>
        <w:keepNext/>
        <w:keepLines/>
        <w:overflowPunct w:val="0"/>
        <w:autoSpaceDE w:val="0"/>
        <w:autoSpaceDN w:val="0"/>
        <w:adjustRightInd w:val="0"/>
        <w:textAlignment w:val="baseline"/>
        <w:rPr>
          <w:bCs/>
        </w:rPr>
      </w:pPr>
      <w:r w:rsidRPr="00FA4A36">
        <w:t>EHSV:</w:t>
      </w:r>
    </w:p>
    <w:p w:rsidRPr="00FA4A36" w:rsidR="0091091E" w:rsidP="005A14F4" w:rsidRDefault="0091091E" w14:paraId="491C2435" w14:textId="77777777">
      <w:pPr>
        <w:keepNext/>
        <w:keepLines/>
        <w:tabs>
          <w:tab w:val="center" w:pos="284"/>
        </w:tabs>
        <w:overflowPunct w:val="0"/>
        <w:autoSpaceDE w:val="0"/>
        <w:autoSpaceDN w:val="0"/>
        <w:adjustRightInd w:val="0"/>
        <w:ind w:left="720" w:hanging="720"/>
        <w:textAlignment w:val="baseline"/>
        <w:rPr>
          <w:b/>
        </w:rPr>
      </w:pPr>
    </w:p>
    <w:p w:rsidRPr="00FA4A36" w:rsidR="0091091E" w:rsidP="00FD2CE6" w:rsidRDefault="0091091E" w14:paraId="57A5EBFB" w14:textId="77777777">
      <w:pPr>
        <w:widowControl w:val="0"/>
        <w:numPr>
          <w:ilvl w:val="0"/>
          <w:numId w:val="87"/>
        </w:numPr>
        <w:overflowPunct w:val="0"/>
        <w:autoSpaceDE w:val="0"/>
        <w:autoSpaceDN w:val="0"/>
        <w:adjustRightInd w:val="0"/>
        <w:ind w:left="567" w:hanging="567"/>
        <w:textAlignment w:val="baseline"/>
        <w:rPr>
          <w:bCs/>
          <w:iCs/>
        </w:rPr>
      </w:pPr>
      <w:r w:rsidRPr="00FA4A36">
        <w:t>Jelikož se Výbor domnívá, že obsah návrhu je uspokojivý, a nemá k němu žádné připomínky, rozhodl se zaujmout k navrhovanému znění příznivé stanovisko.</w:t>
      </w:r>
    </w:p>
    <w:p w:rsidRPr="00FA4A36" w:rsidR="0091091E" w:rsidP="005A14F4" w:rsidRDefault="0091091E" w14:paraId="135AD726" w14:textId="77777777">
      <w:pPr>
        <w:widowControl w:val="0"/>
        <w:overflowPunct w:val="0"/>
        <w:autoSpaceDE w:val="0"/>
        <w:autoSpaceDN w:val="0"/>
        <w:adjustRightInd w:val="0"/>
        <w:ind w:left="720" w:hanging="720"/>
        <w:textAlignment w:val="baseline"/>
      </w:pPr>
    </w:p>
    <w:tbl>
      <w:tblPr>
        <w:tblStyle w:val="TableGrid17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052280" w:rsidTr="008B403D" w14:paraId="0E92CCC3" w14:textId="77777777">
        <w:tc>
          <w:tcPr>
            <w:tcW w:w="1418" w:type="dxa"/>
          </w:tcPr>
          <w:p w:rsidRPr="00AE450F" w:rsidR="00052280" w:rsidP="00D05A79" w:rsidRDefault="00052280" w14:paraId="728D98A8" w14:textId="60E5CB85">
            <w:pPr>
              <w:overflowPunct w:val="0"/>
              <w:autoSpaceDE w:val="0"/>
              <w:autoSpaceDN w:val="0"/>
              <w:adjustRightInd w:val="0"/>
              <w:ind w:left="720" w:hanging="720"/>
              <w:textAlignment w:val="baseline"/>
              <w:rPr>
                <w:b/>
                <w:i/>
                <w:sz w:val="22"/>
                <w:szCs w:val="22"/>
              </w:rPr>
            </w:pPr>
            <w:r w:rsidRPr="00AE450F">
              <w:rPr>
                <w:b/>
                <w:i/>
                <w:sz w:val="22"/>
                <w:szCs w:val="22"/>
              </w:rPr>
              <w:t>Kontakt:</w:t>
            </w:r>
          </w:p>
        </w:tc>
        <w:tc>
          <w:tcPr>
            <w:tcW w:w="5670" w:type="dxa"/>
          </w:tcPr>
          <w:p w:rsidRPr="00FA4A36" w:rsidR="00052280" w:rsidP="00D05A79" w:rsidRDefault="00052280" w14:paraId="5AC339F2" w14:textId="466EA35E">
            <w:pPr>
              <w:overflowPunct w:val="0"/>
              <w:autoSpaceDE w:val="0"/>
              <w:autoSpaceDN w:val="0"/>
              <w:adjustRightInd w:val="0"/>
              <w:ind w:left="720" w:hanging="720"/>
              <w:textAlignment w:val="baseline"/>
              <w:rPr>
                <w:i/>
                <w:sz w:val="22"/>
                <w:szCs w:val="22"/>
              </w:rPr>
            </w:pPr>
            <w:r w:rsidRPr="00FA4A36">
              <w:rPr>
                <w:i/>
                <w:sz w:val="22"/>
                <w:szCs w:val="22"/>
              </w:rPr>
              <w:t xml:space="preserve">Maja </w:t>
            </w:r>
            <w:r>
              <w:rPr>
                <w:i/>
                <w:sz w:val="22"/>
                <w:szCs w:val="22"/>
              </w:rPr>
              <w:t>R</w:t>
            </w:r>
            <w:r w:rsidRPr="00FA4A36">
              <w:rPr>
                <w:i/>
                <w:sz w:val="22"/>
                <w:szCs w:val="22"/>
              </w:rPr>
              <w:t>adman</w:t>
            </w:r>
          </w:p>
        </w:tc>
      </w:tr>
      <w:tr w:rsidRPr="00FA4A36" w:rsidR="00052280" w:rsidTr="008B403D" w14:paraId="0CEC1127" w14:textId="77777777">
        <w:tc>
          <w:tcPr>
            <w:tcW w:w="1418" w:type="dxa"/>
          </w:tcPr>
          <w:p w:rsidRPr="00AE450F" w:rsidR="00052280" w:rsidP="00052280" w:rsidRDefault="00052280" w14:paraId="032F15C2" w14:textId="6ABD8714">
            <w:pPr>
              <w:overflowPunct w:val="0"/>
              <w:autoSpaceDE w:val="0"/>
              <w:autoSpaceDN w:val="0"/>
              <w:adjustRightInd w:val="0"/>
              <w:ind w:left="720" w:hanging="720"/>
              <w:jc w:val="right"/>
              <w:textAlignment w:val="baseline"/>
              <w:rPr>
                <w:i/>
                <w:sz w:val="22"/>
                <w:szCs w:val="22"/>
              </w:rPr>
            </w:pPr>
            <w:r w:rsidRPr="00AE450F">
              <w:rPr>
                <w:i/>
                <w:sz w:val="22"/>
                <w:szCs w:val="22"/>
              </w:rPr>
              <w:t>Tel.:</w:t>
            </w:r>
          </w:p>
        </w:tc>
        <w:tc>
          <w:tcPr>
            <w:tcW w:w="5670" w:type="dxa"/>
          </w:tcPr>
          <w:p w:rsidRPr="00FA4A36" w:rsidR="00052280" w:rsidP="00D05A79" w:rsidRDefault="00052280" w14:paraId="39B26C28" w14:textId="77777777">
            <w:pPr>
              <w:overflowPunct w:val="0"/>
              <w:autoSpaceDE w:val="0"/>
              <w:autoSpaceDN w:val="0"/>
              <w:adjustRightInd w:val="0"/>
              <w:ind w:left="720" w:hanging="720"/>
              <w:textAlignment w:val="baseline"/>
              <w:rPr>
                <w:i/>
                <w:sz w:val="22"/>
                <w:szCs w:val="22"/>
              </w:rPr>
            </w:pPr>
            <w:r w:rsidRPr="00FA4A36">
              <w:rPr>
                <w:i/>
                <w:sz w:val="22"/>
                <w:szCs w:val="22"/>
              </w:rPr>
              <w:t>+32 2 546 90</w:t>
            </w:r>
            <w:r w:rsidRPr="00FA4A36">
              <w:rPr>
                <w:sz w:val="22"/>
                <w:szCs w:val="22"/>
              </w:rPr>
              <w:t>51</w:t>
            </w:r>
          </w:p>
        </w:tc>
      </w:tr>
      <w:tr w:rsidRPr="00FA4A36" w:rsidR="00052280" w:rsidTr="008B403D" w14:paraId="372F60BD" w14:textId="77777777">
        <w:tc>
          <w:tcPr>
            <w:tcW w:w="1418" w:type="dxa"/>
          </w:tcPr>
          <w:p w:rsidRPr="00AE450F" w:rsidR="00052280" w:rsidP="00052280" w:rsidRDefault="00052280" w14:paraId="18DB1E6A" w14:textId="03F3FB56">
            <w:pPr>
              <w:overflowPunct w:val="0"/>
              <w:autoSpaceDE w:val="0"/>
              <w:autoSpaceDN w:val="0"/>
              <w:adjustRightInd w:val="0"/>
              <w:ind w:left="720" w:hanging="720"/>
              <w:jc w:val="right"/>
              <w:textAlignment w:val="baseline"/>
              <w:rPr>
                <w:i/>
                <w:sz w:val="22"/>
                <w:szCs w:val="22"/>
              </w:rPr>
            </w:pPr>
            <w:r w:rsidRPr="00AE450F">
              <w:rPr>
                <w:i/>
                <w:sz w:val="22"/>
                <w:szCs w:val="22"/>
              </w:rPr>
              <w:t>E-mail:</w:t>
            </w:r>
          </w:p>
        </w:tc>
        <w:tc>
          <w:tcPr>
            <w:tcW w:w="5670" w:type="dxa"/>
          </w:tcPr>
          <w:p w:rsidRPr="00FA4A36" w:rsidR="00052280" w:rsidP="00D05A79" w:rsidRDefault="00052280" w14:paraId="4E47E52A" w14:textId="77777777">
            <w:pPr>
              <w:overflowPunct w:val="0"/>
              <w:autoSpaceDE w:val="0"/>
              <w:autoSpaceDN w:val="0"/>
              <w:adjustRightInd w:val="0"/>
              <w:ind w:left="720" w:hanging="720"/>
              <w:textAlignment w:val="baseline"/>
              <w:rPr>
                <w:i/>
                <w:sz w:val="22"/>
                <w:szCs w:val="22"/>
              </w:rPr>
            </w:pPr>
            <w:hyperlink w:history="1" r:id="rId69">
              <w:r w:rsidRPr="00FA4A36">
                <w:rPr>
                  <w:i/>
                  <w:color w:val="0000FF"/>
                  <w:sz w:val="22"/>
                  <w:szCs w:val="22"/>
                  <w:u w:val="single"/>
                </w:rPr>
                <w:t>Maja.Radman@eesc.</w:t>
              </w:r>
              <w:r w:rsidRPr="00FA4A36">
                <w:rPr>
                  <w:i/>
                  <w:color w:val="0000FF"/>
                  <w:sz w:val="22"/>
                  <w:szCs w:val="22"/>
                  <w:u w:val="single"/>
                </w:rPr>
                <w:t>europa.eu</w:t>
              </w:r>
            </w:hyperlink>
          </w:p>
        </w:tc>
      </w:tr>
    </w:tbl>
    <w:p w:rsidRPr="00FA4A36" w:rsidR="0091091E" w:rsidP="005A14F4" w:rsidRDefault="0091091E" w14:paraId="0E751E83" w14:textId="77777777">
      <w:pPr>
        <w:jc w:val="left"/>
      </w:pPr>
    </w:p>
    <w:p w:rsidRPr="00FA4A36" w:rsidR="00E26B20" w:rsidP="005A14F4" w:rsidRDefault="00E26B20" w14:paraId="7D49A9E2" w14:textId="77777777">
      <w:pPr>
        <w:jc w:val="left"/>
      </w:pPr>
      <w:r w:rsidRPr="00FA4A36">
        <w:br w:type="page"/>
      </w:r>
    </w:p>
    <w:p w:rsidRPr="00D232E2" w:rsidR="00E26B20" w:rsidP="005A14F4" w:rsidRDefault="00D56B2E" w14:paraId="31746CD0" w14:textId="6E44621D">
      <w:pPr>
        <w:widowControl w:val="0"/>
        <w:numPr>
          <w:ilvl w:val="0"/>
          <w:numId w:val="3"/>
        </w:numPr>
        <w:overflowPunct w:val="0"/>
        <w:autoSpaceDE w:val="0"/>
        <w:autoSpaceDN w:val="0"/>
        <w:adjustRightInd w:val="0"/>
        <w:ind w:hanging="567"/>
        <w:textAlignment w:val="baseline"/>
        <w:rPr>
          <w:sz w:val="28"/>
          <w:szCs w:val="28"/>
        </w:rPr>
      </w:pPr>
      <w:hyperlink w:history="1" r:id="rId70">
        <w:r w:rsidRPr="00D232E2" w:rsidR="00A1454C">
          <w:rPr>
            <w:b/>
            <w:i/>
            <w:color w:val="0000FF"/>
            <w:sz w:val="28"/>
            <w:szCs w:val="28"/>
            <w:u w:val="single"/>
          </w:rPr>
          <w:t>Vysílání řidičů v evrop</w:t>
        </w:r>
        <w:r w:rsidRPr="00D232E2" w:rsidR="00A1454C">
          <w:rPr>
            <w:b/>
            <w:i/>
            <w:color w:val="0000FF"/>
            <w:sz w:val="28"/>
            <w:szCs w:val="28"/>
            <w:u w:val="single"/>
          </w:rPr>
          <w:t>ském odvětví dopravy – výzvy a příležitosti</w:t>
        </w:r>
      </w:hyperlink>
    </w:p>
    <w:p w:rsidRPr="00FA4A36" w:rsidR="00E26B20" w:rsidP="005A14F4" w:rsidRDefault="00E26B20" w14:paraId="5A7F43A6" w14:textId="77777777">
      <w:pPr>
        <w:tabs>
          <w:tab w:val="center" w:pos="284"/>
        </w:tabs>
        <w:overflowPunct w:val="0"/>
        <w:autoSpaceDE w:val="0"/>
        <w:autoSpaceDN w:val="0"/>
        <w:adjustRightInd w:val="0"/>
        <w:ind w:left="266" w:hanging="266"/>
        <w:textAlignment w:val="baseline"/>
        <w:rPr>
          <w:b/>
        </w:rPr>
      </w:pPr>
    </w:p>
    <w:tbl>
      <w:tblPr>
        <w:tblStyle w:val="TableGrid179"/>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0"/>
        <w:gridCol w:w="7121"/>
      </w:tblGrid>
      <w:tr w:rsidRPr="00FA4A36" w:rsidR="00E26B20" w:rsidTr="00EC68F2" w14:paraId="249860B2" w14:textId="77777777">
        <w:tc>
          <w:tcPr>
            <w:tcW w:w="1810" w:type="dxa"/>
          </w:tcPr>
          <w:p w:rsidRPr="00FA4A36" w:rsidR="00E26B20" w:rsidP="005A14F4" w:rsidRDefault="00E26B20" w14:paraId="5F531A35"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 xml:space="preserve">Zpravodajka </w:t>
            </w:r>
          </w:p>
        </w:tc>
        <w:tc>
          <w:tcPr>
            <w:tcW w:w="7121" w:type="dxa"/>
          </w:tcPr>
          <w:p w:rsidRPr="00FA4A36" w:rsidR="00E26B20" w:rsidP="005A14F4" w:rsidRDefault="00E26B20" w14:paraId="12215A78" w14:textId="5074D2F8">
            <w:pPr>
              <w:tabs>
                <w:tab w:val="center" w:pos="284"/>
              </w:tabs>
              <w:overflowPunct w:val="0"/>
              <w:autoSpaceDE w:val="0"/>
              <w:autoSpaceDN w:val="0"/>
              <w:adjustRightInd w:val="0"/>
              <w:ind w:left="266" w:hanging="266"/>
              <w:textAlignment w:val="baseline"/>
              <w:rPr>
                <w:sz w:val="22"/>
                <w:szCs w:val="22"/>
              </w:rPr>
            </w:pPr>
            <w:r w:rsidRPr="00FA4A36">
              <w:rPr>
                <w:sz w:val="22"/>
                <w:szCs w:val="22"/>
              </w:rPr>
              <w:t>Alena MASTANTUONO (Zaměstnavatelé – CZ)</w:t>
            </w:r>
          </w:p>
        </w:tc>
      </w:tr>
      <w:tr w:rsidRPr="00FA4A36" w:rsidR="00E26B20" w:rsidTr="00EC68F2" w14:paraId="62559FF0" w14:textId="77777777">
        <w:tc>
          <w:tcPr>
            <w:tcW w:w="1810" w:type="dxa"/>
          </w:tcPr>
          <w:p w:rsidRPr="00FA4A36" w:rsidR="00E26B20" w:rsidP="005A14F4" w:rsidRDefault="00E26B20" w14:paraId="04C261DD"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 xml:space="preserve">Spoluzpravodaj </w:t>
            </w:r>
          </w:p>
        </w:tc>
        <w:tc>
          <w:tcPr>
            <w:tcW w:w="7121" w:type="dxa"/>
          </w:tcPr>
          <w:p w:rsidRPr="00FA4A36" w:rsidR="00E26B20" w:rsidP="005A14F4" w:rsidRDefault="00E26B20" w14:paraId="3030FC8E" w14:textId="2CCE453E">
            <w:pPr>
              <w:tabs>
                <w:tab w:val="center" w:pos="284"/>
              </w:tabs>
              <w:overflowPunct w:val="0"/>
              <w:autoSpaceDE w:val="0"/>
              <w:autoSpaceDN w:val="0"/>
              <w:adjustRightInd w:val="0"/>
              <w:ind w:left="266" w:hanging="266"/>
              <w:textAlignment w:val="baseline"/>
              <w:rPr>
                <w:sz w:val="22"/>
                <w:szCs w:val="22"/>
              </w:rPr>
            </w:pPr>
            <w:r w:rsidRPr="00FA4A36">
              <w:rPr>
                <w:sz w:val="22"/>
                <w:szCs w:val="22"/>
              </w:rPr>
              <w:t>Mateusz SZYMAŃSKI (Zaměstnanci – PL)</w:t>
            </w:r>
          </w:p>
        </w:tc>
      </w:tr>
      <w:tr w:rsidRPr="00FA4A36" w:rsidR="00E26B20" w:rsidTr="00EC68F2" w14:paraId="47F3BC23" w14:textId="77777777">
        <w:tc>
          <w:tcPr>
            <w:tcW w:w="8931" w:type="dxa"/>
            <w:gridSpan w:val="2"/>
          </w:tcPr>
          <w:p w:rsidRPr="00FA4A36" w:rsidR="00E26B20" w:rsidP="005A14F4" w:rsidRDefault="00E26B20" w14:paraId="09E5978D" w14:textId="77777777">
            <w:pPr>
              <w:tabs>
                <w:tab w:val="center" w:pos="284"/>
              </w:tabs>
              <w:overflowPunct w:val="0"/>
              <w:autoSpaceDE w:val="0"/>
              <w:autoSpaceDN w:val="0"/>
              <w:adjustRightInd w:val="0"/>
              <w:ind w:left="266" w:hanging="266"/>
              <w:textAlignment w:val="baseline"/>
              <w:rPr>
                <w:sz w:val="22"/>
                <w:szCs w:val="22"/>
              </w:rPr>
            </w:pPr>
          </w:p>
        </w:tc>
      </w:tr>
      <w:tr w:rsidRPr="00FA4A36" w:rsidR="00E26B20" w:rsidTr="00EC68F2" w14:paraId="4E264BF5" w14:textId="77777777">
        <w:tc>
          <w:tcPr>
            <w:tcW w:w="1810" w:type="dxa"/>
          </w:tcPr>
          <w:p w:rsidRPr="00FA4A36" w:rsidR="00E26B20" w:rsidP="005A14F4" w:rsidRDefault="00E26B20" w14:paraId="6C85623B"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7121" w:type="dxa"/>
          </w:tcPr>
          <w:p w:rsidRPr="00FA4A36" w:rsidR="00E26B20" w:rsidP="005A14F4" w:rsidRDefault="00E26B20" w14:paraId="54165144" w14:textId="77777777">
            <w:pPr>
              <w:tabs>
                <w:tab w:val="center" w:pos="0"/>
              </w:tabs>
              <w:overflowPunct w:val="0"/>
              <w:autoSpaceDE w:val="0"/>
              <w:autoSpaceDN w:val="0"/>
              <w:adjustRightInd w:val="0"/>
              <w:textAlignment w:val="baseline"/>
              <w:rPr>
                <w:sz w:val="22"/>
                <w:szCs w:val="22"/>
              </w:rPr>
            </w:pPr>
            <w:r w:rsidRPr="00FA4A36">
              <w:rPr>
                <w:sz w:val="22"/>
                <w:szCs w:val="22"/>
              </w:rPr>
              <w:t>průzkumné stanovisko na žádost belgického předsednictví Rady EU</w:t>
            </w:r>
          </w:p>
          <w:p w:rsidRPr="00FA4A36" w:rsidR="00E26B20" w:rsidP="005A14F4" w:rsidRDefault="00E26B20" w14:paraId="773883D4"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EESC-2023-03702-00-00-AC</w:t>
            </w:r>
          </w:p>
        </w:tc>
      </w:tr>
    </w:tbl>
    <w:p w:rsidR="00D232E2" w:rsidP="005A14F4" w:rsidRDefault="00D232E2" w14:paraId="2FBE1381" w14:textId="77777777">
      <w:pPr>
        <w:keepNext/>
        <w:keepLines/>
        <w:tabs>
          <w:tab w:val="center" w:pos="284"/>
        </w:tabs>
        <w:overflowPunct w:val="0"/>
        <w:autoSpaceDE w:val="0"/>
        <w:autoSpaceDN w:val="0"/>
        <w:adjustRightInd w:val="0"/>
        <w:ind w:left="266" w:hanging="266"/>
        <w:textAlignment w:val="baseline"/>
        <w:rPr>
          <w:b/>
        </w:rPr>
      </w:pPr>
    </w:p>
    <w:p w:rsidRPr="00FA4A36" w:rsidR="00E26B20" w:rsidP="00D232E2" w:rsidRDefault="00E26B20" w14:paraId="280231D4" w14:textId="75A400C2">
      <w:pPr>
        <w:keepNext/>
        <w:keepLines/>
        <w:overflowPunct w:val="0"/>
        <w:autoSpaceDE w:val="0"/>
        <w:autoSpaceDN w:val="0"/>
        <w:adjustRightInd w:val="0"/>
        <w:textAlignment w:val="baseline"/>
        <w:rPr>
          <w:b/>
        </w:rPr>
      </w:pPr>
      <w:r w:rsidRPr="00FA4A36">
        <w:rPr>
          <w:b/>
        </w:rPr>
        <w:t>Hlavní body</w:t>
      </w:r>
    </w:p>
    <w:p w:rsidRPr="00FA4A36" w:rsidR="00E26B20" w:rsidP="00D232E2" w:rsidRDefault="00E26B20" w14:paraId="773E4CC2" w14:textId="77777777">
      <w:pPr>
        <w:keepNext/>
        <w:keepLines/>
        <w:overflowPunct w:val="0"/>
        <w:autoSpaceDE w:val="0"/>
        <w:autoSpaceDN w:val="0"/>
        <w:adjustRightInd w:val="0"/>
        <w:textAlignment w:val="baseline"/>
        <w:rPr>
          <w:b/>
        </w:rPr>
      </w:pPr>
    </w:p>
    <w:p w:rsidRPr="00FA4A36" w:rsidR="00E26B20" w:rsidP="00D232E2" w:rsidRDefault="00E26B20" w14:paraId="2C1397E7" w14:textId="77777777">
      <w:pPr>
        <w:overflowPunct w:val="0"/>
        <w:autoSpaceDE w:val="0"/>
        <w:autoSpaceDN w:val="0"/>
        <w:adjustRightInd w:val="0"/>
        <w:textAlignment w:val="baseline"/>
        <w:rPr>
          <w:bCs/>
          <w:iCs/>
        </w:rPr>
      </w:pPr>
      <w:r w:rsidRPr="00FA4A36">
        <w:t>EHSV:</w:t>
      </w:r>
    </w:p>
    <w:p w:rsidRPr="00FA4A36" w:rsidR="00E26B20" w:rsidP="005A14F4" w:rsidRDefault="00E26B20" w14:paraId="06B74247" w14:textId="77777777">
      <w:pPr>
        <w:contextualSpacing/>
        <w:rPr>
          <w:b/>
          <w:bCs/>
          <w:lang w:eastAsia="zh-CN"/>
        </w:rPr>
      </w:pPr>
    </w:p>
    <w:p w:rsidRPr="00FA4A36" w:rsidR="00E26B20" w:rsidP="00D232E2" w:rsidRDefault="00E26B20" w14:paraId="3F764A9A" w14:textId="77777777">
      <w:pPr>
        <w:pStyle w:val="ListParagraph"/>
        <w:numPr>
          <w:ilvl w:val="0"/>
          <w:numId w:val="88"/>
        </w:numPr>
        <w:overflowPunct w:val="0"/>
        <w:autoSpaceDE w:val="0"/>
        <w:autoSpaceDN w:val="0"/>
        <w:adjustRightInd w:val="0"/>
        <w:ind w:left="567" w:hanging="567"/>
        <w:textAlignment w:val="baseline"/>
      </w:pPr>
      <w:r w:rsidRPr="00FA4A36">
        <w:t>vyzývá Evropskou komisi a Evropský orgán pro pracovní záležitosti, aby pomáhaly členským státům a odvětví silniční dopravy s koordinovaným výkladem balíčku opatření v oblasti mobility a kontrolní metodiky;</w:t>
      </w:r>
    </w:p>
    <w:p w:rsidRPr="00FA4A36" w:rsidR="00E26B20" w:rsidP="00D232E2" w:rsidRDefault="00E26B20" w14:paraId="3818C140" w14:textId="77777777">
      <w:pPr>
        <w:pStyle w:val="ListParagraph"/>
        <w:numPr>
          <w:ilvl w:val="0"/>
          <w:numId w:val="88"/>
        </w:numPr>
        <w:overflowPunct w:val="0"/>
        <w:autoSpaceDE w:val="0"/>
        <w:autoSpaceDN w:val="0"/>
        <w:adjustRightInd w:val="0"/>
        <w:ind w:left="567" w:hanging="567"/>
        <w:textAlignment w:val="baseline"/>
      </w:pPr>
      <w:r w:rsidRPr="00FA4A36">
        <w:t>zdůrazňuje, že bezpečnostní aspekty, včetně prevence nehod a ochrany řidičů a ostatních účastníků silničního provozu, by měly ve všech regulačních a provozních rozhodnutích zaujímat přední místo;</w:t>
      </w:r>
    </w:p>
    <w:p w:rsidRPr="00FA4A36" w:rsidR="00E26B20" w:rsidP="00D232E2" w:rsidRDefault="00E26B20" w14:paraId="28BA7CC8" w14:textId="77777777">
      <w:pPr>
        <w:pStyle w:val="ListParagraph"/>
        <w:numPr>
          <w:ilvl w:val="0"/>
          <w:numId w:val="88"/>
        </w:numPr>
        <w:overflowPunct w:val="0"/>
        <w:autoSpaceDE w:val="0"/>
        <w:autoSpaceDN w:val="0"/>
        <w:adjustRightInd w:val="0"/>
        <w:ind w:left="567" w:hanging="567"/>
        <w:textAlignment w:val="baseline"/>
      </w:pPr>
      <w:r w:rsidRPr="00FA4A36">
        <w:t>vyzývá všechny členské státy a příslušné orgány, aby aktivně využívaly systém pro výměnu informací o vnitřním trhu (Internal Market Information system, IMI);</w:t>
      </w:r>
    </w:p>
    <w:p w:rsidRPr="00FA4A36" w:rsidR="00E26B20" w:rsidP="00D232E2" w:rsidRDefault="00E26B20" w14:paraId="1551D7E8" w14:textId="77777777">
      <w:pPr>
        <w:pStyle w:val="ListParagraph"/>
        <w:numPr>
          <w:ilvl w:val="0"/>
          <w:numId w:val="88"/>
        </w:numPr>
        <w:overflowPunct w:val="0"/>
        <w:autoSpaceDE w:val="0"/>
        <w:autoSpaceDN w:val="0"/>
        <w:adjustRightInd w:val="0"/>
        <w:ind w:left="567" w:hanging="567"/>
        <w:textAlignment w:val="baseline"/>
      </w:pPr>
      <w:r w:rsidRPr="00FA4A36">
        <w:t>vybízí Evropskou komisi a členské státy, aby zajistily plynulý přechod na verzi 2 inteligentního tachografu druhé generace;</w:t>
      </w:r>
    </w:p>
    <w:p w:rsidRPr="00FA4A36" w:rsidR="00E26B20" w:rsidP="00D232E2" w:rsidRDefault="00E26B20" w14:paraId="7FD48B30" w14:textId="1AB82D6B">
      <w:pPr>
        <w:pStyle w:val="ListParagraph"/>
        <w:numPr>
          <w:ilvl w:val="0"/>
          <w:numId w:val="88"/>
        </w:numPr>
        <w:overflowPunct w:val="0"/>
        <w:autoSpaceDE w:val="0"/>
        <w:autoSpaceDN w:val="0"/>
        <w:adjustRightInd w:val="0"/>
        <w:ind w:left="567" w:hanging="567"/>
        <w:textAlignment w:val="baseline"/>
      </w:pPr>
      <w:r w:rsidRPr="00FA4A36">
        <w:t xml:space="preserve">navrhuje vytvořit digitální aplikaci, která by prováděla výpočet odměny vyslaných řidičů </w:t>
      </w:r>
      <w:r w:rsidR="00D910B1">
        <w:t>v </w:t>
      </w:r>
      <w:r w:rsidRPr="00FA4A36">
        <w:t>reálném čase;</w:t>
      </w:r>
    </w:p>
    <w:p w:rsidRPr="00FA4A36" w:rsidR="00E26B20" w:rsidP="00D232E2" w:rsidRDefault="00E26B20" w14:paraId="17EC9B37" w14:textId="77777777">
      <w:pPr>
        <w:pStyle w:val="ListParagraph"/>
        <w:numPr>
          <w:ilvl w:val="0"/>
          <w:numId w:val="88"/>
        </w:numPr>
        <w:overflowPunct w:val="0"/>
        <w:autoSpaceDE w:val="0"/>
        <w:autoSpaceDN w:val="0"/>
        <w:adjustRightInd w:val="0"/>
        <w:ind w:left="567" w:hanging="567"/>
        <w:textAlignment w:val="baseline"/>
      </w:pPr>
      <w:r w:rsidRPr="00FA4A36">
        <w:t>vyzývá všechny orgány veřejné správy, aby jednaly rozhodně a zajistily rovné zacházení na trhu práce EU bez ohledu na zemi původu.</w:t>
      </w:r>
    </w:p>
    <w:p w:rsidRPr="00FA4A36" w:rsidR="00E26B20" w:rsidP="005A14F4" w:rsidRDefault="00E26B20" w14:paraId="6B0B3A4F" w14:textId="77777777">
      <w:pPr>
        <w:widowControl w:val="0"/>
        <w:overflowPunct w:val="0"/>
        <w:autoSpaceDE w:val="0"/>
        <w:autoSpaceDN w:val="0"/>
        <w:adjustRightInd w:val="0"/>
        <w:ind w:left="709"/>
        <w:textAlignment w:val="baseline"/>
      </w:pPr>
    </w:p>
    <w:tbl>
      <w:tblPr>
        <w:tblStyle w:val="TableGrid17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E05A9B" w:rsidTr="00CF1ADC" w14:paraId="45BE3542" w14:textId="77777777">
        <w:tc>
          <w:tcPr>
            <w:tcW w:w="1418" w:type="dxa"/>
          </w:tcPr>
          <w:p w:rsidRPr="00AE450F" w:rsidR="00E05A9B" w:rsidP="00D05A79" w:rsidRDefault="00E05A9B" w14:paraId="4921EEC4" w14:textId="3BAF5837">
            <w:pPr>
              <w:overflowPunct w:val="0"/>
              <w:autoSpaceDE w:val="0"/>
              <w:autoSpaceDN w:val="0"/>
              <w:adjustRightInd w:val="0"/>
              <w:textAlignment w:val="baseline"/>
              <w:rPr>
                <w:b/>
                <w:i/>
                <w:sz w:val="22"/>
                <w:szCs w:val="22"/>
              </w:rPr>
            </w:pPr>
            <w:r w:rsidRPr="00AE450F">
              <w:rPr>
                <w:b/>
                <w:i/>
                <w:sz w:val="22"/>
                <w:szCs w:val="22"/>
              </w:rPr>
              <w:t>Kontakt:</w:t>
            </w:r>
          </w:p>
        </w:tc>
        <w:tc>
          <w:tcPr>
            <w:tcW w:w="5670" w:type="dxa"/>
          </w:tcPr>
          <w:p w:rsidRPr="00FA4A36" w:rsidR="00E05A9B" w:rsidP="00D05A79" w:rsidRDefault="00E05A9B" w14:paraId="3DFD9EB4" w14:textId="0D63A8B6">
            <w:pPr>
              <w:overflowPunct w:val="0"/>
              <w:autoSpaceDE w:val="0"/>
              <w:autoSpaceDN w:val="0"/>
              <w:adjustRightInd w:val="0"/>
              <w:textAlignment w:val="baseline"/>
              <w:rPr>
                <w:i/>
                <w:sz w:val="22"/>
                <w:szCs w:val="22"/>
              </w:rPr>
            </w:pPr>
            <w:r w:rsidRPr="00FA4A36">
              <w:rPr>
                <w:i/>
                <w:sz w:val="22"/>
                <w:szCs w:val="22"/>
              </w:rPr>
              <w:t>Aleksandra Šarman-Grilc</w:t>
            </w:r>
          </w:p>
        </w:tc>
      </w:tr>
      <w:tr w:rsidRPr="00FA4A36" w:rsidR="00E05A9B" w:rsidTr="00CF1ADC" w14:paraId="106ED702" w14:textId="77777777">
        <w:tc>
          <w:tcPr>
            <w:tcW w:w="1418" w:type="dxa"/>
          </w:tcPr>
          <w:p w:rsidRPr="00AE450F" w:rsidR="00E05A9B" w:rsidP="00E05A9B" w:rsidRDefault="00E05A9B" w14:paraId="45C546BB" w14:textId="50D801E2">
            <w:pPr>
              <w:overflowPunct w:val="0"/>
              <w:autoSpaceDE w:val="0"/>
              <w:autoSpaceDN w:val="0"/>
              <w:adjustRightInd w:val="0"/>
              <w:jc w:val="right"/>
              <w:textAlignment w:val="baseline"/>
              <w:rPr>
                <w:i/>
                <w:sz w:val="22"/>
                <w:szCs w:val="22"/>
              </w:rPr>
            </w:pPr>
            <w:r w:rsidRPr="00AE450F">
              <w:rPr>
                <w:i/>
                <w:sz w:val="22"/>
                <w:szCs w:val="22"/>
              </w:rPr>
              <w:t>Tel.:</w:t>
            </w:r>
          </w:p>
        </w:tc>
        <w:tc>
          <w:tcPr>
            <w:tcW w:w="5670" w:type="dxa"/>
          </w:tcPr>
          <w:p w:rsidRPr="00FA4A36" w:rsidR="00E05A9B" w:rsidP="00D05A79" w:rsidRDefault="00E05A9B" w14:paraId="0DE11EFF" w14:textId="77777777">
            <w:pPr>
              <w:overflowPunct w:val="0"/>
              <w:autoSpaceDE w:val="0"/>
              <w:autoSpaceDN w:val="0"/>
              <w:adjustRightInd w:val="0"/>
              <w:textAlignment w:val="baseline"/>
              <w:rPr>
                <w:i/>
                <w:sz w:val="22"/>
                <w:szCs w:val="22"/>
              </w:rPr>
            </w:pPr>
            <w:r w:rsidRPr="00FA4A36">
              <w:rPr>
                <w:i/>
                <w:sz w:val="22"/>
                <w:szCs w:val="22"/>
              </w:rPr>
              <w:t>+ 32 25468333</w:t>
            </w:r>
          </w:p>
        </w:tc>
      </w:tr>
      <w:tr w:rsidRPr="00FA4A36" w:rsidR="00E05A9B" w:rsidTr="00CF1ADC" w14:paraId="4E41C6D2" w14:textId="77777777">
        <w:tc>
          <w:tcPr>
            <w:tcW w:w="1418" w:type="dxa"/>
          </w:tcPr>
          <w:p w:rsidRPr="00AE450F" w:rsidR="00E05A9B" w:rsidP="00E05A9B" w:rsidRDefault="00E05A9B" w14:paraId="326742D1" w14:textId="09CD1505">
            <w:pPr>
              <w:overflowPunct w:val="0"/>
              <w:autoSpaceDE w:val="0"/>
              <w:autoSpaceDN w:val="0"/>
              <w:adjustRightInd w:val="0"/>
              <w:jc w:val="right"/>
              <w:textAlignment w:val="baseline"/>
              <w:rPr>
                <w:i/>
                <w:sz w:val="22"/>
                <w:szCs w:val="22"/>
              </w:rPr>
            </w:pPr>
            <w:r w:rsidRPr="00AE450F">
              <w:rPr>
                <w:i/>
                <w:sz w:val="22"/>
                <w:szCs w:val="22"/>
              </w:rPr>
              <w:t>E-mail:</w:t>
            </w:r>
          </w:p>
        </w:tc>
        <w:tc>
          <w:tcPr>
            <w:tcW w:w="5670" w:type="dxa"/>
          </w:tcPr>
          <w:p w:rsidRPr="00FA4A36" w:rsidR="00E05A9B" w:rsidP="00D05A79" w:rsidRDefault="00E05A9B" w14:paraId="046C6A97" w14:textId="2BC23536">
            <w:pPr>
              <w:overflowPunct w:val="0"/>
              <w:autoSpaceDE w:val="0"/>
              <w:autoSpaceDN w:val="0"/>
              <w:adjustRightInd w:val="0"/>
              <w:textAlignment w:val="baseline"/>
              <w:rPr>
                <w:i/>
                <w:sz w:val="22"/>
                <w:szCs w:val="22"/>
              </w:rPr>
            </w:pPr>
            <w:hyperlink w:history="1" r:id="rId71">
              <w:r w:rsidRPr="00FA4A36">
                <w:rPr>
                  <w:i/>
                  <w:color w:val="0000FF"/>
                  <w:sz w:val="22"/>
                  <w:szCs w:val="22"/>
                  <w:u w:val="single"/>
                </w:rPr>
                <w:t>Aleksandra.SarmanGrilc</w:t>
              </w:r>
              <w:r w:rsidRPr="00FA4A36">
                <w:rPr>
                  <w:i/>
                  <w:color w:val="0000FF"/>
                  <w:sz w:val="22"/>
                  <w:szCs w:val="22"/>
                  <w:u w:val="single"/>
                </w:rPr>
                <w:t>@eesc.europa.eu</w:t>
              </w:r>
            </w:hyperlink>
          </w:p>
        </w:tc>
      </w:tr>
    </w:tbl>
    <w:p w:rsidRPr="00FA4A36" w:rsidR="00FB086F" w:rsidP="005A14F4" w:rsidRDefault="00FB086F" w14:paraId="64EE6EBD" w14:textId="66BFAEB2">
      <w:pPr>
        <w:jc w:val="left"/>
      </w:pPr>
    </w:p>
    <w:p w:rsidRPr="00FA4A36" w:rsidR="00FB086F" w:rsidP="005A14F4" w:rsidRDefault="00FB086F" w14:paraId="629DD53A" w14:textId="77777777">
      <w:pPr>
        <w:jc w:val="left"/>
      </w:pPr>
      <w:r w:rsidRPr="00FA4A36">
        <w:br w:type="page"/>
      </w:r>
    </w:p>
    <w:p w:rsidRPr="00FA4A36" w:rsidR="0010109E" w:rsidP="00FD4515" w:rsidRDefault="0010109E" w14:paraId="291D2325" w14:textId="78012967">
      <w:pPr>
        <w:pStyle w:val="Heading1"/>
        <w:tabs>
          <w:tab w:val="clear" w:pos="440"/>
        </w:tabs>
        <w:spacing w:before="0"/>
        <w:ind w:left="567" w:hanging="567"/>
        <w:rPr>
          <w:b/>
          <w:bCs/>
        </w:rPr>
      </w:pPr>
      <w:bookmarkStart w:name="_Toc153539713" w:id="183"/>
      <w:bookmarkStart w:name="_Toc155792487" w:id="184"/>
      <w:r w:rsidRPr="00FA4A36">
        <w:rPr>
          <w:b/>
        </w:rPr>
        <w:lastRenderedPageBreak/>
        <w:t>PORADNÍ KOMISE PRO PRŮMYSLOVÉ ZMĚNY</w:t>
      </w:r>
      <w:bookmarkStart w:name="_Hlk150176313" w:id="185"/>
      <w:bookmarkEnd w:id="183"/>
      <w:bookmarkEnd w:id="184"/>
      <w:r w:rsidRPr="00FA4A36">
        <w:rPr>
          <w:b/>
        </w:rPr>
        <w:t xml:space="preserve"> </w:t>
      </w:r>
      <w:bookmarkEnd w:id="185"/>
    </w:p>
    <w:p w:rsidRPr="00FA4A36" w:rsidR="00870153" w:rsidP="005A14F4" w:rsidRDefault="00870153" w14:paraId="5F9E3D9E" w14:textId="77777777"/>
    <w:p w:rsidRPr="00FD4515" w:rsidR="00870153" w:rsidP="005A14F4" w:rsidRDefault="00870153" w14:paraId="5A2F03B7" w14:textId="1DBED144">
      <w:pPr>
        <w:pStyle w:val="ListParagraph"/>
        <w:numPr>
          <w:ilvl w:val="0"/>
          <w:numId w:val="91"/>
        </w:numPr>
        <w:ind w:hanging="720"/>
        <w:rPr>
          <w:b/>
          <w:i/>
          <w:iCs/>
          <w:color w:val="0033CC"/>
          <w:sz w:val="28"/>
          <w:szCs w:val="28"/>
        </w:rPr>
      </w:pPr>
      <w:r w:rsidRPr="00FD4515">
        <w:rPr>
          <w:b/>
          <w:i/>
          <w:iCs/>
          <w:color w:val="0000FF"/>
          <w:sz w:val="28"/>
          <w:szCs w:val="28"/>
        </w:rPr>
        <w:t>Průmyslová politika jako nástroj ke snížení závislosti a posílení trhu EU s ekologicky šetrnými výrobky v odvětvích náročných na zdroje a energii</w:t>
      </w:r>
    </w:p>
    <w:p w:rsidRPr="00FA4A36" w:rsidR="00F6655D" w:rsidP="005A14F4" w:rsidRDefault="00F6655D" w14:paraId="39F85E6B" w14:textId="77777777">
      <w:pPr>
        <w:tabs>
          <w:tab w:val="center" w:pos="284"/>
        </w:tabs>
        <w:overflowPunct w:val="0"/>
        <w:autoSpaceDE w:val="0"/>
        <w:autoSpaceDN w:val="0"/>
        <w:adjustRightInd w:val="0"/>
        <w:ind w:left="266" w:hanging="266"/>
        <w:textAlignment w:val="baseline"/>
        <w:rPr>
          <w:b/>
        </w:rPr>
      </w:pPr>
    </w:p>
    <w:tbl>
      <w:tblPr>
        <w:tblStyle w:val="TableGrid179"/>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0"/>
        <w:gridCol w:w="7121"/>
      </w:tblGrid>
      <w:tr w:rsidRPr="00FA4A36" w:rsidR="00F6655D" w:rsidTr="00812844" w14:paraId="232C40AF" w14:textId="77777777">
        <w:tc>
          <w:tcPr>
            <w:tcW w:w="1810" w:type="dxa"/>
          </w:tcPr>
          <w:p w:rsidRPr="00FA4A36" w:rsidR="00F6655D" w:rsidP="005A14F4" w:rsidRDefault="00F6655D" w14:paraId="084AF229"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 xml:space="preserve">Zpravodaj </w:t>
            </w:r>
          </w:p>
        </w:tc>
        <w:tc>
          <w:tcPr>
            <w:tcW w:w="7121" w:type="dxa"/>
          </w:tcPr>
          <w:p w:rsidRPr="00FA4A36" w:rsidR="00F6655D" w:rsidP="005A14F4" w:rsidRDefault="00F6655D" w14:paraId="3E38C6B7" w14:textId="59AAEEB8">
            <w:pPr>
              <w:tabs>
                <w:tab w:val="center" w:pos="284"/>
              </w:tabs>
              <w:overflowPunct w:val="0"/>
              <w:autoSpaceDE w:val="0"/>
              <w:autoSpaceDN w:val="0"/>
              <w:adjustRightInd w:val="0"/>
              <w:ind w:left="266" w:hanging="266"/>
              <w:textAlignment w:val="baseline"/>
              <w:rPr>
                <w:sz w:val="22"/>
                <w:szCs w:val="22"/>
              </w:rPr>
            </w:pPr>
            <w:r w:rsidRPr="00FA4A36">
              <w:rPr>
                <w:sz w:val="22"/>
                <w:szCs w:val="22"/>
              </w:rPr>
              <w:t>Matteo Carlo BORSANI (Zaměstnavatelé – IT)</w:t>
            </w:r>
          </w:p>
        </w:tc>
      </w:tr>
      <w:tr w:rsidRPr="00FA4A36" w:rsidR="00F6655D" w:rsidTr="00812844" w14:paraId="26B002CF" w14:textId="77777777">
        <w:tc>
          <w:tcPr>
            <w:tcW w:w="1810" w:type="dxa"/>
          </w:tcPr>
          <w:p w:rsidRPr="00FA4A36" w:rsidR="00F6655D" w:rsidP="005A14F4" w:rsidRDefault="00F6655D" w14:paraId="73BA4A1F"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 xml:space="preserve">Spoluzpravodaj </w:t>
            </w:r>
          </w:p>
        </w:tc>
        <w:tc>
          <w:tcPr>
            <w:tcW w:w="7121" w:type="dxa"/>
          </w:tcPr>
          <w:p w:rsidRPr="00FA4A36" w:rsidR="00F6655D" w:rsidP="005A14F4" w:rsidRDefault="00F6655D" w14:paraId="4CBA6B37" w14:textId="6645C406">
            <w:pPr>
              <w:tabs>
                <w:tab w:val="center" w:pos="284"/>
              </w:tabs>
              <w:overflowPunct w:val="0"/>
              <w:autoSpaceDE w:val="0"/>
              <w:autoSpaceDN w:val="0"/>
              <w:adjustRightInd w:val="0"/>
              <w:ind w:left="266" w:hanging="266"/>
              <w:textAlignment w:val="baseline"/>
              <w:rPr>
                <w:sz w:val="22"/>
                <w:szCs w:val="22"/>
              </w:rPr>
            </w:pPr>
            <w:r w:rsidRPr="00FA4A36">
              <w:rPr>
                <w:sz w:val="22"/>
                <w:szCs w:val="22"/>
              </w:rPr>
              <w:t>Dirk JARRÉ (kat. 3 – DE)</w:t>
            </w:r>
          </w:p>
        </w:tc>
      </w:tr>
      <w:tr w:rsidRPr="00FA4A36" w:rsidR="00F6655D" w:rsidTr="00812844" w14:paraId="4BE69043" w14:textId="77777777">
        <w:tc>
          <w:tcPr>
            <w:tcW w:w="8931" w:type="dxa"/>
            <w:gridSpan w:val="2"/>
          </w:tcPr>
          <w:p w:rsidRPr="00FA4A36" w:rsidR="00F6655D" w:rsidP="005A14F4" w:rsidRDefault="00F6655D" w14:paraId="49689345" w14:textId="77777777">
            <w:pPr>
              <w:tabs>
                <w:tab w:val="center" w:pos="284"/>
              </w:tabs>
              <w:overflowPunct w:val="0"/>
              <w:autoSpaceDE w:val="0"/>
              <w:autoSpaceDN w:val="0"/>
              <w:adjustRightInd w:val="0"/>
              <w:ind w:left="266" w:hanging="266"/>
              <w:textAlignment w:val="baseline"/>
              <w:rPr>
                <w:sz w:val="22"/>
                <w:szCs w:val="22"/>
              </w:rPr>
            </w:pPr>
          </w:p>
        </w:tc>
      </w:tr>
      <w:tr w:rsidRPr="00FA4A36" w:rsidR="00F6655D" w:rsidTr="00812844" w14:paraId="6B9EDB77" w14:textId="77777777">
        <w:tc>
          <w:tcPr>
            <w:tcW w:w="1810" w:type="dxa"/>
          </w:tcPr>
          <w:p w:rsidRPr="00FA4A36" w:rsidR="00F6655D" w:rsidP="005A14F4" w:rsidRDefault="00F6655D" w14:paraId="67393E24" w14:textId="77777777">
            <w:pPr>
              <w:tabs>
                <w:tab w:val="center" w:pos="284"/>
              </w:tabs>
              <w:overflowPunct w:val="0"/>
              <w:autoSpaceDE w:val="0"/>
              <w:autoSpaceDN w:val="0"/>
              <w:adjustRightInd w:val="0"/>
              <w:ind w:left="266" w:hanging="266"/>
              <w:textAlignment w:val="baseline"/>
              <w:rPr>
                <w:b/>
                <w:sz w:val="22"/>
                <w:szCs w:val="22"/>
              </w:rPr>
            </w:pPr>
            <w:r w:rsidRPr="00FA4A36">
              <w:rPr>
                <w:b/>
                <w:sz w:val="22"/>
                <w:szCs w:val="22"/>
              </w:rPr>
              <w:t>Odkazy</w:t>
            </w:r>
          </w:p>
        </w:tc>
        <w:tc>
          <w:tcPr>
            <w:tcW w:w="7121" w:type="dxa"/>
          </w:tcPr>
          <w:p w:rsidRPr="00FA4A36" w:rsidR="00F6655D" w:rsidP="005A14F4" w:rsidRDefault="00F6655D" w14:paraId="522E63FA" w14:textId="77777777">
            <w:pPr>
              <w:tabs>
                <w:tab w:val="center" w:pos="284"/>
              </w:tabs>
              <w:overflowPunct w:val="0"/>
              <w:autoSpaceDE w:val="0"/>
              <w:autoSpaceDN w:val="0"/>
              <w:adjustRightInd w:val="0"/>
              <w:ind w:left="266" w:hanging="266"/>
              <w:textAlignment w:val="baseline"/>
              <w:rPr>
                <w:sz w:val="22"/>
                <w:szCs w:val="22"/>
              </w:rPr>
            </w:pPr>
            <w:r w:rsidRPr="00FA4A36">
              <w:rPr>
                <w:sz w:val="22"/>
                <w:szCs w:val="22"/>
              </w:rPr>
              <w:t>stanovisko z vlastní iniciativy</w:t>
            </w:r>
          </w:p>
          <w:p w:rsidRPr="00FA4A36" w:rsidR="00F6655D" w:rsidP="005A14F4" w:rsidRDefault="00F6655D" w14:paraId="3C2B7E73" w14:textId="60C7F075">
            <w:pPr>
              <w:tabs>
                <w:tab w:val="center" w:pos="284"/>
              </w:tabs>
              <w:overflowPunct w:val="0"/>
              <w:autoSpaceDE w:val="0"/>
              <w:autoSpaceDN w:val="0"/>
              <w:adjustRightInd w:val="0"/>
              <w:ind w:left="266" w:hanging="266"/>
              <w:textAlignment w:val="baseline"/>
              <w:rPr>
                <w:sz w:val="22"/>
                <w:szCs w:val="22"/>
              </w:rPr>
            </w:pPr>
            <w:r w:rsidRPr="00FA4A36">
              <w:rPr>
                <w:sz w:val="22"/>
                <w:szCs w:val="22"/>
              </w:rPr>
              <w:t>EESC-2023-01023-00-00-AC</w:t>
            </w:r>
          </w:p>
        </w:tc>
      </w:tr>
    </w:tbl>
    <w:p w:rsidRPr="00FA4A36" w:rsidR="00870153" w:rsidP="005A14F4" w:rsidRDefault="00870153" w14:paraId="58FAFD11" w14:textId="77777777"/>
    <w:p w:rsidRPr="0049039A" w:rsidR="00870153" w:rsidP="005A14F4" w:rsidRDefault="00870153" w14:paraId="2FCB5636" w14:textId="77777777">
      <w:pPr>
        <w:rPr>
          <w:b/>
          <w:bCs/>
        </w:rPr>
      </w:pPr>
      <w:r w:rsidRPr="0049039A">
        <w:rPr>
          <w:b/>
          <w:bCs/>
        </w:rPr>
        <w:t>Hlavní body</w:t>
      </w:r>
    </w:p>
    <w:p w:rsidRPr="00FA4A36" w:rsidR="00870153" w:rsidP="005A14F4" w:rsidRDefault="00870153" w14:paraId="26B711B6" w14:textId="77777777"/>
    <w:p w:rsidR="00870153" w:rsidP="005A14F4" w:rsidRDefault="00870153" w14:paraId="582F4084" w14:textId="3D6E9A2E">
      <w:r w:rsidRPr="00FA4A36">
        <w:t>EHSV:</w:t>
      </w:r>
    </w:p>
    <w:p w:rsidRPr="00FA4A36" w:rsidR="004F2609" w:rsidP="005A14F4" w:rsidRDefault="004F2609" w14:paraId="571DA9BB" w14:textId="77777777"/>
    <w:p w:rsidRPr="00FA4A36" w:rsidR="00870153" w:rsidP="004F2609" w:rsidRDefault="00870153" w14:paraId="30EB3063" w14:textId="77777777">
      <w:pPr>
        <w:pStyle w:val="ListParagraph"/>
        <w:numPr>
          <w:ilvl w:val="0"/>
          <w:numId w:val="90"/>
        </w:numPr>
        <w:ind w:left="567" w:hanging="567"/>
      </w:pPr>
      <w:r w:rsidRPr="00FA4A36">
        <w:t>je přesvědčen, že dekarbonizace společnosti a evropského hospodářství může být katalyzátorem zdravého rozvoje odvětví náročných na zdroje a energii a životního prostředí tím, že zvýší poptávku po dekarbonizovaných produktech těchto odvětví;</w:t>
      </w:r>
    </w:p>
    <w:p w:rsidRPr="00FA4A36" w:rsidR="00870153" w:rsidP="004F2609" w:rsidRDefault="00870153" w14:paraId="49AC22BA" w14:textId="40E79640">
      <w:pPr>
        <w:pStyle w:val="ListParagraph"/>
        <w:numPr>
          <w:ilvl w:val="0"/>
          <w:numId w:val="90"/>
        </w:numPr>
        <w:ind w:left="567" w:hanging="567"/>
      </w:pPr>
      <w:r w:rsidRPr="00FA4A36">
        <w:t xml:space="preserve">zdůrazňuje, že odvětví náročná na zdroje a energii je třeba zapojit do přípravy související politiky stejně jako do plnění cílů EU v oblasti klimatické neutrality na všech úrovních, </w:t>
      </w:r>
      <w:r w:rsidR="00D910B1">
        <w:t>a </w:t>
      </w:r>
      <w:r w:rsidRPr="00FA4A36">
        <w:t>doporučuje formulovat odvětvové politiky dle specifických překážek a potřeb jednotlivých oborů náročných na zdroje a energii a posílení koordinace a sladění průmyslových, obchodních a klimatických politik na úrovni Evropské komise;</w:t>
      </w:r>
    </w:p>
    <w:p w:rsidRPr="00FA4A36" w:rsidR="00870153" w:rsidP="004F2609" w:rsidRDefault="00870153" w14:paraId="6BBD0E76" w14:textId="77777777">
      <w:pPr>
        <w:pStyle w:val="ListParagraph"/>
        <w:numPr>
          <w:ilvl w:val="0"/>
          <w:numId w:val="90"/>
        </w:numPr>
        <w:ind w:left="567" w:hanging="567"/>
      </w:pPr>
      <w:r w:rsidRPr="00FA4A36">
        <w:t>konstatuje, že Evropa dokázala rychle vytyčit ambiciózní cíle Zelené dohody pro Evropu, rychlou transformaci však brzdí pomalá aktualizace rámcových podmínek;</w:t>
      </w:r>
    </w:p>
    <w:p w:rsidRPr="00FA4A36" w:rsidR="00870153" w:rsidP="004F2609" w:rsidRDefault="00870153" w14:paraId="4EE0BD5A" w14:textId="523DF9D5">
      <w:pPr>
        <w:pStyle w:val="ListParagraph"/>
        <w:numPr>
          <w:ilvl w:val="0"/>
          <w:numId w:val="90"/>
        </w:numPr>
        <w:ind w:left="567" w:hanging="567"/>
      </w:pPr>
      <w:r w:rsidRPr="00FA4A36">
        <w:t xml:space="preserve">pokládá za nezbytné zajistit pro ekologickou transformaci finanční a investiční podporu. </w:t>
      </w:r>
      <w:r w:rsidR="00D910B1">
        <w:t>K </w:t>
      </w:r>
      <w:r w:rsidRPr="00FA4A36">
        <w:t xml:space="preserve">přechodu na ekologicky šetrné výrobky a technologie lze motivovat též politickými nástroji </w:t>
      </w:r>
      <w:r w:rsidR="00D910B1">
        <w:t>v </w:t>
      </w:r>
      <w:r w:rsidRPr="00FA4A36">
        <w:t>oblasti tvorby trhu a spotřebitelskými politikami;</w:t>
      </w:r>
    </w:p>
    <w:p w:rsidRPr="00FA4A36" w:rsidR="00870153" w:rsidP="004F2609" w:rsidRDefault="00870153" w14:paraId="1ECD0289" w14:textId="77777777">
      <w:pPr>
        <w:pStyle w:val="ListParagraph"/>
        <w:numPr>
          <w:ilvl w:val="0"/>
          <w:numId w:val="90"/>
        </w:numPr>
        <w:ind w:left="567" w:hanging="567"/>
      </w:pPr>
      <w:r w:rsidRPr="00FA4A36">
        <w:t>podtrhuje, že účinná průmyslová politika vyžaduje intervence na straně poptávky i nabídky. Do první skupiny lze zařadit podporu evropského obsahu ve výrobcích, zavedení udržitelných veřejných zakázek a vytvoření trhu s ekologicky šetrnými výrobky. Intervence na straně nabídky mohou zahrnovat regulační rámec na podporu výrobních modelů, které využívají čisté technologie, usnadňování výroby a spotřeby dekarbonizované energie a podporu rozvoje vodíkové infrastruktury;</w:t>
      </w:r>
    </w:p>
    <w:p w:rsidRPr="00FA4A36" w:rsidR="00870153" w:rsidP="004F2609" w:rsidRDefault="00870153" w14:paraId="39E6F745" w14:textId="77777777">
      <w:pPr>
        <w:pStyle w:val="ListParagraph"/>
        <w:numPr>
          <w:ilvl w:val="0"/>
          <w:numId w:val="90"/>
        </w:numPr>
        <w:ind w:left="567" w:hanging="567"/>
      </w:pPr>
      <w:r w:rsidRPr="00FA4A36">
        <w:t>domnívá se, že pro globální konkurenceschopnost průmyslových odvětví EU – zejména odvětví náročných na zdroje a energii – je rovněž důležité zavedení dlouhodobých mechanismů, které by usnadnily výrobu, dostupnost a spotřebu dekarbonizované elektřiny a energie za celosvětově konkurenceschopné ceny;</w:t>
      </w:r>
    </w:p>
    <w:p w:rsidRPr="00FA4A36" w:rsidR="00870153" w:rsidP="004F2609" w:rsidRDefault="00870153" w14:paraId="6CA8E010" w14:textId="77777777">
      <w:pPr>
        <w:pStyle w:val="ListParagraph"/>
        <w:numPr>
          <w:ilvl w:val="0"/>
          <w:numId w:val="90"/>
        </w:numPr>
        <w:ind w:left="567" w:hanging="567"/>
      </w:pPr>
      <w:r w:rsidRPr="00FA4A36">
        <w:t>zdůrazňuje, že ambiciózních klimatických cílů EU nebude možné dosáhnout bez rovných podmínek na celosvětové úrovni vytvořených díky dobře koncipované obchodní politice a silným nástrojům na ochranu obchodu;</w:t>
      </w:r>
    </w:p>
    <w:p w:rsidRPr="00FA4A36" w:rsidR="00870153" w:rsidP="004F2609" w:rsidRDefault="00870153" w14:paraId="25A8C963" w14:textId="3B98568F">
      <w:pPr>
        <w:pStyle w:val="ListParagraph"/>
        <w:numPr>
          <w:ilvl w:val="0"/>
          <w:numId w:val="90"/>
        </w:numPr>
        <w:ind w:left="567" w:hanging="567"/>
      </w:pPr>
      <w:r w:rsidRPr="00FA4A36">
        <w:t xml:space="preserve">žádá EU, aby se snažila plnit své klimatické cíle a současně podporovat hospodářský růst </w:t>
      </w:r>
      <w:r w:rsidR="00D910B1">
        <w:t>a </w:t>
      </w:r>
      <w:r w:rsidRPr="00FA4A36">
        <w:t>tvorbu pracovních míst. Ve všech členských státech by měla být prováděna opatření zaměřená na prohlubování dovedností a změnu kvalifikace pracovníků;</w:t>
      </w:r>
    </w:p>
    <w:p w:rsidRPr="00FA4A36" w:rsidR="00870153" w:rsidP="004F2609" w:rsidRDefault="00870153" w14:paraId="5742B34E" w14:textId="77777777">
      <w:pPr>
        <w:pStyle w:val="ListParagraph"/>
        <w:numPr>
          <w:ilvl w:val="0"/>
          <w:numId w:val="90"/>
        </w:numPr>
        <w:ind w:left="567" w:hanging="567"/>
      </w:pPr>
      <w:r w:rsidRPr="00FA4A36">
        <w:lastRenderedPageBreak/>
        <w:t>vyzývá Komisi a členské státy, aby vytvořily strategickou průmyslovou politiku v zájmu zintenzivnění odvětvových průmyslových politik a potřebných změn systému správy EU.</w:t>
      </w:r>
    </w:p>
    <w:p w:rsidRPr="00FA4A36" w:rsidR="00870153" w:rsidP="005A14F4" w:rsidRDefault="00870153" w14:paraId="34E59718" w14:textId="4E99F133"/>
    <w:tbl>
      <w:tblPr>
        <w:tblStyle w:val="TableGrid17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A4A36" w:rsidR="00E05A9B" w:rsidTr="007D76A6" w14:paraId="6005C605" w14:textId="77777777">
        <w:tc>
          <w:tcPr>
            <w:tcW w:w="1418" w:type="dxa"/>
          </w:tcPr>
          <w:p w:rsidRPr="00AE450F" w:rsidR="00E05A9B" w:rsidP="00D05A79" w:rsidRDefault="00E05A9B" w14:paraId="4C690B5C" w14:textId="03A326E1">
            <w:pPr>
              <w:overflowPunct w:val="0"/>
              <w:autoSpaceDE w:val="0"/>
              <w:autoSpaceDN w:val="0"/>
              <w:adjustRightInd w:val="0"/>
              <w:textAlignment w:val="baseline"/>
              <w:rPr>
                <w:b/>
                <w:i/>
                <w:sz w:val="22"/>
                <w:szCs w:val="22"/>
              </w:rPr>
            </w:pPr>
            <w:r w:rsidRPr="00AE450F">
              <w:rPr>
                <w:b/>
                <w:i/>
                <w:sz w:val="22"/>
                <w:szCs w:val="22"/>
              </w:rPr>
              <w:t>Kontakt:</w:t>
            </w:r>
          </w:p>
        </w:tc>
        <w:tc>
          <w:tcPr>
            <w:tcW w:w="5670" w:type="dxa"/>
          </w:tcPr>
          <w:p w:rsidRPr="004F2609" w:rsidR="00E05A9B" w:rsidP="00D05A79" w:rsidRDefault="00E05A9B" w14:paraId="3E65BCB8" w14:textId="13BC34E3">
            <w:pPr>
              <w:overflowPunct w:val="0"/>
              <w:autoSpaceDE w:val="0"/>
              <w:autoSpaceDN w:val="0"/>
              <w:adjustRightInd w:val="0"/>
              <w:textAlignment w:val="baseline"/>
              <w:rPr>
                <w:i/>
                <w:iCs/>
                <w:sz w:val="22"/>
                <w:szCs w:val="22"/>
              </w:rPr>
            </w:pPr>
            <w:r w:rsidRPr="004F2609">
              <w:rPr>
                <w:i/>
                <w:iCs/>
                <w:sz w:val="22"/>
                <w:szCs w:val="22"/>
              </w:rPr>
              <w:t>Gerald Klec</w:t>
            </w:r>
          </w:p>
        </w:tc>
      </w:tr>
      <w:tr w:rsidRPr="00FA4A36" w:rsidR="00E05A9B" w:rsidTr="007D76A6" w14:paraId="65DF531C" w14:textId="77777777">
        <w:tc>
          <w:tcPr>
            <w:tcW w:w="1418" w:type="dxa"/>
          </w:tcPr>
          <w:p w:rsidRPr="00AE450F" w:rsidR="00E05A9B" w:rsidP="00E05A9B" w:rsidRDefault="00E05A9B" w14:paraId="28C5538E" w14:textId="25173159">
            <w:pPr>
              <w:overflowPunct w:val="0"/>
              <w:autoSpaceDE w:val="0"/>
              <w:autoSpaceDN w:val="0"/>
              <w:adjustRightInd w:val="0"/>
              <w:jc w:val="right"/>
              <w:textAlignment w:val="baseline"/>
              <w:rPr>
                <w:i/>
                <w:sz w:val="22"/>
                <w:szCs w:val="22"/>
              </w:rPr>
            </w:pPr>
            <w:r w:rsidRPr="00AE450F">
              <w:rPr>
                <w:i/>
                <w:sz w:val="22"/>
                <w:szCs w:val="22"/>
              </w:rPr>
              <w:t>Tel.:</w:t>
            </w:r>
          </w:p>
        </w:tc>
        <w:tc>
          <w:tcPr>
            <w:tcW w:w="5670" w:type="dxa"/>
          </w:tcPr>
          <w:p w:rsidRPr="004F2609" w:rsidR="00E05A9B" w:rsidP="00D05A79" w:rsidRDefault="00E05A9B" w14:paraId="563261D0" w14:textId="01FB1BA0">
            <w:pPr>
              <w:overflowPunct w:val="0"/>
              <w:autoSpaceDE w:val="0"/>
              <w:autoSpaceDN w:val="0"/>
              <w:adjustRightInd w:val="0"/>
              <w:textAlignment w:val="baseline"/>
              <w:rPr>
                <w:i/>
                <w:iCs/>
                <w:sz w:val="22"/>
                <w:szCs w:val="22"/>
              </w:rPr>
            </w:pPr>
            <w:r w:rsidRPr="004F2609">
              <w:rPr>
                <w:i/>
                <w:iCs/>
                <w:sz w:val="22"/>
                <w:szCs w:val="22"/>
              </w:rPr>
              <w:t>+32 25469909</w:t>
            </w:r>
          </w:p>
        </w:tc>
      </w:tr>
      <w:tr w:rsidRPr="00FA4A36" w:rsidR="00E05A9B" w:rsidTr="007D76A6" w14:paraId="2DC8DCD5" w14:textId="77777777">
        <w:tc>
          <w:tcPr>
            <w:tcW w:w="1418" w:type="dxa"/>
          </w:tcPr>
          <w:p w:rsidRPr="00AE450F" w:rsidR="00E05A9B" w:rsidP="00E05A9B" w:rsidRDefault="00E05A9B" w14:paraId="255392A2" w14:textId="05CCF23C">
            <w:pPr>
              <w:overflowPunct w:val="0"/>
              <w:autoSpaceDE w:val="0"/>
              <w:autoSpaceDN w:val="0"/>
              <w:adjustRightInd w:val="0"/>
              <w:jc w:val="right"/>
              <w:textAlignment w:val="baseline"/>
              <w:rPr>
                <w:i/>
                <w:sz w:val="22"/>
                <w:szCs w:val="22"/>
              </w:rPr>
            </w:pPr>
            <w:r w:rsidRPr="00AE450F">
              <w:rPr>
                <w:i/>
                <w:sz w:val="22"/>
                <w:szCs w:val="22"/>
              </w:rPr>
              <w:t>E-mail:</w:t>
            </w:r>
          </w:p>
        </w:tc>
        <w:tc>
          <w:tcPr>
            <w:tcW w:w="5670" w:type="dxa"/>
          </w:tcPr>
          <w:p w:rsidRPr="004F2609" w:rsidR="00E05A9B" w:rsidP="00D05A79" w:rsidRDefault="00E05A9B" w14:paraId="4354F85D" w14:textId="6F7BE08A">
            <w:pPr>
              <w:overflowPunct w:val="0"/>
              <w:autoSpaceDE w:val="0"/>
              <w:autoSpaceDN w:val="0"/>
              <w:adjustRightInd w:val="0"/>
              <w:textAlignment w:val="baseline"/>
              <w:rPr>
                <w:i/>
                <w:iCs/>
                <w:sz w:val="22"/>
                <w:szCs w:val="22"/>
              </w:rPr>
            </w:pPr>
            <w:hyperlink w:history="1" r:id="rId72">
              <w:r w:rsidRPr="004F2609">
                <w:rPr>
                  <w:rStyle w:val="Hyperlink"/>
                  <w:i/>
                  <w:iCs/>
                  <w:sz w:val="22"/>
                  <w:szCs w:val="22"/>
                </w:rPr>
                <w:t>ccmi2@eesc.europ</w:t>
              </w:r>
              <w:r w:rsidRPr="004F2609">
                <w:rPr>
                  <w:rStyle w:val="Hyperlink"/>
                  <w:i/>
                  <w:iCs/>
                  <w:sz w:val="22"/>
                  <w:szCs w:val="22"/>
                </w:rPr>
                <w:t>a.eu</w:t>
              </w:r>
            </w:hyperlink>
            <w:r w:rsidRPr="004F2609">
              <w:rPr>
                <w:i/>
                <w:iCs/>
                <w:sz w:val="22"/>
                <w:szCs w:val="22"/>
              </w:rPr>
              <w:t xml:space="preserve"> </w:t>
            </w:r>
          </w:p>
        </w:tc>
      </w:tr>
    </w:tbl>
    <w:p w:rsidRPr="00FA4A36" w:rsidR="00F6655D" w:rsidP="005A14F4" w:rsidRDefault="00F6655D" w14:paraId="02C71B1B" w14:textId="77777777"/>
    <w:p w:rsidRPr="00FA4A36" w:rsidR="00F96EAF" w:rsidP="005A14F4" w:rsidRDefault="00F96EAF" w14:paraId="27F08093" w14:textId="77777777">
      <w:r w:rsidRPr="00FA4A36">
        <w:br w:type="page"/>
      </w:r>
    </w:p>
    <w:p w:rsidRPr="003C3CF3" w:rsidR="00F96EAF" w:rsidP="005A14F4" w:rsidRDefault="00D56B2E" w14:paraId="43DD5FA7" w14:textId="3A25EAD5">
      <w:pPr>
        <w:pStyle w:val="ListParagraph"/>
        <w:widowControl w:val="0"/>
        <w:numPr>
          <w:ilvl w:val="0"/>
          <w:numId w:val="91"/>
        </w:numPr>
        <w:overflowPunct w:val="0"/>
        <w:autoSpaceDE w:val="0"/>
        <w:autoSpaceDN w:val="0"/>
        <w:adjustRightInd w:val="0"/>
        <w:ind w:left="567" w:hanging="567"/>
        <w:textAlignment w:val="baseline"/>
        <w:rPr>
          <w:rFonts w:eastAsiaTheme="minorHAnsi"/>
          <w:sz w:val="28"/>
          <w:szCs w:val="28"/>
        </w:rPr>
      </w:pPr>
      <w:hyperlink w:history="1" r:id="rId73">
        <w:r w:rsidRPr="003C3CF3" w:rsidR="00A76236">
          <w:rPr>
            <w:b/>
            <w:i/>
            <w:color w:val="0000FF"/>
            <w:sz w:val="28"/>
            <w:szCs w:val="28"/>
            <w:u w:val="single"/>
          </w:rPr>
          <w:t>Zajištění dodávek léků v Evropě – možné př</w:t>
        </w:r>
        <w:r w:rsidRPr="003C3CF3" w:rsidR="00A76236">
          <w:rPr>
            <w:b/>
            <w:i/>
            <w:color w:val="0000FF"/>
            <w:sz w:val="28"/>
            <w:szCs w:val="28"/>
            <w:u w:val="single"/>
          </w:rPr>
          <w:t>ijetí aktu o kriticky důležitých léčivých přípravcích</w:t>
        </w:r>
      </w:hyperlink>
    </w:p>
    <w:p w:rsidRPr="00FA4A36" w:rsidR="0092772D" w:rsidP="005A14F4" w:rsidRDefault="0092772D" w14:paraId="35D04412" w14:textId="29391509">
      <w:pPr>
        <w:keepNext/>
        <w:keepLines/>
      </w:pPr>
    </w:p>
    <w:tbl>
      <w:tblPr>
        <w:tblStyle w:val="TableGrid181"/>
        <w:tblW w:w="50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7"/>
        <w:gridCol w:w="7658"/>
      </w:tblGrid>
      <w:tr w:rsidRPr="00FA4A36" w:rsidR="00E10736" w:rsidTr="00EC68F2" w14:paraId="354411C8" w14:textId="77777777">
        <w:tc>
          <w:tcPr>
            <w:tcW w:w="946" w:type="pct"/>
          </w:tcPr>
          <w:p w:rsidRPr="00FA4A36" w:rsidR="00E10736" w:rsidP="005A14F4" w:rsidRDefault="00E10736" w14:paraId="4F679B54" w14:textId="77777777">
            <w:pPr>
              <w:tabs>
                <w:tab w:val="center" w:pos="284"/>
              </w:tabs>
              <w:ind w:left="266" w:hanging="266"/>
              <w:jc w:val="left"/>
              <w:rPr>
                <w:rFonts w:eastAsiaTheme="minorHAnsi"/>
                <w:b/>
                <w:sz w:val="22"/>
                <w:szCs w:val="22"/>
              </w:rPr>
            </w:pPr>
            <w:r w:rsidRPr="00FA4A36">
              <w:rPr>
                <w:b/>
                <w:sz w:val="22"/>
                <w:szCs w:val="22"/>
              </w:rPr>
              <w:t>Zpravodaj</w:t>
            </w:r>
          </w:p>
        </w:tc>
        <w:tc>
          <w:tcPr>
            <w:tcW w:w="4054" w:type="pct"/>
          </w:tcPr>
          <w:p w:rsidRPr="00FA4A36" w:rsidR="00E10736" w:rsidP="005A14F4" w:rsidRDefault="00E10736" w14:paraId="54BEC2CD" w14:textId="77777777">
            <w:pPr>
              <w:tabs>
                <w:tab w:val="center" w:pos="284"/>
              </w:tabs>
              <w:ind w:left="266" w:hanging="266"/>
              <w:jc w:val="left"/>
              <w:rPr>
                <w:rFonts w:eastAsiaTheme="minorHAnsi"/>
                <w:bCs/>
                <w:sz w:val="22"/>
                <w:szCs w:val="22"/>
              </w:rPr>
            </w:pPr>
            <w:r w:rsidRPr="00FA4A36">
              <w:rPr>
                <w:sz w:val="22"/>
                <w:szCs w:val="22"/>
              </w:rPr>
              <w:t>Lech PILAWSKI (Zaměstnavatelé – PL)</w:t>
            </w:r>
          </w:p>
        </w:tc>
      </w:tr>
      <w:tr w:rsidRPr="00FA4A36" w:rsidR="00E10736" w:rsidTr="00EC68F2" w14:paraId="60D2D7F7" w14:textId="77777777">
        <w:tc>
          <w:tcPr>
            <w:tcW w:w="946" w:type="pct"/>
          </w:tcPr>
          <w:p w:rsidRPr="00FA4A36" w:rsidR="00E10736" w:rsidP="005A14F4" w:rsidRDefault="00E10736" w14:paraId="0F6B014C" w14:textId="77777777">
            <w:pPr>
              <w:tabs>
                <w:tab w:val="center" w:pos="284"/>
              </w:tabs>
              <w:ind w:left="266" w:hanging="266"/>
              <w:jc w:val="left"/>
              <w:rPr>
                <w:rFonts w:eastAsiaTheme="minorHAnsi"/>
                <w:b/>
                <w:sz w:val="22"/>
                <w:szCs w:val="22"/>
              </w:rPr>
            </w:pPr>
            <w:r w:rsidRPr="00FA4A36">
              <w:rPr>
                <w:b/>
                <w:sz w:val="22"/>
                <w:szCs w:val="22"/>
              </w:rPr>
              <w:t>Spoluzpravodaj</w:t>
            </w:r>
          </w:p>
        </w:tc>
        <w:tc>
          <w:tcPr>
            <w:tcW w:w="4054" w:type="pct"/>
          </w:tcPr>
          <w:p w:rsidRPr="00FA4A36" w:rsidR="00E10736" w:rsidP="005A14F4" w:rsidRDefault="00E10736" w14:paraId="171D79B5" w14:textId="77777777">
            <w:pPr>
              <w:tabs>
                <w:tab w:val="center" w:pos="284"/>
              </w:tabs>
              <w:ind w:left="266" w:hanging="266"/>
              <w:jc w:val="left"/>
              <w:rPr>
                <w:rFonts w:eastAsiaTheme="minorHAnsi"/>
                <w:bCs/>
                <w:sz w:val="22"/>
                <w:szCs w:val="22"/>
              </w:rPr>
            </w:pPr>
            <w:r w:rsidRPr="00FA4A36">
              <w:rPr>
                <w:sz w:val="22"/>
                <w:szCs w:val="22"/>
              </w:rPr>
              <w:t>Thomas STUDENT (kat. 2 – DE)</w:t>
            </w:r>
          </w:p>
        </w:tc>
      </w:tr>
      <w:tr w:rsidRPr="00FA4A36" w:rsidR="00E10736" w:rsidTr="00CD1976" w14:paraId="4151FA3A" w14:textId="77777777">
        <w:trPr>
          <w:trHeight w:val="506"/>
        </w:trPr>
        <w:tc>
          <w:tcPr>
            <w:tcW w:w="946" w:type="pct"/>
          </w:tcPr>
          <w:p w:rsidRPr="00FA4A36" w:rsidR="00E10736" w:rsidP="005A14F4" w:rsidRDefault="00E10736" w14:paraId="67F40755" w14:textId="77777777">
            <w:pPr>
              <w:tabs>
                <w:tab w:val="center" w:pos="284"/>
              </w:tabs>
              <w:ind w:left="266" w:hanging="266"/>
              <w:jc w:val="left"/>
              <w:rPr>
                <w:rFonts w:eastAsiaTheme="minorHAnsi"/>
                <w:b/>
                <w:sz w:val="22"/>
                <w:szCs w:val="22"/>
              </w:rPr>
            </w:pPr>
            <w:r w:rsidRPr="00FA4A36">
              <w:rPr>
                <w:b/>
                <w:sz w:val="22"/>
                <w:szCs w:val="22"/>
              </w:rPr>
              <w:t>Odkazy</w:t>
            </w:r>
          </w:p>
        </w:tc>
        <w:tc>
          <w:tcPr>
            <w:tcW w:w="4054" w:type="pct"/>
          </w:tcPr>
          <w:p w:rsidRPr="00FA4A36" w:rsidR="00610B3B" w:rsidP="005A14F4" w:rsidRDefault="00610B3B" w14:paraId="59FF5E2A" w14:textId="5BAEBD53">
            <w:pPr>
              <w:tabs>
                <w:tab w:val="center" w:pos="0"/>
              </w:tabs>
              <w:ind w:left="266" w:hanging="266"/>
              <w:jc w:val="left"/>
              <w:rPr>
                <w:rFonts w:eastAsiaTheme="minorHAnsi"/>
                <w:sz w:val="22"/>
                <w:szCs w:val="22"/>
              </w:rPr>
            </w:pPr>
            <w:r w:rsidRPr="00FA4A36">
              <w:rPr>
                <w:sz w:val="22"/>
                <w:szCs w:val="22"/>
              </w:rPr>
              <w:t>průzkumné stanovisko na žádost belgického předsednictví Rady EU</w:t>
            </w:r>
          </w:p>
          <w:p w:rsidRPr="00FA4A36" w:rsidR="00E10736" w:rsidP="005A14F4" w:rsidRDefault="00E10736" w14:paraId="428D49B8" w14:textId="77777777">
            <w:pPr>
              <w:tabs>
                <w:tab w:val="center" w:pos="284"/>
              </w:tabs>
              <w:ind w:left="266" w:hanging="266"/>
              <w:jc w:val="left"/>
              <w:rPr>
                <w:rFonts w:eastAsiaTheme="minorHAnsi"/>
                <w:sz w:val="22"/>
                <w:szCs w:val="22"/>
              </w:rPr>
            </w:pPr>
            <w:r w:rsidRPr="00FA4A36">
              <w:rPr>
                <w:sz w:val="22"/>
                <w:szCs w:val="22"/>
              </w:rPr>
              <w:t>EESC-2023-03800-00-00-AC</w:t>
            </w:r>
          </w:p>
        </w:tc>
      </w:tr>
    </w:tbl>
    <w:p w:rsidRPr="00FA4A36" w:rsidR="00E10736" w:rsidP="005A14F4" w:rsidRDefault="00E10736" w14:paraId="00F94982" w14:textId="77777777">
      <w:pPr>
        <w:keepNext/>
        <w:keepLines/>
        <w:tabs>
          <w:tab w:val="center" w:pos="284"/>
        </w:tabs>
        <w:ind w:left="266" w:hanging="266"/>
        <w:jc w:val="left"/>
        <w:rPr>
          <w:rFonts w:eastAsiaTheme="minorHAnsi"/>
          <w:b/>
          <w:lang w:val="fr-FR"/>
        </w:rPr>
      </w:pPr>
    </w:p>
    <w:p w:rsidRPr="00FA4A36" w:rsidR="00E10736" w:rsidP="005A14F4" w:rsidRDefault="00E10736" w14:paraId="7685A9CF" w14:textId="77777777">
      <w:pPr>
        <w:keepNext/>
        <w:keepLines/>
        <w:tabs>
          <w:tab w:val="center" w:pos="284"/>
        </w:tabs>
        <w:ind w:left="266" w:hanging="124"/>
        <w:jc w:val="left"/>
        <w:rPr>
          <w:rFonts w:eastAsiaTheme="minorHAnsi"/>
          <w:b/>
        </w:rPr>
      </w:pPr>
      <w:r w:rsidRPr="00FA4A36">
        <w:rPr>
          <w:b/>
        </w:rPr>
        <w:t>Hlavní body</w:t>
      </w:r>
    </w:p>
    <w:p w:rsidRPr="00FA4A36" w:rsidR="00E10736" w:rsidP="005A14F4" w:rsidRDefault="00E10736" w14:paraId="00D06324" w14:textId="77777777">
      <w:pPr>
        <w:keepNext/>
        <w:keepLines/>
        <w:tabs>
          <w:tab w:val="center" w:pos="284"/>
        </w:tabs>
        <w:ind w:left="266" w:hanging="266"/>
        <w:jc w:val="left"/>
        <w:rPr>
          <w:rFonts w:eastAsiaTheme="minorHAnsi"/>
          <w:b/>
          <w:lang w:val="fr-FR"/>
        </w:rPr>
      </w:pPr>
    </w:p>
    <w:p w:rsidRPr="00FA4A36" w:rsidR="00E10736" w:rsidP="005A14F4" w:rsidRDefault="00E10736" w14:paraId="5577FB2C" w14:textId="77777777">
      <w:pPr>
        <w:ind w:firstLine="142"/>
        <w:jc w:val="left"/>
        <w:rPr>
          <w:rFonts w:eastAsiaTheme="minorHAnsi"/>
        </w:rPr>
      </w:pPr>
      <w:r w:rsidRPr="00FA4A36">
        <w:t>EHSV:</w:t>
      </w:r>
    </w:p>
    <w:p w:rsidRPr="00FA4A36" w:rsidR="00E10736" w:rsidP="005A14F4" w:rsidRDefault="00E10736" w14:paraId="76EBAF6F" w14:textId="77777777">
      <w:pPr>
        <w:jc w:val="left"/>
        <w:rPr>
          <w:rFonts w:eastAsiaTheme="minorHAnsi"/>
        </w:rPr>
      </w:pPr>
    </w:p>
    <w:p w:rsidRPr="00FA4A36" w:rsidR="00E10736" w:rsidP="003C3CF3" w:rsidRDefault="00E10736" w14:paraId="4AB62292" w14:textId="17FE435F">
      <w:pPr>
        <w:numPr>
          <w:ilvl w:val="0"/>
          <w:numId w:val="95"/>
        </w:numPr>
        <w:ind w:left="567" w:hanging="567"/>
        <w:contextualSpacing/>
        <w:rPr>
          <w:rFonts w:eastAsiaTheme="minorHAnsi"/>
        </w:rPr>
      </w:pPr>
      <w:r w:rsidRPr="00FA4A36">
        <w:t xml:space="preserve">zdůrazňuje, že je </w:t>
      </w:r>
      <w:r w:rsidRPr="00FA4A36">
        <w:rPr>
          <w:b/>
        </w:rPr>
        <w:t>důležité snižovat závislost</w:t>
      </w:r>
      <w:r w:rsidRPr="00FA4A36">
        <w:t xml:space="preserve"> (zejména na Asii a USA) v zájmu </w:t>
      </w:r>
      <w:r w:rsidRPr="00FA4A36">
        <w:rPr>
          <w:b/>
        </w:rPr>
        <w:t>výroby farmakologicky účinných látek a esenciálních léčiv</w:t>
      </w:r>
      <w:r w:rsidRPr="00FA4A36">
        <w:t xml:space="preserve">. Zaručení přístupu k těmto zdrojům </w:t>
      </w:r>
      <w:r w:rsidR="00D910B1">
        <w:t>a </w:t>
      </w:r>
      <w:r w:rsidRPr="00FA4A36">
        <w:t xml:space="preserve">výroba v rámci všech článků dodavatelského řetězce přímo v EU posílí její odolnost </w:t>
      </w:r>
      <w:r w:rsidR="00D910B1">
        <w:t>a </w:t>
      </w:r>
      <w:r w:rsidRPr="00FA4A36">
        <w:t>strategickou autonomii;</w:t>
      </w:r>
    </w:p>
    <w:p w:rsidRPr="00FA4A36" w:rsidR="00E10736" w:rsidP="003C3CF3" w:rsidRDefault="00E10736" w14:paraId="48590E95" w14:textId="77777777">
      <w:pPr>
        <w:numPr>
          <w:ilvl w:val="0"/>
          <w:numId w:val="95"/>
        </w:numPr>
        <w:ind w:left="567" w:hanging="567"/>
        <w:contextualSpacing/>
        <w:rPr>
          <w:rFonts w:eastAsiaTheme="minorHAnsi"/>
        </w:rPr>
      </w:pPr>
      <w:r w:rsidRPr="00FA4A36">
        <w:t xml:space="preserve">doporučuje </w:t>
      </w:r>
      <w:r w:rsidRPr="00FA4A36">
        <w:rPr>
          <w:b/>
        </w:rPr>
        <w:t>zvýšit atraktivitu investic, podporovat výzkum a vývoj, přezkoumat cenovou politiku a zavést finanční a institucionální pobídky</w:t>
      </w:r>
      <w:r w:rsidRPr="00FA4A36">
        <w:t>, aby mohla být v EU obnovena výroba účinných látek a esenciálních léčiv, tzv. generik. Příslušná opatření budou mít rovněž pozitivní vliv na trh práce;</w:t>
      </w:r>
    </w:p>
    <w:p w:rsidRPr="00FA4A36" w:rsidR="00E10736" w:rsidP="003C3CF3" w:rsidRDefault="00E10736" w14:paraId="1B915847" w14:textId="7F5B4065">
      <w:pPr>
        <w:numPr>
          <w:ilvl w:val="0"/>
          <w:numId w:val="95"/>
        </w:numPr>
        <w:ind w:left="567" w:hanging="567"/>
        <w:contextualSpacing/>
        <w:rPr>
          <w:rFonts w:eastAsiaTheme="minorHAnsi"/>
        </w:rPr>
      </w:pPr>
      <w:r w:rsidRPr="00FA4A36">
        <w:t xml:space="preserve">vyzývá Evropskou komisi, aby vytvořila </w:t>
      </w:r>
      <w:r w:rsidRPr="00FA4A36">
        <w:rPr>
          <w:b/>
        </w:rPr>
        <w:t xml:space="preserve">nový, komplexní mechanismus EU na podporu výroby farmakologicky účinných látek a konečných léčivých přípravků v EU – akt </w:t>
      </w:r>
      <w:r w:rsidR="00D910B1">
        <w:rPr>
          <w:b/>
        </w:rPr>
        <w:t>o </w:t>
      </w:r>
      <w:r w:rsidRPr="00FA4A36">
        <w:rPr>
          <w:b/>
        </w:rPr>
        <w:t>kriticky důležitých léčivých přípravcích</w:t>
      </w:r>
      <w:r w:rsidRPr="00FA4A36">
        <w:t>;</w:t>
      </w:r>
    </w:p>
    <w:p w:rsidRPr="00FA4A36" w:rsidR="00E10736" w:rsidP="003C3CF3" w:rsidRDefault="00E10736" w14:paraId="31F44FB8" w14:textId="77777777">
      <w:pPr>
        <w:numPr>
          <w:ilvl w:val="0"/>
          <w:numId w:val="95"/>
        </w:numPr>
        <w:ind w:left="567" w:hanging="567"/>
        <w:contextualSpacing/>
        <w:rPr>
          <w:rFonts w:eastAsiaTheme="minorHAnsi"/>
        </w:rPr>
      </w:pPr>
      <w:r w:rsidRPr="00FA4A36">
        <w:t xml:space="preserve">podporuje </w:t>
      </w:r>
      <w:r w:rsidRPr="00FA4A36">
        <w:rPr>
          <w:b/>
        </w:rPr>
        <w:t>akt o kriticky důležitých léčivých přípravcích</w:t>
      </w:r>
      <w:r w:rsidRPr="00FA4A36">
        <w:t>, jelikož tento zastřešující regulační rámec bude zahrnovat následující:</w:t>
      </w:r>
    </w:p>
    <w:p w:rsidRPr="00FA4A36" w:rsidR="00E10736" w:rsidP="003C3CF3" w:rsidRDefault="00E10736" w14:paraId="04A31AF7" w14:textId="77777777">
      <w:pPr>
        <w:numPr>
          <w:ilvl w:val="0"/>
          <w:numId w:val="95"/>
        </w:numPr>
        <w:ind w:left="1134" w:hanging="567"/>
        <w:contextualSpacing/>
        <w:rPr>
          <w:rFonts w:eastAsiaTheme="minorHAnsi"/>
        </w:rPr>
      </w:pPr>
      <w:r w:rsidRPr="00FA4A36">
        <w:rPr>
          <w:b/>
        </w:rPr>
        <w:t>legislativní rámec</w:t>
      </w:r>
      <w:r w:rsidRPr="00FA4A36">
        <w:t>, který by stanovil postup pro výběr toho, které farmakologicky účinné látky se mají opět začít vyrábět v Evropě;</w:t>
      </w:r>
    </w:p>
    <w:p w:rsidRPr="00FA4A36" w:rsidR="00E10736" w:rsidP="003C3CF3" w:rsidRDefault="00E10736" w14:paraId="004E3666" w14:textId="406C84F0">
      <w:pPr>
        <w:numPr>
          <w:ilvl w:val="0"/>
          <w:numId w:val="95"/>
        </w:numPr>
        <w:ind w:left="1134" w:hanging="567"/>
        <w:contextualSpacing/>
        <w:rPr>
          <w:rFonts w:eastAsiaTheme="minorHAnsi"/>
        </w:rPr>
      </w:pPr>
      <w:r w:rsidRPr="00FA4A36">
        <w:rPr>
          <w:b/>
        </w:rPr>
        <w:t>mechanismus financování</w:t>
      </w:r>
      <w:r w:rsidRPr="00FA4A36">
        <w:t xml:space="preserve"> pro účely budování průmyslové infrastruktury k výrobě farmakologicky účinných látek a konečných léčivých přípravků v Evropě (výzkum </w:t>
      </w:r>
      <w:r w:rsidR="00D910B1">
        <w:t>a </w:t>
      </w:r>
      <w:r w:rsidRPr="00FA4A36">
        <w:t>vývoj, investice do infrastruktury a technologií a provozní náklady během období financování);</w:t>
      </w:r>
    </w:p>
    <w:p w:rsidRPr="00FA4A36" w:rsidR="00E10736" w:rsidP="003C3CF3" w:rsidRDefault="00E10736" w14:paraId="5389912A" w14:textId="6A210795">
      <w:pPr>
        <w:numPr>
          <w:ilvl w:val="0"/>
          <w:numId w:val="95"/>
        </w:numPr>
        <w:ind w:left="1134" w:hanging="567"/>
        <w:contextualSpacing/>
        <w:rPr>
          <w:rFonts w:eastAsiaTheme="minorHAnsi"/>
          <w:bCs/>
        </w:rPr>
      </w:pPr>
      <w:r w:rsidRPr="00FA4A36">
        <w:rPr>
          <w:b/>
        </w:rPr>
        <w:t>příslušné pokyny EU pro určování cen</w:t>
      </w:r>
      <w:r w:rsidRPr="00FA4A36">
        <w:t xml:space="preserve"> konečných výrobků na evropském trhu a pro proplácení s cílem zajistit konkurenceschopnost farmakologicky účinných látek </w:t>
      </w:r>
      <w:r w:rsidR="00D910B1">
        <w:t>a </w:t>
      </w:r>
      <w:r w:rsidRPr="00FA4A36">
        <w:t>konečných léčivých přípravků vyráběných v Evropě.</w:t>
      </w:r>
    </w:p>
    <w:p w:rsidRPr="00FA4A36" w:rsidR="00E10736" w:rsidP="005A14F4" w:rsidRDefault="00E10736" w14:paraId="5F92D53E" w14:textId="43C36A0D">
      <w:pPr>
        <w:keepNext/>
        <w:keepLines/>
        <w:ind w:left="426" w:hanging="141"/>
      </w:pPr>
    </w:p>
    <w:tbl>
      <w:tblPr>
        <w:tblStyle w:val="TableGrid182"/>
        <w:tblW w:w="333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7"/>
        <w:gridCol w:w="4924"/>
      </w:tblGrid>
      <w:tr w:rsidRPr="00FA4A36" w:rsidR="007F384A" w:rsidTr="007F384A" w14:paraId="148B0C15" w14:textId="77777777">
        <w:tc>
          <w:tcPr>
            <w:tcW w:w="1023" w:type="pct"/>
          </w:tcPr>
          <w:p w:rsidRPr="00AE450F" w:rsidR="007F384A" w:rsidP="00D05A79" w:rsidRDefault="007F384A" w14:paraId="3D6126FF" w14:textId="18701E42">
            <w:pPr>
              <w:rPr>
                <w:b/>
                <w:i/>
                <w:sz w:val="22"/>
                <w:szCs w:val="22"/>
              </w:rPr>
            </w:pPr>
            <w:r w:rsidRPr="00AE450F">
              <w:rPr>
                <w:b/>
                <w:i/>
                <w:sz w:val="22"/>
                <w:szCs w:val="22"/>
              </w:rPr>
              <w:t>Kontakt:</w:t>
            </w:r>
          </w:p>
        </w:tc>
        <w:tc>
          <w:tcPr>
            <w:tcW w:w="3977" w:type="pct"/>
            <w:tcBorders>
              <w:left w:val="nil"/>
            </w:tcBorders>
          </w:tcPr>
          <w:p w:rsidRPr="003C3CF3" w:rsidR="007F384A" w:rsidP="00D05A79" w:rsidRDefault="007F384A" w14:paraId="53DB063C" w14:textId="4EA748CD">
            <w:pPr>
              <w:rPr>
                <w:rFonts w:eastAsiaTheme="minorHAnsi"/>
                <w:i/>
                <w:iCs/>
                <w:sz w:val="22"/>
                <w:szCs w:val="22"/>
              </w:rPr>
            </w:pPr>
            <w:r w:rsidRPr="003C3CF3">
              <w:rPr>
                <w:i/>
                <w:iCs/>
                <w:sz w:val="22"/>
                <w:szCs w:val="22"/>
              </w:rPr>
              <w:t>Laia Tomas Vinardell</w:t>
            </w:r>
          </w:p>
        </w:tc>
      </w:tr>
      <w:tr w:rsidRPr="00FA4A36" w:rsidR="007F384A" w:rsidTr="007F384A" w14:paraId="3E47A139" w14:textId="77777777">
        <w:tc>
          <w:tcPr>
            <w:tcW w:w="1023" w:type="pct"/>
          </w:tcPr>
          <w:p w:rsidRPr="00AE450F" w:rsidR="007F384A" w:rsidP="007F384A" w:rsidRDefault="007F384A" w14:paraId="55DF3A4D" w14:textId="20458B2B">
            <w:pPr>
              <w:jc w:val="right"/>
              <w:rPr>
                <w:i/>
                <w:sz w:val="22"/>
                <w:szCs w:val="22"/>
              </w:rPr>
            </w:pPr>
            <w:r w:rsidRPr="00AE450F">
              <w:rPr>
                <w:i/>
                <w:sz w:val="22"/>
                <w:szCs w:val="22"/>
              </w:rPr>
              <w:t>Tel.:</w:t>
            </w:r>
          </w:p>
        </w:tc>
        <w:tc>
          <w:tcPr>
            <w:tcW w:w="3977" w:type="pct"/>
            <w:tcBorders>
              <w:left w:val="nil"/>
            </w:tcBorders>
          </w:tcPr>
          <w:p w:rsidRPr="003C3CF3" w:rsidR="007F384A" w:rsidP="00D05A79" w:rsidRDefault="007F384A" w14:paraId="0969E374" w14:textId="4D2395B1">
            <w:pPr>
              <w:rPr>
                <w:rFonts w:eastAsiaTheme="minorHAnsi"/>
                <w:i/>
                <w:iCs/>
                <w:sz w:val="22"/>
                <w:szCs w:val="22"/>
              </w:rPr>
            </w:pPr>
            <w:r w:rsidRPr="003C3CF3">
              <w:rPr>
                <w:i/>
                <w:iCs/>
                <w:sz w:val="22"/>
                <w:szCs w:val="22"/>
              </w:rPr>
              <w:t>+32 25469149</w:t>
            </w:r>
          </w:p>
        </w:tc>
      </w:tr>
      <w:tr w:rsidRPr="00FA4A36" w:rsidR="007F384A" w:rsidTr="007F384A" w14:paraId="4CA29272" w14:textId="77777777">
        <w:tc>
          <w:tcPr>
            <w:tcW w:w="1023" w:type="pct"/>
          </w:tcPr>
          <w:p w:rsidRPr="00AE450F" w:rsidR="007F384A" w:rsidP="007F384A" w:rsidRDefault="007F384A" w14:paraId="1351ACE8" w14:textId="26F8A526">
            <w:pPr>
              <w:jc w:val="right"/>
              <w:rPr>
                <w:i/>
                <w:sz w:val="22"/>
                <w:szCs w:val="22"/>
              </w:rPr>
            </w:pPr>
            <w:r w:rsidRPr="00AE450F">
              <w:rPr>
                <w:i/>
                <w:sz w:val="22"/>
                <w:szCs w:val="22"/>
              </w:rPr>
              <w:t>E-mail:</w:t>
            </w:r>
          </w:p>
        </w:tc>
        <w:tc>
          <w:tcPr>
            <w:tcW w:w="3977" w:type="pct"/>
            <w:tcBorders>
              <w:left w:val="nil"/>
            </w:tcBorders>
          </w:tcPr>
          <w:p w:rsidRPr="003C3CF3" w:rsidR="007F384A" w:rsidP="00D05A79" w:rsidRDefault="007F384A" w14:paraId="04585ADD" w14:textId="28D8B91B">
            <w:pPr>
              <w:rPr>
                <w:rFonts w:eastAsiaTheme="minorHAnsi"/>
                <w:i/>
                <w:iCs/>
                <w:sz w:val="22"/>
                <w:szCs w:val="22"/>
              </w:rPr>
            </w:pPr>
            <w:hyperlink w:history="1" r:id="rId74">
              <w:r w:rsidRPr="003C3CF3">
                <w:rPr>
                  <w:rStyle w:val="Hyperlink"/>
                  <w:i/>
                  <w:iCs/>
                  <w:sz w:val="22"/>
                  <w:szCs w:val="22"/>
                </w:rPr>
                <w:t>Laia.TomasVinardell@eesc.europ</w:t>
              </w:r>
              <w:r w:rsidRPr="003C3CF3">
                <w:rPr>
                  <w:rStyle w:val="Hyperlink"/>
                  <w:i/>
                  <w:iCs/>
                  <w:sz w:val="22"/>
                  <w:szCs w:val="22"/>
                </w:rPr>
                <w:t>a.eu</w:t>
              </w:r>
            </w:hyperlink>
            <w:r w:rsidRPr="003C3CF3">
              <w:rPr>
                <w:i/>
                <w:iCs/>
                <w:sz w:val="22"/>
                <w:szCs w:val="22"/>
              </w:rPr>
              <w:t xml:space="preserve"> </w:t>
            </w:r>
          </w:p>
        </w:tc>
      </w:tr>
    </w:tbl>
    <w:p w:rsidRPr="00FA4A36" w:rsidR="00F96EAF" w:rsidP="005A14F4" w:rsidRDefault="00F96EAF" w14:paraId="0DE8BAC9" w14:textId="76B1CDF8">
      <w:pPr>
        <w:jc w:val="left"/>
      </w:pPr>
      <w:r w:rsidRPr="00FA4A36">
        <w:br w:type="page"/>
      </w:r>
    </w:p>
    <w:p w:rsidRPr="003C3CF3" w:rsidR="007F6CE1" w:rsidP="005A14F4" w:rsidRDefault="00D56B2E" w14:paraId="25059877" w14:textId="1C9E2E30">
      <w:pPr>
        <w:widowControl w:val="0"/>
        <w:numPr>
          <w:ilvl w:val="0"/>
          <w:numId w:val="3"/>
        </w:numPr>
        <w:overflowPunct w:val="0"/>
        <w:autoSpaceDE w:val="0"/>
        <w:autoSpaceDN w:val="0"/>
        <w:adjustRightInd w:val="0"/>
        <w:ind w:hanging="567"/>
        <w:jc w:val="left"/>
        <w:textAlignment w:val="baseline"/>
        <w:rPr>
          <w:rFonts w:eastAsiaTheme="minorHAnsi"/>
          <w:sz w:val="28"/>
          <w:szCs w:val="28"/>
        </w:rPr>
      </w:pPr>
      <w:hyperlink w:history="1" r:id="rId75">
        <w:r w:rsidRPr="003C3CF3" w:rsidR="00A76236">
          <w:rPr>
            <w:b/>
            <w:i/>
            <w:color w:val="0000FF"/>
            <w:sz w:val="28"/>
            <w:szCs w:val="28"/>
            <w:u w:val="single"/>
          </w:rPr>
          <w:t>Iniciativa týkající se virtu</w:t>
        </w:r>
        <w:r w:rsidRPr="003C3CF3" w:rsidR="00A76236">
          <w:rPr>
            <w:b/>
            <w:i/>
            <w:color w:val="0000FF"/>
            <w:sz w:val="28"/>
            <w:szCs w:val="28"/>
            <w:u w:val="single"/>
          </w:rPr>
          <w:t>álních světů</w:t>
        </w:r>
      </w:hyperlink>
    </w:p>
    <w:p w:rsidRPr="00FA4A36" w:rsidR="007F6CE1" w:rsidP="005A14F4" w:rsidRDefault="007F6CE1" w14:paraId="62B6E352" w14:textId="77777777">
      <w:pPr>
        <w:tabs>
          <w:tab w:val="center" w:pos="284"/>
        </w:tabs>
        <w:ind w:left="266" w:hanging="266"/>
        <w:jc w:val="left"/>
        <w:rPr>
          <w:rFonts w:eastAsiaTheme="minorHAnsi"/>
          <w:b/>
          <w:lang w:val="fr-FR"/>
        </w:rPr>
      </w:pPr>
    </w:p>
    <w:tbl>
      <w:tblPr>
        <w:tblStyle w:val="TableGrid182"/>
        <w:tblW w:w="52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4"/>
        <w:gridCol w:w="2010"/>
        <w:gridCol w:w="5522"/>
      </w:tblGrid>
      <w:tr w:rsidRPr="00FA4A36" w:rsidR="007F6CE1" w:rsidTr="00EC68F2" w14:paraId="1E7521F2" w14:textId="77777777">
        <w:tc>
          <w:tcPr>
            <w:tcW w:w="1132" w:type="pct"/>
          </w:tcPr>
          <w:p w:rsidRPr="00FA4A36" w:rsidR="007F6CE1" w:rsidP="005A14F4" w:rsidRDefault="007F6CE1" w14:paraId="16B5957A" w14:textId="7B5E9ECE">
            <w:pPr>
              <w:tabs>
                <w:tab w:val="center" w:pos="284"/>
              </w:tabs>
              <w:ind w:left="266" w:hanging="266"/>
              <w:jc w:val="left"/>
              <w:rPr>
                <w:rFonts w:eastAsiaTheme="minorHAnsi"/>
                <w:b/>
                <w:sz w:val="22"/>
                <w:szCs w:val="22"/>
              </w:rPr>
            </w:pPr>
            <w:r w:rsidRPr="00FA4A36">
              <w:rPr>
                <w:b/>
                <w:sz w:val="22"/>
                <w:szCs w:val="22"/>
              </w:rPr>
              <w:t>Zpravodaj</w:t>
            </w:r>
          </w:p>
        </w:tc>
        <w:tc>
          <w:tcPr>
            <w:tcW w:w="3867" w:type="pct"/>
            <w:gridSpan w:val="2"/>
          </w:tcPr>
          <w:p w:rsidRPr="00FA4A36" w:rsidR="00207025" w:rsidP="005A14F4" w:rsidRDefault="007F6CE1" w14:paraId="4F3424D0" w14:textId="77FF4DF4">
            <w:pPr>
              <w:tabs>
                <w:tab w:val="center" w:pos="284"/>
              </w:tabs>
              <w:rPr>
                <w:rFonts w:eastAsiaTheme="minorHAnsi"/>
                <w:sz w:val="22"/>
                <w:szCs w:val="22"/>
              </w:rPr>
            </w:pPr>
            <w:r w:rsidRPr="00FA4A36">
              <w:rPr>
                <w:sz w:val="22"/>
                <w:szCs w:val="22"/>
              </w:rPr>
              <w:t>Andrea MONE (Zaměstnanci – IT)</w:t>
            </w:r>
          </w:p>
        </w:tc>
      </w:tr>
      <w:tr w:rsidRPr="00FA4A36" w:rsidR="007F6CE1" w:rsidTr="00EC68F2" w14:paraId="172664DB" w14:textId="77777777">
        <w:tc>
          <w:tcPr>
            <w:tcW w:w="1132" w:type="pct"/>
          </w:tcPr>
          <w:p w:rsidRPr="00FA4A36" w:rsidR="007F6CE1" w:rsidP="005A14F4" w:rsidRDefault="007F6CE1" w14:paraId="45BAB148" w14:textId="185E7311">
            <w:pPr>
              <w:tabs>
                <w:tab w:val="center" w:pos="284"/>
              </w:tabs>
              <w:rPr>
                <w:rFonts w:eastAsiaTheme="minorHAnsi"/>
                <w:b/>
                <w:sz w:val="22"/>
                <w:szCs w:val="22"/>
              </w:rPr>
            </w:pPr>
            <w:r w:rsidRPr="00FA4A36">
              <w:rPr>
                <w:b/>
                <w:sz w:val="22"/>
                <w:szCs w:val="22"/>
              </w:rPr>
              <w:t>Spoluzpravodaj</w:t>
            </w:r>
          </w:p>
        </w:tc>
        <w:tc>
          <w:tcPr>
            <w:tcW w:w="3867" w:type="pct"/>
            <w:gridSpan w:val="2"/>
          </w:tcPr>
          <w:p w:rsidRPr="00FA4A36" w:rsidR="007F6CE1" w:rsidP="005A14F4" w:rsidRDefault="007F6CE1" w14:paraId="262FE9BB" w14:textId="77777777">
            <w:pPr>
              <w:tabs>
                <w:tab w:val="center" w:pos="284"/>
              </w:tabs>
              <w:rPr>
                <w:rFonts w:eastAsiaTheme="minorHAnsi"/>
                <w:sz w:val="22"/>
                <w:szCs w:val="22"/>
              </w:rPr>
            </w:pPr>
            <w:r w:rsidRPr="00FA4A36">
              <w:rPr>
                <w:sz w:val="22"/>
                <w:szCs w:val="22"/>
              </w:rPr>
              <w:t>Patrice CHAZERAND (kat. 1 – FR)</w:t>
            </w:r>
          </w:p>
        </w:tc>
      </w:tr>
      <w:tr w:rsidRPr="00FA4A36" w:rsidR="007F6CE1" w:rsidTr="00EC68F2" w14:paraId="1BDD0D17" w14:textId="77777777">
        <w:tc>
          <w:tcPr>
            <w:tcW w:w="2164" w:type="pct"/>
            <w:gridSpan w:val="2"/>
          </w:tcPr>
          <w:p w:rsidRPr="00FA4A36" w:rsidR="007F6CE1" w:rsidP="005A14F4" w:rsidRDefault="007F6CE1" w14:paraId="36F7E8B2" w14:textId="77777777">
            <w:pPr>
              <w:tabs>
                <w:tab w:val="center" w:pos="284"/>
              </w:tabs>
              <w:ind w:left="266" w:hanging="266"/>
              <w:rPr>
                <w:rFonts w:eastAsiaTheme="minorHAnsi"/>
                <w:sz w:val="22"/>
                <w:szCs w:val="22"/>
              </w:rPr>
            </w:pPr>
          </w:p>
        </w:tc>
        <w:tc>
          <w:tcPr>
            <w:tcW w:w="2836" w:type="pct"/>
          </w:tcPr>
          <w:p w:rsidRPr="00FA4A36" w:rsidR="007F6CE1" w:rsidP="005A14F4" w:rsidRDefault="007F6CE1" w14:paraId="5FA6C4E9" w14:textId="77777777">
            <w:pPr>
              <w:tabs>
                <w:tab w:val="center" w:pos="284"/>
              </w:tabs>
              <w:ind w:left="266" w:hanging="266"/>
              <w:rPr>
                <w:rFonts w:eastAsiaTheme="minorHAnsi"/>
                <w:sz w:val="22"/>
                <w:szCs w:val="22"/>
              </w:rPr>
            </w:pPr>
          </w:p>
        </w:tc>
      </w:tr>
      <w:tr w:rsidRPr="00FA4A36" w:rsidR="007F6CE1" w:rsidTr="00EC68F2" w14:paraId="158AEF13" w14:textId="77777777">
        <w:trPr>
          <w:trHeight w:val="759"/>
        </w:trPr>
        <w:tc>
          <w:tcPr>
            <w:tcW w:w="1132" w:type="pct"/>
          </w:tcPr>
          <w:p w:rsidRPr="00FA4A36" w:rsidR="007F6CE1" w:rsidP="005A14F4" w:rsidRDefault="007F6CE1" w14:paraId="0A4BFB28" w14:textId="77777777">
            <w:pPr>
              <w:tabs>
                <w:tab w:val="center" w:pos="284"/>
              </w:tabs>
              <w:ind w:left="266" w:hanging="266"/>
              <w:rPr>
                <w:rFonts w:eastAsiaTheme="minorHAnsi"/>
                <w:b/>
                <w:sz w:val="22"/>
                <w:szCs w:val="22"/>
              </w:rPr>
            </w:pPr>
            <w:r w:rsidRPr="00FA4A36">
              <w:rPr>
                <w:b/>
                <w:sz w:val="22"/>
                <w:szCs w:val="22"/>
              </w:rPr>
              <w:t xml:space="preserve">Odkazy </w:t>
            </w:r>
          </w:p>
        </w:tc>
        <w:tc>
          <w:tcPr>
            <w:tcW w:w="3867" w:type="pct"/>
            <w:gridSpan w:val="2"/>
          </w:tcPr>
          <w:p w:rsidRPr="00FA4A36" w:rsidR="007F6CE1" w:rsidP="005A14F4" w:rsidRDefault="007F6CE1" w14:paraId="1FEEF22B" w14:textId="77777777">
            <w:pPr>
              <w:tabs>
                <w:tab w:val="center" w:pos="284"/>
              </w:tabs>
              <w:ind w:left="266" w:hanging="266"/>
              <w:rPr>
                <w:rFonts w:eastAsiaTheme="minorHAnsi"/>
                <w:sz w:val="22"/>
                <w:szCs w:val="22"/>
              </w:rPr>
            </w:pPr>
            <w:r w:rsidRPr="00FA4A36">
              <w:rPr>
                <w:sz w:val="22"/>
                <w:szCs w:val="22"/>
              </w:rPr>
              <w:t>COM(2023) 442 final</w:t>
            </w:r>
          </w:p>
          <w:p w:rsidRPr="00FA4A36" w:rsidR="007F6CE1" w:rsidP="005A14F4" w:rsidRDefault="007F6CE1" w14:paraId="53FC6A68" w14:textId="77777777">
            <w:pPr>
              <w:tabs>
                <w:tab w:val="center" w:pos="284"/>
              </w:tabs>
              <w:ind w:left="266" w:hanging="266"/>
              <w:rPr>
                <w:rFonts w:eastAsiaTheme="minorHAnsi"/>
                <w:sz w:val="22"/>
                <w:szCs w:val="22"/>
              </w:rPr>
            </w:pPr>
            <w:r w:rsidRPr="00FA4A36">
              <w:rPr>
                <w:sz w:val="22"/>
                <w:szCs w:val="22"/>
              </w:rPr>
              <w:t>EESC-2023-03581-00-00-AC</w:t>
            </w:r>
          </w:p>
        </w:tc>
      </w:tr>
    </w:tbl>
    <w:p w:rsidRPr="00FA4A36" w:rsidR="007F6CE1" w:rsidP="005A14F4" w:rsidRDefault="007F6CE1" w14:paraId="0E0276D6" w14:textId="77777777">
      <w:pPr>
        <w:tabs>
          <w:tab w:val="center" w:pos="284"/>
        </w:tabs>
        <w:ind w:left="266" w:hanging="266"/>
        <w:rPr>
          <w:rFonts w:eastAsiaTheme="minorHAnsi"/>
          <w:b/>
          <w:lang w:val="fr-FR"/>
        </w:rPr>
      </w:pPr>
    </w:p>
    <w:p w:rsidRPr="00FA4A36" w:rsidR="007F6CE1" w:rsidP="005A14F4" w:rsidRDefault="007F6CE1" w14:paraId="0F95956F" w14:textId="1F78332E">
      <w:pPr>
        <w:keepNext/>
        <w:keepLines/>
        <w:tabs>
          <w:tab w:val="center" w:pos="284"/>
        </w:tabs>
        <w:ind w:left="266" w:hanging="124"/>
        <w:rPr>
          <w:rFonts w:eastAsiaTheme="minorHAnsi"/>
          <w:b/>
        </w:rPr>
      </w:pPr>
      <w:r w:rsidRPr="00FA4A36">
        <w:rPr>
          <w:b/>
        </w:rPr>
        <w:t>Hlavní body</w:t>
      </w:r>
    </w:p>
    <w:p w:rsidRPr="00FA4A36" w:rsidR="00032DB1" w:rsidP="005A14F4" w:rsidRDefault="00032DB1" w14:paraId="0DB0A8C3" w14:textId="77777777">
      <w:pPr>
        <w:keepNext/>
        <w:keepLines/>
        <w:tabs>
          <w:tab w:val="center" w:pos="284"/>
        </w:tabs>
        <w:ind w:left="266" w:hanging="124"/>
        <w:rPr>
          <w:rFonts w:eastAsiaTheme="minorHAnsi"/>
          <w:b/>
          <w:lang w:val="fr-FR"/>
        </w:rPr>
      </w:pPr>
    </w:p>
    <w:p w:rsidRPr="00FA4A36" w:rsidR="007F6CE1" w:rsidP="005A14F4" w:rsidRDefault="007F6CE1" w14:paraId="789284CF" w14:textId="04B662A3">
      <w:pPr>
        <w:ind w:left="142"/>
        <w:rPr>
          <w:rFonts w:eastAsiaTheme="minorHAnsi"/>
        </w:rPr>
      </w:pPr>
      <w:r w:rsidRPr="00FA4A36">
        <w:t>EHSV:</w:t>
      </w:r>
    </w:p>
    <w:p w:rsidRPr="00FA4A36" w:rsidR="00032DB1" w:rsidP="005A14F4" w:rsidRDefault="00032DB1" w14:paraId="63F2CBFF" w14:textId="77777777">
      <w:pPr>
        <w:rPr>
          <w:rFonts w:eastAsiaTheme="minorHAnsi"/>
          <w:lang w:val="fr-FR"/>
        </w:rPr>
      </w:pPr>
    </w:p>
    <w:p w:rsidRPr="00FA4A36" w:rsidR="007F6CE1" w:rsidP="003C3CF3" w:rsidRDefault="007F6CE1" w14:paraId="27FDEFF6" w14:textId="227E08B4">
      <w:pPr>
        <w:numPr>
          <w:ilvl w:val="0"/>
          <w:numId w:val="97"/>
        </w:numPr>
        <w:ind w:left="567" w:hanging="567"/>
        <w:rPr>
          <w:rFonts w:eastAsiaTheme="minorHAnsi"/>
        </w:rPr>
      </w:pPr>
      <w:r w:rsidRPr="00FA4A36">
        <w:rPr>
          <w:b/>
        </w:rPr>
        <w:t>podporuje cíl Komise prozkoumat odvětví, jehož přínosy a zejména rizika zatím nejsou zcela jasné</w:t>
      </w:r>
      <w:r w:rsidRPr="00FA4A36">
        <w:t xml:space="preserve"> a které zásadně ovlivní blízkou budoucnost a především budoucí generace. Domnívá se proto, že je naléhavě nutné zjistit, zda jsou stávající právní předpisy dostatečné </w:t>
      </w:r>
      <w:r w:rsidR="00D910B1">
        <w:t>a </w:t>
      </w:r>
      <w:r w:rsidRPr="00FA4A36">
        <w:t>flexibilní, nebo zda je zapotřebí přijmout nové právní předpisy;</w:t>
      </w:r>
    </w:p>
    <w:p w:rsidRPr="00FA4A36" w:rsidR="007F6CE1" w:rsidP="003C3CF3" w:rsidRDefault="007F6CE1" w14:paraId="0D922B65" w14:textId="763AEBF6">
      <w:pPr>
        <w:numPr>
          <w:ilvl w:val="0"/>
          <w:numId w:val="97"/>
        </w:numPr>
        <w:ind w:left="567" w:hanging="567"/>
        <w:rPr>
          <w:rFonts w:eastAsiaTheme="minorHAnsi"/>
        </w:rPr>
      </w:pPr>
      <w:r w:rsidRPr="00FA4A36">
        <w:t xml:space="preserve">podporuje čtyři pilíře uvedené ve sdělení, </w:t>
      </w:r>
      <w:r w:rsidRPr="00FA4A36">
        <w:rPr>
          <w:b/>
        </w:rPr>
        <w:t>má však za to, že větší pozornost si zaslouží sociální rozměr virtuálních světů</w:t>
      </w:r>
      <w:r w:rsidRPr="00FA4A36">
        <w:t xml:space="preserve">, který má zásadní význam pro každý z těchto čtyř pilířů, </w:t>
      </w:r>
      <w:r w:rsidRPr="00FA4A36">
        <w:rPr>
          <w:b/>
        </w:rPr>
        <w:t xml:space="preserve">zejména s ohledem na to, jaký dopad mají virtuální světy na pracovní podmínky, zdraví </w:t>
      </w:r>
      <w:r w:rsidR="00D910B1">
        <w:rPr>
          <w:b/>
        </w:rPr>
        <w:t>a </w:t>
      </w:r>
      <w:r w:rsidRPr="00FA4A36">
        <w:rPr>
          <w:b/>
        </w:rPr>
        <w:t>bezpečnost osob, které je využívají nebo v nich pracují, a rovněž zranitelných osob</w:t>
      </w:r>
      <w:r w:rsidRPr="00FA4A36">
        <w:t xml:space="preserve">; </w:t>
      </w:r>
    </w:p>
    <w:p w:rsidRPr="00FA4A36" w:rsidR="007F6CE1" w:rsidP="003C3CF3" w:rsidRDefault="007F6CE1" w14:paraId="3E87AC7F" w14:textId="0C2E5A72">
      <w:pPr>
        <w:numPr>
          <w:ilvl w:val="0"/>
          <w:numId w:val="97"/>
        </w:numPr>
        <w:ind w:left="567" w:hanging="567"/>
        <w:rPr>
          <w:rFonts w:eastAsiaTheme="minorHAnsi"/>
          <w:bCs/>
        </w:rPr>
      </w:pPr>
      <w:r w:rsidRPr="00FA4A36">
        <w:t xml:space="preserve">považuje za důležité </w:t>
      </w:r>
      <w:r w:rsidRPr="00FA4A36">
        <w:rPr>
          <w:b/>
        </w:rPr>
        <w:t>prosadit vypracování celosvětových průmyslových norem a norem pro protokoly interoperability</w:t>
      </w:r>
      <w:r w:rsidRPr="00FA4A36">
        <w:t xml:space="preserve">, </w:t>
      </w:r>
      <w:r w:rsidRPr="00FA4A36">
        <w:rPr>
          <w:b/>
        </w:rPr>
        <w:t>podporovat spolupráci veřejného a soukromého sektoru zaměřenou na růst virtuálních průmyslových světů</w:t>
      </w:r>
      <w:r w:rsidRPr="00FA4A36">
        <w:t xml:space="preserve"> a současně zaručit dodržování etických </w:t>
      </w:r>
      <w:r w:rsidR="00D910B1">
        <w:t>a </w:t>
      </w:r>
      <w:r w:rsidRPr="00FA4A36">
        <w:t xml:space="preserve">regulačních standardů, </w:t>
      </w:r>
      <w:r w:rsidRPr="00FA4A36">
        <w:rPr>
          <w:b/>
        </w:rPr>
        <w:t>financovat výzkumné a inovační projekty týkající se virtuálních světů</w:t>
      </w:r>
      <w:r w:rsidRPr="00FA4A36">
        <w:t xml:space="preserve">, </w:t>
      </w:r>
      <w:r w:rsidRPr="00FA4A36">
        <w:rPr>
          <w:b/>
        </w:rPr>
        <w:t xml:space="preserve">prosazovat veškeré existující relevantní právní předpisy </w:t>
      </w:r>
      <w:r w:rsidRPr="00FA4A36">
        <w:t xml:space="preserve">(například v oblasti hospodářské soutěže, ochrany údajů či duševního vlastnictví) a </w:t>
      </w:r>
      <w:r w:rsidRPr="00FA4A36">
        <w:rPr>
          <w:b/>
        </w:rPr>
        <w:t>posoudit možnost přijetí konkrétních opatření zaměřených na rozvoj udržitelných virtuálních světů</w:t>
      </w:r>
      <w:r w:rsidRPr="00FA4A36">
        <w:t>.</w:t>
      </w:r>
    </w:p>
    <w:p w:rsidRPr="00FA4A36" w:rsidR="007F6CE1" w:rsidP="005A14F4" w:rsidRDefault="007F6CE1" w14:paraId="75F16684" w14:textId="77777777">
      <w:pPr>
        <w:ind w:left="720"/>
        <w:rPr>
          <w:rFonts w:eastAsiaTheme="minorHAnsi"/>
          <w:bCs/>
          <w:lang w:val="fr-FR"/>
        </w:rPr>
      </w:pPr>
    </w:p>
    <w:tbl>
      <w:tblPr>
        <w:tblStyle w:val="TableGrid182"/>
        <w:tblW w:w="333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7"/>
        <w:gridCol w:w="4924"/>
      </w:tblGrid>
      <w:tr w:rsidRPr="00FA4A36" w:rsidR="007F384A" w:rsidTr="007F384A" w14:paraId="5A591899" w14:textId="77777777">
        <w:tc>
          <w:tcPr>
            <w:tcW w:w="1023" w:type="pct"/>
          </w:tcPr>
          <w:p w:rsidRPr="00AE450F" w:rsidR="007F384A" w:rsidP="00D05A79" w:rsidRDefault="007F384A" w14:paraId="25542B90" w14:textId="262DAA83">
            <w:pPr>
              <w:rPr>
                <w:b/>
                <w:i/>
                <w:sz w:val="22"/>
                <w:szCs w:val="22"/>
              </w:rPr>
            </w:pPr>
            <w:r w:rsidRPr="00AE450F">
              <w:rPr>
                <w:b/>
                <w:i/>
                <w:sz w:val="22"/>
                <w:szCs w:val="22"/>
              </w:rPr>
              <w:t>Kontakt:</w:t>
            </w:r>
          </w:p>
        </w:tc>
        <w:tc>
          <w:tcPr>
            <w:tcW w:w="3977" w:type="pct"/>
            <w:tcBorders>
              <w:left w:val="nil"/>
            </w:tcBorders>
          </w:tcPr>
          <w:p w:rsidRPr="00FA4A36" w:rsidR="007F384A" w:rsidP="00D05A79" w:rsidRDefault="007F384A" w14:paraId="3D9A0FB3" w14:textId="77777777">
            <w:pPr>
              <w:rPr>
                <w:rFonts w:eastAsiaTheme="minorHAnsi"/>
                <w:i/>
                <w:sz w:val="22"/>
                <w:szCs w:val="22"/>
              </w:rPr>
            </w:pPr>
            <w:r w:rsidRPr="00FA4A36">
              <w:rPr>
                <w:i/>
                <w:sz w:val="22"/>
                <w:szCs w:val="22"/>
              </w:rPr>
              <w:t>Marie-Laurence DRILLON</w:t>
            </w:r>
          </w:p>
        </w:tc>
      </w:tr>
      <w:tr w:rsidRPr="00FA4A36" w:rsidR="007F384A" w:rsidTr="007F384A" w14:paraId="26DFE745" w14:textId="77777777">
        <w:tc>
          <w:tcPr>
            <w:tcW w:w="1023" w:type="pct"/>
          </w:tcPr>
          <w:p w:rsidRPr="00AE450F" w:rsidR="007F384A" w:rsidP="007F384A" w:rsidRDefault="007F384A" w14:paraId="16D22FFA" w14:textId="40F326CD">
            <w:pPr>
              <w:jc w:val="right"/>
              <w:rPr>
                <w:i/>
                <w:sz w:val="22"/>
                <w:szCs w:val="22"/>
              </w:rPr>
            </w:pPr>
            <w:r w:rsidRPr="00AE450F">
              <w:rPr>
                <w:i/>
                <w:sz w:val="22"/>
                <w:szCs w:val="22"/>
              </w:rPr>
              <w:t>Tel.:</w:t>
            </w:r>
          </w:p>
        </w:tc>
        <w:tc>
          <w:tcPr>
            <w:tcW w:w="3977" w:type="pct"/>
            <w:tcBorders>
              <w:left w:val="nil"/>
            </w:tcBorders>
          </w:tcPr>
          <w:p w:rsidRPr="00FA4A36" w:rsidR="007F384A" w:rsidP="00D05A79" w:rsidRDefault="007F384A" w14:paraId="664958C8" w14:textId="77777777">
            <w:pPr>
              <w:rPr>
                <w:rFonts w:eastAsiaTheme="minorHAnsi"/>
                <w:i/>
                <w:sz w:val="22"/>
                <w:szCs w:val="22"/>
              </w:rPr>
            </w:pPr>
            <w:r w:rsidRPr="00FA4A36">
              <w:rPr>
                <w:i/>
                <w:sz w:val="22"/>
                <w:szCs w:val="22"/>
              </w:rPr>
              <w:t>+32 25468320</w:t>
            </w:r>
          </w:p>
        </w:tc>
      </w:tr>
      <w:tr w:rsidRPr="00FA4A36" w:rsidR="007F384A" w:rsidTr="007F384A" w14:paraId="3BE4B605" w14:textId="77777777">
        <w:tc>
          <w:tcPr>
            <w:tcW w:w="1023" w:type="pct"/>
          </w:tcPr>
          <w:p w:rsidRPr="00AE450F" w:rsidR="007F384A" w:rsidP="007F384A" w:rsidRDefault="007F384A" w14:paraId="1A079E99" w14:textId="4B245DB0">
            <w:pPr>
              <w:jc w:val="right"/>
              <w:rPr>
                <w:i/>
                <w:sz w:val="22"/>
                <w:szCs w:val="22"/>
              </w:rPr>
            </w:pPr>
            <w:r w:rsidRPr="00AE450F">
              <w:rPr>
                <w:i/>
                <w:sz w:val="22"/>
                <w:szCs w:val="22"/>
              </w:rPr>
              <w:t>E-mail:</w:t>
            </w:r>
          </w:p>
        </w:tc>
        <w:tc>
          <w:tcPr>
            <w:tcW w:w="3977" w:type="pct"/>
            <w:tcBorders>
              <w:left w:val="nil"/>
            </w:tcBorders>
          </w:tcPr>
          <w:p w:rsidRPr="00FA4A36" w:rsidR="007F384A" w:rsidP="00D05A79" w:rsidRDefault="007F384A" w14:paraId="0D6A239B" w14:textId="77777777">
            <w:pPr>
              <w:rPr>
                <w:rFonts w:eastAsiaTheme="minorHAnsi"/>
                <w:i/>
                <w:sz w:val="22"/>
                <w:szCs w:val="22"/>
              </w:rPr>
            </w:pPr>
            <w:hyperlink w:history="1" r:id="rId76">
              <w:r w:rsidRPr="00FA4A36">
                <w:rPr>
                  <w:i/>
                  <w:color w:val="0000FF"/>
                  <w:sz w:val="22"/>
                  <w:szCs w:val="22"/>
                  <w:u w:val="single"/>
                </w:rPr>
                <w:t>Marie-Laurence.Drillon@</w:t>
              </w:r>
              <w:r w:rsidRPr="00FA4A36">
                <w:rPr>
                  <w:i/>
                  <w:color w:val="0000FF"/>
                  <w:sz w:val="22"/>
                  <w:szCs w:val="22"/>
                  <w:u w:val="single"/>
                </w:rPr>
                <w:t>eesc.europa.eu</w:t>
              </w:r>
            </w:hyperlink>
            <w:r w:rsidRPr="00FA4A36">
              <w:rPr>
                <w:i/>
                <w:sz w:val="22"/>
                <w:szCs w:val="22"/>
              </w:rPr>
              <w:t xml:space="preserve"> </w:t>
            </w:r>
          </w:p>
        </w:tc>
      </w:tr>
    </w:tbl>
    <w:p w:rsidRPr="00FA4A36" w:rsidR="00FB086F" w:rsidP="005A14F4" w:rsidRDefault="00FB086F" w14:paraId="1784625F" w14:textId="77777777">
      <w:pPr>
        <w:keepNext/>
        <w:keepLines/>
      </w:pPr>
    </w:p>
    <w:bookmarkEnd w:id="0"/>
    <w:p w:rsidRPr="00FA4A36" w:rsidR="0092772D" w:rsidP="005A14F4" w:rsidRDefault="00556EDF" w14:paraId="7379A588" w14:textId="68000811">
      <w:pPr>
        <w:overflowPunct w:val="0"/>
        <w:autoSpaceDE w:val="0"/>
        <w:autoSpaceDN w:val="0"/>
        <w:adjustRightInd w:val="0"/>
        <w:jc w:val="center"/>
        <w:textAlignment w:val="baseline"/>
      </w:pPr>
      <w:r w:rsidRPr="00FA4A36">
        <w:t>_____________</w:t>
      </w:r>
    </w:p>
    <w:sectPr w:rsidRPr="00FA4A36" w:rsidR="0092772D" w:rsidSect="00AE450F">
      <w:headerReference w:type="even" r:id="rId77"/>
      <w:headerReference w:type="default" r:id="rId78"/>
      <w:footerReference w:type="even" r:id="rId79"/>
      <w:footerReference w:type="default" r:id="rId80"/>
      <w:headerReference w:type="first" r:id="rId81"/>
      <w:footerReference w:type="first" r:id="rId82"/>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2EE8815" w:rsidR="00765C4F" w:rsidRPr="00521B5A" w:rsidRDefault="00521B5A" w:rsidP="00521B5A">
    <w:pPr>
      <w:pStyle w:val="Footer"/>
    </w:pPr>
    <w:r>
      <w:t xml:space="preserve">EESC-2023-04915-00-00-TCD-TRA (EN) </w:t>
    </w:r>
    <w:r>
      <w:fldChar w:fldCharType="begin"/>
    </w:r>
    <w:r>
      <w:instrText xml:space="preserve"> PAGE  \* Arabic  \* MERGEFORMAT </w:instrText>
    </w:r>
    <w:r>
      <w:fldChar w:fldCharType="separate"/>
    </w:r>
    <w:r w:rsidR="00EC68F2">
      <w:t>1</w:t>
    </w:r>
    <w:r>
      <w:fldChar w:fldCharType="end"/>
    </w:r>
    <w:r>
      <w:t>/</w:t>
    </w:r>
    <w:r w:rsidR="00D56B2E">
      <w:fldChar w:fldCharType="begin"/>
    </w:r>
    <w:r w:rsidR="00D56B2E">
      <w:instrText xml:space="preserve"> NUMPAGES </w:instrText>
    </w:r>
    <w:r w:rsidR="00D56B2E">
      <w:fldChar w:fldCharType="separate"/>
    </w:r>
    <w:r w:rsidR="00EC68F2">
      <w:t>1</w:t>
    </w:r>
    <w:r w:rsidR="00D56B2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521B5A" w:rsidRDefault="00E4258F" w:rsidP="00521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48A10E32" w:rsidR="00E4258F" w:rsidRPr="00521B5A" w:rsidRDefault="00521B5A" w:rsidP="00521B5A">
    <w:pPr>
      <w:pStyle w:val="Footer"/>
    </w:pPr>
    <w:r>
      <w:t xml:space="preserve">EESC-2023-04915-00-00-TCD-TRA (EN) </w:t>
    </w:r>
    <w:r>
      <w:fldChar w:fldCharType="begin"/>
    </w:r>
    <w:r>
      <w:instrText xml:space="preserve"> PAGE  \* Arabic  \* MERGEFORMAT </w:instrText>
    </w:r>
    <w:r>
      <w:fldChar w:fldCharType="separate"/>
    </w:r>
    <w:r>
      <w:t>2</w:t>
    </w:r>
    <w:r>
      <w:fldChar w:fldCharType="end"/>
    </w:r>
    <w:r>
      <w:t>/</w:t>
    </w:r>
    <w:r w:rsidR="00D56B2E">
      <w:fldChar w:fldCharType="begin"/>
    </w:r>
    <w:r w:rsidR="00D56B2E">
      <w:instrText xml:space="preserve"> NUMPAGES </w:instrText>
    </w:r>
    <w:r w:rsidR="00D56B2E">
      <w:fldChar w:fldCharType="separate"/>
    </w:r>
    <w:r>
      <w:t>6</w:t>
    </w:r>
    <w:r w:rsidR="00D56B2E">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521B5A" w:rsidRDefault="00E4258F" w:rsidP="0052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521B5A" w:rsidRDefault="00E4258F" w:rsidP="00521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E4647C7" w:rsidR="00E4258F" w:rsidRPr="00521B5A" w:rsidRDefault="00E4258F" w:rsidP="00521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521B5A" w:rsidRDefault="00E4258F" w:rsidP="00521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312FA5C"/>
    <w:lvl w:ilvl="0">
      <w:numFmt w:val="decimal"/>
      <w:lvlText w:val="*"/>
      <w:lvlJc w:val="left"/>
    </w:lvl>
  </w:abstractNum>
  <w:abstractNum w:abstractNumId="1" w15:restartNumberingAfterBreak="0">
    <w:nsid w:val="01344D9F"/>
    <w:multiLevelType w:val="hybridMultilevel"/>
    <w:tmpl w:val="34DC659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4E90585"/>
    <w:multiLevelType w:val="hybridMultilevel"/>
    <w:tmpl w:val="0928B2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5914D43"/>
    <w:multiLevelType w:val="hybridMultilevel"/>
    <w:tmpl w:val="50D09DF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7502899"/>
    <w:multiLevelType w:val="hybridMultilevel"/>
    <w:tmpl w:val="5EF8A6F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087A53BE"/>
    <w:multiLevelType w:val="hybridMultilevel"/>
    <w:tmpl w:val="B02C0AC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89E4572"/>
    <w:multiLevelType w:val="hybridMultilevel"/>
    <w:tmpl w:val="6B54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0A1D1989"/>
    <w:multiLevelType w:val="hybridMultilevel"/>
    <w:tmpl w:val="B03C74B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410F3"/>
    <w:multiLevelType w:val="hybridMultilevel"/>
    <w:tmpl w:val="DDD49DE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546D9"/>
    <w:multiLevelType w:val="hybridMultilevel"/>
    <w:tmpl w:val="6EECDD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C571088"/>
    <w:multiLevelType w:val="hybridMultilevel"/>
    <w:tmpl w:val="C4B29DAC"/>
    <w:lvl w:ilvl="0" w:tplc="6E22A62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D0A77FD"/>
    <w:multiLevelType w:val="hybridMultilevel"/>
    <w:tmpl w:val="DC9E1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0DDA223F"/>
    <w:multiLevelType w:val="hybridMultilevel"/>
    <w:tmpl w:val="E4C2906A"/>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EB97DB8"/>
    <w:multiLevelType w:val="hybridMultilevel"/>
    <w:tmpl w:val="AAD08E6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45373CC"/>
    <w:multiLevelType w:val="hybridMultilevel"/>
    <w:tmpl w:val="4CA4B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A459DC"/>
    <w:multiLevelType w:val="hybridMultilevel"/>
    <w:tmpl w:val="45D8F85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676723F"/>
    <w:multiLevelType w:val="hybridMultilevel"/>
    <w:tmpl w:val="72BADB4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17C6302B"/>
    <w:multiLevelType w:val="hybridMultilevel"/>
    <w:tmpl w:val="5FCA4AA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15:restartNumberingAfterBreak="0">
    <w:nsid w:val="19405DAC"/>
    <w:multiLevelType w:val="hybridMultilevel"/>
    <w:tmpl w:val="6B8AEBDA"/>
    <w:lvl w:ilvl="0" w:tplc="97866524">
      <w:start w:val="1"/>
      <w:numFmt w:val="bullet"/>
      <w:lvlText w:val=""/>
      <w:lvlJc w:val="left"/>
      <w:pPr>
        <w:ind w:left="862" w:hanging="360"/>
      </w:pPr>
      <w:rPr>
        <w:rFonts w:ascii="Symbol" w:hAnsi="Symbol" w:hint="default"/>
        <w:color w:val="auto"/>
        <w:sz w:val="28"/>
        <w:szCs w:val="28"/>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6" w15:restartNumberingAfterBreak="0">
    <w:nsid w:val="19725BA8"/>
    <w:multiLevelType w:val="hybridMultilevel"/>
    <w:tmpl w:val="23BEB9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C3B425D"/>
    <w:multiLevelType w:val="hybridMultilevel"/>
    <w:tmpl w:val="6EBE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605262"/>
    <w:multiLevelType w:val="hybridMultilevel"/>
    <w:tmpl w:val="7BF6F5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CDE2B20"/>
    <w:multiLevelType w:val="hybridMultilevel"/>
    <w:tmpl w:val="6D7492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1" w15:restartNumberingAfterBreak="0">
    <w:nsid w:val="1FD158BC"/>
    <w:multiLevelType w:val="hybridMultilevel"/>
    <w:tmpl w:val="FEFE17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30E118E"/>
    <w:multiLevelType w:val="hybridMultilevel"/>
    <w:tmpl w:val="569283C8"/>
    <w:lvl w:ilvl="0" w:tplc="08D2DC5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662278"/>
    <w:multiLevelType w:val="hybridMultilevel"/>
    <w:tmpl w:val="4176DA96"/>
    <w:lvl w:ilvl="0" w:tplc="F6166D28">
      <w:start w:val="1"/>
      <w:numFmt w:val="bullet"/>
      <w:lvlText w:val=""/>
      <w:lvlJc w:val="left"/>
      <w:pPr>
        <w:ind w:left="360" w:hanging="360"/>
      </w:pPr>
      <w:rPr>
        <w:rFonts w:ascii="Symbol" w:hAnsi="Symbol" w:hint="default"/>
        <w:b w:val="0"/>
        <w:i w:val="0"/>
        <w:sz w:val="22"/>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270366AA"/>
    <w:multiLevelType w:val="hybridMultilevel"/>
    <w:tmpl w:val="3C2CB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8D64702"/>
    <w:multiLevelType w:val="hybridMultilevel"/>
    <w:tmpl w:val="CD6AEE74"/>
    <w:lvl w:ilvl="0" w:tplc="080C0001">
      <w:start w:val="1"/>
      <w:numFmt w:val="bullet"/>
      <w:lvlText w:val=""/>
      <w:lvlJc w:val="left"/>
      <w:pPr>
        <w:ind w:left="360" w:hanging="360"/>
      </w:pPr>
      <w:rPr>
        <w:rFonts w:ascii="Symbol" w:hAnsi="Symbol" w:hint="default"/>
      </w:rPr>
    </w:lvl>
    <w:lvl w:ilvl="1" w:tplc="F6166D28">
      <w:start w:val="1"/>
      <w:numFmt w:val="bullet"/>
      <w:lvlText w:val=""/>
      <w:lvlJc w:val="left"/>
      <w:pPr>
        <w:ind w:left="1080" w:hanging="360"/>
      </w:pPr>
      <w:rPr>
        <w:rFonts w:ascii="Symbol" w:hAnsi="Symbol" w:hint="default"/>
        <w:b w:val="0"/>
        <w:i w:val="0"/>
        <w:sz w:val="22"/>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0" w15:restartNumberingAfterBreak="0">
    <w:nsid w:val="2A536440"/>
    <w:multiLevelType w:val="hybridMultilevel"/>
    <w:tmpl w:val="7A44FD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2A861250"/>
    <w:multiLevelType w:val="hybridMultilevel"/>
    <w:tmpl w:val="1D26BF82"/>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3" w15:restartNumberingAfterBreak="0">
    <w:nsid w:val="2D7D3FA6"/>
    <w:multiLevelType w:val="hybridMultilevel"/>
    <w:tmpl w:val="034E409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4"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2E246567"/>
    <w:multiLevelType w:val="hybridMultilevel"/>
    <w:tmpl w:val="C0CCD18C"/>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2EC917A6"/>
    <w:multiLevelType w:val="hybridMultilevel"/>
    <w:tmpl w:val="CBB6AEB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7" w15:restartNumberingAfterBreak="0">
    <w:nsid w:val="31471B34"/>
    <w:multiLevelType w:val="hybridMultilevel"/>
    <w:tmpl w:val="8530E94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9" w15:restartNumberingAfterBreak="0">
    <w:nsid w:val="31EF6D45"/>
    <w:multiLevelType w:val="hybridMultilevel"/>
    <w:tmpl w:val="96CC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483A3A"/>
    <w:multiLevelType w:val="hybridMultilevel"/>
    <w:tmpl w:val="0D5AAB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2" w15:restartNumberingAfterBreak="0">
    <w:nsid w:val="33F61181"/>
    <w:multiLevelType w:val="hybridMultilevel"/>
    <w:tmpl w:val="67B4D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3" w15:restartNumberingAfterBreak="0">
    <w:nsid w:val="36A40350"/>
    <w:multiLevelType w:val="hybridMultilevel"/>
    <w:tmpl w:val="6212B7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3F4D3FC7"/>
    <w:multiLevelType w:val="hybridMultilevel"/>
    <w:tmpl w:val="0ACA54B6"/>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5"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6" w15:restartNumberingAfterBreak="0">
    <w:nsid w:val="406E0B29"/>
    <w:multiLevelType w:val="hybridMultilevel"/>
    <w:tmpl w:val="CEC6053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7" w15:restartNumberingAfterBreak="0">
    <w:nsid w:val="41AF1A90"/>
    <w:multiLevelType w:val="hybridMultilevel"/>
    <w:tmpl w:val="956611A0"/>
    <w:lvl w:ilvl="0" w:tplc="E2A45664">
      <w:start w:val="1"/>
      <w:numFmt w:val="decimal"/>
      <w:lvlText w:val="%1."/>
      <w:lvlJc w:val="left"/>
      <w:pPr>
        <w:ind w:left="720" w:hanging="360"/>
      </w:pPr>
      <w:rPr>
        <w:b w:val="0"/>
        <w:bCs w:val="0"/>
        <w:i w:val="0"/>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25200AE"/>
    <w:multiLevelType w:val="hybridMultilevel"/>
    <w:tmpl w:val="9A78872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3F97308"/>
    <w:multiLevelType w:val="hybridMultilevel"/>
    <w:tmpl w:val="7854BD9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1" w15:restartNumberingAfterBreak="0">
    <w:nsid w:val="44F36D3D"/>
    <w:multiLevelType w:val="hybridMultilevel"/>
    <w:tmpl w:val="0C8CDCA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2"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63" w15:restartNumberingAfterBreak="0">
    <w:nsid w:val="45EB1872"/>
    <w:multiLevelType w:val="hybridMultilevel"/>
    <w:tmpl w:val="1186A7AC"/>
    <w:lvl w:ilvl="0" w:tplc="E2A45664">
      <w:start w:val="1"/>
      <w:numFmt w:val="decimal"/>
      <w:lvlText w:val="%1."/>
      <w:lvlJc w:val="left"/>
      <w:pPr>
        <w:ind w:left="3600" w:hanging="360"/>
      </w:pPr>
      <w:rPr>
        <w:b w:val="0"/>
        <w:bCs w:val="0"/>
      </w:rPr>
    </w:lvl>
    <w:lvl w:ilvl="1" w:tplc="080C0019" w:tentative="1">
      <w:start w:val="1"/>
      <w:numFmt w:val="lowerLetter"/>
      <w:lvlText w:val="%2."/>
      <w:lvlJc w:val="left"/>
      <w:pPr>
        <w:ind w:left="4320" w:hanging="360"/>
      </w:pPr>
    </w:lvl>
    <w:lvl w:ilvl="2" w:tplc="080C001B" w:tentative="1">
      <w:start w:val="1"/>
      <w:numFmt w:val="lowerRoman"/>
      <w:lvlText w:val="%3."/>
      <w:lvlJc w:val="right"/>
      <w:pPr>
        <w:ind w:left="5040" w:hanging="180"/>
      </w:pPr>
    </w:lvl>
    <w:lvl w:ilvl="3" w:tplc="080C000F" w:tentative="1">
      <w:start w:val="1"/>
      <w:numFmt w:val="decimal"/>
      <w:lvlText w:val="%4."/>
      <w:lvlJc w:val="left"/>
      <w:pPr>
        <w:ind w:left="5760" w:hanging="360"/>
      </w:pPr>
    </w:lvl>
    <w:lvl w:ilvl="4" w:tplc="080C0019" w:tentative="1">
      <w:start w:val="1"/>
      <w:numFmt w:val="lowerLetter"/>
      <w:lvlText w:val="%5."/>
      <w:lvlJc w:val="left"/>
      <w:pPr>
        <w:ind w:left="6480" w:hanging="360"/>
      </w:pPr>
    </w:lvl>
    <w:lvl w:ilvl="5" w:tplc="080C001B" w:tentative="1">
      <w:start w:val="1"/>
      <w:numFmt w:val="lowerRoman"/>
      <w:lvlText w:val="%6."/>
      <w:lvlJc w:val="right"/>
      <w:pPr>
        <w:ind w:left="7200" w:hanging="180"/>
      </w:pPr>
    </w:lvl>
    <w:lvl w:ilvl="6" w:tplc="080C000F" w:tentative="1">
      <w:start w:val="1"/>
      <w:numFmt w:val="decimal"/>
      <w:lvlText w:val="%7."/>
      <w:lvlJc w:val="left"/>
      <w:pPr>
        <w:ind w:left="7920" w:hanging="360"/>
      </w:pPr>
    </w:lvl>
    <w:lvl w:ilvl="7" w:tplc="080C0019" w:tentative="1">
      <w:start w:val="1"/>
      <w:numFmt w:val="lowerLetter"/>
      <w:lvlText w:val="%8."/>
      <w:lvlJc w:val="left"/>
      <w:pPr>
        <w:ind w:left="8640" w:hanging="360"/>
      </w:pPr>
    </w:lvl>
    <w:lvl w:ilvl="8" w:tplc="080C001B" w:tentative="1">
      <w:start w:val="1"/>
      <w:numFmt w:val="lowerRoman"/>
      <w:lvlText w:val="%9."/>
      <w:lvlJc w:val="right"/>
      <w:pPr>
        <w:ind w:left="9360" w:hanging="180"/>
      </w:pPr>
    </w:lvl>
  </w:abstractNum>
  <w:abstractNum w:abstractNumId="64"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65" w15:restartNumberingAfterBreak="0">
    <w:nsid w:val="4A3A5720"/>
    <w:multiLevelType w:val="hybridMultilevel"/>
    <w:tmpl w:val="483EC87A"/>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C1D3618"/>
    <w:multiLevelType w:val="hybridMultilevel"/>
    <w:tmpl w:val="D576A61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7" w15:restartNumberingAfterBreak="0">
    <w:nsid w:val="4DEC2C04"/>
    <w:multiLevelType w:val="hybridMultilevel"/>
    <w:tmpl w:val="A22C2394"/>
    <w:lvl w:ilvl="0" w:tplc="705858F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8" w15:restartNumberingAfterBreak="0">
    <w:nsid w:val="4F0C53BC"/>
    <w:multiLevelType w:val="hybridMultilevel"/>
    <w:tmpl w:val="36FA9F5A"/>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9" w15:restartNumberingAfterBreak="0">
    <w:nsid w:val="4FB46298"/>
    <w:multiLevelType w:val="hybridMultilevel"/>
    <w:tmpl w:val="3B22F4C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0" w15:restartNumberingAfterBreak="0">
    <w:nsid w:val="509A6399"/>
    <w:multiLevelType w:val="hybridMultilevel"/>
    <w:tmpl w:val="5B309A8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1031497"/>
    <w:multiLevelType w:val="hybridMultilevel"/>
    <w:tmpl w:val="4DFC5224"/>
    <w:lvl w:ilvl="0" w:tplc="0678857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3" w15:restartNumberingAfterBreak="0">
    <w:nsid w:val="52833D8F"/>
    <w:multiLevelType w:val="hybridMultilevel"/>
    <w:tmpl w:val="93EC5C0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4" w15:restartNumberingAfterBreak="0">
    <w:nsid w:val="53F532DA"/>
    <w:multiLevelType w:val="hybridMultilevel"/>
    <w:tmpl w:val="033451E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6" w15:restartNumberingAfterBreak="0">
    <w:nsid w:val="59A02612"/>
    <w:multiLevelType w:val="hybridMultilevel"/>
    <w:tmpl w:val="6A24590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7" w15:restartNumberingAfterBreak="0">
    <w:nsid w:val="5CD1184D"/>
    <w:multiLevelType w:val="hybridMultilevel"/>
    <w:tmpl w:val="EAD80BF2"/>
    <w:lvl w:ilvl="0" w:tplc="F6166D28">
      <w:start w:val="1"/>
      <w:numFmt w:val="bullet"/>
      <w:lvlText w:val=""/>
      <w:lvlJc w:val="left"/>
      <w:pPr>
        <w:ind w:left="1797" w:hanging="360"/>
      </w:pPr>
      <w:rPr>
        <w:rFonts w:ascii="Symbol" w:hAnsi="Symbol" w:hint="default"/>
      </w:rPr>
    </w:lvl>
    <w:lvl w:ilvl="1" w:tplc="080C0003" w:tentative="1">
      <w:start w:val="1"/>
      <w:numFmt w:val="bullet"/>
      <w:lvlText w:val="o"/>
      <w:lvlJc w:val="left"/>
      <w:pPr>
        <w:ind w:left="2517" w:hanging="360"/>
      </w:pPr>
      <w:rPr>
        <w:rFonts w:ascii="Courier New" w:hAnsi="Courier New" w:cs="Courier New" w:hint="default"/>
      </w:rPr>
    </w:lvl>
    <w:lvl w:ilvl="2" w:tplc="080C0005" w:tentative="1">
      <w:start w:val="1"/>
      <w:numFmt w:val="bullet"/>
      <w:lvlText w:val=""/>
      <w:lvlJc w:val="left"/>
      <w:pPr>
        <w:ind w:left="3237" w:hanging="360"/>
      </w:pPr>
      <w:rPr>
        <w:rFonts w:ascii="Wingdings" w:hAnsi="Wingdings" w:hint="default"/>
      </w:rPr>
    </w:lvl>
    <w:lvl w:ilvl="3" w:tplc="080C0001" w:tentative="1">
      <w:start w:val="1"/>
      <w:numFmt w:val="bullet"/>
      <w:lvlText w:val=""/>
      <w:lvlJc w:val="left"/>
      <w:pPr>
        <w:ind w:left="3957" w:hanging="360"/>
      </w:pPr>
      <w:rPr>
        <w:rFonts w:ascii="Symbol" w:hAnsi="Symbol" w:hint="default"/>
      </w:rPr>
    </w:lvl>
    <w:lvl w:ilvl="4" w:tplc="080C0003" w:tentative="1">
      <w:start w:val="1"/>
      <w:numFmt w:val="bullet"/>
      <w:lvlText w:val="o"/>
      <w:lvlJc w:val="left"/>
      <w:pPr>
        <w:ind w:left="4677" w:hanging="360"/>
      </w:pPr>
      <w:rPr>
        <w:rFonts w:ascii="Courier New" w:hAnsi="Courier New" w:cs="Courier New" w:hint="default"/>
      </w:rPr>
    </w:lvl>
    <w:lvl w:ilvl="5" w:tplc="080C0005" w:tentative="1">
      <w:start w:val="1"/>
      <w:numFmt w:val="bullet"/>
      <w:lvlText w:val=""/>
      <w:lvlJc w:val="left"/>
      <w:pPr>
        <w:ind w:left="5397" w:hanging="360"/>
      </w:pPr>
      <w:rPr>
        <w:rFonts w:ascii="Wingdings" w:hAnsi="Wingdings" w:hint="default"/>
      </w:rPr>
    </w:lvl>
    <w:lvl w:ilvl="6" w:tplc="080C0001" w:tentative="1">
      <w:start w:val="1"/>
      <w:numFmt w:val="bullet"/>
      <w:lvlText w:val=""/>
      <w:lvlJc w:val="left"/>
      <w:pPr>
        <w:ind w:left="6117" w:hanging="360"/>
      </w:pPr>
      <w:rPr>
        <w:rFonts w:ascii="Symbol" w:hAnsi="Symbol" w:hint="default"/>
      </w:rPr>
    </w:lvl>
    <w:lvl w:ilvl="7" w:tplc="080C0003" w:tentative="1">
      <w:start w:val="1"/>
      <w:numFmt w:val="bullet"/>
      <w:lvlText w:val="o"/>
      <w:lvlJc w:val="left"/>
      <w:pPr>
        <w:ind w:left="6837" w:hanging="360"/>
      </w:pPr>
      <w:rPr>
        <w:rFonts w:ascii="Courier New" w:hAnsi="Courier New" w:cs="Courier New" w:hint="default"/>
      </w:rPr>
    </w:lvl>
    <w:lvl w:ilvl="8" w:tplc="080C0005" w:tentative="1">
      <w:start w:val="1"/>
      <w:numFmt w:val="bullet"/>
      <w:lvlText w:val=""/>
      <w:lvlJc w:val="left"/>
      <w:pPr>
        <w:ind w:left="7557" w:hanging="360"/>
      </w:pPr>
      <w:rPr>
        <w:rFonts w:ascii="Wingdings" w:hAnsi="Wingdings" w:hint="default"/>
      </w:rPr>
    </w:lvl>
  </w:abstractNum>
  <w:abstractNum w:abstractNumId="78" w15:restartNumberingAfterBreak="0">
    <w:nsid w:val="615B36BC"/>
    <w:multiLevelType w:val="hybridMultilevel"/>
    <w:tmpl w:val="18528674"/>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16D4D96"/>
    <w:multiLevelType w:val="hybridMultilevel"/>
    <w:tmpl w:val="53D6A0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1E37E49"/>
    <w:multiLevelType w:val="hybridMultilevel"/>
    <w:tmpl w:val="24647484"/>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1" w15:restartNumberingAfterBreak="0">
    <w:nsid w:val="65F834E2"/>
    <w:multiLevelType w:val="hybridMultilevel"/>
    <w:tmpl w:val="DCB6BEC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79A58BC"/>
    <w:multiLevelType w:val="hybridMultilevel"/>
    <w:tmpl w:val="AED80408"/>
    <w:lvl w:ilvl="0" w:tplc="66902C0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68973E4E"/>
    <w:multiLevelType w:val="hybridMultilevel"/>
    <w:tmpl w:val="01EE6A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69DB35AE"/>
    <w:multiLevelType w:val="hybridMultilevel"/>
    <w:tmpl w:val="4612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A587E9A"/>
    <w:multiLevelType w:val="hybridMultilevel"/>
    <w:tmpl w:val="D6AE795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6" w15:restartNumberingAfterBreak="0">
    <w:nsid w:val="6B6E17B7"/>
    <w:multiLevelType w:val="hybridMultilevel"/>
    <w:tmpl w:val="DDE8C3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7"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8" w15:restartNumberingAfterBreak="0">
    <w:nsid w:val="6CE30302"/>
    <w:multiLevelType w:val="hybridMultilevel"/>
    <w:tmpl w:val="1F5A1F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9" w15:restartNumberingAfterBreak="0">
    <w:nsid w:val="71EB0F48"/>
    <w:multiLevelType w:val="hybridMultilevel"/>
    <w:tmpl w:val="EC4CE54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15:restartNumberingAfterBreak="0">
    <w:nsid w:val="73612A36"/>
    <w:multiLevelType w:val="hybridMultilevel"/>
    <w:tmpl w:val="3E0CA53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1"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770012FA"/>
    <w:multiLevelType w:val="hybridMultilevel"/>
    <w:tmpl w:val="73CE485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4" w15:restartNumberingAfterBreak="0">
    <w:nsid w:val="79DD5552"/>
    <w:multiLevelType w:val="hybridMultilevel"/>
    <w:tmpl w:val="F07677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5" w15:restartNumberingAfterBreak="0">
    <w:nsid w:val="7AB37083"/>
    <w:multiLevelType w:val="hybridMultilevel"/>
    <w:tmpl w:val="599E6750"/>
    <w:lvl w:ilvl="0" w:tplc="F6166D28">
      <w:start w:val="1"/>
      <w:numFmt w:val="bullet"/>
      <w:lvlText w:val=""/>
      <w:lvlJc w:val="left"/>
      <w:pPr>
        <w:ind w:left="720" w:hanging="360"/>
      </w:pPr>
      <w:rPr>
        <w:rFonts w:ascii="Symbol" w:hAnsi="Symbol"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6" w15:restartNumberingAfterBreak="0">
    <w:nsid w:val="7B013178"/>
    <w:multiLevelType w:val="hybridMultilevel"/>
    <w:tmpl w:val="2A30BAC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7" w15:restartNumberingAfterBreak="0">
    <w:nsid w:val="7B110B55"/>
    <w:multiLevelType w:val="hybridMultilevel"/>
    <w:tmpl w:val="F05216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7C482B11"/>
    <w:multiLevelType w:val="hybridMultilevel"/>
    <w:tmpl w:val="C966E7D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9" w15:restartNumberingAfterBreak="0">
    <w:nsid w:val="7C6571C9"/>
    <w:multiLevelType w:val="hybridMultilevel"/>
    <w:tmpl w:val="0EDA03F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0" w15:restartNumberingAfterBreak="0">
    <w:nsid w:val="7EDE61D9"/>
    <w:multiLevelType w:val="hybridMultilevel"/>
    <w:tmpl w:val="34A2A20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1"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57"/>
  </w:num>
  <w:num w:numId="3">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8"/>
  </w:num>
  <w:num w:numId="6">
    <w:abstractNumId w:val="55"/>
  </w:num>
  <w:num w:numId="7">
    <w:abstractNumId w:val="95"/>
  </w:num>
  <w:num w:numId="8">
    <w:abstractNumId w:val="63"/>
  </w:num>
  <w:num w:numId="9">
    <w:abstractNumId w:val="35"/>
  </w:num>
  <w:num w:numId="10">
    <w:abstractNumId w:val="94"/>
  </w:num>
  <w:num w:numId="11">
    <w:abstractNumId w:val="68"/>
  </w:num>
  <w:num w:numId="12">
    <w:abstractNumId w:val="46"/>
  </w:num>
  <w:num w:numId="13">
    <w:abstractNumId w:val="81"/>
  </w:num>
  <w:num w:numId="14">
    <w:abstractNumId w:val="86"/>
  </w:num>
  <w:num w:numId="15">
    <w:abstractNumId w:val="47"/>
  </w:num>
  <w:num w:numId="16">
    <w:abstractNumId w:val="65"/>
  </w:num>
  <w:num w:numId="17">
    <w:abstractNumId w:val="56"/>
  </w:num>
  <w:num w:numId="18">
    <w:abstractNumId w:val="1"/>
  </w:num>
  <w:num w:numId="19">
    <w:abstractNumId w:val="50"/>
  </w:num>
  <w:num w:numId="20">
    <w:abstractNumId w:val="89"/>
  </w:num>
  <w:num w:numId="21">
    <w:abstractNumId w:val="28"/>
  </w:num>
  <w:num w:numId="22">
    <w:abstractNumId w:val="23"/>
  </w:num>
  <w:num w:numId="23">
    <w:abstractNumId w:val="19"/>
  </w:num>
  <w:num w:numId="24">
    <w:abstractNumId w:val="52"/>
  </w:num>
  <w:num w:numId="25">
    <w:abstractNumId w:val="88"/>
  </w:num>
  <w:num w:numId="26">
    <w:abstractNumId w:val="73"/>
  </w:num>
  <w:num w:numId="27">
    <w:abstractNumId w:val="76"/>
  </w:num>
  <w:num w:numId="28">
    <w:abstractNumId w:val="92"/>
  </w:num>
  <w:num w:numId="29">
    <w:abstractNumId w:val="90"/>
  </w:num>
  <w:num w:numId="30">
    <w:abstractNumId w:val="5"/>
  </w:num>
  <w:num w:numId="31">
    <w:abstractNumId w:val="27"/>
  </w:num>
  <w:num w:numId="32">
    <w:abstractNumId w:val="0"/>
    <w:lvlOverride w:ilvl="0">
      <w:lvl w:ilvl="0">
        <w:start w:val="1"/>
        <w:numFmt w:val="bullet"/>
        <w:lvlText w:val=""/>
        <w:lvlJc w:val="left"/>
        <w:pPr>
          <w:ind w:left="720" w:hanging="360"/>
        </w:pPr>
        <w:rPr>
          <w:rFonts w:ascii="Symbol" w:hAnsi="Symbol" w:hint="default"/>
          <w:color w:val="auto"/>
        </w:rPr>
      </w:lvl>
    </w:lvlOverride>
  </w:num>
  <w:num w:numId="33">
    <w:abstractNumId w:val="4"/>
  </w:num>
  <w:num w:numId="34">
    <w:abstractNumId w:val="79"/>
  </w:num>
  <w:num w:numId="35">
    <w:abstractNumId w:val="82"/>
  </w:num>
  <w:num w:numId="36">
    <w:abstractNumId w:val="53"/>
  </w:num>
  <w:num w:numId="37">
    <w:abstractNumId w:val="40"/>
  </w:num>
  <w:num w:numId="38">
    <w:abstractNumId w:val="83"/>
  </w:num>
  <w:num w:numId="39">
    <w:abstractNumId w:val="18"/>
  </w:num>
  <w:num w:numId="40">
    <w:abstractNumId w:val="41"/>
  </w:num>
  <w:num w:numId="41">
    <w:abstractNumId w:val="26"/>
  </w:num>
  <w:num w:numId="42">
    <w:abstractNumId w:val="67"/>
  </w:num>
  <w:num w:numId="43">
    <w:abstractNumId w:val="33"/>
  </w:num>
  <w:num w:numId="44">
    <w:abstractNumId w:val="32"/>
  </w:num>
  <w:num w:numId="45">
    <w:abstractNumId w:val="17"/>
  </w:num>
  <w:num w:numId="46">
    <w:abstractNumId w:val="101"/>
  </w:num>
  <w:num w:numId="47">
    <w:abstractNumId w:val="97"/>
  </w:num>
  <w:num w:numId="48">
    <w:abstractNumId w:val="93"/>
  </w:num>
  <w:num w:numId="49">
    <w:abstractNumId w:val="84"/>
  </w:num>
  <w:num w:numId="50">
    <w:abstractNumId w:val="85"/>
  </w:num>
  <w:num w:numId="51">
    <w:abstractNumId w:val="49"/>
  </w:num>
  <w:num w:numId="52">
    <w:abstractNumId w:val="3"/>
  </w:num>
  <w:num w:numId="53">
    <w:abstractNumId w:val="98"/>
  </w:num>
  <w:num w:numId="54">
    <w:abstractNumId w:val="100"/>
  </w:num>
  <w:num w:numId="55">
    <w:abstractNumId w:val="69"/>
  </w:num>
  <w:num w:numId="56">
    <w:abstractNumId w:val="22"/>
  </w:num>
  <w:num w:numId="57">
    <w:abstractNumId w:val="11"/>
  </w:num>
  <w:num w:numId="58">
    <w:abstractNumId w:val="29"/>
  </w:num>
  <w:num w:numId="59">
    <w:abstractNumId w:val="24"/>
  </w:num>
  <w:num w:numId="60">
    <w:abstractNumId w:val="96"/>
  </w:num>
  <w:num w:numId="61">
    <w:abstractNumId w:val="70"/>
  </w:num>
  <w:num w:numId="62">
    <w:abstractNumId w:val="10"/>
  </w:num>
  <w:num w:numId="63">
    <w:abstractNumId w:val="12"/>
  </w:num>
  <w:num w:numId="64">
    <w:abstractNumId w:val="31"/>
  </w:num>
  <w:num w:numId="65">
    <w:abstractNumId w:val="15"/>
  </w:num>
  <w:num w:numId="66">
    <w:abstractNumId w:val="77"/>
  </w:num>
  <w:num w:numId="67">
    <w:abstractNumId w:val="74"/>
  </w:num>
  <w:num w:numId="68">
    <w:abstractNumId w:val="58"/>
  </w:num>
  <w:num w:numId="69">
    <w:abstractNumId w:val="60"/>
  </w:num>
  <w:num w:numId="70">
    <w:abstractNumId w:val="43"/>
  </w:num>
  <w:num w:numId="71">
    <w:abstractNumId w:val="9"/>
  </w:num>
  <w:num w:numId="72">
    <w:abstractNumId w:val="44"/>
  </w:num>
  <w:num w:numId="73">
    <w:abstractNumId w:val="72"/>
  </w:num>
  <w:num w:numId="74">
    <w:abstractNumId w:val="20"/>
  </w:num>
  <w:num w:numId="75">
    <w:abstractNumId w:val="59"/>
  </w:num>
  <w:num w:numId="76">
    <w:abstractNumId w:val="21"/>
  </w:num>
  <w:num w:numId="77">
    <w:abstractNumId w:val="38"/>
  </w:num>
  <w:num w:numId="78">
    <w:abstractNumId w:val="64"/>
  </w:num>
  <w:num w:numId="79">
    <w:abstractNumId w:val="75"/>
  </w:num>
  <w:num w:numId="80">
    <w:abstractNumId w:val="2"/>
  </w:num>
  <w:num w:numId="81">
    <w:abstractNumId w:val="30"/>
  </w:num>
  <w:num w:numId="82">
    <w:abstractNumId w:val="16"/>
  </w:num>
  <w:num w:numId="83">
    <w:abstractNumId w:val="42"/>
  </w:num>
  <w:num w:numId="84">
    <w:abstractNumId w:val="66"/>
  </w:num>
  <w:num w:numId="85">
    <w:abstractNumId w:val="48"/>
  </w:num>
  <w:num w:numId="86">
    <w:abstractNumId w:val="14"/>
  </w:num>
  <w:num w:numId="87">
    <w:abstractNumId w:val="87"/>
  </w:num>
  <w:num w:numId="88">
    <w:abstractNumId w:val="39"/>
  </w:num>
  <w:num w:numId="89">
    <w:abstractNumId w:val="78"/>
  </w:num>
  <w:num w:numId="90">
    <w:abstractNumId w:val="91"/>
  </w:num>
  <w:num w:numId="91">
    <w:abstractNumId w:val="13"/>
  </w:num>
  <w:num w:numId="92">
    <w:abstractNumId w:val="34"/>
  </w:num>
  <w:num w:numId="93">
    <w:abstractNumId w:val="37"/>
  </w:num>
  <w:num w:numId="94">
    <w:abstractNumId w:val="7"/>
  </w:num>
  <w:num w:numId="95">
    <w:abstractNumId w:val="62"/>
  </w:num>
  <w:num w:numId="96">
    <w:abstractNumId w:val="45"/>
  </w:num>
  <w:num w:numId="97">
    <w:abstractNumId w:val="51"/>
  </w:num>
  <w:num w:numId="98">
    <w:abstractNumId w:val="6"/>
  </w:num>
  <w:num w:numId="99">
    <w:abstractNumId w:val="61"/>
  </w:num>
  <w:num w:numId="100">
    <w:abstractNumId w:val="99"/>
  </w:num>
  <w:num w:numId="101">
    <w:abstractNumId w:val="54"/>
  </w:num>
  <w:num w:numId="102">
    <w:abstractNumId w:val="80"/>
  </w:num>
  <w:num w:numId="103">
    <w:abstractNumId w:val="25"/>
  </w:num>
  <w:num w:numId="104">
    <w:abstractNumId w:val="7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activeWritingStyle w:appName="MSWord" w:lang="cs-CZ"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753"/>
    <w:rsid w:val="00014C93"/>
    <w:rsid w:val="00015E18"/>
    <w:rsid w:val="00016015"/>
    <w:rsid w:val="00017B56"/>
    <w:rsid w:val="0002047B"/>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280"/>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49C8"/>
    <w:rsid w:val="00085082"/>
    <w:rsid w:val="00086B53"/>
    <w:rsid w:val="00086D43"/>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3603"/>
    <w:rsid w:val="000A558D"/>
    <w:rsid w:val="000A74DC"/>
    <w:rsid w:val="000A7BA8"/>
    <w:rsid w:val="000A7EC1"/>
    <w:rsid w:val="000B01F7"/>
    <w:rsid w:val="000B0B9A"/>
    <w:rsid w:val="000B19C4"/>
    <w:rsid w:val="000B1AE6"/>
    <w:rsid w:val="000B1C30"/>
    <w:rsid w:val="000B1C78"/>
    <w:rsid w:val="000B25D7"/>
    <w:rsid w:val="000B37D6"/>
    <w:rsid w:val="000B5831"/>
    <w:rsid w:val="000B5E57"/>
    <w:rsid w:val="000B652D"/>
    <w:rsid w:val="000B6A0A"/>
    <w:rsid w:val="000B7477"/>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0F74B2"/>
    <w:rsid w:val="001000A8"/>
    <w:rsid w:val="0010109E"/>
    <w:rsid w:val="001016BE"/>
    <w:rsid w:val="00101D87"/>
    <w:rsid w:val="001023AA"/>
    <w:rsid w:val="00104302"/>
    <w:rsid w:val="00104B7A"/>
    <w:rsid w:val="001052A1"/>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020"/>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2612"/>
    <w:rsid w:val="001F3CD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A7B"/>
    <w:rsid w:val="00215FAB"/>
    <w:rsid w:val="00217695"/>
    <w:rsid w:val="002205F3"/>
    <w:rsid w:val="00221313"/>
    <w:rsid w:val="002213A3"/>
    <w:rsid w:val="0022165F"/>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66A3"/>
    <w:rsid w:val="00237481"/>
    <w:rsid w:val="00240C09"/>
    <w:rsid w:val="00240D4D"/>
    <w:rsid w:val="002419CA"/>
    <w:rsid w:val="00241C29"/>
    <w:rsid w:val="002423E5"/>
    <w:rsid w:val="00242666"/>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659"/>
    <w:rsid w:val="00320F33"/>
    <w:rsid w:val="0032128B"/>
    <w:rsid w:val="00321539"/>
    <w:rsid w:val="0032154F"/>
    <w:rsid w:val="0032266E"/>
    <w:rsid w:val="003227CC"/>
    <w:rsid w:val="0032340F"/>
    <w:rsid w:val="0032356C"/>
    <w:rsid w:val="00323A05"/>
    <w:rsid w:val="00325509"/>
    <w:rsid w:val="00325F6C"/>
    <w:rsid w:val="003262D8"/>
    <w:rsid w:val="00326919"/>
    <w:rsid w:val="00326F5F"/>
    <w:rsid w:val="00327162"/>
    <w:rsid w:val="0033099B"/>
    <w:rsid w:val="00330A97"/>
    <w:rsid w:val="00331ACB"/>
    <w:rsid w:val="00331C12"/>
    <w:rsid w:val="00331F0C"/>
    <w:rsid w:val="00331F6F"/>
    <w:rsid w:val="00333BE7"/>
    <w:rsid w:val="00333F1A"/>
    <w:rsid w:val="00334052"/>
    <w:rsid w:val="00335A1B"/>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CF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037"/>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39A"/>
    <w:rsid w:val="004904F9"/>
    <w:rsid w:val="00491C8D"/>
    <w:rsid w:val="00492374"/>
    <w:rsid w:val="00492ED3"/>
    <w:rsid w:val="0049347F"/>
    <w:rsid w:val="004940E4"/>
    <w:rsid w:val="004940F8"/>
    <w:rsid w:val="00495110"/>
    <w:rsid w:val="004955DA"/>
    <w:rsid w:val="004961BF"/>
    <w:rsid w:val="004971E8"/>
    <w:rsid w:val="004A3CBD"/>
    <w:rsid w:val="004A46D9"/>
    <w:rsid w:val="004A4D28"/>
    <w:rsid w:val="004A5CD7"/>
    <w:rsid w:val="004A6166"/>
    <w:rsid w:val="004A654F"/>
    <w:rsid w:val="004A66EE"/>
    <w:rsid w:val="004A688A"/>
    <w:rsid w:val="004A6B7F"/>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609"/>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F71"/>
    <w:rsid w:val="0051254E"/>
    <w:rsid w:val="005127F5"/>
    <w:rsid w:val="00512A34"/>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5B1"/>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41C"/>
    <w:rsid w:val="0059647B"/>
    <w:rsid w:val="005967FB"/>
    <w:rsid w:val="005A14F4"/>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326D"/>
    <w:rsid w:val="005D3431"/>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0CFA"/>
    <w:rsid w:val="00631509"/>
    <w:rsid w:val="00631A84"/>
    <w:rsid w:val="00632139"/>
    <w:rsid w:val="0063245C"/>
    <w:rsid w:val="006324DA"/>
    <w:rsid w:val="006334BE"/>
    <w:rsid w:val="00636F0E"/>
    <w:rsid w:val="00637ED7"/>
    <w:rsid w:val="00637F76"/>
    <w:rsid w:val="00640656"/>
    <w:rsid w:val="0064073C"/>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5F34"/>
    <w:rsid w:val="006A66F5"/>
    <w:rsid w:val="006A6D9B"/>
    <w:rsid w:val="006A6FE4"/>
    <w:rsid w:val="006A737A"/>
    <w:rsid w:val="006A7FB4"/>
    <w:rsid w:val="006B050A"/>
    <w:rsid w:val="006B106B"/>
    <w:rsid w:val="006B13C2"/>
    <w:rsid w:val="006B265F"/>
    <w:rsid w:val="006B2913"/>
    <w:rsid w:val="006B318C"/>
    <w:rsid w:val="006B3316"/>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5E6"/>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384A"/>
    <w:rsid w:val="007F68CA"/>
    <w:rsid w:val="007F6922"/>
    <w:rsid w:val="007F6CE1"/>
    <w:rsid w:val="007F7DBA"/>
    <w:rsid w:val="007F7E38"/>
    <w:rsid w:val="00800DE9"/>
    <w:rsid w:val="00802875"/>
    <w:rsid w:val="00802A53"/>
    <w:rsid w:val="008033DC"/>
    <w:rsid w:val="00804736"/>
    <w:rsid w:val="0080501D"/>
    <w:rsid w:val="00805AF7"/>
    <w:rsid w:val="00806BBC"/>
    <w:rsid w:val="0080771B"/>
    <w:rsid w:val="00807FBF"/>
    <w:rsid w:val="008102E2"/>
    <w:rsid w:val="008103DE"/>
    <w:rsid w:val="008106AA"/>
    <w:rsid w:val="00812594"/>
    <w:rsid w:val="00813A00"/>
    <w:rsid w:val="00813C58"/>
    <w:rsid w:val="00814E33"/>
    <w:rsid w:val="008159E1"/>
    <w:rsid w:val="00816A45"/>
    <w:rsid w:val="008171DA"/>
    <w:rsid w:val="008172B0"/>
    <w:rsid w:val="00820120"/>
    <w:rsid w:val="00821220"/>
    <w:rsid w:val="008220BD"/>
    <w:rsid w:val="00822289"/>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1A4"/>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9F"/>
    <w:rsid w:val="008B5703"/>
    <w:rsid w:val="008B659D"/>
    <w:rsid w:val="008B66DD"/>
    <w:rsid w:val="008B7198"/>
    <w:rsid w:val="008B72DD"/>
    <w:rsid w:val="008C18DE"/>
    <w:rsid w:val="008C24F7"/>
    <w:rsid w:val="008C3DBE"/>
    <w:rsid w:val="008C3E09"/>
    <w:rsid w:val="008C4B50"/>
    <w:rsid w:val="008C4FD1"/>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873"/>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454C"/>
    <w:rsid w:val="00A15A99"/>
    <w:rsid w:val="00A17267"/>
    <w:rsid w:val="00A2086E"/>
    <w:rsid w:val="00A20E9D"/>
    <w:rsid w:val="00A2120F"/>
    <w:rsid w:val="00A2178F"/>
    <w:rsid w:val="00A21B34"/>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E78"/>
    <w:rsid w:val="00A51F03"/>
    <w:rsid w:val="00A51F67"/>
    <w:rsid w:val="00A522D4"/>
    <w:rsid w:val="00A5367D"/>
    <w:rsid w:val="00A5432E"/>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3B4"/>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50F"/>
    <w:rsid w:val="00AE4A8E"/>
    <w:rsid w:val="00AE4F16"/>
    <w:rsid w:val="00AE4F67"/>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739"/>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6652"/>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5BC4"/>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0B28"/>
    <w:rsid w:val="00C61E75"/>
    <w:rsid w:val="00C61EE5"/>
    <w:rsid w:val="00C624C7"/>
    <w:rsid w:val="00C644EA"/>
    <w:rsid w:val="00C64EEF"/>
    <w:rsid w:val="00C65A95"/>
    <w:rsid w:val="00C6773B"/>
    <w:rsid w:val="00C677AD"/>
    <w:rsid w:val="00C6785F"/>
    <w:rsid w:val="00C67ABA"/>
    <w:rsid w:val="00C70714"/>
    <w:rsid w:val="00C70E54"/>
    <w:rsid w:val="00C71AB7"/>
    <w:rsid w:val="00C72AC5"/>
    <w:rsid w:val="00C73493"/>
    <w:rsid w:val="00C746FB"/>
    <w:rsid w:val="00C752C7"/>
    <w:rsid w:val="00C7574C"/>
    <w:rsid w:val="00C75B61"/>
    <w:rsid w:val="00C76C46"/>
    <w:rsid w:val="00C76D56"/>
    <w:rsid w:val="00C77DD4"/>
    <w:rsid w:val="00C80321"/>
    <w:rsid w:val="00C80462"/>
    <w:rsid w:val="00C82A3D"/>
    <w:rsid w:val="00C834A5"/>
    <w:rsid w:val="00C8431E"/>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5A79"/>
    <w:rsid w:val="00D05BB7"/>
    <w:rsid w:val="00D076AE"/>
    <w:rsid w:val="00D07ABE"/>
    <w:rsid w:val="00D115CF"/>
    <w:rsid w:val="00D11DE8"/>
    <w:rsid w:val="00D12B14"/>
    <w:rsid w:val="00D13F40"/>
    <w:rsid w:val="00D145C1"/>
    <w:rsid w:val="00D157B9"/>
    <w:rsid w:val="00D157BB"/>
    <w:rsid w:val="00D1580E"/>
    <w:rsid w:val="00D15C70"/>
    <w:rsid w:val="00D16F69"/>
    <w:rsid w:val="00D205F2"/>
    <w:rsid w:val="00D20C54"/>
    <w:rsid w:val="00D22BC5"/>
    <w:rsid w:val="00D231D0"/>
    <w:rsid w:val="00D232E2"/>
    <w:rsid w:val="00D23392"/>
    <w:rsid w:val="00D243A3"/>
    <w:rsid w:val="00D24601"/>
    <w:rsid w:val="00D26D53"/>
    <w:rsid w:val="00D30B88"/>
    <w:rsid w:val="00D327F0"/>
    <w:rsid w:val="00D32A81"/>
    <w:rsid w:val="00D330E1"/>
    <w:rsid w:val="00D35512"/>
    <w:rsid w:val="00D357FB"/>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B2E"/>
    <w:rsid w:val="00D56C99"/>
    <w:rsid w:val="00D61100"/>
    <w:rsid w:val="00D61B08"/>
    <w:rsid w:val="00D623C0"/>
    <w:rsid w:val="00D630B8"/>
    <w:rsid w:val="00D633D2"/>
    <w:rsid w:val="00D63656"/>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0959"/>
    <w:rsid w:val="00D910B1"/>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543"/>
    <w:rsid w:val="00DD1B28"/>
    <w:rsid w:val="00DD1B77"/>
    <w:rsid w:val="00DD23A2"/>
    <w:rsid w:val="00DD2512"/>
    <w:rsid w:val="00DD289C"/>
    <w:rsid w:val="00DD2DEA"/>
    <w:rsid w:val="00DD3466"/>
    <w:rsid w:val="00DD42DD"/>
    <w:rsid w:val="00DD511D"/>
    <w:rsid w:val="00DD53BA"/>
    <w:rsid w:val="00DD53BD"/>
    <w:rsid w:val="00DD578E"/>
    <w:rsid w:val="00DD57C5"/>
    <w:rsid w:val="00DD66B2"/>
    <w:rsid w:val="00DD7044"/>
    <w:rsid w:val="00DE010C"/>
    <w:rsid w:val="00DE2301"/>
    <w:rsid w:val="00DE29AC"/>
    <w:rsid w:val="00DE2C99"/>
    <w:rsid w:val="00DE308B"/>
    <w:rsid w:val="00DE3CA7"/>
    <w:rsid w:val="00DE43CE"/>
    <w:rsid w:val="00DE4C77"/>
    <w:rsid w:val="00DE54EE"/>
    <w:rsid w:val="00DE5DA2"/>
    <w:rsid w:val="00DE65D0"/>
    <w:rsid w:val="00DE69CB"/>
    <w:rsid w:val="00DE78E2"/>
    <w:rsid w:val="00DF0042"/>
    <w:rsid w:val="00DF132B"/>
    <w:rsid w:val="00DF2015"/>
    <w:rsid w:val="00DF25DF"/>
    <w:rsid w:val="00DF2640"/>
    <w:rsid w:val="00DF2B5C"/>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D1C"/>
    <w:rsid w:val="00E02E1A"/>
    <w:rsid w:val="00E02F7F"/>
    <w:rsid w:val="00E03BF2"/>
    <w:rsid w:val="00E05A9B"/>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01FF"/>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8F2"/>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442"/>
    <w:rsid w:val="00EE1D94"/>
    <w:rsid w:val="00EE1E04"/>
    <w:rsid w:val="00EE27EF"/>
    <w:rsid w:val="00EE2FBD"/>
    <w:rsid w:val="00EE3B11"/>
    <w:rsid w:val="00EE478C"/>
    <w:rsid w:val="00EE5E80"/>
    <w:rsid w:val="00EE6158"/>
    <w:rsid w:val="00EE7CEB"/>
    <w:rsid w:val="00EE7E4C"/>
    <w:rsid w:val="00EE7F61"/>
    <w:rsid w:val="00EF0853"/>
    <w:rsid w:val="00EF15B8"/>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61F9"/>
    <w:rsid w:val="00F173C9"/>
    <w:rsid w:val="00F2036E"/>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478"/>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4A36"/>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7788"/>
    <w:rsid w:val="00FC0C7B"/>
    <w:rsid w:val="00FC2BE8"/>
    <w:rsid w:val="00FC39BA"/>
    <w:rsid w:val="00FC436F"/>
    <w:rsid w:val="00FC5914"/>
    <w:rsid w:val="00FC6799"/>
    <w:rsid w:val="00FC6EDF"/>
    <w:rsid w:val="00FC7765"/>
    <w:rsid w:val="00FD0F60"/>
    <w:rsid w:val="00FD118E"/>
    <w:rsid w:val="00FD2AB0"/>
    <w:rsid w:val="00FD2CE6"/>
    <w:rsid w:val="00FD3685"/>
    <w:rsid w:val="00FD3A69"/>
    <w:rsid w:val="00FD3D66"/>
    <w:rsid w:val="00FD3EB9"/>
    <w:rsid w:val="00FD4515"/>
    <w:rsid w:val="00FD4593"/>
    <w:rsid w:val="00FD4CB4"/>
    <w:rsid w:val="00FD4EF0"/>
    <w:rsid w:val="00FD5455"/>
    <w:rsid w:val="00FD63A1"/>
    <w:rsid w:val="00FD6E31"/>
    <w:rsid w:val="00FE044C"/>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2"/>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cs-CZ"/>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character" w:styleId="UnresolvedMention">
    <w:name w:val="Unresolved Mention"/>
    <w:basedOn w:val="DefaultParagraphFont"/>
    <w:uiPriority w:val="99"/>
    <w:semiHidden/>
    <w:unhideWhenUsed/>
    <w:rsid w:val="00DF2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en/our-work/opinions-information-reports/opinions/climate-crisis-and-its-effect-vulnerable-groups" TargetMode="External"/><Relationship Id="rId21" Type="http://schemas.openxmlformats.org/officeDocument/2006/relationships/hyperlink" Target="mailto:Georgios.Meleas@eesc.europa.eu" TargetMode="External"/><Relationship Id="rId42" Type="http://schemas.openxmlformats.org/officeDocument/2006/relationships/hyperlink" Target="mailto:Silvia.Staffa@eesc.europa.eu" TargetMode="External"/><Relationship Id="rId47" Type="http://schemas.openxmlformats.org/officeDocument/2006/relationships/hyperlink" Target="https://www.eesc.europa.eu/en/our-work/opinions-information-reports/opinions/revision-unions-plant-health-policy" TargetMode="External"/><Relationship Id="rId63" Type="http://schemas.openxmlformats.org/officeDocument/2006/relationships/hyperlink" Target="mailto:Sveto.Trajkovski@eesc.europa.eu" TargetMode="External"/><Relationship Id="rId68" Type="http://schemas.openxmlformats.org/officeDocument/2006/relationships/hyperlink" Target="https://www.eesc.europa.eu/our-work/opinions-information-reports/opinions/revision-directives-fields-road-transport-and-aviation" TargetMode="External"/><Relationship Id="rId84" Type="http://schemas.openxmlformats.org/officeDocument/2006/relationships/theme" Target="theme/theme1.xml"/><Relationship Id="rId16" Type="http://schemas.openxmlformats.org/officeDocument/2006/relationships/hyperlink" Target="mailto:Juri.Soosaar@eesc.europa.eu" TargetMode="External"/><Relationship Id="rId11" Type="http://schemas.openxmlformats.org/officeDocument/2006/relationships/image" Target="media/image1.jpeg"/><Relationship Id="rId32" Type="http://schemas.openxmlformats.org/officeDocument/2006/relationships/hyperlink" Target="mailto:Gemma.Amran@eesc.europa.eu" TargetMode="External"/><Relationship Id="rId37" Type="http://schemas.openxmlformats.org/officeDocument/2006/relationships/hyperlink" Target="https://www.eesc.europa.eu/en/our-work/opinions-information-reports/opinions/gdpr-additional-procedural-rules" TargetMode="External"/><Relationship Id="rId53" Type="http://schemas.openxmlformats.org/officeDocument/2006/relationships/hyperlink" Target="https://www.eesc.europa.eu/en/our-work/opinions-information-reports/opinions/role-youth-rural-development" TargetMode="External"/><Relationship Id="rId58" Type="http://schemas.openxmlformats.org/officeDocument/2006/relationships/hyperlink" Target="mailto:Ulrike.Meissner@eesc.europa.eu" TargetMode="External"/><Relationship Id="rId74" Type="http://schemas.openxmlformats.org/officeDocument/2006/relationships/hyperlink" Target="mailto:Laia.TomasVinardell@eesc.europa.eu"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mailto:Ana.Dujmovic@eesc.europa.eu" TargetMode="External"/><Relationship Id="rId82" Type="http://schemas.openxmlformats.org/officeDocument/2006/relationships/footer" Target="footer4.xml"/><Relationship Id="rId19" Type="http://schemas.openxmlformats.org/officeDocument/2006/relationships/hyperlink" Target="mailto:Sergio.LorencioMatallana@eesc.europa.eu" TargetMode="External"/><Relationship Id="rId14" Type="http://schemas.openxmlformats.org/officeDocument/2006/relationships/footer" Target="footer1.xml"/><Relationship Id="rId22" Type="http://schemas.openxmlformats.org/officeDocument/2006/relationships/hyperlink" Target="https://www.eesc.europa.eu/en/our-work/opinions-information-reports/opinions/protection-workers-risks-related-exposure-carcinogens-mutagens-or-reprotoxic-substances-work" TargetMode="External"/><Relationship Id="rId27" Type="http://schemas.openxmlformats.org/officeDocument/2006/relationships/hyperlink" Target="mailto:Valeria.Atzori@eesc.europa.eu" TargetMode="External"/><Relationship Id="rId30" Type="http://schemas.openxmlformats.org/officeDocument/2006/relationships/hyperlink" Target="mailto:Valeria.Atzori@eesc.europa.eu" TargetMode="External"/><Relationship Id="rId35" Type="http://schemas.openxmlformats.org/officeDocument/2006/relationships/hyperlink" Target="https://www.eesc.europa.eu/en/our-work/opinions-information-reports/opinions/adoption-sustainability-reporting-standards" TargetMode="External"/><Relationship Id="rId43" Type="http://schemas.openxmlformats.org/officeDocument/2006/relationships/hyperlink" Target="https://www.eesc.europa.eu/en/our-work/opinions-information-reports/opinions/revision-directive-reporting-requirements-infrastructures-spatial-information" TargetMode="External"/><Relationship Id="rId48" Type="http://schemas.openxmlformats.org/officeDocument/2006/relationships/hyperlink" Target="mailto:Nicolas.Stenger@eesc.europa.eu" TargetMode="External"/><Relationship Id="rId56" Type="http://schemas.openxmlformats.org/officeDocument/2006/relationships/hyperlink" Target="mailto:Judit.CarrerasGarcia@eesc.europa.eu" TargetMode="External"/><Relationship Id="rId64" Type="http://schemas.openxmlformats.org/officeDocument/2006/relationships/hyperlink" Target="https://www.eesc.europa.eu/en/our-work/opinions-information-reports/opinions/eu-climate-diplomacy" TargetMode="External"/><Relationship Id="rId69" Type="http://schemas.openxmlformats.org/officeDocument/2006/relationships/hyperlink" Target="mailto:Maja.Radman@eesc.europa.eu"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eesc.europa.eu/en/our-work/opinions-information-reports/opinions/impact-high-energy-prices-agricultural-sector-and-rural-areas" TargetMode="External"/><Relationship Id="rId72" Type="http://schemas.openxmlformats.org/officeDocument/2006/relationships/hyperlink" Target="mailto:ccmi2@eesc.europa.eu" TargetMode="External"/><Relationship Id="rId80" Type="http://schemas.openxmlformats.org/officeDocument/2006/relationships/footer" Target="footer3.xml"/><Relationship Id="rId85" Type="http://schemas.openxmlformats.org/officeDocument/2006/relationships/customXml" Target="../customXml/item1.xml"/><Relationship Id="rId12" Type="http://schemas.openxmlformats.org/officeDocument/2006/relationships/hyperlink" Target="https://www.eesc.europa.eu/cs/our-work/opinions-information-reports/plenary-session-summaries" TargetMode="External"/><Relationship Id="rId17" Type="http://schemas.openxmlformats.org/officeDocument/2006/relationships/hyperlink" Target="https://www.eesc.europa.eu/en/our-work/opinions-information-reports/opinions/faster-and-safer-tax-excess-relief" TargetMode="External"/><Relationship Id="rId25" Type="http://schemas.openxmlformats.org/officeDocument/2006/relationships/hyperlink" Target="mailto:Valeria.Atzori@eesc.europa.eu" TargetMode="External"/><Relationship Id="rId33" Type="http://schemas.openxmlformats.org/officeDocument/2006/relationships/hyperlink" Target="https://www.eesc.europa.eu/en/our-work/opinions-information-reports/opinions/reporting-requirements-fields-food-and-food-ingredients-outdoor-noise-patients-rights-and-radio-equipment" TargetMode="External"/><Relationship Id="rId38" Type="http://schemas.openxmlformats.org/officeDocument/2006/relationships/hyperlink" Target="mailto:Marco.Manfroni@eesc.europa.eu" TargetMode="External"/><Relationship Id="rId46" Type="http://schemas.openxmlformats.org/officeDocument/2006/relationships/hyperlink" Target="mailto:Arturo.Iniguez@eesc.europa.eu" TargetMode="External"/><Relationship Id="rId59" Type="http://schemas.openxmlformats.org/officeDocument/2006/relationships/hyperlink" Target="mailto:Anna.Cameron@eesc.europa.eu" TargetMode="External"/><Relationship Id="rId67" Type="http://schemas.openxmlformats.org/officeDocument/2006/relationships/hyperlink" Target="mailto:Maja.Radman@eesc.europa.eu" TargetMode="External"/><Relationship Id="rId20" Type="http://schemas.openxmlformats.org/officeDocument/2006/relationships/hyperlink" Target="https://www.eesc.europa.eu/en/our-work/opinions-information-reports/opinions/main-challenges-faced-eu-islands-and-mountainous-and-sparsely-populated-areas" TargetMode="External"/><Relationship Id="rId41" Type="http://schemas.openxmlformats.org/officeDocument/2006/relationships/hyperlink" Target="https://www.eesc.europa.eu/en/our-work/opinions-information-reports/opinions/open-finance-and-payments" TargetMode="External"/><Relationship Id="rId54" Type="http://schemas.openxmlformats.org/officeDocument/2006/relationships/hyperlink" Target="mailto:Nicolas.Stenger@eesc.europa.eu" TargetMode="External"/><Relationship Id="rId62" Type="http://schemas.openxmlformats.org/officeDocument/2006/relationships/hyperlink" Target="https://www.eesc.europa.eu/en/our-work/opinions-information-reports/opinions/global-battle-offers-chinese-belt-and-road-initiative-eu-global-gateway-vision-european-organised-civil-society" TargetMode="External"/><Relationship Id="rId70" Type="http://schemas.openxmlformats.org/officeDocument/2006/relationships/hyperlink" Target="https://www.eesc.europa.eu/en/our-work/opinions-information-reports/opinions/posting-drivers-european-transport-sector-challenges-and-opportunities" TargetMode="External"/><Relationship Id="rId75" Type="http://schemas.openxmlformats.org/officeDocument/2006/relationships/hyperlink" Target="https://www.eesc.europa.eu/en/our-work/opinions-information-reports/opinions/initiative-virtual-worlds" TargetMode="External"/><Relationship Id="rId83" Type="http://schemas.openxmlformats.org/officeDocument/2006/relationships/fontTable" Target="fontTable.xml"/><Relationship Id="rId88" Type="http://schemas.openxmlformats.org/officeDocument/2006/relationships/customXml" Target="../customXml/item4.xml"/><Relationship Id="rId6" Type="http://schemas.openxmlformats.org/officeDocument/2006/relationships/styles" Target="styles.xml"/><Relationship Id="rId15" Type="http://schemas.openxmlformats.org/officeDocument/2006/relationships/hyperlink" Target="https://www.eesc.europa.eu/en/our-work/opinions-information-reports/opinions/vat-rules-relating-taxable-persons-who-facilitate-distance-sales-imported-goods" TargetMode="External"/><Relationship Id="rId23" Type="http://schemas.openxmlformats.org/officeDocument/2006/relationships/hyperlink" Target="mailto:Valeria.Atzori@eesc.europa.eu" TargetMode="External"/><Relationship Id="rId28" Type="http://schemas.openxmlformats.org/officeDocument/2006/relationships/hyperlink" Target="https://www.eesc.europa.eu/en/our-work/opinions-information-reports/opinions?search=EU+framework+for+national+homeless+&amp;field_related_sections_target_id_entityreference_filter=All&amp;status=All&amp;opinion_type=All&amp;rapporteur=&amp;plenary_session=&amp;opinion_number=&amp;year%5Bvalue%5D%5Byear%5D=&amp;related_event=All&amp;related_observatory=All&amp;body_references_file_name=All&amp;body_references_number=" TargetMode="External"/><Relationship Id="rId36" Type="http://schemas.openxmlformats.org/officeDocument/2006/relationships/hyperlink" Target="mailto:Alice.Tetu@eesc.europa.eu" TargetMode="External"/><Relationship Id="rId49" Type="http://schemas.openxmlformats.org/officeDocument/2006/relationships/hyperlink" Target="https://www.eesc.europa.eu/en/our-work/opinions-information-reports/opinions/seeds-and-other-plant-and-forest-reproductive-material" TargetMode="External"/><Relationship Id="rId57" Type="http://schemas.openxmlformats.org/officeDocument/2006/relationships/hyperlink" Target="https://www.eesc.europa.eu/en/our-work/opinions-information-reports/opinions/regulation-circularity-requirements-vehicle-design-and-end-life-vehicle-elv-management" TargetMode="External"/><Relationship Id="rId10" Type="http://schemas.openxmlformats.org/officeDocument/2006/relationships/endnotes" Target="endnotes.xml"/><Relationship Id="rId31" Type="http://schemas.openxmlformats.org/officeDocument/2006/relationships/hyperlink" Target="https://www.eesc.europa.eu/en/our-work/opinions-information-reports/opinions/revision-victims-rights-directive" TargetMode="External"/><Relationship Id="rId44" Type="http://schemas.openxmlformats.org/officeDocument/2006/relationships/hyperlink" Target="mailto:Arturo.Iniguez@eesc.europa.eu" TargetMode="External"/><Relationship Id="rId52" Type="http://schemas.openxmlformats.org/officeDocument/2006/relationships/hyperlink" Target="mailto:Nicolas.Stenger@eesc.europa.eu" TargetMode="External"/><Relationship Id="rId60" Type="http://schemas.openxmlformats.org/officeDocument/2006/relationships/hyperlink" Target="https://www.eesc.europa.eu/en/our-work/opinions-information-reports/opinions/strengthening-multilateralism-and-core-international-principles-rules-based-order-rapidly-changing-world-importance" TargetMode="External"/><Relationship Id="rId65" Type="http://schemas.openxmlformats.org/officeDocument/2006/relationships/hyperlink" Target="mailto:Ewa.Tomaszewska@eesc.europa.eu" TargetMode="External"/><Relationship Id="rId73" Type="http://schemas.openxmlformats.org/officeDocument/2006/relationships/hyperlink" Target="https://www.eesc.europa.eu/en/our-work/opinions-information-reports/opinions/securing-europes-medicine-supply-envisioning-critical-medicines-act" TargetMode="External"/><Relationship Id="rId78" Type="http://schemas.openxmlformats.org/officeDocument/2006/relationships/header" Target="header2.xml"/><Relationship Id="rId81" Type="http://schemas.openxmlformats.org/officeDocument/2006/relationships/header" Target="header3.xml"/><Relationship Id="rId86" Type="http://schemas.openxmlformats.org/officeDocument/2006/relationships/customXml" Target="../customXml/item2.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yperlink" Target="mailto:Juri.Soosaar@eesc.europa.eu" TargetMode="External"/><Relationship Id="rId39" Type="http://schemas.openxmlformats.org/officeDocument/2006/relationships/hyperlink" Target="https://www.eesc.europa.eu/en/our-work/opinions-information-reports/opinions/revision-toy-safety-directive" TargetMode="External"/><Relationship Id="rId34" Type="http://schemas.openxmlformats.org/officeDocument/2006/relationships/hyperlink" Target="mailto:Alice.Tetu@eesc.europa.eu" TargetMode="External"/><Relationship Id="rId50" Type="http://schemas.openxmlformats.org/officeDocument/2006/relationships/hyperlink" Target="mailto:Nicolas.Stenger@eesc.europa.eu" TargetMode="External"/><Relationship Id="rId55" Type="http://schemas.openxmlformats.org/officeDocument/2006/relationships/hyperlink" Target="https://www.eesc.europa.eu/en/our-work/opinions-information-reports/opinions/advancing-eus-just-transition-policy-framework-what-measures-are-necessary" TargetMode="External"/><Relationship Id="rId76" Type="http://schemas.openxmlformats.org/officeDocument/2006/relationships/hyperlink" Target="mailto:Marie-Laurence.Drillon@eesc.europa.eu" TargetMode="External"/><Relationship Id="rId7" Type="http://schemas.openxmlformats.org/officeDocument/2006/relationships/settings" Target="settings.xml"/><Relationship Id="rId71" Type="http://schemas.openxmlformats.org/officeDocument/2006/relationships/hyperlink" Target="mailto:Aleksandra.SarmanGrilc@eesc.europa.eu" TargetMode="External"/><Relationship Id="rId29" Type="http://schemas.openxmlformats.org/officeDocument/2006/relationships/hyperlink" Target="mailto:Bartek.Bednarowicz@eesc.europa.eu" TargetMode="External"/><Relationship Id="rId24" Type="http://schemas.openxmlformats.org/officeDocument/2006/relationships/hyperlink" Target="https://www.eesc.europa.eu/it/our-work/opinions-information-reports/opinions/international-protection-adults" TargetMode="External"/><Relationship Id="rId40" Type="http://schemas.openxmlformats.org/officeDocument/2006/relationships/hyperlink" Target="mailto:Marco.Manfroni@eesc.europa.eu" TargetMode="External"/><Relationship Id="rId45" Type="http://schemas.openxmlformats.org/officeDocument/2006/relationships/hyperlink" Target="https://www.eesc.europa.eu/en/our-work/opinions-information-reports/opinions/reporting-requirements-fish-and-vehicles" TargetMode="External"/><Relationship Id="rId66" Type="http://schemas.openxmlformats.org/officeDocument/2006/relationships/hyperlink" Target="https://www.eesc.europa.eu/our-work/opinions-information-reports/opinions/revision-regulations-fields-road-transport-and-aviation" TargetMode="External"/><Relationship Id="rId8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XMKEDVFMMJCW-986967783-6314</_dlc_DocId>
    <_dlc_DocIdUrl xmlns="56a5413d-c261-4a00-870c-a20d3379ae6d">
      <Url>http://dm/eesc/2023/_layouts/15/DocIdRedir.aspx?ID=XMKEDVFMMJCW-986967783-6314</Url>
      <Description>XMKEDVFMMJCW-986967783-6314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2024-01-10T12:00:00+00:00</ProductionDate>
    <DocumentNumber xmlns="6a46d0b7-3319-45f4-9165-b2de5d5fa145">4915</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2024-01-17T12:00:00+00:00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14122</FicheNumber>
    <OriginalSender xmlns="56a5413d-c261-4a00-870c-a20d3379ae6d">
      <UserInfo>
        <DisplayName>Kupcakova Linda</DisplayName>
        <AccountId>1623</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a46d0b7-3319-45f4-9165-b2de5d5fa145">584</MeetingNumber>
    <DossierName_0 xmlns="http://schemas.microsoft.com/sharepoint/v3/fields">
      <Terms xmlns="http://schemas.microsoft.com/office/infopath/2007/PartnerControls"/>
    </DossierName_0>
    <DocumentVersion xmlns="56a5413d-c261-4a00-870c-a20d3379ae6d">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7E372CC74EDEC458A35EE5BAB8E5DAA" ma:contentTypeVersion="7" ma:contentTypeDescription="Defines the documents for Document Manager V2" ma:contentTypeScope="" ma:versionID="44f18df99a8eb6387b1167bb9be45da2">
  <xsd:schema xmlns:xsd="http://www.w3.org/2001/XMLSchema" xmlns:xs="http://www.w3.org/2001/XMLSchema" xmlns:p="http://schemas.microsoft.com/office/2006/metadata/properties" xmlns:ns2="56a5413d-c261-4a00-870c-a20d3379ae6d" xmlns:ns3="http://schemas.microsoft.com/sharepoint/v3/fields" xmlns:ns4="6a46d0b7-3319-45f4-9165-b2de5d5fa145" targetNamespace="http://schemas.microsoft.com/office/2006/metadata/properties" ma:root="true" ma:fieldsID="94bb1d948019d8e6f1ae8bb95c7173d3" ns2:_="" ns3:_="" ns4:_="">
    <xsd:import namespace="56a5413d-c261-4a00-870c-a20d3379ae6d"/>
    <xsd:import namespace="http://schemas.microsoft.com/sharepoint/v3/fields"/>
    <xsd:import namespace="6a46d0b7-3319-45f4-9165-b2de5d5fa1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6d0b7-3319-45f4-9165-b2de5d5fa14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0ACAEF-B759-4469-BA1D-65859C53309D}"/>
</file>

<file path=customXml/itemProps2.xml><?xml version="1.0" encoding="utf-8"?>
<ds:datastoreItem xmlns:ds="http://schemas.openxmlformats.org/officeDocument/2006/customXml" ds:itemID="{5D103F09-FAA2-43A6-AECE-F4523EBE76AB}"/>
</file>

<file path=customXml/itemProps3.xml><?xml version="1.0" encoding="utf-8"?>
<ds:datastoreItem xmlns:ds="http://schemas.openxmlformats.org/officeDocument/2006/customXml" ds:itemID="{A165B5BD-3F24-4E8C-9086-C181E5029F71}"/>
</file>

<file path=customXml/itemProps4.xml><?xml version="1.0" encoding="utf-8"?>
<ds:datastoreItem xmlns:ds="http://schemas.openxmlformats.org/officeDocument/2006/customXml" ds:itemID="{0422CFC0-D9D3-4147-BC88-FACAAB47630A}"/>
</file>

<file path=docProps/app.xml><?xml version="1.0" encoding="utf-8"?>
<Properties xmlns="http://schemas.openxmlformats.org/officeDocument/2006/extended-properties" xmlns:vt="http://schemas.openxmlformats.org/officeDocument/2006/docPropsVTypes">
  <Template>Normal.dotm</Template>
  <TotalTime>0</TotalTime>
  <Pages>41</Pages>
  <Words>9373</Words>
  <Characters>53430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Summary of opinions - 582nd plenary session - October 2023</vt:lpstr>
    </vt:vector>
  </TitlesOfParts>
  <Company>CESE-CdR</Company>
  <LinksUpToDate>false</LinksUpToDate>
  <CharactersWithSpaces>62678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PŘIJATÝCH STANOVISEK - 583. PLENÁRNÍ ZASEDÁNÍ V PROSINCI 2023</dc:title>
  <dc:subject>TCD</dc:subject>
  <dc:creator>Nieddu Emma</dc:creator>
  <cp:keywords>EESC-2023-04915-00-00-TCD-TRA-EN</cp:keywords>
  <dc:description>Rapporteur:  - Original language: EN - Date of document: 10.01.2024 - Date of meeting: 30.17.2024 14:30 - External documents:  - Administrator: MME TAMASAUSKIENE Julija</dc:description>
  <cp:lastModifiedBy>Kupcakova Linda</cp:lastModifiedBy>
  <cp:revision>67</cp:revision>
  <cp:lastPrinted>2023-06-15T08:00:00Z</cp:lastPrinted>
  <dcterms:created xsi:type="dcterms:W3CDTF">2024-01-03T14:52:00Z</dcterms:created>
  <dcterms:modified xsi:type="dcterms:W3CDTF">2024-01-10T17:20:00Z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03/01/2024, 13/11/2023, 25/09/2023, 25/07/2023, 30/06/2023, 23/06/2023, 26/05/2023, 07/03/2023, 11/01/2023, 10/01/2023, 29/03/2022, 04/03/2022, 15/12/2021, 13/09/2021, 03/09/2021, 28/06/2021</vt:lpwstr>
  </property>
  <property fmtid="{D5CDD505-2E9C-101B-9397-08002B2CF9AE}" pid="4" name="Pref_Time">
    <vt:lpwstr>15:02:18, 17:01:12, 16:07:19, 11:58:41, 14:00:08, 12:39:02, 15:12:50, 10:27:54, 10:12:15, 11:41:25, 14:21:50, 16:54:06, 17:56:36, 14:13:00, 10:08:10, 08:41:48</vt:lpwstr>
  </property>
  <property fmtid="{D5CDD505-2E9C-101B-9397-08002B2CF9AE}" pid="5" name="Pref_User">
    <vt:lpwstr>enied, amett, amett, jhvi, pacup, jhvi, pacup, enied, pacup, enied, jhvi, enied, hnic, amett, enied, enied</vt:lpwstr>
  </property>
  <property fmtid="{D5CDD505-2E9C-101B-9397-08002B2CF9AE}" pid="6" name="Pref_FileName">
    <vt:lpwstr>EESC-2023-04915-00-00-TCD-ORI.docx, EESC-2023-04201-00-00-TCD-ORI.docx, EESC-2023-03625-00-00-TCD-ORI.docx, EESC-2023-03078-00-00-TCD-TRA-EN-CRR.docx, EESC-2023-02218-00-01-TCD-TRA.docx, EESC-2023-02218-00-00-TCD-ORI.docx, EESC-2023-01891-00-00-TCD-TRA.do</vt:lpwstr>
  </property>
  <property fmtid="{D5CDD505-2E9C-101B-9397-08002B2CF9AE}" pid="7" name="ContentTypeId">
    <vt:lpwstr>0x010100EA97B91038054C99906057A708A1480A00E7E372CC74EDEC458A35EE5BAB8E5DAA</vt:lpwstr>
  </property>
  <property fmtid="{D5CDD505-2E9C-101B-9397-08002B2CF9AE}" pid="8" name="_dlc_DocIdItemGuid">
    <vt:lpwstr>6e83a30f-8796-433e-8e81-e5b423387734</vt:lpwstr>
  </property>
  <property fmtid="{D5CDD505-2E9C-101B-9397-08002B2CF9AE}" pid="9" name="AvailableTranslations">
    <vt:lpwstr>32;#PT|50ccc04a-eadd-42ae-a0cb-acaf45f812ba;#44;#BG|1a1b3951-7821-4e6a-85f5-5673fc08bd2c;#35;#SL|98a412ae-eb01-49e9-ae3d-585a81724cfc;#45;#ET|ff6c3f4c-b02c-4c3c-ab07-2c37995a7a0a;#38;#EL|6d4f4d51-af9b-4650-94b4-4276bee85c91;#5;#EN|f2175f21-25d7-44a3-96da-d6a61b075e1b;#46;#HR|2f555653-ed1a-4fe6-8362-9082d95989e5;#39;#LT|a7ff5ce7-6123-4f68-865a-a57c31810414;#21;#SV|c2ed69e7-a339-43d7-8f22-d93680a92aa0;#40;#RO|feb747a2-64cd-4299-af12-4833ddc30497;#31;#NL|55c6556c-b4f4-441d-9acf-c498d4f838bd;#41;#HU|6b229040-c589-4408-b4c1-4285663d20a8;#30;#IT|0774613c-01ed-4e5d-a25d-11d2388de825;#33;#LV|46f7e311-5d9f-4663-b433-18aeccb7ace7;#10;#FR|d2afafd3-4c81-4f60-8f52-ee33f2f54ff3;#24;#PL|1e03da61-4678-4e07-b136-b5024ca9197b;#42;#FI|87606a43-d45f-42d6-b8c9-e1a3457db5b7;#25;#ES|e7a6b05b-ae16-40c8-add9-68b64b03aeba;#37;#CS|72f9705b-0217-4fd3-bea2-cbc7ed80e26e;#34;#SK|46d9fce0-ef79-4f71-b89b-cd6aa82426b8;#16;#DE|f6b31e5a-26fa-4935-b661-318e46daf27e;#43;#DA|5d49c027-8956-412b-aa16-e85a0f96ad0e</vt:lpwstr>
  </property>
  <property fmtid="{D5CDD505-2E9C-101B-9397-08002B2CF9AE}" pid="10" name="DocumentType_0">
    <vt:lpwstr>TCD|cd9d6eb6-3f4f-424a-b2d1-57c9d450eaaf</vt:lpwstr>
  </property>
  <property fmtid="{D5CDD505-2E9C-101B-9397-08002B2CF9AE}" pid="11" name="MeetingNumber">
    <vt:i4>584</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4915</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2024-01-17T12:00:00Z</vt:filetime>
  </property>
  <property fmtid="{D5CDD505-2E9C-101B-9397-08002B2CF9AE}" pid="29" name="AvailableTranslations_0">
    <vt:lpwstr>PT|50ccc04a-eadd-42ae-a0cb-acaf45f812ba;SL|98a412ae-eb01-49e9-ae3d-585a81724cfc;EL|6d4f4d51-af9b-4650-94b4-4276bee85c91;EN|f2175f21-25d7-44a3-96da-d6a61b075e1b;SV|c2ed69e7-a339-43d7-8f22-d93680a92aa0;NL|55c6556c-b4f4-441d-9acf-c498d4f838bd;HU|6b229040-c589-4408-b4c1-4285663d20a8;IT|0774613c-01ed-4e5d-a25d-11d2388de825;FR|d2afafd3-4c81-4f60-8f52-ee33f2f54ff3;PL|1e03da61-4678-4e07-b136-b5024ca9197b;FI|87606a43-d45f-42d6-b8c9-e1a3457db5b7;ES|e7a6b05b-ae16-40c8-add9-68b64b03aeba;SK|46d9fce0-ef79-4f71-b89b-cd6aa82426b8;DE|f6b31e5a-26fa-4935-b661-318e46daf27e;DA|5d49c027-8956-412b-aa16-e85a0f96ad0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FI|87606a43-d45f-42d6-b8c9-e1a3457db5b7;#35;#SL|98a412ae-eb01-49e9-ae3d-585a81724cfc;#34;#SK|46d9fce0-ef79-4f71-b89b-cd6aa82426b8;#32;#PT|50ccc04a-eadd-42ae-a0cb-acaf45f812ba;#31;#NL|55c6556c-b4f4-441d-9acf-c498d4f838bd;#30;#IT|0774613c-01ed-4e5d-a25d-11d2388de825;#25;#ES|e7a6b05b-ae16-40c8-add9-68b64b03aeba;#38;#EL|6d4f4d51-af9b-4650-94b4-4276bee85c91;#59;#SPL-CES|32d8cb1f-c9ec-4365-95c7-8385a18618ac;#21;#SV|c2ed69e7-a339-43d7-8f22-d93680a92aa0;#16;#DE|f6b31e5a-26fa-4935-b661-318e46daf27e;#10;#FR|d2afafd3-4c81-4f60-8f52-ee33f2f54ff3;#9;#Unrestricted|826e22d7-d029-4ec0-a450-0c28ff673572;#8;#TCD|cd9d6eb6-3f4f-424a-b2d1-57c9d450eaaf;#7;#Final|ea5e6674-7b27-4bac-b091-73adbb394efe;#43;#DA|5d49c027-8956-412b-aa16-e85a0f96ad0e;#5;#EN|f2175f21-25d7-44a3-96da-d6a61b075e1b;#41;#HU|6b229040-c589-4408-b4c1-4285663d20a8;#3;#TRA|150d2a88-1431-44e6-a8ca-0bb753ab8672;#1;#EESC|422833ec-8d7e-4e65-8e4e-8bed07ffb729;#24;#PL|1e03da61-4678-4e07-b136-b5024ca9197b</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14122</vt:i4>
  </property>
  <property fmtid="{D5CDD505-2E9C-101B-9397-08002B2CF9AE}" pid="37" name="DocumentLanguage">
    <vt:lpwstr>37;#CS|72f9705b-0217-4fd3-bea2-cbc7ed80e26e</vt:lpwstr>
  </property>
</Properties>
</file>