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1CCD" w:rsidR="00A613F1" w:rsidP="0086522F" w:rsidRDefault="002D53E5" w14:paraId="559F7508" w14:textId="7ACCE603">
      <w:pPr>
        <w:pStyle w:val="Caption"/>
        <w:spacing w:after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</w:rPr>
        <w:drawing>
          <wp:inline distT="0" distB="0" distL="0" distR="0" wp14:anchorId="3FB453BD" wp14:editId="0809CB67">
            <wp:extent cx="1792605" cy="1241425"/>
            <wp:effectExtent l="0" t="0" r="0" b="0"/>
            <wp:docPr id="2" name="Picture 2" title="EESCLogo_B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title="EESCLogo_B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6AC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21A0F8C1" wp14:anchorId="438A9E4A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A55A34" w:rsidRDefault="00A55A34" w14:paraId="39631311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38A9E4A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>
                <v:textbox>
                  <w:txbxContent>
                    <w:p w:rsidRPr="00260E65" w:rsidR="00A55A34" w:rsidRDefault="00A55A34" w14:paraId="39631311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BG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041CCD" w:rsidR="00A613F1" w:rsidP="0086522F" w:rsidRDefault="00A613F1" w14:paraId="6159A293" w14:textId="77777777">
      <w:pPr>
        <w:tabs>
          <w:tab w:val="left" w:pos="6237"/>
        </w:tabs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46BEC61B" w14:textId="77777777">
      <w:pPr>
        <w:spacing w:after="0" w:line="288" w:lineRule="auto"/>
        <w:jc w:val="right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1FC2D872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10F650B4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5482C136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373B1AD2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7180BAD6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728C87B2" w14:textId="77777777">
      <w:pPr>
        <w:spacing w:after="0" w:line="288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</w:rPr>
        <w:t>УСТАВ НА ЧЛЕНОВЕТЕ НА ЕВРОПЕЙСКИЯ ИКОНОМИЧЕСКИ И СОЦИАЛЕН КОМИТЕТ</w:t>
      </w:r>
    </w:p>
    <w:p w:rsidRPr="00041CCD" w:rsidR="00A613F1" w:rsidP="0086522F" w:rsidRDefault="00A613F1" w14:paraId="143E9D7F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412CBEEB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6CA51689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145E6575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0466EB56" w14:textId="0F39035B">
      <w:pPr>
        <w:spacing w:after="0" w:line="288" w:lineRule="auto"/>
        <w:jc w:val="center"/>
        <w:rPr>
          <w:b/>
          <w:bCs/>
          <w:color w:val="000000" w:themeColor="text1"/>
          <w:szCs w:val="28"/>
        </w:rPr>
      </w:pPr>
      <w:r>
        <w:rPr>
          <w:b/>
          <w:color w:val="000000" w:themeColor="text1"/>
        </w:rPr>
        <w:t>-</w:t>
      </w:r>
      <w:r w:rsidR="00411FD2">
        <w:rPr>
          <w:b/>
          <w:color w:val="000000" w:themeColor="text1"/>
        </w:rPr>
        <w:t xml:space="preserve"> ДЕКЕМВРИ</w:t>
      </w:r>
      <w:r>
        <w:rPr>
          <w:b/>
          <w:color w:val="000000" w:themeColor="text1"/>
        </w:rPr>
        <w:t xml:space="preserve"> 2023 г.-</w:t>
      </w:r>
    </w:p>
    <w:p w:rsidRPr="00041CCD" w:rsidR="00A613F1" w:rsidP="0086522F" w:rsidRDefault="00A613F1" w14:paraId="7B5EEDB3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03D1D35C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23A6101E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34C5225F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09C45754" w14:textId="77777777">
      <w:pPr>
        <w:spacing w:after="0" w:line="288" w:lineRule="auto"/>
        <w:ind w:left="709" w:hanging="709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4C56E990" w14:textId="77777777">
      <w:pPr>
        <w:spacing w:after="0" w:line="288" w:lineRule="auto"/>
        <w:ind w:left="709" w:hanging="709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3D4B0E0F" w14:textId="77777777">
      <w:pPr>
        <w:spacing w:after="0" w:line="288" w:lineRule="auto"/>
        <w:ind w:left="709" w:hanging="709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036719A3" w14:textId="77777777">
      <w:pPr>
        <w:spacing w:after="0" w:line="288" w:lineRule="auto"/>
        <w:ind w:left="709" w:hanging="709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254F40EF" w14:textId="77777777">
      <w:pPr>
        <w:spacing w:after="0" w:line="288" w:lineRule="auto"/>
        <w:ind w:left="709" w:hanging="709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6C7AC592" w14:textId="77777777">
      <w:pPr>
        <w:spacing w:after="0" w:line="288" w:lineRule="auto"/>
        <w:ind w:left="709" w:hanging="709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3CFA6D72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6E458E8B" w14:textId="77777777">
      <w:pPr>
        <w:spacing w:after="0" w:line="288" w:lineRule="auto"/>
        <w:jc w:val="center"/>
        <w:rPr>
          <w:b/>
          <w:color w:val="000000" w:themeColor="text1"/>
          <w:spacing w:val="-2"/>
          <w:szCs w:val="28"/>
          <w:u w:val="single"/>
          <w:lang w:val="en-GB"/>
        </w:rPr>
        <w:sectPr w:rsidRPr="00041CCD" w:rsidR="00A613F1" w:rsidSect="00163092">
          <w:footerReference w:type="default" r:id="rId12"/>
          <w:pgSz w:w="11907" w:h="16840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p w:rsidRPr="00041CCD" w:rsidR="00A613F1" w:rsidP="0086522F" w:rsidRDefault="00A613F1" w14:paraId="4C3B3992" w14:textId="77777777">
      <w:pPr>
        <w:spacing w:after="0" w:line="288" w:lineRule="auto"/>
        <w:jc w:val="center"/>
        <w:rPr>
          <w:b/>
          <w:color w:val="000000" w:themeColor="text1"/>
          <w:spacing w:val="-2"/>
          <w:szCs w:val="28"/>
        </w:rPr>
      </w:pPr>
      <w:r>
        <w:rPr>
          <w:b/>
          <w:color w:val="000000" w:themeColor="text1"/>
        </w:rPr>
        <w:lastRenderedPageBreak/>
        <w:t>УСТАВ НА ЧЛЕНОВЕТЕ НА ЕВРОПЕЙСКИЯ ИКОНОМИЧЕСКИ И СОЦИАЛЕН КОМИТЕТ</w:t>
      </w:r>
    </w:p>
    <w:p w:rsidRPr="00041CCD" w:rsidR="00A613F1" w:rsidP="0086522F" w:rsidRDefault="00A613F1" w14:paraId="171C6E28" w14:textId="77777777">
      <w:pPr>
        <w:spacing w:after="0" w:line="288" w:lineRule="auto"/>
        <w:jc w:val="center"/>
        <w:rPr>
          <w:b/>
          <w:color w:val="000000" w:themeColor="text1"/>
          <w:spacing w:val="-2"/>
          <w:szCs w:val="28"/>
          <w:lang w:val="en-GB"/>
        </w:rPr>
      </w:pPr>
    </w:p>
    <w:p w:rsidRPr="00041CCD" w:rsidR="00A613F1" w:rsidP="0086522F" w:rsidRDefault="00F30787" w14:paraId="38BABF63" w14:textId="77777777">
      <w:pPr>
        <w:pStyle w:val="TOC1"/>
        <w:spacing w:before="0" w:after="0" w:line="288" w:lineRule="auto"/>
        <w:rPr>
          <w:color w:val="000000" w:themeColor="text1"/>
        </w:rPr>
      </w:pPr>
      <w:r w:rsidRPr="00041CCD">
        <w:rPr>
          <w:color w:val="000000" w:themeColor="text1"/>
        </w:rPr>
        <w:fldChar w:fldCharType="begin"/>
      </w:r>
      <w:r w:rsidRPr="00041CCD">
        <w:rPr>
          <w:color w:val="000000" w:themeColor="text1"/>
        </w:rPr>
        <w:instrText xml:space="preserve"> TC  "Глава І Назначаване и общи условия на мандата (членове 1 — 3) " </w:instrText>
      </w:r>
      <w:bookmarkStart w:name="_Toc138233484" w:id="0"/>
      <w:bookmarkEnd w:id="0"/>
      <w:r w:rsidRPr="00041CCD" w:rsidR="007B62F7">
        <w:rPr>
          <w:color w:val="000000" w:themeColor="text1"/>
        </w:rPr>
        <w:tab/>
      </w:r>
      <w:r w:rsidRPr="00041CCD">
        <w:rPr>
          <w:color w:val="000000" w:themeColor="text1"/>
        </w:rPr>
        <w:fldChar w:fldCharType="end"/>
      </w:r>
      <w:r>
        <w:t>Глава І</w:t>
      </w:r>
    </w:p>
    <w:p w:rsidRPr="00041CCD" w:rsidR="00A613F1" w:rsidP="0086522F" w:rsidRDefault="000C5D87" w14:paraId="6F4CFE0C" w14:textId="192ACAB1">
      <w:pPr>
        <w:spacing w:after="0" w:line="288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</w:rPr>
        <w:t>НАЗНАЧАВАНЕ НА ЧЛЕНОВЕ, ОБЩИ УСЛОВИЯ НА РАБОТА И КРАЙ НА МАНДАТА</w:t>
      </w:r>
    </w:p>
    <w:p w:rsidR="00A613F1" w:rsidP="0086522F" w:rsidRDefault="00A613F1" w14:paraId="77BAFE54" w14:textId="6429AB3C">
      <w:pPr>
        <w:spacing w:after="0" w:line="288" w:lineRule="auto"/>
        <w:jc w:val="center"/>
        <w:rPr>
          <w:b/>
          <w:color w:val="000000" w:themeColor="text1"/>
          <w:szCs w:val="28"/>
          <w:lang w:val="en-GB"/>
        </w:rPr>
      </w:pPr>
    </w:p>
    <w:p w:rsidRPr="00041CCD" w:rsidR="00C14445" w:rsidP="0086522F" w:rsidRDefault="00C14445" w14:paraId="2D9AFCEE" w14:textId="77777777">
      <w:pPr>
        <w:spacing w:after="0" w:line="288" w:lineRule="auto"/>
        <w:jc w:val="center"/>
        <w:rPr>
          <w:b/>
          <w:color w:val="000000" w:themeColor="text1"/>
          <w:szCs w:val="28"/>
          <w:lang w:val="en-GB"/>
        </w:rPr>
      </w:pPr>
    </w:p>
    <w:p w:rsidRPr="00041CCD" w:rsidR="00A613F1" w:rsidP="0086522F" w:rsidRDefault="00A613F1" w14:paraId="5BBBD2FA" w14:textId="77777777">
      <w:pPr>
        <w:spacing w:after="0" w:line="288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</w:rPr>
        <w:t>Член 1</w:t>
      </w:r>
    </w:p>
    <w:p w:rsidRPr="00041CCD" w:rsidR="00A613F1" w:rsidP="0086522F" w:rsidRDefault="00A613F1" w14:paraId="4F99A167" w14:textId="4BCBBFA4">
      <w:pPr>
        <w:spacing w:after="0" w:line="288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</w:rPr>
        <w:t>Назначаване</w:t>
      </w:r>
    </w:p>
    <w:p w:rsidRPr="00041CCD" w:rsidR="00A613F1" w:rsidP="0086522F" w:rsidRDefault="00A613F1" w14:paraId="53D1CB6D" w14:textId="77777777">
      <w:pPr>
        <w:spacing w:after="0" w:line="288" w:lineRule="auto"/>
        <w:jc w:val="center"/>
        <w:rPr>
          <w:b/>
          <w:color w:val="000000" w:themeColor="text1"/>
          <w:szCs w:val="28"/>
          <w:lang w:val="en-GB"/>
        </w:rPr>
      </w:pPr>
    </w:p>
    <w:p w:rsidRPr="00041CCD" w:rsidR="00A613F1" w:rsidP="00866E36" w:rsidRDefault="00A613F1" w14:paraId="3275FABA" w14:textId="224B3A26">
      <w:pPr>
        <w:pStyle w:val="ListParagraph"/>
        <w:numPr>
          <w:ilvl w:val="0"/>
          <w:numId w:val="26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Членовете на Европейския икономически и социален комитет (наричани по-долу „Комитета“ и „членовете“) се назначават за срок от пет години. Техният мандат може да се подновява.</w:t>
      </w:r>
    </w:p>
    <w:p w:rsidRPr="00041CCD" w:rsidR="00A613F1" w:rsidP="00866E36" w:rsidRDefault="00A613F1" w14:paraId="73207B26" w14:textId="77777777">
      <w:pPr>
        <w:spacing w:after="0" w:line="288" w:lineRule="auto"/>
        <w:jc w:val="both"/>
        <w:rPr>
          <w:b/>
          <w:color w:val="000000" w:themeColor="text1"/>
          <w:szCs w:val="28"/>
          <w:lang w:val="en-GB"/>
        </w:rPr>
      </w:pPr>
    </w:p>
    <w:p w:rsidRPr="00041CCD" w:rsidR="00A613F1" w:rsidP="00866E36" w:rsidRDefault="00A613F1" w14:paraId="402148E1" w14:textId="01AA4F1B">
      <w:pPr>
        <w:pStyle w:val="ListParagraph"/>
        <w:numPr>
          <w:ilvl w:val="0"/>
          <w:numId w:val="26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Членовете на Комитета се наричат „членове на Европейския икономически и социален комитет“.</w:t>
      </w:r>
    </w:p>
    <w:p w:rsidRPr="00041CCD" w:rsidR="00A613F1" w:rsidP="0086522F" w:rsidRDefault="00A613F1" w14:paraId="0A97E086" w14:textId="2F6B424A">
      <w:pPr>
        <w:pStyle w:val="BodyText"/>
        <w:keepLines w:val="0"/>
        <w:spacing w:after="0" w:line="288" w:lineRule="auto"/>
        <w:rPr>
          <w:iCs/>
          <w:color w:val="000000" w:themeColor="text1"/>
          <w:szCs w:val="28"/>
          <w:u w:val="none"/>
          <w:lang w:val="en-GB"/>
        </w:rPr>
      </w:pPr>
    </w:p>
    <w:p w:rsidRPr="00041CCD" w:rsidR="00A613F1" w:rsidP="0086522F" w:rsidRDefault="00A613F1" w14:paraId="7F8D393C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67D9BAB7" w14:textId="77777777">
      <w:pPr>
        <w:spacing w:after="0" w:line="288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</w:rPr>
        <w:t>Член 2</w:t>
      </w:r>
    </w:p>
    <w:p w:rsidRPr="00041CCD" w:rsidR="00A613F1" w:rsidP="0086522F" w:rsidRDefault="00A613F1" w14:paraId="26DCEB81" w14:textId="28437A34">
      <w:pPr>
        <w:spacing w:after="0" w:line="288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</w:rPr>
        <w:t>Несъвместимост</w:t>
      </w:r>
    </w:p>
    <w:p w:rsidRPr="00041CCD" w:rsidR="00A613F1" w:rsidP="0086522F" w:rsidRDefault="00A613F1" w14:paraId="0443725C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A613F1" w:rsidP="00401B7A" w:rsidRDefault="00A613F1" w14:paraId="2A86D345" w14:textId="2FB6A845">
      <w:pPr>
        <w:pStyle w:val="ListParagraph"/>
        <w:spacing w:after="0" w:line="288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Функциите на член на Комитета са несъвместими с тези на член на правителство, член на парламент, заместник-министър с политически отговорности, член на институция или орган на Европейския съюз и с функциите на активно заето длъжностно лице или служител на Европейския съюз.</w:t>
      </w:r>
    </w:p>
    <w:p w:rsidRPr="00041CCD" w:rsidR="006E2FD6" w:rsidP="00401B7A" w:rsidRDefault="006E2FD6" w14:paraId="07878017" w14:textId="10EA7467">
      <w:pPr>
        <w:pStyle w:val="ListParagraph"/>
        <w:spacing w:after="0" w:line="288" w:lineRule="auto"/>
        <w:ind w:left="0"/>
        <w:rPr>
          <w:color w:val="000000" w:themeColor="text1"/>
          <w:lang w:val="en-GB"/>
        </w:rPr>
      </w:pPr>
    </w:p>
    <w:p w:rsidRPr="00041CCD" w:rsidR="00401B7A" w:rsidP="00401B7A" w:rsidRDefault="00401B7A" w14:paraId="0D804EC4" w14:textId="77777777">
      <w:pPr>
        <w:pStyle w:val="ListParagraph"/>
        <w:spacing w:after="0" w:line="288" w:lineRule="auto"/>
        <w:ind w:left="0"/>
        <w:rPr>
          <w:color w:val="000000" w:themeColor="text1"/>
          <w:lang w:val="en-GB"/>
        </w:rPr>
      </w:pPr>
    </w:p>
    <w:p w:rsidRPr="00866E36" w:rsidR="006E2FD6" w:rsidP="00866E36" w:rsidRDefault="0073348C" w14:paraId="46356787" w14:textId="35514CA7">
      <w:pPr>
        <w:spacing w:after="0" w:line="288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</w:rPr>
        <w:t>Член 3</w:t>
      </w:r>
    </w:p>
    <w:p w:rsidRPr="00041CCD" w:rsidR="0073348C" w:rsidP="00866E36" w:rsidRDefault="0073348C" w14:paraId="0AF6831B" w14:textId="0BAEE24B">
      <w:pPr>
        <w:spacing w:after="0" w:line="288" w:lineRule="auto"/>
        <w:jc w:val="center"/>
        <w:rPr>
          <w:bCs/>
          <w:color w:val="000000" w:themeColor="text1"/>
          <w:szCs w:val="28"/>
        </w:rPr>
      </w:pPr>
      <w:r>
        <w:rPr>
          <w:color w:val="000000" w:themeColor="text1"/>
        </w:rPr>
        <w:t>Независимост</w:t>
      </w:r>
    </w:p>
    <w:p w:rsidRPr="00041CCD" w:rsidR="0073348C" w:rsidP="00866E36" w:rsidRDefault="0073348C" w14:paraId="4F2C1968" w14:textId="69D79387">
      <w:pPr>
        <w:pStyle w:val="ListParagraph"/>
        <w:spacing w:after="0" w:line="288" w:lineRule="auto"/>
        <w:ind w:left="0"/>
        <w:rPr>
          <w:color w:val="000000" w:themeColor="text1"/>
          <w:szCs w:val="28"/>
          <w:lang w:val="en-GB"/>
        </w:rPr>
      </w:pPr>
    </w:p>
    <w:p w:rsidRPr="00041CCD" w:rsidR="0073348C" w:rsidP="00866E36" w:rsidRDefault="0073348C" w14:paraId="5C11B732" w14:textId="0D621924">
      <w:pPr>
        <w:pStyle w:val="ListParagraph"/>
        <w:numPr>
          <w:ilvl w:val="0"/>
          <w:numId w:val="79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Членовете са свободни и независими. Те не са обвързани с каквито и да е задължителни указания.</w:t>
      </w:r>
    </w:p>
    <w:p w:rsidRPr="00041CCD" w:rsidR="0073348C" w:rsidP="00866E36" w:rsidRDefault="0073348C" w14:paraId="7B4E4AD4" w14:textId="77777777">
      <w:pPr>
        <w:pStyle w:val="ListParagraph"/>
        <w:spacing w:after="0" w:line="288" w:lineRule="auto"/>
        <w:ind w:left="567" w:hanging="567"/>
        <w:jc w:val="both"/>
        <w:rPr>
          <w:color w:val="000000" w:themeColor="text1"/>
          <w:szCs w:val="28"/>
          <w:lang w:val="en-GB"/>
        </w:rPr>
      </w:pPr>
    </w:p>
    <w:p w:rsidRPr="00041CCD" w:rsidR="0073348C" w:rsidP="00866E36" w:rsidRDefault="0073348C" w14:paraId="0E439FB3" w14:textId="5D03F156">
      <w:pPr>
        <w:pStyle w:val="ListParagraph"/>
        <w:spacing w:after="0" w:line="288" w:lineRule="auto"/>
        <w:ind w:left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След назначаването им те изпълняват своите функции при пълна независимост в общ интерес на Съюза.</w:t>
      </w:r>
    </w:p>
    <w:p w:rsidRPr="00041CCD" w:rsidR="00A613F1" w:rsidP="00866E36" w:rsidRDefault="00A613F1" w14:paraId="1163B91D" w14:textId="77777777">
      <w:pPr>
        <w:spacing w:after="0" w:line="288" w:lineRule="auto"/>
        <w:ind w:left="567" w:hanging="567"/>
        <w:jc w:val="both"/>
        <w:rPr>
          <w:color w:val="000000" w:themeColor="text1"/>
          <w:szCs w:val="28"/>
          <w:lang w:val="en-GB"/>
        </w:rPr>
      </w:pPr>
    </w:p>
    <w:p w:rsidRPr="00041CCD" w:rsidR="00A613F1" w:rsidP="00866E36" w:rsidRDefault="008A3163" w14:paraId="39C1461B" w14:textId="7D5B7368">
      <w:pPr>
        <w:pStyle w:val="ListParagraph"/>
        <w:numPr>
          <w:ilvl w:val="0"/>
          <w:numId w:val="51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Всяко споразумение или ангажимент, свързани с подаване на оставка преди изтичането на мандата или с правилата за упражняване на мандата, са несъвместими с независимостта на членовете и се считат за нищожни и невалидни.</w:t>
      </w:r>
    </w:p>
    <w:p w:rsidRPr="00041CCD" w:rsidR="00900F78" w:rsidP="00866E36" w:rsidRDefault="00900F78" w14:paraId="46AB58F8" w14:textId="5C2965AC">
      <w:pPr>
        <w:spacing w:after="0" w:line="288" w:lineRule="auto"/>
        <w:jc w:val="both"/>
        <w:rPr>
          <w:b/>
          <w:bCs/>
          <w:color w:val="000000" w:themeColor="text1"/>
          <w:szCs w:val="28"/>
          <w:lang w:val="en-GB"/>
        </w:rPr>
      </w:pPr>
    </w:p>
    <w:p w:rsidRPr="00041CCD" w:rsidR="00401B7A" w:rsidP="00866E36" w:rsidRDefault="00401B7A" w14:paraId="3B2E4BEE" w14:textId="77777777">
      <w:pPr>
        <w:spacing w:after="0" w:line="288" w:lineRule="auto"/>
        <w:jc w:val="both"/>
        <w:rPr>
          <w:b/>
          <w:bCs/>
          <w:color w:val="000000" w:themeColor="text1"/>
          <w:szCs w:val="28"/>
          <w:lang w:val="en-GB"/>
        </w:rPr>
      </w:pPr>
    </w:p>
    <w:p w:rsidRPr="00041CCD" w:rsidR="0073348C" w:rsidP="0086522F" w:rsidRDefault="00A613F1" w14:paraId="0BADF1DE" w14:textId="77777777">
      <w:pPr>
        <w:keepNext/>
        <w:spacing w:after="0" w:line="288" w:lineRule="auto"/>
        <w:jc w:val="center"/>
        <w:rPr>
          <w:b/>
          <w:bCs/>
          <w:color w:val="000000" w:themeColor="text1"/>
          <w:szCs w:val="28"/>
        </w:rPr>
      </w:pPr>
      <w:r>
        <w:rPr>
          <w:b/>
          <w:color w:val="000000" w:themeColor="text1"/>
        </w:rPr>
        <w:lastRenderedPageBreak/>
        <w:t>Член 4</w:t>
      </w:r>
    </w:p>
    <w:p w:rsidRPr="00866E36" w:rsidR="00A613F1" w:rsidP="0086522F" w:rsidRDefault="0073348C" w14:paraId="3680EFCC" w14:textId="55ABD1F7">
      <w:pPr>
        <w:keepNext/>
        <w:spacing w:after="0" w:line="288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</w:rPr>
        <w:t>Равни права и задължения</w:t>
      </w:r>
    </w:p>
    <w:p w:rsidRPr="00041CCD" w:rsidR="00A613F1" w:rsidP="00866E36" w:rsidRDefault="00A613F1" w14:paraId="34DBCC3D" w14:textId="3458F26D">
      <w:pPr>
        <w:keepNext/>
        <w:spacing w:after="0" w:line="288" w:lineRule="auto"/>
        <w:jc w:val="both"/>
        <w:rPr>
          <w:color w:val="000000" w:themeColor="text1"/>
          <w:szCs w:val="28"/>
          <w:lang w:val="en-GB"/>
        </w:rPr>
      </w:pPr>
    </w:p>
    <w:p w:rsidRPr="00041CCD" w:rsidR="0073348C" w:rsidP="00866E36" w:rsidRDefault="0073348C" w14:paraId="20E83700" w14:textId="1EE7A432">
      <w:pPr>
        <w:pStyle w:val="ListParagraph"/>
        <w:numPr>
          <w:ilvl w:val="0"/>
          <w:numId w:val="28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При упражняване на своя мандат всички членове се ползват от еднакви права и имат еднакви задължения.</w:t>
      </w:r>
    </w:p>
    <w:p w:rsidRPr="00041CCD" w:rsidR="0073348C" w:rsidP="00866E36" w:rsidRDefault="0073348C" w14:paraId="21590EB3" w14:textId="77777777">
      <w:pPr>
        <w:spacing w:after="0" w:line="288" w:lineRule="auto"/>
        <w:jc w:val="both"/>
        <w:rPr>
          <w:color w:val="000000" w:themeColor="text1"/>
          <w:szCs w:val="28"/>
          <w:lang w:val="en-GB"/>
        </w:rPr>
      </w:pPr>
    </w:p>
    <w:p w:rsidRPr="00041CCD" w:rsidR="0073348C" w:rsidP="00866E36" w:rsidRDefault="0073348C" w14:paraId="63D0F7BC" w14:textId="1EAC9113">
      <w:pPr>
        <w:pStyle w:val="ListParagraph"/>
        <w:numPr>
          <w:ilvl w:val="0"/>
          <w:numId w:val="28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Процедурите за определяне на членове на избираеми постове, на мисии, свързани с външни отношения, или на всяка друга функция или задължение в Комитета се основават на компетентността и отговарят на изискванията за прозрачност, баланс между половете и географски баланс, недискриминация, и, във възможно най-голяма степен, на принципа за баланс между групите.</w:t>
      </w:r>
    </w:p>
    <w:p w:rsidRPr="00041CCD" w:rsidR="0073348C" w:rsidP="00866E36" w:rsidRDefault="0073348C" w14:paraId="457C0DA9" w14:textId="77777777">
      <w:pPr>
        <w:spacing w:after="0" w:line="288" w:lineRule="auto"/>
        <w:jc w:val="both"/>
        <w:rPr>
          <w:color w:val="000000" w:themeColor="text1"/>
          <w:szCs w:val="28"/>
          <w:lang w:val="en-GB"/>
        </w:rPr>
      </w:pPr>
    </w:p>
    <w:p w:rsidRPr="00041CCD" w:rsidR="0073348C" w:rsidP="00866E36" w:rsidRDefault="0073348C" w14:paraId="1B053E31" w14:textId="7CD9F7A0">
      <w:pPr>
        <w:pStyle w:val="ListParagraph"/>
        <w:numPr>
          <w:ilvl w:val="0"/>
          <w:numId w:val="28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При изпълнението на своите задачи членовете се ангажират да постигнат възможно най-добрия консенсус в дух на сътрудничество и взаимно уважение.</w:t>
      </w:r>
    </w:p>
    <w:p w:rsidRPr="00041CCD" w:rsidR="0073348C" w:rsidP="00401B7A" w:rsidRDefault="0073348C" w14:paraId="50FD9EEC" w14:textId="5F95CE0D">
      <w:pPr>
        <w:pStyle w:val="ListParagraph"/>
        <w:spacing w:after="0" w:line="288" w:lineRule="auto"/>
        <w:ind w:left="1134" w:hanging="1134"/>
        <w:rPr>
          <w:color w:val="000000" w:themeColor="text1"/>
          <w:szCs w:val="28"/>
          <w:lang w:val="en-GB"/>
        </w:rPr>
      </w:pPr>
    </w:p>
    <w:p w:rsidRPr="00041CCD" w:rsidR="00CF6682" w:rsidP="00401B7A" w:rsidRDefault="00CF6682" w14:paraId="110EB825" w14:textId="7CBB1ABC">
      <w:pPr>
        <w:pStyle w:val="ListParagraph"/>
        <w:spacing w:after="0" w:line="288" w:lineRule="auto"/>
        <w:ind w:left="1134" w:hanging="1134"/>
        <w:rPr>
          <w:color w:val="000000" w:themeColor="text1"/>
          <w:szCs w:val="28"/>
          <w:lang w:val="en-GB"/>
        </w:rPr>
      </w:pPr>
    </w:p>
    <w:p w:rsidRPr="00866E36" w:rsidR="00CF6682" w:rsidP="00866E36" w:rsidRDefault="00CF6682" w14:paraId="30FDA073" w14:textId="68446FA0">
      <w:pPr>
        <w:keepNext/>
        <w:spacing w:after="0" w:line="288" w:lineRule="auto"/>
        <w:jc w:val="center"/>
        <w:rPr>
          <w:b/>
          <w:bCs/>
          <w:color w:val="000000" w:themeColor="text1"/>
          <w:szCs w:val="28"/>
        </w:rPr>
      </w:pPr>
      <w:r>
        <w:rPr>
          <w:b/>
          <w:color w:val="000000" w:themeColor="text1"/>
        </w:rPr>
        <w:t>Член 5</w:t>
      </w:r>
    </w:p>
    <w:p w:rsidRPr="00041CCD" w:rsidR="00CF6682" w:rsidP="00866E36" w:rsidRDefault="00CF6682" w14:paraId="247B4038" w14:textId="770C20EC">
      <w:pPr>
        <w:keepNext/>
        <w:spacing w:after="0" w:line="288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</w:rPr>
        <w:t>Членство в група</w:t>
      </w:r>
    </w:p>
    <w:p w:rsidRPr="00041CCD" w:rsidR="00CF6682" w:rsidP="00401B7A" w:rsidRDefault="00CF6682" w14:paraId="2757E297" w14:textId="6FA17E19">
      <w:pPr>
        <w:pStyle w:val="ListParagraph"/>
        <w:spacing w:after="0" w:line="288" w:lineRule="auto"/>
        <w:ind w:left="1134" w:hanging="1134"/>
        <w:rPr>
          <w:color w:val="000000" w:themeColor="text1"/>
          <w:szCs w:val="28"/>
          <w:lang w:val="en-GB"/>
        </w:rPr>
      </w:pPr>
    </w:p>
    <w:p w:rsidR="002F2121" w:rsidP="00866E36" w:rsidRDefault="00CF6682" w14:paraId="78E22464" w14:textId="77777777">
      <w:pPr>
        <w:pStyle w:val="ListParagraph"/>
        <w:numPr>
          <w:ilvl w:val="0"/>
          <w:numId w:val="29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Членовете могат да бъдат включени в една от трите групи, които представляват съответно работодателите (I група), работниците (II група) и други елементи на гражданското общество (III група).</w:t>
      </w:r>
    </w:p>
    <w:p w:rsidRPr="00041CCD" w:rsidR="00CF6682" w:rsidP="00866E36" w:rsidRDefault="00CF6682" w14:paraId="62D41961" w14:textId="796A2A35">
      <w:pPr>
        <w:spacing w:after="0" w:line="288" w:lineRule="auto"/>
        <w:ind w:left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Един член не може да членува едновременно в повече от една група.</w:t>
      </w:r>
    </w:p>
    <w:p w:rsidRPr="00041CCD" w:rsidR="00CF6682" w:rsidP="00866E36" w:rsidRDefault="00CF6682" w14:paraId="7DDE8FAD" w14:textId="77777777">
      <w:pPr>
        <w:spacing w:after="0" w:line="288" w:lineRule="auto"/>
        <w:jc w:val="both"/>
        <w:rPr>
          <w:color w:val="000000" w:themeColor="text1"/>
          <w:szCs w:val="28"/>
          <w:lang w:val="en-GB"/>
        </w:rPr>
      </w:pPr>
    </w:p>
    <w:p w:rsidRPr="00041CCD" w:rsidR="00CF6682" w:rsidP="00866E36" w:rsidRDefault="00CF6682" w14:paraId="5E3AE033" w14:textId="13AD746D">
      <w:pPr>
        <w:pStyle w:val="ListParagraph"/>
        <w:numPr>
          <w:ilvl w:val="0"/>
          <w:numId w:val="29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Тъй като членството в групата е доброволно, членовете могат да решат да не членуват в нито една от групите. Правата и задълженията на членовете, които не членуват в група, както и организацията на тяхната работа, са определени в член 8 от Правилника за дейността.</w:t>
      </w:r>
    </w:p>
    <w:p w:rsidRPr="00041CCD" w:rsidR="00CF6682" w:rsidP="00866E36" w:rsidRDefault="00CF6682" w14:paraId="13B7E437" w14:textId="77777777">
      <w:pPr>
        <w:spacing w:after="0" w:line="288" w:lineRule="auto"/>
        <w:jc w:val="both"/>
        <w:rPr>
          <w:color w:val="000000" w:themeColor="text1"/>
          <w:szCs w:val="28"/>
          <w:lang w:val="en-GB"/>
        </w:rPr>
      </w:pPr>
    </w:p>
    <w:p w:rsidRPr="00041CCD" w:rsidR="00CF6682" w:rsidP="00866E36" w:rsidRDefault="00CF6682" w14:paraId="10BAC3BC" w14:textId="41DE7D2B">
      <w:pPr>
        <w:pStyle w:val="ListParagraph"/>
        <w:numPr>
          <w:ilvl w:val="0"/>
          <w:numId w:val="29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Членство в група може да бъде отказано при изключителни обстоятелства по обосновани причини.</w:t>
      </w:r>
    </w:p>
    <w:p w:rsidRPr="00041CCD" w:rsidR="00CF6682" w:rsidP="00866E36" w:rsidRDefault="00CF6682" w14:paraId="67F3CE26" w14:textId="0F74A9AC">
      <w:pPr>
        <w:spacing w:after="0" w:line="288" w:lineRule="auto"/>
        <w:ind w:left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Групата може да преразгледа решението за отказ, ако това бъде поискано от отхвърления член.</w:t>
      </w:r>
    </w:p>
    <w:p w:rsidRPr="00041CCD" w:rsidR="00CF6682" w:rsidP="00FD7BAF" w:rsidRDefault="00CF6682" w14:paraId="138769B5" w14:textId="78D86B21">
      <w:pPr>
        <w:pStyle w:val="ListParagraph"/>
        <w:spacing w:after="0" w:line="288" w:lineRule="auto"/>
        <w:ind w:left="567"/>
        <w:jc w:val="both"/>
        <w:rPr>
          <w:color w:val="000000" w:themeColor="text1"/>
          <w:szCs w:val="28"/>
          <w:lang w:val="en-GB"/>
        </w:rPr>
      </w:pPr>
    </w:p>
    <w:p w:rsidRPr="00041CCD" w:rsidR="00401B7A" w:rsidP="00866E36" w:rsidRDefault="00401B7A" w14:paraId="2B901BB3" w14:textId="77777777">
      <w:pPr>
        <w:pStyle w:val="ListParagraph"/>
        <w:spacing w:after="0" w:line="288" w:lineRule="auto"/>
        <w:ind w:left="0"/>
        <w:rPr>
          <w:color w:val="000000" w:themeColor="text1"/>
          <w:szCs w:val="28"/>
          <w:lang w:val="en-GB"/>
        </w:rPr>
      </w:pPr>
    </w:p>
    <w:p w:rsidRPr="00866E36" w:rsidR="00CF6682" w:rsidP="002F2121" w:rsidRDefault="00CF6682" w14:paraId="5F08C200" w14:textId="1A9A7839">
      <w:pPr>
        <w:pStyle w:val="ListParagraph"/>
        <w:keepNext/>
        <w:spacing w:after="0" w:line="288" w:lineRule="auto"/>
        <w:ind w:left="0"/>
        <w:jc w:val="center"/>
        <w:rPr>
          <w:b/>
          <w:bCs/>
          <w:color w:val="000000" w:themeColor="text1"/>
          <w:szCs w:val="28"/>
        </w:rPr>
      </w:pPr>
      <w:r>
        <w:rPr>
          <w:b/>
          <w:color w:val="000000" w:themeColor="text1"/>
        </w:rPr>
        <w:lastRenderedPageBreak/>
        <w:t>Член 6</w:t>
      </w:r>
    </w:p>
    <w:p w:rsidRPr="00041CCD" w:rsidR="00CF6682" w:rsidP="002F2121" w:rsidRDefault="00CF6682" w14:paraId="3302D98E" w14:textId="5222DDE0">
      <w:pPr>
        <w:pStyle w:val="ListParagraph"/>
        <w:keepNext/>
        <w:spacing w:after="0" w:line="288" w:lineRule="auto"/>
        <w:ind w:left="0"/>
        <w:jc w:val="center"/>
        <w:rPr>
          <w:color w:val="000000" w:themeColor="text1"/>
          <w:szCs w:val="28"/>
        </w:rPr>
      </w:pPr>
      <w:r>
        <w:rPr>
          <w:color w:val="000000" w:themeColor="text1"/>
        </w:rPr>
        <w:t>Край на мандата</w:t>
      </w:r>
    </w:p>
    <w:p w:rsidRPr="00041CCD" w:rsidR="00CF6682" w:rsidP="002F2121" w:rsidRDefault="00CF6682" w14:paraId="054B9168" w14:textId="77777777">
      <w:pPr>
        <w:pStyle w:val="ListParagraph"/>
        <w:keepNext/>
        <w:spacing w:after="0" w:line="288" w:lineRule="auto"/>
        <w:ind w:left="0"/>
        <w:rPr>
          <w:color w:val="000000" w:themeColor="text1"/>
          <w:lang w:val="en-GB"/>
        </w:rPr>
      </w:pPr>
    </w:p>
    <w:p w:rsidRPr="00041CCD" w:rsidR="008D48BC" w:rsidP="00866E36" w:rsidRDefault="004F55A9" w14:paraId="6F371E6B" w14:textId="7734BA1E">
      <w:pPr>
        <w:pStyle w:val="ListParagraph"/>
        <w:numPr>
          <w:ilvl w:val="0"/>
          <w:numId w:val="52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Мандатът на членовете на Комитета изтича в края на петгодишния период, определен от Съвета при обновяването на състава на Комитета.</w:t>
      </w:r>
      <w:r w:rsidRPr="00866E36" w:rsidR="00C14445">
        <w:rPr>
          <w:color w:val="000000" w:themeColor="text1"/>
          <w:sz w:val="24"/>
          <w:szCs w:val="24"/>
          <w:vertAlign w:val="superscript"/>
        </w:rPr>
        <w:footnoteReference w:id="1"/>
      </w:r>
    </w:p>
    <w:p w:rsidRPr="00041CCD" w:rsidR="00863B64" w:rsidP="0086522F" w:rsidRDefault="00863B64" w14:paraId="3096DC0B" w14:textId="77777777">
      <w:pPr>
        <w:pStyle w:val="BodyTextIndent"/>
        <w:spacing w:after="0" w:line="288" w:lineRule="auto"/>
        <w:ind w:left="0" w:firstLine="0"/>
        <w:rPr>
          <w:color w:val="000000" w:themeColor="text1"/>
          <w:szCs w:val="28"/>
          <w:lang w:val="en-GB"/>
        </w:rPr>
      </w:pPr>
    </w:p>
    <w:p w:rsidRPr="00041CCD" w:rsidR="004F55A9" w:rsidP="00866E36" w:rsidRDefault="004F55A9" w14:paraId="144236C2" w14:textId="3BDEF3E6">
      <w:pPr>
        <w:pStyle w:val="ListParagraph"/>
        <w:numPr>
          <w:ilvl w:val="0"/>
          <w:numId w:val="52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Мандатът на член може също така да се прекрати извънредно</w:t>
      </w:r>
      <w:r w:rsidRPr="00041CCD" w:rsidR="00760C90">
        <w:rPr>
          <w:rStyle w:val="FootnoteReference"/>
          <w:color w:val="000000" w:themeColor="text1"/>
          <w:lang w:val="en-GB"/>
        </w:rPr>
        <w:footnoteReference w:id="2"/>
      </w:r>
      <w:r>
        <w:rPr>
          <w:color w:val="000000" w:themeColor="text1"/>
        </w:rPr>
        <w:t>:</w:t>
      </w:r>
    </w:p>
    <w:p w:rsidR="002F2121" w:rsidP="00866E36" w:rsidRDefault="004F55A9" w14:paraId="4869C5BA" w14:textId="3D5491B3">
      <w:pPr>
        <w:pStyle w:val="BodyTextIndent"/>
        <w:numPr>
          <w:ilvl w:val="0"/>
          <w:numId w:val="23"/>
        </w:numPr>
        <w:spacing w:after="0" w:line="288" w:lineRule="auto"/>
        <w:ind w:left="1134" w:hanging="567"/>
        <w:jc w:val="both"/>
        <w:rPr>
          <w:color w:val="000000" w:themeColor="text1"/>
        </w:rPr>
      </w:pPr>
      <w:r>
        <w:rPr>
          <w:color w:val="000000" w:themeColor="text1"/>
        </w:rPr>
        <w:t>при смърт</w:t>
      </w:r>
      <w:r w:rsidR="004A4C6F">
        <w:rPr>
          <w:color w:val="000000" w:themeColor="text1"/>
          <w:lang w:val="en-US"/>
        </w:rPr>
        <w:t>;</w:t>
      </w:r>
    </w:p>
    <w:p w:rsidRPr="00041CCD" w:rsidR="004F55A9" w:rsidP="00866E36" w:rsidRDefault="004F55A9" w14:paraId="297D663F" w14:textId="1FA121B2">
      <w:pPr>
        <w:pStyle w:val="BodyTextIndent"/>
        <w:numPr>
          <w:ilvl w:val="0"/>
          <w:numId w:val="23"/>
        </w:numPr>
        <w:spacing w:after="0" w:line="288" w:lineRule="auto"/>
        <w:ind w:left="1134" w:hanging="567"/>
        <w:jc w:val="both"/>
        <w:rPr>
          <w:color w:val="000000" w:themeColor="text1"/>
        </w:rPr>
      </w:pPr>
      <w:r>
        <w:rPr>
          <w:color w:val="000000" w:themeColor="text1"/>
        </w:rPr>
        <w:t>при оставка</w:t>
      </w:r>
      <w:r w:rsidR="004A4C6F">
        <w:rPr>
          <w:color w:val="000000" w:themeColor="text1"/>
          <w:lang w:val="en-US"/>
        </w:rPr>
        <w:t>;</w:t>
      </w:r>
    </w:p>
    <w:p w:rsidRPr="00041CCD" w:rsidR="004F55A9" w:rsidP="00866E36" w:rsidRDefault="004F55A9" w14:paraId="4AC8422C" w14:textId="3DCD19BB">
      <w:pPr>
        <w:pStyle w:val="BodyTextIndent"/>
        <w:numPr>
          <w:ilvl w:val="0"/>
          <w:numId w:val="23"/>
        </w:numPr>
        <w:spacing w:after="0" w:line="288" w:lineRule="auto"/>
        <w:ind w:left="1134" w:hanging="567"/>
        <w:jc w:val="both"/>
        <w:rPr>
          <w:color w:val="000000" w:themeColor="text1"/>
        </w:rPr>
      </w:pPr>
      <w:r>
        <w:rPr>
          <w:color w:val="000000" w:themeColor="text1"/>
        </w:rPr>
        <w:t>при отстраняване от длъжност</w:t>
      </w:r>
      <w:r w:rsidR="004A4C6F">
        <w:rPr>
          <w:color w:val="000000" w:themeColor="text1"/>
          <w:lang w:val="en-US"/>
        </w:rPr>
        <w:t>;</w:t>
      </w:r>
    </w:p>
    <w:p w:rsidRPr="00041CCD" w:rsidR="004F55A9" w:rsidP="00866E36" w:rsidRDefault="004F55A9" w14:paraId="7F9F702A" w14:textId="1F3148EB">
      <w:pPr>
        <w:pStyle w:val="BodyTextIndent"/>
        <w:numPr>
          <w:ilvl w:val="0"/>
          <w:numId w:val="23"/>
        </w:numPr>
        <w:spacing w:after="0" w:line="288" w:lineRule="auto"/>
        <w:ind w:left="1134" w:hanging="567"/>
        <w:jc w:val="both"/>
        <w:rPr>
          <w:color w:val="000000" w:themeColor="text1"/>
        </w:rPr>
      </w:pPr>
      <w:r>
        <w:rPr>
          <w:color w:val="000000" w:themeColor="text1"/>
        </w:rPr>
        <w:t>при непредвидени обстоятелства</w:t>
      </w:r>
      <w:r w:rsidR="004A4C6F">
        <w:rPr>
          <w:color w:val="000000" w:themeColor="text1"/>
          <w:lang w:val="en-US"/>
        </w:rPr>
        <w:t>;</w:t>
      </w:r>
    </w:p>
    <w:p w:rsidRPr="00041CCD" w:rsidR="004F55A9" w:rsidP="00866E36" w:rsidRDefault="004F55A9" w14:paraId="229F07D3" w14:textId="44338698">
      <w:pPr>
        <w:pStyle w:val="BodyTextIndent"/>
        <w:numPr>
          <w:ilvl w:val="0"/>
          <w:numId w:val="23"/>
        </w:numPr>
        <w:spacing w:after="0" w:line="288" w:lineRule="auto"/>
        <w:ind w:left="1134" w:hanging="567"/>
        <w:jc w:val="both"/>
        <w:rPr>
          <w:color w:val="000000" w:themeColor="text1"/>
        </w:rPr>
      </w:pPr>
      <w:r>
        <w:rPr>
          <w:color w:val="000000" w:themeColor="text1"/>
        </w:rPr>
        <w:t>при възникване на несъвместимост на заеманите длъжности, или</w:t>
      </w:r>
    </w:p>
    <w:p w:rsidRPr="00041CCD" w:rsidR="00A613F1" w:rsidP="00866E36" w:rsidRDefault="004F55A9" w14:paraId="26845E80" w14:textId="07BF56DB">
      <w:pPr>
        <w:pStyle w:val="BodyTextIndent"/>
        <w:numPr>
          <w:ilvl w:val="0"/>
          <w:numId w:val="23"/>
        </w:numPr>
        <w:spacing w:after="0" w:line="288" w:lineRule="auto"/>
        <w:ind w:left="1134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при предсрочно освобождаване.</w:t>
      </w:r>
    </w:p>
    <w:p w:rsidRPr="00041CCD" w:rsidR="00A613F1" w:rsidP="00866E36" w:rsidRDefault="00A613F1" w14:paraId="3F2A196F" w14:textId="77777777">
      <w:pPr>
        <w:spacing w:after="0" w:line="288" w:lineRule="auto"/>
        <w:jc w:val="both"/>
        <w:rPr>
          <w:color w:val="000000" w:themeColor="text1"/>
          <w:szCs w:val="28"/>
          <w:lang w:val="en-GB"/>
        </w:rPr>
      </w:pPr>
    </w:p>
    <w:p w:rsidRPr="00041CCD" w:rsidR="00141817" w:rsidP="00866E36" w:rsidRDefault="004F55A9" w14:paraId="36C4A650" w14:textId="0DCBD58A">
      <w:pPr>
        <w:pStyle w:val="ListParagraph"/>
        <w:numPr>
          <w:ilvl w:val="0"/>
          <w:numId w:val="52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В случай на отстраняване от длъжност, непредвидени обстоятелства или възникване на несъвместимост на заеманите длъжности, членът подава оставка.</w:t>
      </w:r>
    </w:p>
    <w:p w:rsidRPr="00041CCD" w:rsidR="00A613F1" w:rsidP="00866E36" w:rsidRDefault="00141817" w14:paraId="4D1E955C" w14:textId="5273B6AC">
      <w:pPr>
        <w:pStyle w:val="BodyText"/>
        <w:keepLines w:val="0"/>
        <w:spacing w:after="0" w:line="288" w:lineRule="auto"/>
        <w:ind w:left="567"/>
        <w:jc w:val="both"/>
        <w:rPr>
          <w:color w:val="000000" w:themeColor="text1"/>
          <w:szCs w:val="28"/>
          <w:u w:val="none"/>
        </w:rPr>
      </w:pPr>
      <w:proofErr w:type="spellStart"/>
      <w:r>
        <w:rPr>
          <w:color w:val="000000" w:themeColor="text1"/>
          <w:u w:val="none"/>
        </w:rPr>
        <w:t>Неподаването</w:t>
      </w:r>
      <w:proofErr w:type="spellEnd"/>
      <w:r>
        <w:rPr>
          <w:color w:val="000000" w:themeColor="text1"/>
          <w:u w:val="none"/>
        </w:rPr>
        <w:t xml:space="preserve"> на оставка в някой от тези случаи може да доведе до предсрочно освобождаване в съответствие с член 4, параграф 7 от Правилника за дейността и член 14, параграф 3 и член 16 от Кодекса за поведение</w:t>
      </w:r>
      <w:r w:rsidRPr="00041CCD" w:rsidR="00760C90">
        <w:rPr>
          <w:rStyle w:val="FootnoteReference"/>
          <w:color w:val="000000" w:themeColor="text1"/>
          <w:szCs w:val="28"/>
          <w:u w:val="none"/>
          <w:lang w:val="en-GB"/>
        </w:rPr>
        <w:footnoteReference w:id="3"/>
      </w:r>
      <w:r>
        <w:rPr>
          <w:color w:val="000000" w:themeColor="text1"/>
          <w:u w:val="none"/>
        </w:rPr>
        <w:t>.</w:t>
      </w:r>
    </w:p>
    <w:p w:rsidRPr="00041CCD" w:rsidR="00041CCD" w:rsidP="00866E36" w:rsidRDefault="00041CCD" w14:paraId="7A147CCF" w14:textId="77777777">
      <w:pPr>
        <w:pStyle w:val="BodyText"/>
        <w:keepLines w:val="0"/>
        <w:spacing w:after="0" w:line="288" w:lineRule="auto"/>
        <w:jc w:val="both"/>
        <w:rPr>
          <w:color w:val="000000" w:themeColor="text1"/>
          <w:szCs w:val="28"/>
          <w:u w:val="none"/>
          <w:lang w:val="en-GB"/>
        </w:rPr>
      </w:pPr>
    </w:p>
    <w:p w:rsidR="002F2121" w:rsidP="00866E36" w:rsidRDefault="00A613F1" w14:paraId="704D9627" w14:textId="77777777">
      <w:pPr>
        <w:pStyle w:val="ListParagraph"/>
        <w:numPr>
          <w:ilvl w:val="0"/>
          <w:numId w:val="52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Във всички изключителни случаи на прекратяване на мандата председателят на Комитета уведомява Съвета, за да може той да потвърди, че мястото е освободено, и да започне процедура по определяне на нов член.</w:t>
      </w:r>
    </w:p>
    <w:p w:rsidRPr="00041CCD" w:rsidR="00141817" w:rsidP="00866E36" w:rsidRDefault="00141817" w14:paraId="379202C9" w14:textId="1CD346BE">
      <w:pPr>
        <w:pStyle w:val="BodyTextIndent"/>
        <w:spacing w:after="0" w:line="288" w:lineRule="auto"/>
        <w:ind w:left="567" w:firstLine="0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Новият член се назначава за оставащия срок от текущия мандат</w:t>
      </w:r>
      <w:r w:rsidRPr="00041CCD" w:rsidR="00E630C6">
        <w:rPr>
          <w:rStyle w:val="FootnoteReference"/>
          <w:color w:val="000000" w:themeColor="text1"/>
          <w:szCs w:val="28"/>
          <w:lang w:val="en-GB"/>
        </w:rPr>
        <w:footnoteReference w:id="4"/>
      </w:r>
      <w:r>
        <w:rPr>
          <w:color w:val="000000" w:themeColor="text1"/>
        </w:rPr>
        <w:t>.</w:t>
      </w:r>
    </w:p>
    <w:p w:rsidRPr="00041CCD" w:rsidR="00A613F1" w:rsidP="00041CCD" w:rsidRDefault="00A613F1" w14:paraId="56ABEDEE" w14:textId="4F562924">
      <w:pPr>
        <w:pStyle w:val="ListParagraph"/>
        <w:spacing w:after="0" w:line="288" w:lineRule="auto"/>
        <w:ind w:left="0"/>
        <w:rPr>
          <w:color w:val="000000" w:themeColor="text1"/>
          <w:szCs w:val="28"/>
          <w:lang w:val="en-GB"/>
        </w:rPr>
      </w:pPr>
    </w:p>
    <w:p w:rsidRPr="00041CCD" w:rsidR="00A613F1" w:rsidP="002F2121" w:rsidRDefault="00802F8E" w14:paraId="1CD3ABB0" w14:textId="77777777">
      <w:pPr>
        <w:keepNext/>
        <w:spacing w:after="0" w:line="288" w:lineRule="auto"/>
        <w:jc w:val="center"/>
        <w:rPr>
          <w:color w:val="000000" w:themeColor="text1"/>
          <w:szCs w:val="28"/>
        </w:rPr>
      </w:pPr>
      <w:r w:rsidRPr="00041CCD">
        <w:rPr>
          <w:color w:val="000000" w:themeColor="text1"/>
        </w:rPr>
        <w:lastRenderedPageBreak/>
        <w:fldChar w:fldCharType="begin"/>
      </w:r>
      <w:r w:rsidRPr="00041CCD">
        <w:rPr>
          <w:color w:val="000000" w:themeColor="text1"/>
        </w:rPr>
        <w:instrText xml:space="preserve"> TC  "Глава II Задачи и отговорности на членовете (член 4)" \l 1 \ </w:instrText>
      </w:r>
      <w:bookmarkStart w:name="_Toc138233485" w:id="1"/>
      <w:bookmarkEnd w:id="1"/>
      <w:r w:rsidRPr="00041CCD" w:rsidR="00403147">
        <w:rPr>
          <w:color w:val="000000" w:themeColor="text1"/>
        </w:rPr>
        <w:tab/>
      </w:r>
      <w:r w:rsidRPr="00041CCD">
        <w:rPr>
          <w:color w:val="000000" w:themeColor="text1"/>
        </w:rPr>
        <w:fldChar w:fldCharType="end"/>
      </w:r>
      <w:r>
        <w:rPr>
          <w:b/>
          <w:color w:val="000000" w:themeColor="text1"/>
        </w:rPr>
        <w:t>Глава ІІ</w:t>
      </w:r>
    </w:p>
    <w:p w:rsidRPr="00041CCD" w:rsidR="00A613F1" w:rsidP="002F2121" w:rsidRDefault="00A613F1" w14:paraId="7F6E4BCF" w14:textId="77777777">
      <w:pPr>
        <w:pStyle w:val="BodyText"/>
        <w:keepNext/>
        <w:keepLines w:val="0"/>
        <w:spacing w:after="0" w:line="288" w:lineRule="auto"/>
        <w:ind w:left="284" w:hanging="284"/>
        <w:rPr>
          <w:b/>
          <w:bCs/>
          <w:color w:val="000000" w:themeColor="text1"/>
          <w:szCs w:val="28"/>
          <w:u w:val="none"/>
          <w:lang w:val="en-GB"/>
        </w:rPr>
      </w:pPr>
    </w:p>
    <w:p w:rsidRPr="00041CCD" w:rsidR="00A613F1" w:rsidP="002F2121" w:rsidRDefault="00A613F1" w14:paraId="455F5257" w14:textId="37753155">
      <w:pPr>
        <w:pStyle w:val="BodyText"/>
        <w:keepNext/>
        <w:keepLines w:val="0"/>
        <w:spacing w:after="0" w:line="288" w:lineRule="auto"/>
        <w:ind w:left="284" w:hanging="284"/>
        <w:jc w:val="center"/>
        <w:rPr>
          <w:b/>
          <w:color w:val="000000" w:themeColor="text1"/>
          <w:szCs w:val="28"/>
          <w:u w:val="none"/>
        </w:rPr>
      </w:pPr>
      <w:r>
        <w:rPr>
          <w:b/>
          <w:color w:val="000000" w:themeColor="text1"/>
          <w:u w:val="none"/>
        </w:rPr>
        <w:t>ПРИВИЛЕГИИ И ОТГОВОРНОСТИ НА ЧЛЕНОВЕТЕ</w:t>
      </w:r>
    </w:p>
    <w:p w:rsidR="00FD7BAF" w:rsidP="002F2121" w:rsidRDefault="00FD7BAF" w14:paraId="6D3A73AE" w14:textId="77777777">
      <w:pPr>
        <w:keepNext/>
        <w:spacing w:after="0" w:line="288" w:lineRule="auto"/>
        <w:jc w:val="center"/>
        <w:rPr>
          <w:b/>
          <w:color w:val="000000" w:themeColor="text1"/>
          <w:szCs w:val="28"/>
          <w:lang w:val="en-GB"/>
        </w:rPr>
      </w:pPr>
    </w:p>
    <w:p w:rsidR="00FD7BAF" w:rsidP="002F2121" w:rsidRDefault="00FD7BAF" w14:paraId="795F6389" w14:textId="77777777">
      <w:pPr>
        <w:keepNext/>
        <w:spacing w:after="0" w:line="288" w:lineRule="auto"/>
        <w:jc w:val="center"/>
        <w:rPr>
          <w:b/>
          <w:color w:val="000000" w:themeColor="text1"/>
          <w:szCs w:val="28"/>
          <w:lang w:val="en-GB"/>
        </w:rPr>
      </w:pPr>
    </w:p>
    <w:p w:rsidRPr="00041CCD" w:rsidR="00A613F1" w:rsidP="002F2121" w:rsidRDefault="00A613F1" w14:paraId="4E261C47" w14:textId="7674C967">
      <w:pPr>
        <w:keepNext/>
        <w:spacing w:after="0" w:line="288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</w:rPr>
        <w:t>Член 7</w:t>
      </w:r>
    </w:p>
    <w:p w:rsidRPr="00041CCD" w:rsidR="00A3690F" w:rsidP="002F2121" w:rsidRDefault="00A3690F" w14:paraId="38E9A8A1" w14:textId="4E5E0BCA">
      <w:pPr>
        <w:keepNext/>
        <w:spacing w:after="0" w:line="288" w:lineRule="auto"/>
        <w:jc w:val="center"/>
        <w:rPr>
          <w:bCs/>
          <w:color w:val="000000" w:themeColor="text1"/>
          <w:szCs w:val="28"/>
        </w:rPr>
      </w:pPr>
      <w:r>
        <w:rPr>
          <w:color w:val="000000" w:themeColor="text1"/>
        </w:rPr>
        <w:t>Привилегии и имунитети</w:t>
      </w:r>
    </w:p>
    <w:p w:rsidRPr="00041CCD" w:rsidR="0086522F" w:rsidP="002F2121" w:rsidRDefault="0086522F" w14:paraId="2A1EBF29" w14:textId="77777777">
      <w:pPr>
        <w:keepNext/>
        <w:spacing w:after="0" w:line="288" w:lineRule="auto"/>
        <w:jc w:val="center"/>
        <w:rPr>
          <w:bCs/>
          <w:color w:val="000000" w:themeColor="text1"/>
          <w:szCs w:val="28"/>
          <w:lang w:val="en-GB"/>
        </w:rPr>
      </w:pPr>
    </w:p>
    <w:p w:rsidRPr="00041CCD" w:rsidR="00A3690F" w:rsidP="00866E36" w:rsidRDefault="00A3690F" w14:paraId="4E97A13E" w14:textId="6037318C">
      <w:pPr>
        <w:spacing w:after="0" w:line="288" w:lineRule="auto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</w:rPr>
        <w:t>Членовете се ползват с привилегиите и имунитетите, предвидени в член 10, глава IV от Протокола (№ 7) за привилегиите и имунитетите на Европейския съюз</w:t>
      </w:r>
      <w:r w:rsidRPr="00041CCD" w:rsidR="0006015C">
        <w:rPr>
          <w:rStyle w:val="FootnoteReference"/>
          <w:color w:val="000000" w:themeColor="text1"/>
          <w:lang w:val="en-GB"/>
        </w:rPr>
        <w:footnoteReference w:id="5"/>
      </w:r>
      <w:r>
        <w:rPr>
          <w:color w:val="000000" w:themeColor="text1"/>
        </w:rPr>
        <w:t>, приложен към Договорите.</w:t>
      </w:r>
    </w:p>
    <w:p w:rsidRPr="00041CCD" w:rsidR="00A613F1" w:rsidP="0086522F" w:rsidRDefault="00A613F1" w14:paraId="5429629F" w14:textId="14376E20">
      <w:pPr>
        <w:spacing w:line="288" w:lineRule="auto"/>
        <w:jc w:val="both"/>
        <w:rPr>
          <w:bCs/>
          <w:color w:val="000000" w:themeColor="text1"/>
          <w:szCs w:val="28"/>
        </w:rPr>
      </w:pPr>
    </w:p>
    <w:p w:rsidRPr="00041CCD" w:rsidR="00401B7A" w:rsidP="0086522F" w:rsidRDefault="00401B7A" w14:paraId="2D887A1F" w14:textId="77777777">
      <w:pPr>
        <w:spacing w:after="0" w:line="288" w:lineRule="auto"/>
        <w:jc w:val="both"/>
        <w:rPr>
          <w:bCs/>
          <w:color w:val="000000" w:themeColor="text1"/>
          <w:szCs w:val="28"/>
        </w:rPr>
      </w:pPr>
    </w:p>
    <w:p w:rsidRPr="00866E36" w:rsidR="00DD4E40" w:rsidP="00866E36" w:rsidRDefault="00DD4E40" w14:paraId="651CBEE2" w14:textId="06FCD294">
      <w:pPr>
        <w:keepNext/>
        <w:spacing w:after="0" w:line="288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</w:rPr>
        <w:t>Член 8</w:t>
      </w:r>
    </w:p>
    <w:p w:rsidRPr="00041CCD" w:rsidR="00DD4E40" w:rsidP="00866E36" w:rsidRDefault="00DD4E40" w14:paraId="2C272A45" w14:textId="0BCBFCDB">
      <w:pPr>
        <w:keepNext/>
        <w:spacing w:after="0" w:line="288" w:lineRule="auto"/>
        <w:jc w:val="center"/>
        <w:rPr>
          <w:bCs/>
          <w:color w:val="000000" w:themeColor="text1"/>
          <w:szCs w:val="28"/>
        </w:rPr>
      </w:pPr>
      <w:r>
        <w:rPr>
          <w:color w:val="000000" w:themeColor="text1"/>
        </w:rPr>
        <w:t>Неприкосновеност</w:t>
      </w:r>
    </w:p>
    <w:p w:rsidRPr="00041CCD" w:rsidR="00DD4E40" w:rsidP="0086522F" w:rsidRDefault="00DD4E40" w14:paraId="2BB01D40" w14:textId="77777777">
      <w:pPr>
        <w:spacing w:after="0" w:line="288" w:lineRule="auto"/>
        <w:jc w:val="both"/>
        <w:rPr>
          <w:bCs/>
          <w:color w:val="000000" w:themeColor="text1"/>
          <w:szCs w:val="28"/>
        </w:rPr>
      </w:pPr>
    </w:p>
    <w:p w:rsidRPr="00041CCD" w:rsidR="00DD4E40" w:rsidP="00866E36" w:rsidRDefault="00371A50" w14:paraId="3931FE1E" w14:textId="3C33B748">
      <w:pPr>
        <w:pStyle w:val="ListParagraph"/>
        <w:numPr>
          <w:ilvl w:val="0"/>
          <w:numId w:val="30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Членовете не могат да бъдат претърсвани или преследвани заради свои изявления или гласуване в Комитета, нито заради съдържанието на становищата, които изготвят, или заради направени изявления и изразени позиции в контекста на работата им в Комитета и при мисии, свързани с външно представителство на институцията или за проследяване на становищата.</w:t>
      </w:r>
    </w:p>
    <w:p w:rsidRPr="00866E36" w:rsidR="00041CCD" w:rsidP="00866E36" w:rsidRDefault="00041CCD" w14:paraId="27884F8A" w14:textId="77777777">
      <w:pPr>
        <w:pStyle w:val="ListParagraph"/>
        <w:spacing w:after="0" w:line="288" w:lineRule="auto"/>
        <w:ind w:left="567"/>
        <w:jc w:val="both"/>
        <w:rPr>
          <w:color w:val="000000" w:themeColor="text1"/>
          <w:szCs w:val="28"/>
          <w:lang w:val="en-GB"/>
        </w:rPr>
      </w:pPr>
    </w:p>
    <w:p w:rsidRPr="00041CCD" w:rsidR="00DD4E40" w:rsidP="00866E36" w:rsidRDefault="00DD4E40" w14:paraId="27DF4102" w14:textId="23D17221">
      <w:pPr>
        <w:pStyle w:val="ListParagraph"/>
        <w:numPr>
          <w:ilvl w:val="0"/>
          <w:numId w:val="30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В нито един момент при изпълнение на задълженията си, членовете не могат да бъдат обект на съдебно преследване, нито да им бъде търсена отговорност по друг извънсъдебен начин заради каквато и да е инициатива, която са поели, за каквото и да е гласуване или за изказване, което са направили при изпълнението на задълженията си.</w:t>
      </w:r>
    </w:p>
    <w:p w:rsidRPr="00041CCD" w:rsidR="00DD4E40" w:rsidP="0086522F" w:rsidRDefault="00DD4E40" w14:paraId="7E3CB83D" w14:textId="67C1CF73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401B7A" w:rsidP="0086522F" w:rsidRDefault="00401B7A" w14:paraId="114066F7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DD4E40" w:rsidP="0086522F" w:rsidRDefault="00DD4E40" w14:paraId="5C9CB935" w14:textId="2E6EB9E9">
      <w:pPr>
        <w:keepNext/>
        <w:spacing w:after="0" w:line="288" w:lineRule="auto"/>
        <w:jc w:val="center"/>
        <w:rPr>
          <w:b/>
          <w:bCs/>
          <w:color w:val="000000" w:themeColor="text1"/>
          <w:szCs w:val="28"/>
        </w:rPr>
      </w:pPr>
      <w:r>
        <w:rPr>
          <w:b/>
          <w:color w:val="000000" w:themeColor="text1"/>
        </w:rPr>
        <w:t>Член 9</w:t>
      </w:r>
    </w:p>
    <w:p w:rsidRPr="00041CCD" w:rsidR="00DD4E40" w:rsidP="0086522F" w:rsidRDefault="00DD4E40" w14:paraId="037A15C0" w14:textId="77777777">
      <w:pPr>
        <w:keepNext/>
        <w:spacing w:after="0" w:line="288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</w:rPr>
        <w:t>Имунитет</w:t>
      </w:r>
    </w:p>
    <w:p w:rsidRPr="00041CCD" w:rsidR="00DD4E40" w:rsidP="0086522F" w:rsidRDefault="00DD4E40" w14:paraId="7DA12503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DD4E40" w:rsidP="00866E36" w:rsidRDefault="00DD4E40" w14:paraId="2A15E21F" w14:textId="78984688">
      <w:pPr>
        <w:pStyle w:val="ListParagraph"/>
        <w:numPr>
          <w:ilvl w:val="0"/>
          <w:numId w:val="36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Имунитетът не е лична привилегия на членовете, а гаранция за независимостта на Комитета като цяло и на неговите членове. Всяко ограничаване на личната свобода на членовете, чиято причина е пряко или непряко свързана с техните задължения, може да става само с предварителното съгласие на Комитета, освен ако членовете не са задържани на местопрестъплението.</w:t>
      </w:r>
    </w:p>
    <w:p w:rsidRPr="00041CCD" w:rsidR="0086522F" w:rsidP="00866E36" w:rsidRDefault="0086522F" w14:paraId="04D6C9EB" w14:textId="77777777">
      <w:pPr>
        <w:pStyle w:val="ListParagraph"/>
        <w:spacing w:after="0" w:line="288" w:lineRule="auto"/>
        <w:ind w:left="567" w:hanging="567"/>
        <w:jc w:val="both"/>
        <w:rPr>
          <w:color w:val="000000" w:themeColor="text1"/>
          <w:szCs w:val="28"/>
          <w:lang w:val="en-GB"/>
        </w:rPr>
      </w:pPr>
    </w:p>
    <w:p w:rsidRPr="00866E36" w:rsidR="00DD4E40" w:rsidP="00866E36" w:rsidRDefault="00DD4E40" w14:paraId="69577E7F" w14:textId="60AFD449">
      <w:pPr>
        <w:pStyle w:val="ListParagraph"/>
        <w:numPr>
          <w:ilvl w:val="0"/>
          <w:numId w:val="36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lastRenderedPageBreak/>
        <w:t>Заповед за конфискуване на документи или електронни записи на членовете, претърсването им или обискът на техния офис или жилище, както и следенето на тяхната кореспонденция или телефонните им разговори, когато става въпрос за дейности, свързани пряко или непряко с техните функции, може да бъде издадена само със съгласието на Комитета.</w:t>
      </w:r>
    </w:p>
    <w:p w:rsidRPr="00041CCD" w:rsidR="00401B7A" w:rsidP="0086522F" w:rsidRDefault="00401B7A" w14:paraId="1031BCA6" w14:textId="5F1EF8F4">
      <w:pPr>
        <w:spacing w:after="0" w:line="288" w:lineRule="auto"/>
        <w:jc w:val="center"/>
        <w:rPr>
          <w:b/>
          <w:bCs/>
          <w:color w:val="000000" w:themeColor="text1"/>
          <w:szCs w:val="28"/>
          <w:lang w:val="en-GB"/>
        </w:rPr>
      </w:pPr>
    </w:p>
    <w:p w:rsidRPr="00041CCD" w:rsidR="00401B7A" w:rsidP="0086522F" w:rsidRDefault="00401B7A" w14:paraId="4241A1E0" w14:textId="77777777">
      <w:pPr>
        <w:spacing w:after="0" w:line="288" w:lineRule="auto"/>
        <w:jc w:val="center"/>
        <w:rPr>
          <w:b/>
          <w:bCs/>
          <w:color w:val="000000" w:themeColor="text1"/>
          <w:szCs w:val="28"/>
          <w:lang w:val="en-GB"/>
        </w:rPr>
      </w:pPr>
    </w:p>
    <w:p w:rsidRPr="00041CCD" w:rsidR="00DD4E40" w:rsidP="0086522F" w:rsidRDefault="00DD4E40" w14:paraId="72F7BDFC" w14:textId="1CD1C80C">
      <w:pPr>
        <w:spacing w:after="0" w:line="288" w:lineRule="auto"/>
        <w:jc w:val="center"/>
        <w:rPr>
          <w:b/>
          <w:bCs/>
          <w:color w:val="000000" w:themeColor="text1"/>
          <w:szCs w:val="28"/>
        </w:rPr>
      </w:pPr>
      <w:r>
        <w:rPr>
          <w:b/>
          <w:color w:val="000000" w:themeColor="text1"/>
        </w:rPr>
        <w:t>Член 10</w:t>
      </w:r>
    </w:p>
    <w:p w:rsidRPr="00041CCD" w:rsidR="00DD4E40" w:rsidP="0086522F" w:rsidRDefault="00DD4E40" w14:paraId="25405FDD" w14:textId="77777777">
      <w:pPr>
        <w:spacing w:after="0" w:line="288" w:lineRule="auto"/>
        <w:jc w:val="center"/>
        <w:rPr>
          <w:b/>
          <w:bCs/>
          <w:color w:val="000000" w:themeColor="text1"/>
          <w:szCs w:val="28"/>
        </w:rPr>
      </w:pPr>
      <w:r>
        <w:rPr>
          <w:color w:val="000000" w:themeColor="text1"/>
        </w:rPr>
        <w:t>Процедури, свързани със снемане на имунитет</w:t>
      </w:r>
    </w:p>
    <w:p w:rsidRPr="00041CCD" w:rsidR="00DD4E40" w:rsidP="0086522F" w:rsidRDefault="00DD4E40" w14:paraId="31AA69BE" w14:textId="77777777">
      <w:pPr>
        <w:spacing w:after="0" w:line="288" w:lineRule="auto"/>
        <w:ind w:left="720" w:hanging="720"/>
        <w:rPr>
          <w:color w:val="000000" w:themeColor="text1"/>
          <w:szCs w:val="28"/>
          <w:lang w:val="en-GB"/>
        </w:rPr>
      </w:pPr>
    </w:p>
    <w:p w:rsidRPr="00041CCD" w:rsidR="00DD4E40" w:rsidP="00866E36" w:rsidRDefault="00DD4E40" w14:paraId="71A76A4C" w14:textId="21C3C421">
      <w:pPr>
        <w:pStyle w:val="ListParagraph"/>
        <w:numPr>
          <w:ilvl w:val="0"/>
          <w:numId w:val="37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Бюрото се уведомява за всяко искане за сваляне на имунитета на член, отправено към Председателя от компетентен орган на държава членка.</w:t>
      </w:r>
    </w:p>
    <w:p w:rsidRPr="00041CCD" w:rsidR="0086522F" w:rsidP="00866E36" w:rsidRDefault="0086522F" w14:paraId="6E47F14A" w14:textId="77777777">
      <w:pPr>
        <w:pStyle w:val="ListParagraph"/>
        <w:spacing w:after="0" w:line="288" w:lineRule="auto"/>
        <w:ind w:left="0"/>
        <w:jc w:val="both"/>
        <w:rPr>
          <w:color w:val="000000" w:themeColor="text1"/>
          <w:szCs w:val="28"/>
          <w:lang w:val="en-GB"/>
        </w:rPr>
      </w:pPr>
    </w:p>
    <w:p w:rsidR="002F2121" w:rsidP="00866E36" w:rsidRDefault="00DD4E40" w14:paraId="175F5DB8" w14:textId="77777777">
      <w:pPr>
        <w:pStyle w:val="ListParagraph"/>
        <w:numPr>
          <w:ilvl w:val="0"/>
          <w:numId w:val="37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На следващата пленарна сесия, след консултация с групата на квесторите относно допустимостта на искането, Бюрото поставя въпроса за свалянето на имунитета на съответния член.</w:t>
      </w:r>
    </w:p>
    <w:p w:rsidRPr="00041CCD" w:rsidR="00DD4E40" w:rsidP="00866E36" w:rsidRDefault="00DD4E40" w14:paraId="364C6616" w14:textId="6B8639AC">
      <w:pPr>
        <w:spacing w:after="0" w:line="288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Въпросът се обсъжда и решение се взема при зачитане правото на защита и с мнозинство на гласовете, преди Асамблеята да разгледа становищата, залегнали в дневния ред на сесията.</w:t>
      </w:r>
    </w:p>
    <w:p w:rsidRPr="00041CCD" w:rsidR="0086522F" w:rsidP="00041CCD" w:rsidRDefault="0086522F" w14:paraId="095A1368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DD4E40" w:rsidP="00866E36" w:rsidRDefault="00DD4E40" w14:paraId="79A13ABC" w14:textId="2E7CC86C">
      <w:pPr>
        <w:pStyle w:val="ListParagraph"/>
        <w:numPr>
          <w:ilvl w:val="0"/>
          <w:numId w:val="37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Решението не се отнася за виновността или невинността на члена, нито за възможността за наказателно преследване, заради деянията, в които е обвинен. Съответният член не взема участие в гласуването.</w:t>
      </w:r>
    </w:p>
    <w:p w:rsidRPr="00041CCD" w:rsidR="0086522F" w:rsidP="00866E36" w:rsidRDefault="0086522F" w14:paraId="0421A5FD" w14:textId="77777777">
      <w:pPr>
        <w:pStyle w:val="ListParagraph"/>
        <w:spacing w:after="0" w:line="288" w:lineRule="auto"/>
        <w:ind w:left="0"/>
        <w:jc w:val="both"/>
        <w:rPr>
          <w:color w:val="000000" w:themeColor="text1"/>
          <w:szCs w:val="28"/>
          <w:lang w:val="en-GB"/>
        </w:rPr>
      </w:pPr>
    </w:p>
    <w:p w:rsidR="002F2121" w:rsidP="00866E36" w:rsidRDefault="00DD4E40" w14:paraId="186B05AB" w14:textId="77777777">
      <w:pPr>
        <w:pStyle w:val="ListParagraph"/>
        <w:numPr>
          <w:ilvl w:val="0"/>
          <w:numId w:val="37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Председателят незабавно уведомява члена и компетентния орган на съответната държава членка за решението, като изисква да бъде информиран за хода на производството и за взетите решения.</w:t>
      </w:r>
    </w:p>
    <w:p w:rsidRPr="00041CCD" w:rsidR="00DD4E40" w:rsidP="00401B7A" w:rsidRDefault="00DD4E40" w14:paraId="7492327F" w14:textId="409B146A">
      <w:pPr>
        <w:pStyle w:val="ListParagraph"/>
        <w:spacing w:after="0" w:line="288" w:lineRule="auto"/>
        <w:ind w:left="0"/>
        <w:rPr>
          <w:color w:val="000000" w:themeColor="text1"/>
          <w:szCs w:val="28"/>
          <w:lang w:val="en-GB"/>
        </w:rPr>
      </w:pPr>
    </w:p>
    <w:p w:rsidRPr="00041CCD" w:rsidR="00401B7A" w:rsidP="00401B7A" w:rsidRDefault="00401B7A" w14:paraId="016FD1CE" w14:textId="77777777">
      <w:pPr>
        <w:pStyle w:val="ListParagraph"/>
        <w:spacing w:after="0" w:line="288" w:lineRule="auto"/>
        <w:ind w:left="0"/>
        <w:rPr>
          <w:color w:val="000000" w:themeColor="text1"/>
          <w:szCs w:val="28"/>
          <w:lang w:val="en-GB"/>
        </w:rPr>
      </w:pPr>
    </w:p>
    <w:p w:rsidRPr="00041CCD" w:rsidR="00DD4E40" w:rsidP="0086522F" w:rsidRDefault="00DD4E40" w14:paraId="54CBAC05" w14:textId="126A0B48">
      <w:pPr>
        <w:spacing w:after="0" w:line="288" w:lineRule="auto"/>
        <w:jc w:val="center"/>
        <w:rPr>
          <w:b/>
          <w:bCs/>
          <w:color w:val="000000" w:themeColor="text1"/>
          <w:spacing w:val="-2"/>
          <w:szCs w:val="28"/>
        </w:rPr>
      </w:pPr>
      <w:r>
        <w:rPr>
          <w:b/>
          <w:color w:val="000000" w:themeColor="text1"/>
        </w:rPr>
        <w:t>Член 11</w:t>
      </w:r>
    </w:p>
    <w:p w:rsidRPr="00041CCD" w:rsidR="00DD4E40" w:rsidP="0086522F" w:rsidRDefault="00DD4E40" w14:paraId="2493313B" w14:textId="77777777">
      <w:pPr>
        <w:spacing w:after="0" w:line="288" w:lineRule="auto"/>
        <w:jc w:val="center"/>
        <w:rPr>
          <w:color w:val="000000" w:themeColor="text1"/>
          <w:spacing w:val="-2"/>
          <w:szCs w:val="28"/>
        </w:rPr>
      </w:pPr>
      <w:r>
        <w:rPr>
          <w:color w:val="000000" w:themeColor="text1"/>
        </w:rPr>
        <w:t>Задължения на Комитета и на неговия председател, свързани с привилегиите и имунитетите</w:t>
      </w:r>
    </w:p>
    <w:p w:rsidRPr="00041CCD" w:rsidR="00DD4E40" w:rsidP="0086522F" w:rsidRDefault="00DD4E40" w14:paraId="19DDCD8C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DD4E40" w:rsidP="00866E36" w:rsidRDefault="00DD4E40" w14:paraId="6D23327F" w14:textId="2F7B63FA">
      <w:pPr>
        <w:pStyle w:val="ListParagraph"/>
        <w:numPr>
          <w:ilvl w:val="0"/>
          <w:numId w:val="39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При упражняване на правомощията си, свързани с привилегиите и имунитетите, Комитетът цели преди всичко да запази своя интегритет като демократичен консултативен орган и да осигури независимостта на своите членове при изпълнение на задачите им.</w:t>
      </w:r>
    </w:p>
    <w:p w:rsidRPr="00041CCD" w:rsidR="0086522F" w:rsidP="00866E36" w:rsidRDefault="0086522F" w14:paraId="2BB72AF7" w14:textId="77777777">
      <w:pPr>
        <w:pStyle w:val="ListParagraph"/>
        <w:spacing w:after="0" w:line="288" w:lineRule="auto"/>
        <w:ind w:left="567"/>
        <w:jc w:val="both"/>
        <w:rPr>
          <w:color w:val="000000" w:themeColor="text1"/>
          <w:szCs w:val="28"/>
          <w:lang w:val="en-GB"/>
        </w:rPr>
      </w:pPr>
    </w:p>
    <w:p w:rsidRPr="00041CCD" w:rsidR="00DD4E40" w:rsidP="00866E36" w:rsidRDefault="00DD4E40" w14:paraId="309E8F2F" w14:textId="2BF8268C">
      <w:pPr>
        <w:pStyle w:val="ListParagraph"/>
        <w:numPr>
          <w:ilvl w:val="0"/>
          <w:numId w:val="39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Председателят се грижи за вземането на необходимите мерки за защита на различните права, имунитети и привилегии, упоменати в член 7 до член 11, параграф 1.</w:t>
      </w:r>
    </w:p>
    <w:p w:rsidRPr="00041CCD" w:rsidR="0012468C" w:rsidP="00041CCD" w:rsidRDefault="0012468C" w14:paraId="458802FE" w14:textId="115D6876">
      <w:pPr>
        <w:pStyle w:val="BodyTextIndent"/>
        <w:spacing w:after="0" w:line="288" w:lineRule="auto"/>
        <w:ind w:left="567" w:firstLine="0"/>
        <w:rPr>
          <w:color w:val="000000" w:themeColor="text1"/>
          <w:szCs w:val="28"/>
          <w:lang w:val="en-GB"/>
        </w:rPr>
      </w:pPr>
    </w:p>
    <w:p w:rsidRPr="00041CCD" w:rsidR="00A613F1" w:rsidP="0086522F" w:rsidRDefault="00A613F1" w14:paraId="1BF695B4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401ACF" w:rsidP="0086522F" w:rsidRDefault="00401ACF" w14:paraId="5DD9D941" w14:textId="77777777">
      <w:pPr>
        <w:keepNext/>
        <w:spacing w:after="0" w:line="288" w:lineRule="auto"/>
        <w:jc w:val="center"/>
        <w:rPr>
          <w:color w:val="000000" w:themeColor="text1"/>
          <w:szCs w:val="28"/>
        </w:rPr>
      </w:pPr>
      <w:r w:rsidRPr="00041CCD">
        <w:rPr>
          <w:color w:val="000000" w:themeColor="text1"/>
        </w:rPr>
        <w:lastRenderedPageBreak/>
        <w:fldChar w:fldCharType="begin"/>
      </w:r>
      <w:r w:rsidRPr="00041CCD">
        <w:rPr>
          <w:color w:val="000000" w:themeColor="text1"/>
        </w:rPr>
        <w:instrText xml:space="preserve"> TC  "Глава ІІІ Права и задължения на членовете (членове 5 — 7)" \l 1 \ </w:instrText>
      </w:r>
      <w:bookmarkStart w:name="_Toc138233486" w:id="2"/>
      <w:bookmarkEnd w:id="2"/>
      <w:r w:rsidRPr="00041CCD">
        <w:rPr>
          <w:color w:val="000000" w:themeColor="text1"/>
        </w:rPr>
        <w:fldChar w:fldCharType="end"/>
      </w:r>
      <w:r>
        <w:rPr>
          <w:b/>
          <w:color w:val="000000" w:themeColor="text1"/>
        </w:rPr>
        <w:t>ГЛАВА ІІІ</w:t>
      </w:r>
    </w:p>
    <w:p w:rsidRPr="00041CCD" w:rsidR="00A613F1" w:rsidP="0086522F" w:rsidRDefault="00A613F1" w14:paraId="09707BAB" w14:textId="58A1A4BA">
      <w:pPr>
        <w:keepNext/>
        <w:spacing w:after="0" w:line="288" w:lineRule="auto"/>
        <w:rPr>
          <w:b/>
          <w:bCs/>
          <w:color w:val="000000" w:themeColor="text1"/>
          <w:szCs w:val="28"/>
          <w:lang w:val="en-GB"/>
        </w:rPr>
      </w:pPr>
    </w:p>
    <w:p w:rsidRPr="00041CCD" w:rsidR="00401B7A" w:rsidP="0086522F" w:rsidRDefault="00401B7A" w14:paraId="4C396323" w14:textId="77777777">
      <w:pPr>
        <w:keepNext/>
        <w:spacing w:after="0" w:line="288" w:lineRule="auto"/>
        <w:rPr>
          <w:b/>
          <w:bCs/>
          <w:color w:val="000000" w:themeColor="text1"/>
          <w:szCs w:val="28"/>
          <w:lang w:val="en-GB"/>
        </w:rPr>
      </w:pPr>
    </w:p>
    <w:p w:rsidRPr="00041CCD" w:rsidR="00A613F1" w:rsidP="0086522F" w:rsidRDefault="00A613F1" w14:paraId="3B44F58F" w14:textId="477D4338">
      <w:pPr>
        <w:keepNext/>
        <w:spacing w:after="0" w:line="288" w:lineRule="auto"/>
        <w:jc w:val="center"/>
        <w:rPr>
          <w:b/>
          <w:bCs/>
          <w:color w:val="000000" w:themeColor="text1"/>
          <w:szCs w:val="28"/>
        </w:rPr>
      </w:pPr>
      <w:r>
        <w:rPr>
          <w:b/>
          <w:color w:val="000000" w:themeColor="text1"/>
        </w:rPr>
        <w:t>ПРАВА НА ЧЛЕНОВЕТЕ</w:t>
      </w:r>
    </w:p>
    <w:p w:rsidRPr="00041CCD" w:rsidR="00A613F1" w:rsidP="0086522F" w:rsidRDefault="00A613F1" w14:paraId="5F8D4FC1" w14:textId="77777777">
      <w:pPr>
        <w:keepNext/>
        <w:spacing w:after="0" w:line="288" w:lineRule="auto"/>
        <w:rPr>
          <w:b/>
          <w:bCs/>
          <w:color w:val="000000" w:themeColor="text1"/>
          <w:szCs w:val="28"/>
        </w:rPr>
      </w:pPr>
    </w:p>
    <w:p w:rsidRPr="00041CCD" w:rsidR="00A613F1" w:rsidP="0086522F" w:rsidRDefault="00A613F1" w14:paraId="4B399307" w14:textId="2B8898B5">
      <w:pPr>
        <w:keepNext/>
        <w:spacing w:after="0" w:line="288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</w:rPr>
        <w:t>Член 12</w:t>
      </w:r>
    </w:p>
    <w:p w:rsidRPr="00041CCD" w:rsidR="00416B9B" w:rsidP="0086522F" w:rsidRDefault="00416B9B" w14:paraId="3E3DC6C5" w14:textId="1BEB7299">
      <w:pPr>
        <w:spacing w:after="0" w:line="288" w:lineRule="auto"/>
        <w:jc w:val="center"/>
        <w:rPr>
          <w:b/>
          <w:color w:val="000000" w:themeColor="text1"/>
          <w:szCs w:val="28"/>
        </w:rPr>
      </w:pPr>
      <w:r>
        <w:rPr>
          <w:color w:val="000000" w:themeColor="text1"/>
        </w:rPr>
        <w:t>Свобода на изразяване</w:t>
      </w:r>
    </w:p>
    <w:p w:rsidRPr="00041CCD" w:rsidR="00A613F1" w:rsidP="0086522F" w:rsidRDefault="00A613F1" w14:paraId="3E049A67" w14:textId="325717AB">
      <w:pPr>
        <w:keepNext/>
        <w:spacing w:after="0" w:line="288" w:lineRule="auto"/>
        <w:jc w:val="center"/>
        <w:rPr>
          <w:b/>
          <w:bCs/>
          <w:color w:val="000000" w:themeColor="text1"/>
          <w:szCs w:val="28"/>
        </w:rPr>
      </w:pPr>
    </w:p>
    <w:p w:rsidR="002F2121" w:rsidP="000E5296" w:rsidRDefault="00416B9B" w14:paraId="1607E5FE" w14:textId="77777777">
      <w:pPr>
        <w:pStyle w:val="BodyTextIndent"/>
        <w:spacing w:after="0" w:line="288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Членовете се ползват със свобода на изразяване, но това не им позволява да прибягват до клеветнически, расистки, </w:t>
      </w:r>
      <w:proofErr w:type="spellStart"/>
      <w:r>
        <w:rPr>
          <w:color w:val="000000" w:themeColor="text1"/>
        </w:rPr>
        <w:t>сексистки</w:t>
      </w:r>
      <w:proofErr w:type="spellEnd"/>
      <w:r>
        <w:rPr>
          <w:color w:val="000000" w:themeColor="text1"/>
        </w:rPr>
        <w:t>, хомофобски, ксенофобски или обиден език.</w:t>
      </w:r>
    </w:p>
    <w:p w:rsidR="0006015C" w:rsidRDefault="0006015C" w14:paraId="46674EB8" w14:textId="5CC53ED2">
      <w:pPr>
        <w:pStyle w:val="BodyTextIndent"/>
        <w:spacing w:after="0" w:line="288" w:lineRule="auto"/>
        <w:ind w:left="567" w:firstLine="0"/>
        <w:rPr>
          <w:color w:val="000000" w:themeColor="text1"/>
          <w:szCs w:val="28"/>
          <w:lang w:val="en-GB"/>
        </w:rPr>
      </w:pPr>
    </w:p>
    <w:p w:rsidRPr="00041CCD" w:rsidR="00C14445" w:rsidP="00866E36" w:rsidRDefault="00C14445" w14:paraId="4F643A21" w14:textId="77777777">
      <w:pPr>
        <w:pStyle w:val="BodyTextIndent"/>
        <w:spacing w:after="0" w:line="288" w:lineRule="auto"/>
        <w:ind w:left="567" w:firstLine="0"/>
        <w:rPr>
          <w:color w:val="000000" w:themeColor="text1"/>
          <w:szCs w:val="28"/>
          <w:lang w:val="en-GB"/>
        </w:rPr>
      </w:pPr>
    </w:p>
    <w:p w:rsidRPr="00866E36" w:rsidR="00A613F1" w:rsidP="00866E36" w:rsidRDefault="00416B9B" w14:paraId="2511DE2F" w14:textId="7E459CC0">
      <w:pPr>
        <w:keepNext/>
        <w:spacing w:after="0" w:line="288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</w:rPr>
        <w:t>Член 13</w:t>
      </w:r>
    </w:p>
    <w:p w:rsidRPr="00041CCD" w:rsidR="00416B9B" w:rsidP="0086522F" w:rsidRDefault="00416B9B" w14:paraId="020FC402" w14:textId="0DC3A175">
      <w:pPr>
        <w:keepNext/>
        <w:spacing w:after="0" w:line="288" w:lineRule="auto"/>
        <w:jc w:val="center"/>
        <w:rPr>
          <w:color w:val="000000" w:themeColor="text1"/>
          <w:spacing w:val="-2"/>
          <w:szCs w:val="28"/>
        </w:rPr>
      </w:pPr>
      <w:r>
        <w:rPr>
          <w:color w:val="000000" w:themeColor="text1"/>
        </w:rPr>
        <w:t>Свобода на движение</w:t>
      </w:r>
    </w:p>
    <w:p w:rsidRPr="00041CCD" w:rsidR="00416B9B" w:rsidP="00866E36" w:rsidRDefault="00416B9B" w14:paraId="31DF2FA2" w14:textId="77777777">
      <w:pPr>
        <w:keepNext/>
        <w:spacing w:after="0" w:line="288" w:lineRule="auto"/>
        <w:jc w:val="center"/>
        <w:rPr>
          <w:color w:val="000000" w:themeColor="text1"/>
          <w:szCs w:val="28"/>
          <w:lang w:val="en-GB"/>
        </w:rPr>
      </w:pPr>
    </w:p>
    <w:p w:rsidRPr="00041CCD" w:rsidR="00416B9B" w:rsidP="00866E36" w:rsidRDefault="00416B9B" w14:paraId="77A3C95F" w14:textId="2CF8019A">
      <w:pPr>
        <w:pStyle w:val="ListParagraph"/>
        <w:numPr>
          <w:ilvl w:val="0"/>
          <w:numId w:val="38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Правото на членовете да се придвижват свободно, за да изпълняват своите задължения на територията на Европейския съюз и в трети страни, които са подписали за тази цел споразумения със Съюза, не може да бъде възпрепятствано. При необходимост членовете имат право да поискат помощ от съответните власти.</w:t>
      </w:r>
    </w:p>
    <w:p w:rsidRPr="00041CCD" w:rsidR="0086522F" w:rsidP="00866E36" w:rsidRDefault="0086522F" w14:paraId="41622971" w14:textId="77777777">
      <w:pPr>
        <w:pStyle w:val="ListParagraph"/>
        <w:spacing w:after="0" w:line="288" w:lineRule="auto"/>
        <w:ind w:left="0"/>
        <w:jc w:val="both"/>
        <w:rPr>
          <w:color w:val="000000" w:themeColor="text1"/>
          <w:szCs w:val="28"/>
          <w:lang w:val="en-GB"/>
        </w:rPr>
      </w:pPr>
    </w:p>
    <w:p w:rsidRPr="00041CCD" w:rsidR="00416B9B" w:rsidP="00866E36" w:rsidRDefault="00416B9B" w14:paraId="4F9B7027" w14:textId="502C843A">
      <w:pPr>
        <w:pStyle w:val="ListParagraph"/>
        <w:numPr>
          <w:ilvl w:val="0"/>
          <w:numId w:val="38"/>
        </w:numPr>
        <w:spacing w:after="0" w:line="288" w:lineRule="auto"/>
        <w:ind w:left="567" w:hanging="567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</w:rPr>
        <w:t>Членовете на ЕИСК имат право да притежават разрешение за преминаване, издадено от Европейския съюз, което осигурява защита и свободно движение в рамките на държавите членки.</w:t>
      </w:r>
    </w:p>
    <w:p w:rsidRPr="00041CCD" w:rsidR="00A613F1" w:rsidP="00401B7A" w:rsidRDefault="00A613F1" w14:paraId="39857C3A" w14:textId="0D33FE39">
      <w:pPr>
        <w:pStyle w:val="BodyTextIndent"/>
        <w:spacing w:after="0" w:line="288" w:lineRule="auto"/>
        <w:ind w:left="0" w:firstLine="0"/>
        <w:rPr>
          <w:color w:val="000000" w:themeColor="text1"/>
          <w:lang w:val="en-GB"/>
        </w:rPr>
      </w:pPr>
    </w:p>
    <w:p w:rsidRPr="00041CCD" w:rsidR="00401B7A" w:rsidP="00401B7A" w:rsidRDefault="00401B7A" w14:paraId="7D5F944A" w14:textId="77777777">
      <w:pPr>
        <w:pStyle w:val="BodyTextIndent"/>
        <w:spacing w:after="0" w:line="288" w:lineRule="auto"/>
        <w:ind w:left="0" w:firstLine="0"/>
        <w:rPr>
          <w:color w:val="000000" w:themeColor="text1"/>
          <w:szCs w:val="28"/>
          <w:lang w:val="en-GB"/>
        </w:rPr>
      </w:pPr>
    </w:p>
    <w:p w:rsidR="00A613F1" w:rsidP="0086522F" w:rsidRDefault="00416B9B" w14:paraId="50FB9E07" w14:textId="5B7A66FE">
      <w:pPr>
        <w:keepNext/>
        <w:spacing w:after="0" w:line="288" w:lineRule="auto"/>
        <w:jc w:val="center"/>
        <w:rPr>
          <w:bCs/>
          <w:i/>
          <w:iCs/>
          <w:color w:val="000000" w:themeColor="text1"/>
          <w:szCs w:val="28"/>
        </w:rPr>
      </w:pPr>
      <w:r>
        <w:rPr>
          <w:i/>
          <w:color w:val="000000" w:themeColor="text1"/>
        </w:rPr>
        <w:t>Участие</w:t>
      </w:r>
    </w:p>
    <w:p w:rsidRPr="00866E36" w:rsidR="00416B9B" w:rsidP="0086522F" w:rsidRDefault="00416B9B" w14:paraId="21832489" w14:textId="7C1FC154">
      <w:pPr>
        <w:keepNext/>
        <w:spacing w:after="0" w:line="288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</w:rPr>
        <w:t>Член 14</w:t>
      </w:r>
    </w:p>
    <w:p w:rsidR="002F2121" w:rsidP="0086522F" w:rsidRDefault="00371A50" w14:paraId="030F2190" w14:textId="77777777">
      <w:pPr>
        <w:keepNext/>
        <w:spacing w:after="0" w:line="288" w:lineRule="auto"/>
        <w:jc w:val="center"/>
        <w:rPr>
          <w:color w:val="000000" w:themeColor="text1"/>
        </w:rPr>
      </w:pPr>
      <w:r>
        <w:rPr>
          <w:color w:val="000000" w:themeColor="text1"/>
        </w:rPr>
        <w:t>Право на участие</w:t>
      </w:r>
    </w:p>
    <w:p w:rsidRPr="00041CCD" w:rsidR="0086522F" w:rsidP="00FD7BAF" w:rsidRDefault="0086522F" w14:paraId="1DB3DC98" w14:textId="480F03BC">
      <w:pPr>
        <w:pStyle w:val="ListParagraph"/>
        <w:spacing w:after="0" w:line="288" w:lineRule="auto"/>
        <w:ind w:left="567"/>
        <w:jc w:val="both"/>
        <w:rPr>
          <w:color w:val="000000" w:themeColor="text1"/>
          <w:lang w:val="en-GB"/>
        </w:rPr>
      </w:pPr>
    </w:p>
    <w:p w:rsidRPr="00041CCD" w:rsidR="00416B9B" w:rsidP="00866E36" w:rsidRDefault="00416B9B" w14:paraId="20415DAD" w14:textId="4B71D2BF">
      <w:pPr>
        <w:pStyle w:val="ListParagraph"/>
        <w:numPr>
          <w:ilvl w:val="0"/>
          <w:numId w:val="53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Членовете имат право да участват в избора на членовете на органите на Комитета и да бъдат избирани на длъжности в Комитета в съответствие с разпоредбите на Правилника за дейността.</w:t>
      </w:r>
    </w:p>
    <w:p w:rsidRPr="00041CCD" w:rsidR="0086522F" w:rsidP="00866E36" w:rsidRDefault="0086522F" w14:paraId="7E8AA123" w14:textId="77777777">
      <w:pPr>
        <w:pStyle w:val="ListParagraph"/>
        <w:spacing w:after="0" w:line="288" w:lineRule="auto"/>
        <w:ind w:left="0"/>
        <w:jc w:val="both"/>
        <w:rPr>
          <w:color w:val="000000" w:themeColor="text1"/>
          <w:lang w:val="en-GB"/>
        </w:rPr>
      </w:pPr>
    </w:p>
    <w:p w:rsidRPr="00041CCD" w:rsidR="00416B9B" w:rsidP="00866E36" w:rsidRDefault="00416B9B" w14:paraId="032B1E00" w14:textId="1B115C9B">
      <w:pPr>
        <w:pStyle w:val="ListParagraph"/>
        <w:numPr>
          <w:ilvl w:val="0"/>
          <w:numId w:val="53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Членовете имат право да се кандидатират да бъдат докладчици или съдокладчици и да участват в работни групи, командировки или други дейности на Комитета.</w:t>
      </w:r>
    </w:p>
    <w:p w:rsidRPr="00041CCD" w:rsidR="0086522F" w:rsidP="00866E36" w:rsidRDefault="0086522F" w14:paraId="795AF0DF" w14:textId="77777777">
      <w:pPr>
        <w:pStyle w:val="ListParagraph"/>
        <w:spacing w:after="0" w:line="288" w:lineRule="auto"/>
        <w:ind w:left="0"/>
        <w:jc w:val="both"/>
        <w:rPr>
          <w:color w:val="000000" w:themeColor="text1"/>
          <w:lang w:val="en-GB"/>
        </w:rPr>
      </w:pPr>
    </w:p>
    <w:p w:rsidRPr="00041CCD" w:rsidR="00416B9B" w:rsidP="00866E36" w:rsidRDefault="00416B9B" w14:paraId="24C1543E" w14:textId="20213435">
      <w:pPr>
        <w:pStyle w:val="ListParagraph"/>
        <w:numPr>
          <w:ilvl w:val="0"/>
          <w:numId w:val="53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Членовете разполагат с общо право да внасят предложения във връзка с работата на Комитета, в съответствие с разпоредбите на Правилника за дейността.</w:t>
      </w:r>
    </w:p>
    <w:p w:rsidRPr="00041CCD" w:rsidR="00416B9B" w:rsidP="00401B7A" w:rsidRDefault="00416B9B" w14:paraId="7BB7A733" w14:textId="02CA64B7">
      <w:pPr>
        <w:pStyle w:val="BodyTextIndent"/>
        <w:spacing w:after="0" w:line="288" w:lineRule="auto"/>
        <w:ind w:left="0" w:firstLine="0"/>
        <w:rPr>
          <w:color w:val="000000" w:themeColor="text1"/>
          <w:lang w:val="en-GB"/>
        </w:rPr>
      </w:pPr>
    </w:p>
    <w:p w:rsidRPr="00866E36" w:rsidR="00401B7A" w:rsidP="00401B7A" w:rsidRDefault="00401B7A" w14:paraId="2986608D" w14:textId="77777777">
      <w:pPr>
        <w:pStyle w:val="BodyTextIndent"/>
        <w:spacing w:after="0" w:line="288" w:lineRule="auto"/>
        <w:ind w:left="0" w:firstLine="0"/>
        <w:rPr>
          <w:color w:val="000000" w:themeColor="text1"/>
          <w:lang w:val="en-GB"/>
        </w:rPr>
      </w:pPr>
    </w:p>
    <w:p w:rsidRPr="00041CCD" w:rsidR="00DF6FB8" w:rsidP="002F2121" w:rsidRDefault="00DF6FB8" w14:paraId="469153EE" w14:textId="48DAC62F">
      <w:pPr>
        <w:pStyle w:val="BodyTextIndent"/>
        <w:keepNext/>
        <w:spacing w:after="0" w:line="288" w:lineRule="auto"/>
        <w:ind w:left="0" w:firstLine="0"/>
        <w:jc w:val="center"/>
        <w:rPr>
          <w:color w:val="000000" w:themeColor="text1"/>
        </w:rPr>
      </w:pPr>
      <w:r>
        <w:rPr>
          <w:i/>
          <w:color w:val="000000" w:themeColor="text1"/>
        </w:rPr>
        <w:lastRenderedPageBreak/>
        <w:t>Информация</w:t>
      </w:r>
    </w:p>
    <w:p w:rsidRPr="00866E36" w:rsidR="00DF6FB8" w:rsidP="00866E36" w:rsidRDefault="00DF6FB8" w14:paraId="0BF1C594" w14:textId="252DDB32">
      <w:pPr>
        <w:pStyle w:val="BodyTextIndent"/>
        <w:spacing w:after="0" w:line="288" w:lineRule="auto"/>
        <w:ind w:left="0" w:firstLine="0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Член 15</w:t>
      </w:r>
    </w:p>
    <w:p w:rsidRPr="00041CCD" w:rsidR="00DF6FB8" w:rsidP="00401B7A" w:rsidRDefault="00DF6FB8" w14:paraId="6B3ECD60" w14:textId="30D7A122">
      <w:pPr>
        <w:pStyle w:val="BodyTextIndent"/>
        <w:spacing w:after="0" w:line="288" w:lineRule="auto"/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Право на информация и процедура за искане на информация</w:t>
      </w:r>
    </w:p>
    <w:p w:rsidRPr="00041CCD" w:rsidR="0086522F" w:rsidP="00401B7A" w:rsidRDefault="0086522F" w14:paraId="5B4D7496" w14:textId="77777777">
      <w:pPr>
        <w:pStyle w:val="BodyTextIndent"/>
        <w:spacing w:after="0" w:line="288" w:lineRule="auto"/>
        <w:ind w:left="0" w:firstLine="0"/>
        <w:jc w:val="center"/>
        <w:rPr>
          <w:color w:val="000000" w:themeColor="text1"/>
          <w:lang w:val="en-GB"/>
        </w:rPr>
      </w:pPr>
    </w:p>
    <w:p w:rsidRPr="00041CCD" w:rsidR="00DF6FB8" w:rsidP="00866E36" w:rsidRDefault="00DF6FB8" w14:paraId="14F6D97A" w14:textId="34DCA3A1">
      <w:pPr>
        <w:pStyle w:val="ListParagraph"/>
        <w:numPr>
          <w:ilvl w:val="0"/>
          <w:numId w:val="54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Членовете имат право на пълна информация, що се отнася до дейностите на Комитета.</w:t>
      </w:r>
    </w:p>
    <w:p w:rsidRPr="00041CCD" w:rsidR="0086522F" w:rsidP="00866E36" w:rsidRDefault="0086522F" w14:paraId="19271E2D" w14:textId="77777777">
      <w:pPr>
        <w:pStyle w:val="ListParagraph"/>
        <w:spacing w:after="0" w:line="288" w:lineRule="auto"/>
        <w:ind w:left="0"/>
        <w:jc w:val="both"/>
        <w:rPr>
          <w:color w:val="000000" w:themeColor="text1"/>
          <w:lang w:val="en-GB"/>
        </w:rPr>
      </w:pPr>
    </w:p>
    <w:p w:rsidRPr="00041CCD" w:rsidR="00DF6FB8" w:rsidP="00866E36" w:rsidRDefault="00DF6FB8" w14:paraId="4889B7BC" w14:textId="0CBD67B6">
      <w:pPr>
        <w:pStyle w:val="ListParagraph"/>
        <w:numPr>
          <w:ilvl w:val="0"/>
          <w:numId w:val="54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Членовете имат право на всякаква информация и документация, необходими за упражняването на техния мандат. Достъпът до тази информация трябва да им бъде гарантиран в седалището на Комитета или, ако е необходимо, от разстояние.</w:t>
      </w:r>
    </w:p>
    <w:p w:rsidRPr="00041CCD" w:rsidR="0086522F" w:rsidP="00866E36" w:rsidRDefault="0086522F" w14:paraId="59406FE8" w14:textId="77777777">
      <w:pPr>
        <w:pStyle w:val="ListParagraph"/>
        <w:spacing w:after="0" w:line="288" w:lineRule="auto"/>
        <w:ind w:left="0"/>
        <w:jc w:val="both"/>
        <w:rPr>
          <w:color w:val="000000" w:themeColor="text1"/>
          <w:lang w:val="en-GB"/>
        </w:rPr>
      </w:pPr>
    </w:p>
    <w:p w:rsidR="002F2121" w:rsidP="00866E36" w:rsidRDefault="00DF6FB8" w14:paraId="3B8CABE8" w14:textId="77777777">
      <w:pPr>
        <w:pStyle w:val="ListParagraph"/>
        <w:numPr>
          <w:ilvl w:val="0"/>
          <w:numId w:val="54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Членовете имат право да задават на генералния секретар и на председателя на Комитета писмено въпроси, свързани с тяхната дейност в рамките на Комитета, както и да получават писмени отговори във възможно кратък срок и във всеки случай в рамките на 15 работни дни.</w:t>
      </w:r>
    </w:p>
    <w:p w:rsidRPr="00041CCD" w:rsidR="00DF6FB8" w:rsidP="00401B7A" w:rsidRDefault="00DF6FB8" w14:paraId="518FE101" w14:textId="768731C1">
      <w:pPr>
        <w:pStyle w:val="BodyTextIndent"/>
        <w:spacing w:after="0" w:line="288" w:lineRule="auto"/>
        <w:ind w:left="0" w:firstLine="0"/>
        <w:rPr>
          <w:color w:val="000000" w:themeColor="text1"/>
          <w:lang w:val="en-GB"/>
        </w:rPr>
      </w:pPr>
    </w:p>
    <w:p w:rsidRPr="00041CCD" w:rsidR="00401B7A" w:rsidP="00401B7A" w:rsidRDefault="00401B7A" w14:paraId="0559B5A3" w14:textId="77777777">
      <w:pPr>
        <w:pStyle w:val="BodyTextIndent"/>
        <w:spacing w:after="0" w:line="288" w:lineRule="auto"/>
        <w:ind w:left="0" w:firstLine="0"/>
        <w:rPr>
          <w:color w:val="000000" w:themeColor="text1"/>
          <w:lang w:val="en-GB"/>
        </w:rPr>
      </w:pPr>
    </w:p>
    <w:p w:rsidRPr="00041CCD" w:rsidR="00AD2962" w:rsidP="00401B7A" w:rsidRDefault="00AD2962" w14:paraId="5181547F" w14:textId="2F62E22F">
      <w:pPr>
        <w:pStyle w:val="BodyTextIndent"/>
        <w:spacing w:after="0" w:line="288" w:lineRule="auto"/>
        <w:ind w:left="0" w:firstLine="0"/>
        <w:jc w:val="center"/>
        <w:rPr>
          <w:color w:val="000000" w:themeColor="text1"/>
        </w:rPr>
      </w:pPr>
      <w:r>
        <w:rPr>
          <w:i/>
          <w:color w:val="000000" w:themeColor="text1"/>
        </w:rPr>
        <w:t>Подпомагане</w:t>
      </w:r>
    </w:p>
    <w:p w:rsidRPr="00041CCD" w:rsidR="00AD2962" w:rsidP="00401B7A" w:rsidRDefault="00AD2962" w14:paraId="69936B12" w14:textId="3740D9E1">
      <w:pPr>
        <w:pStyle w:val="BodyTextIndent"/>
        <w:spacing w:after="0" w:line="288" w:lineRule="auto"/>
        <w:ind w:left="0" w:firstLine="0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Член 16</w:t>
      </w:r>
    </w:p>
    <w:p w:rsidRPr="00041CCD" w:rsidR="00AD2962" w:rsidP="00401B7A" w:rsidRDefault="00AD2962" w14:paraId="20D7FDDC" w14:textId="5E51412F">
      <w:pPr>
        <w:pStyle w:val="BodyTextIndent"/>
        <w:spacing w:after="0" w:line="288" w:lineRule="auto"/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Обикновена административна помощ и подкрепа</w:t>
      </w:r>
    </w:p>
    <w:p w:rsidRPr="00041CCD" w:rsidR="0086522F" w:rsidP="0086522F" w:rsidRDefault="0086522F" w14:paraId="6E3E9F82" w14:textId="77777777">
      <w:pPr>
        <w:pStyle w:val="BodyTextIndent"/>
        <w:spacing w:after="0" w:line="288" w:lineRule="auto"/>
        <w:ind w:left="1800" w:firstLine="0"/>
        <w:jc w:val="center"/>
        <w:rPr>
          <w:color w:val="000000" w:themeColor="text1"/>
          <w:lang w:val="en-GB"/>
        </w:rPr>
      </w:pPr>
    </w:p>
    <w:p w:rsidRPr="00041CCD" w:rsidR="00AD2962" w:rsidP="00866E36" w:rsidRDefault="00AD2962" w14:paraId="74B2D019" w14:textId="27FD1323">
      <w:pPr>
        <w:pStyle w:val="ListParagraph"/>
        <w:numPr>
          <w:ilvl w:val="0"/>
          <w:numId w:val="43"/>
        </w:numPr>
        <w:spacing w:after="0" w:line="288" w:lineRule="auto"/>
        <w:ind w:left="567" w:hanging="567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</w:rPr>
        <w:t>При упражняването на своите функции членовете имат право да бъдат подпомагани от длъжностните лица и служителите на Комитета, в съответствие с определените от Бюрото критерии.</w:t>
      </w:r>
    </w:p>
    <w:p w:rsidRPr="00041CCD" w:rsidR="0086522F" w:rsidP="00866E36" w:rsidRDefault="0086522F" w14:paraId="12571D41" w14:textId="77777777">
      <w:pPr>
        <w:pStyle w:val="ListParagraph"/>
        <w:spacing w:after="0" w:line="288" w:lineRule="auto"/>
        <w:ind w:left="0"/>
        <w:jc w:val="both"/>
        <w:rPr>
          <w:color w:val="000000" w:themeColor="text1"/>
          <w:spacing w:val="-2"/>
          <w:szCs w:val="28"/>
          <w:lang w:val="en-GB"/>
        </w:rPr>
      </w:pPr>
    </w:p>
    <w:p w:rsidRPr="007F667B" w:rsidR="007F667B" w:rsidP="007F667B" w:rsidRDefault="007F667B" w14:paraId="35B28925" w14:textId="65AEDCF4">
      <w:pPr>
        <w:pStyle w:val="ListParagraph"/>
        <w:numPr>
          <w:ilvl w:val="0"/>
          <w:numId w:val="43"/>
        </w:numPr>
        <w:spacing w:after="0" w:line="288" w:lineRule="auto"/>
        <w:ind w:left="567" w:hanging="567"/>
        <w:jc w:val="both"/>
        <w:rPr>
          <w:rFonts w:eastAsia="Times New Roman" w:cstheme="minorHAnsi"/>
        </w:rPr>
      </w:pPr>
      <w:r>
        <w:t>Членовете имат право да използват съответното техническо оборудване и по-специално подходящо оборудване в областта на информационните технологии и телекомуникациите.</w:t>
      </w:r>
    </w:p>
    <w:p w:rsidRPr="007F667B" w:rsidR="007F667B" w:rsidP="007F667B" w:rsidRDefault="007F667B" w14:paraId="005F7009" w14:textId="77777777">
      <w:pPr>
        <w:pStyle w:val="ListParagraph"/>
        <w:spacing w:after="0" w:line="288" w:lineRule="auto"/>
        <w:ind w:left="567"/>
        <w:jc w:val="both"/>
        <w:rPr>
          <w:rFonts w:eastAsia="Times New Roman" w:cstheme="minorHAnsi"/>
          <w:lang w:val="en-GB"/>
        </w:rPr>
      </w:pPr>
    </w:p>
    <w:p w:rsidR="007F667B" w:rsidP="007F667B" w:rsidRDefault="007F667B" w14:paraId="1D441202" w14:textId="43A1E788">
      <w:pPr>
        <w:pStyle w:val="ListParagraph"/>
        <w:numPr>
          <w:ilvl w:val="0"/>
          <w:numId w:val="43"/>
        </w:numPr>
        <w:spacing w:after="0" w:line="288" w:lineRule="auto"/>
        <w:ind w:left="567" w:hanging="567"/>
        <w:jc w:val="both"/>
        <w:rPr>
          <w:rFonts w:cstheme="minorHAnsi"/>
        </w:rPr>
      </w:pPr>
      <w:r>
        <w:t>Те имат право на добри условия на работа, които им дават възможност да изпълняват задълженията си. Те имат право и на всякаква информация и документация, необходими за тази цел.</w:t>
      </w:r>
    </w:p>
    <w:p w:rsidRPr="007F667B" w:rsidR="007F667B" w:rsidP="007F667B" w:rsidRDefault="007F667B" w14:paraId="353C2E1D" w14:textId="77777777">
      <w:pPr>
        <w:pStyle w:val="ListParagraph"/>
        <w:spacing w:after="0" w:line="288" w:lineRule="auto"/>
        <w:ind w:left="567"/>
        <w:jc w:val="both"/>
        <w:rPr>
          <w:rFonts w:cstheme="minorHAnsi"/>
          <w:lang w:val="en-GB"/>
        </w:rPr>
      </w:pPr>
    </w:p>
    <w:p w:rsidRPr="00041CCD" w:rsidR="00AD2962" w:rsidP="00866E36" w:rsidRDefault="00AD2962" w14:paraId="4142CC45" w14:textId="3E5EF681">
      <w:pPr>
        <w:pStyle w:val="ListParagraph"/>
        <w:numPr>
          <w:ilvl w:val="0"/>
          <w:numId w:val="43"/>
        </w:numPr>
        <w:spacing w:after="0" w:line="288" w:lineRule="auto"/>
        <w:ind w:left="567" w:hanging="567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</w:rPr>
        <w:t>Секретариатите на отговорните отдели предоставят на докладчиците цялата налична съответна информация, съветват ги или ги подпомагат както в техническо отношение, така и в работата по същество. Те подпомагат докладчиците при контактите им с другите институции и органи на Европейския съюз, както и при проследяването на становищата.</w:t>
      </w:r>
    </w:p>
    <w:p w:rsidRPr="00866E36" w:rsidR="00AD2962" w:rsidP="00866E36" w:rsidRDefault="00AD2962" w14:paraId="3AA33CA6" w14:textId="77777777">
      <w:pPr>
        <w:pStyle w:val="ListParagraph"/>
        <w:spacing w:after="0" w:line="288" w:lineRule="auto"/>
        <w:ind w:left="0"/>
        <w:jc w:val="both"/>
        <w:rPr>
          <w:color w:val="000000" w:themeColor="text1"/>
          <w:spacing w:val="-2"/>
          <w:szCs w:val="28"/>
          <w:lang w:val="en-GB"/>
        </w:rPr>
      </w:pPr>
    </w:p>
    <w:p w:rsidR="007F667B" w:rsidP="007F667B" w:rsidRDefault="007F667B" w14:paraId="479AAE80" w14:textId="24709BD2">
      <w:pPr>
        <w:pStyle w:val="ListParagraph"/>
        <w:numPr>
          <w:ilvl w:val="0"/>
          <w:numId w:val="43"/>
        </w:numPr>
        <w:spacing w:after="0" w:line="288" w:lineRule="auto"/>
        <w:ind w:left="567" w:hanging="567"/>
        <w:jc w:val="both"/>
        <w:rPr>
          <w:rFonts w:cstheme="minorHAnsi"/>
        </w:rPr>
      </w:pPr>
      <w:r>
        <w:t>Те могат да се възползват от обучения в интерес на Комитета, по-специално по език и информационни технологии.</w:t>
      </w:r>
    </w:p>
    <w:p w:rsidRPr="007F667B" w:rsidR="007F667B" w:rsidP="007F667B" w:rsidRDefault="007F667B" w14:paraId="142551D3" w14:textId="77777777">
      <w:pPr>
        <w:pStyle w:val="ListParagraph"/>
        <w:spacing w:after="0" w:line="288" w:lineRule="auto"/>
        <w:ind w:left="567"/>
        <w:jc w:val="both"/>
        <w:rPr>
          <w:rFonts w:cstheme="minorHAnsi"/>
          <w:lang w:val="en-GB"/>
        </w:rPr>
      </w:pPr>
    </w:p>
    <w:p w:rsidRPr="00041CCD" w:rsidR="00AD2962" w:rsidP="00866E36" w:rsidRDefault="00AD2962" w14:paraId="6A9BD041" w14:textId="6A37B155">
      <w:pPr>
        <w:pStyle w:val="ListParagraph"/>
        <w:numPr>
          <w:ilvl w:val="0"/>
          <w:numId w:val="43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Генералният секретар следи за спазването на тези разпоредби.</w:t>
      </w:r>
    </w:p>
    <w:p w:rsidRPr="00041CCD" w:rsidR="00AD2962" w:rsidP="00401B7A" w:rsidRDefault="00AD2962" w14:paraId="44B48B60" w14:textId="5D99EC41">
      <w:pPr>
        <w:pStyle w:val="BodyTextIndent"/>
        <w:spacing w:after="0" w:line="288" w:lineRule="auto"/>
        <w:ind w:left="0" w:firstLine="0"/>
        <w:rPr>
          <w:color w:val="000000" w:themeColor="text1"/>
          <w:lang w:val="en-GB"/>
        </w:rPr>
      </w:pPr>
    </w:p>
    <w:p w:rsidRPr="00041CCD" w:rsidR="00401B7A" w:rsidP="00401B7A" w:rsidRDefault="00401B7A" w14:paraId="750962BC" w14:textId="77777777">
      <w:pPr>
        <w:pStyle w:val="BodyTextIndent"/>
        <w:spacing w:after="0" w:line="288" w:lineRule="auto"/>
        <w:ind w:left="0" w:firstLine="0"/>
        <w:rPr>
          <w:color w:val="000000" w:themeColor="text1"/>
          <w:lang w:val="en-GB"/>
        </w:rPr>
      </w:pPr>
    </w:p>
    <w:p w:rsidRPr="00041CCD" w:rsidR="00AD2962" w:rsidP="0086522F" w:rsidRDefault="00AD2962" w14:paraId="33D684F2" w14:textId="04F0FEDD">
      <w:pPr>
        <w:keepNext/>
        <w:spacing w:after="0" w:line="288" w:lineRule="auto"/>
        <w:jc w:val="center"/>
        <w:rPr>
          <w:b/>
          <w:color w:val="000000" w:themeColor="text1"/>
          <w:spacing w:val="-2"/>
          <w:szCs w:val="28"/>
        </w:rPr>
      </w:pPr>
      <w:r>
        <w:rPr>
          <w:b/>
          <w:color w:val="000000" w:themeColor="text1"/>
        </w:rPr>
        <w:t>Член 17</w:t>
      </w:r>
    </w:p>
    <w:p w:rsidRPr="00041CCD" w:rsidR="00AD2962" w:rsidP="0086522F" w:rsidRDefault="00AD2962" w14:paraId="47B71679" w14:textId="7419096E">
      <w:pPr>
        <w:keepNext/>
        <w:spacing w:after="0" w:line="288" w:lineRule="auto"/>
        <w:jc w:val="center"/>
        <w:rPr>
          <w:bCs/>
          <w:color w:val="000000" w:themeColor="text1"/>
          <w:spacing w:val="-2"/>
          <w:szCs w:val="28"/>
        </w:rPr>
      </w:pPr>
      <w:r>
        <w:rPr>
          <w:color w:val="000000" w:themeColor="text1"/>
        </w:rPr>
        <w:t>Съдействие от външни съветници в рамките на законодателната дейност</w:t>
      </w:r>
    </w:p>
    <w:p w:rsidRPr="00041CCD" w:rsidR="00AD2962" w:rsidP="0086522F" w:rsidRDefault="00AD2962" w14:paraId="55E602A3" w14:textId="77777777">
      <w:pPr>
        <w:spacing w:after="0" w:line="288" w:lineRule="auto"/>
        <w:rPr>
          <w:color w:val="000000" w:themeColor="text1"/>
          <w:spacing w:val="-2"/>
          <w:szCs w:val="28"/>
          <w:lang w:val="en-GB"/>
        </w:rPr>
      </w:pPr>
    </w:p>
    <w:p w:rsidRPr="00041CCD" w:rsidR="00AD2962" w:rsidP="000E5296" w:rsidRDefault="00AD2962" w14:paraId="74000985" w14:textId="621AD8EC">
      <w:pPr>
        <w:adjustRightInd w:val="0"/>
        <w:snapToGrid w:val="0"/>
        <w:spacing w:after="0" w:line="288" w:lineRule="auto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</w:rPr>
        <w:t>Членовете, определени за докладчици или съдокладчици, както и групите, могат да бъдат подпомагани от външни съветници в съответствие с разпоредбите на членове от 81 до 83 от Правилника за дейността.</w:t>
      </w:r>
    </w:p>
    <w:p w:rsidRPr="00041CCD" w:rsidR="00AD2962" w:rsidP="00401B7A" w:rsidRDefault="00AD2962" w14:paraId="46AAEDFE" w14:textId="02EBBA59">
      <w:pPr>
        <w:pStyle w:val="ListParagraph"/>
        <w:spacing w:after="0" w:line="288" w:lineRule="auto"/>
        <w:ind w:left="0"/>
        <w:rPr>
          <w:color w:val="000000" w:themeColor="text1"/>
          <w:lang w:val="en-GB"/>
        </w:rPr>
      </w:pPr>
    </w:p>
    <w:p w:rsidRPr="00041CCD" w:rsidR="00401B7A" w:rsidP="00401B7A" w:rsidRDefault="00401B7A" w14:paraId="2858955E" w14:textId="77777777">
      <w:pPr>
        <w:pStyle w:val="ListParagraph"/>
        <w:spacing w:after="0" w:line="288" w:lineRule="auto"/>
        <w:ind w:left="0"/>
        <w:rPr>
          <w:color w:val="000000" w:themeColor="text1"/>
          <w:lang w:val="en-GB"/>
        </w:rPr>
      </w:pPr>
    </w:p>
    <w:p w:rsidRPr="00041CCD" w:rsidR="0086522F" w:rsidP="0086522F" w:rsidRDefault="00AD2962" w14:paraId="257B7FDD" w14:textId="77777777">
      <w:pPr>
        <w:keepNext/>
        <w:spacing w:after="0" w:line="288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</w:rPr>
        <w:t>Член 18</w:t>
      </w:r>
    </w:p>
    <w:p w:rsidR="00AD2962" w:rsidP="0086522F" w:rsidRDefault="00AD2962" w14:paraId="1965094F" w14:textId="245E158A">
      <w:pPr>
        <w:keepNext/>
        <w:spacing w:after="0" w:line="288" w:lineRule="auto"/>
        <w:jc w:val="center"/>
        <w:rPr>
          <w:bCs/>
          <w:color w:val="000000" w:themeColor="text1"/>
          <w:szCs w:val="28"/>
        </w:rPr>
      </w:pPr>
      <w:r>
        <w:rPr>
          <w:color w:val="000000" w:themeColor="text1"/>
        </w:rPr>
        <w:t>Помощ за членовете с увреждания</w:t>
      </w:r>
    </w:p>
    <w:p w:rsidRPr="00041CCD" w:rsidR="00041CCD" w:rsidP="0086522F" w:rsidRDefault="00041CCD" w14:paraId="486D1411" w14:textId="77777777">
      <w:pPr>
        <w:keepNext/>
        <w:spacing w:after="0" w:line="288" w:lineRule="auto"/>
        <w:jc w:val="center"/>
        <w:rPr>
          <w:rFonts w:ascii="Calibri" w:hAnsi="Calibri" w:eastAsia="Times New Roman" w:cs="Calibri"/>
          <w:b/>
          <w:bCs/>
          <w:color w:val="000000" w:themeColor="text1"/>
          <w:u w:val="single"/>
          <w:lang w:val="en-GB"/>
        </w:rPr>
      </w:pPr>
    </w:p>
    <w:p w:rsidRPr="00866E36" w:rsidR="00AD2962" w:rsidP="000E5296" w:rsidRDefault="00AD2962" w14:paraId="5422DFCF" w14:textId="6A00A716">
      <w:pPr>
        <w:pStyle w:val="ListParagraph"/>
        <w:numPr>
          <w:ilvl w:val="0"/>
          <w:numId w:val="89"/>
        </w:numPr>
        <w:spacing w:after="0" w:line="288" w:lineRule="auto"/>
        <w:ind w:left="567" w:hanging="567"/>
        <w:jc w:val="both"/>
        <w:rPr>
          <w:rFonts w:ascii="Calibri" w:hAnsi="Calibri" w:eastAsia="Times New Roman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Членовете с увреждания имат правото на подходяща помощ, която да им позволява пълноценно и безпрепятствено упражняване на функциите им.</w:t>
      </w:r>
    </w:p>
    <w:p w:rsidR="007F667B" w:rsidP="00866E36" w:rsidRDefault="007F667B" w14:paraId="01B194C1" w14:textId="77777777">
      <w:pPr>
        <w:adjustRightInd w:val="0"/>
        <w:snapToGrid w:val="0"/>
        <w:spacing w:after="0" w:line="288" w:lineRule="auto"/>
        <w:jc w:val="both"/>
        <w:rPr>
          <w:rFonts w:ascii="Calibri" w:hAnsi="Calibri" w:eastAsia="Times New Roman" w:cs="Calibri"/>
          <w:color w:val="000000" w:themeColor="text1"/>
          <w:lang w:val="en-GB"/>
        </w:rPr>
      </w:pPr>
    </w:p>
    <w:p w:rsidRPr="001A7A1E" w:rsidR="00AD2962" w:rsidP="000E5296" w:rsidRDefault="00AD2962" w14:paraId="58F0E64F" w14:textId="3B93753C">
      <w:pPr>
        <w:pStyle w:val="ListParagraph"/>
        <w:numPr>
          <w:ilvl w:val="0"/>
          <w:numId w:val="89"/>
        </w:numPr>
        <w:spacing w:after="0" w:line="288" w:lineRule="auto"/>
        <w:ind w:left="567" w:hanging="567"/>
        <w:jc w:val="both"/>
        <w:rPr>
          <w:rFonts w:ascii="Calibri" w:hAnsi="Calibri" w:eastAsia="Times New Roman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Помощта се осигурява с решение на председателя на Комитета, след получаване на становището на квесторите, въз основа на предложението на члена, поискал помощ, действителното увреждане на члена и в съответствие с критериите, определени с решението на Бюрото относно финансовия статус на членовете</w:t>
      </w:r>
      <w:r w:rsidR="000D426A">
        <w:rPr>
          <w:rStyle w:val="FootnoteReference"/>
          <w:rFonts w:ascii="Calibri" w:hAnsi="Calibri" w:eastAsia="Times New Roman" w:cs="Calibri"/>
          <w:color w:val="000000" w:themeColor="text1"/>
          <w:lang w:val="en-GB"/>
        </w:rPr>
        <w:footnoteReference w:id="6"/>
      </w:r>
      <w:r>
        <w:rPr>
          <w:rFonts w:ascii="Calibri" w:hAnsi="Calibri"/>
          <w:color w:val="000000" w:themeColor="text1"/>
        </w:rPr>
        <w:t>.</w:t>
      </w:r>
    </w:p>
    <w:p w:rsidRPr="00041CCD" w:rsidR="00AD2962" w:rsidP="0086522F" w:rsidRDefault="00AD2962" w14:paraId="2CC043EF" w14:textId="2AA28F6F">
      <w:pPr>
        <w:adjustRightInd w:val="0"/>
        <w:snapToGrid w:val="0"/>
        <w:spacing w:after="0" w:line="288" w:lineRule="auto"/>
        <w:rPr>
          <w:rFonts w:ascii="Calibri" w:hAnsi="Calibri" w:eastAsia="Times New Roman" w:cs="Calibri"/>
          <w:color w:val="000000" w:themeColor="text1"/>
          <w:lang w:val="en-GB"/>
        </w:rPr>
      </w:pPr>
    </w:p>
    <w:p w:rsidRPr="004B5A11" w:rsidR="00334238" w:rsidP="0096697F" w:rsidRDefault="00B94731" w14:paraId="3401AADA" w14:textId="1880069C">
      <w:pPr>
        <w:pStyle w:val="ListParagraph"/>
        <w:numPr>
          <w:ilvl w:val="0"/>
          <w:numId w:val="89"/>
        </w:numPr>
        <w:spacing w:after="0" w:line="288" w:lineRule="auto"/>
        <w:ind w:left="567" w:hanging="567"/>
        <w:jc w:val="both"/>
        <w:rPr>
          <w:rFonts w:ascii="Calibri" w:hAnsi="Calibri" w:eastAsia="Times New Roman" w:cs="Calibri"/>
          <w:color w:val="000000" w:themeColor="text1"/>
        </w:rPr>
      </w:pPr>
      <w:r>
        <w:rPr>
          <w:color w:val="000000" w:themeColor="text1"/>
        </w:rPr>
        <w:t>В зависимост от влиянието на увреждането на члена помощта може да включва необходимите транспортни разноски, надбавките за разстояние, продължителност и за престой на придружител в съответствие с условията, приложими за придружавания член, помощ за обработка, съставяне и представяне на информация, разходи за такси, както и всички други необходими разноски, при условие че тези разходи са пряко свързани с дейностите на члена в Комитета.</w:t>
      </w:r>
    </w:p>
    <w:p w:rsidRPr="004B5A11" w:rsidR="00B94731" w:rsidP="00B94731" w:rsidRDefault="00B94731" w14:paraId="7ECB6B42" w14:textId="77777777">
      <w:pPr>
        <w:pStyle w:val="BodyTextIndent"/>
        <w:spacing w:after="0" w:line="288" w:lineRule="auto"/>
        <w:ind w:left="567" w:firstLine="0"/>
        <w:jc w:val="both"/>
        <w:rPr>
          <w:rFonts w:ascii="Calibri" w:hAnsi="Calibri" w:eastAsia="Times New Roman" w:cs="Calibri"/>
          <w:color w:val="000000" w:themeColor="text1"/>
          <w:lang w:val="en-GB"/>
        </w:rPr>
      </w:pPr>
    </w:p>
    <w:p w:rsidRPr="00041CCD" w:rsidR="0096697F" w:rsidP="00B94731" w:rsidRDefault="0096697F" w14:paraId="297F98A1" w14:textId="329F8367">
      <w:pPr>
        <w:pStyle w:val="BodyTextIndent"/>
        <w:spacing w:after="0" w:line="288" w:lineRule="auto"/>
        <w:ind w:left="567" w:firstLine="0"/>
        <w:jc w:val="both"/>
        <w:rPr>
          <w:color w:val="000000" w:themeColor="text1"/>
        </w:rPr>
      </w:pPr>
      <w:r>
        <w:rPr>
          <w:color w:val="000000" w:themeColor="text1"/>
        </w:rPr>
        <w:t>Членът предлага обхвата на необходимата помощ и предостави цялата подходяща информация, за да може искането му за помощ да бъде ефикасно обработено.</w:t>
      </w:r>
    </w:p>
    <w:p w:rsidRPr="00041CCD" w:rsidR="0096697F" w:rsidP="0086522F" w:rsidRDefault="0096697F" w14:paraId="3D1353B8" w14:textId="77777777">
      <w:pPr>
        <w:adjustRightInd w:val="0"/>
        <w:snapToGrid w:val="0"/>
        <w:spacing w:after="0" w:line="288" w:lineRule="auto"/>
        <w:rPr>
          <w:rFonts w:ascii="Calibri" w:hAnsi="Calibri" w:eastAsia="Times New Roman" w:cs="Calibri"/>
          <w:color w:val="000000" w:themeColor="text1"/>
          <w:lang w:val="en-GB"/>
        </w:rPr>
      </w:pPr>
    </w:p>
    <w:p w:rsidRPr="00041CCD" w:rsidR="0086522F" w:rsidP="0086522F" w:rsidRDefault="00AD2962" w14:paraId="18304F3C" w14:textId="77777777">
      <w:pPr>
        <w:keepNext/>
        <w:spacing w:after="0" w:line="288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</w:rPr>
        <w:t>Член 19</w:t>
      </w:r>
    </w:p>
    <w:p w:rsidR="00561902" w:rsidP="0086522F" w:rsidRDefault="00AD2962" w14:paraId="45180644" w14:textId="1BA7AE37">
      <w:pPr>
        <w:keepNext/>
        <w:spacing w:after="0" w:line="288" w:lineRule="auto"/>
        <w:jc w:val="center"/>
        <w:rPr>
          <w:bCs/>
          <w:color w:val="000000" w:themeColor="text1"/>
          <w:szCs w:val="28"/>
        </w:rPr>
      </w:pPr>
      <w:r>
        <w:rPr>
          <w:color w:val="000000" w:themeColor="text1"/>
        </w:rPr>
        <w:t>Извънредна помощ</w:t>
      </w:r>
    </w:p>
    <w:p w:rsidRPr="00866E36" w:rsidR="00041CCD" w:rsidP="0086522F" w:rsidRDefault="00041CCD" w14:paraId="0AD325E3" w14:textId="77777777">
      <w:pPr>
        <w:keepNext/>
        <w:spacing w:after="0" w:line="288" w:lineRule="auto"/>
        <w:jc w:val="center"/>
        <w:rPr>
          <w:b/>
          <w:color w:val="000000" w:themeColor="text1"/>
          <w:szCs w:val="28"/>
          <w:lang w:val="en-GB"/>
        </w:rPr>
      </w:pPr>
    </w:p>
    <w:p w:rsidRPr="00866E36" w:rsidR="00AD2962" w:rsidP="00866E36" w:rsidRDefault="0096697F" w14:paraId="345CFF02" w14:textId="206B0846">
      <w:pPr>
        <w:keepNext/>
        <w:spacing w:after="0" w:line="288" w:lineRule="auto"/>
        <w:jc w:val="both"/>
        <w:rPr>
          <w:rFonts w:ascii="Calibri" w:hAnsi="Calibri" w:eastAsia="Times New Roman" w:cs="Calibri"/>
          <w:b/>
          <w:bCs/>
          <w:color w:val="000000" w:themeColor="text1"/>
          <w:u w:val="single"/>
        </w:rPr>
      </w:pPr>
      <w:r>
        <w:rPr>
          <w:rFonts w:ascii="Calibri" w:hAnsi="Calibri"/>
          <w:color w:val="000000" w:themeColor="text1"/>
        </w:rPr>
        <w:t xml:space="preserve">Комитетът оказва съдействие на всеки член, по-специално в производства срещу всяко лице, отправящо заплахи, обиди или клеветнически действия или твърдения, или нападение срещу </w:t>
      </w:r>
      <w:r>
        <w:rPr>
          <w:rFonts w:ascii="Calibri" w:hAnsi="Calibri"/>
          <w:color w:val="000000" w:themeColor="text1"/>
        </w:rPr>
        <w:lastRenderedPageBreak/>
        <w:t>личността или имуществото, на които член или член на неговото семейство са подложени поради позицията, която заемат, или служебните им задължения.</w:t>
      </w:r>
    </w:p>
    <w:p w:rsidRPr="00041CCD" w:rsidR="00BD30CA" w:rsidP="00401B7A" w:rsidRDefault="00BD30CA" w14:paraId="2C9A21DC" w14:textId="77777777">
      <w:pPr>
        <w:pStyle w:val="ListParagraph"/>
        <w:spacing w:after="0" w:line="288" w:lineRule="auto"/>
        <w:ind w:left="0"/>
        <w:rPr>
          <w:color w:val="000000" w:themeColor="text1"/>
          <w:lang w:val="en-GB"/>
        </w:rPr>
      </w:pPr>
    </w:p>
    <w:p w:rsidRPr="00041CCD" w:rsidR="00401B7A" w:rsidP="00401B7A" w:rsidRDefault="00401B7A" w14:paraId="7CD34C6C" w14:textId="77777777">
      <w:pPr>
        <w:pStyle w:val="ListParagraph"/>
        <w:spacing w:after="0" w:line="288" w:lineRule="auto"/>
        <w:ind w:left="0"/>
        <w:rPr>
          <w:color w:val="000000" w:themeColor="text1"/>
          <w:lang w:val="en-GB"/>
        </w:rPr>
      </w:pPr>
    </w:p>
    <w:p w:rsidRPr="00041CCD" w:rsidR="00AD2962" w:rsidP="0086522F" w:rsidRDefault="00AD2962" w14:paraId="6A2C93E7" w14:textId="00447404">
      <w:pPr>
        <w:pStyle w:val="BodyTextIndent"/>
        <w:spacing w:after="0" w:line="288" w:lineRule="auto"/>
        <w:ind w:left="-142" w:firstLine="0"/>
        <w:jc w:val="center"/>
        <w:rPr>
          <w:i/>
          <w:iCs/>
          <w:color w:val="000000" w:themeColor="text1"/>
        </w:rPr>
      </w:pPr>
      <w:r>
        <w:rPr>
          <w:i/>
          <w:color w:val="000000" w:themeColor="text1"/>
        </w:rPr>
        <w:t>Обжалване</w:t>
      </w:r>
    </w:p>
    <w:p w:rsidRPr="00866E36" w:rsidR="00401B7A" w:rsidP="00401B7A" w:rsidRDefault="00401B7A" w14:paraId="5D236F5B" w14:textId="77777777">
      <w:pPr>
        <w:pStyle w:val="BodyTextIndent"/>
        <w:spacing w:after="0" w:line="288" w:lineRule="auto"/>
        <w:ind w:left="-142" w:firstLine="0"/>
        <w:jc w:val="center"/>
        <w:rPr>
          <w:i/>
          <w:iCs/>
          <w:color w:val="000000" w:themeColor="text1"/>
          <w:lang w:val="en-GB"/>
        </w:rPr>
      </w:pPr>
    </w:p>
    <w:p w:rsidRPr="00041CCD" w:rsidR="0086522F" w:rsidP="0086522F" w:rsidRDefault="00AD2962" w14:paraId="43FFF009" w14:textId="77777777">
      <w:pPr>
        <w:pStyle w:val="BodyTextIndent"/>
        <w:spacing w:after="0" w:line="288" w:lineRule="auto"/>
        <w:ind w:left="0" w:firstLine="0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Член 20</w:t>
      </w:r>
    </w:p>
    <w:p w:rsidR="00AD2962" w:rsidP="0086522F" w:rsidRDefault="00AD2962" w14:paraId="4B32F5AF" w14:textId="616127E4">
      <w:pPr>
        <w:pStyle w:val="BodyTextIndent"/>
        <w:spacing w:after="0" w:line="288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Административна жалба и обжалване</w:t>
      </w:r>
    </w:p>
    <w:p w:rsidRPr="00041CCD" w:rsidR="00041CCD" w:rsidP="0086522F" w:rsidRDefault="00041CCD" w14:paraId="67443908" w14:textId="77777777">
      <w:pPr>
        <w:pStyle w:val="BodyTextIndent"/>
        <w:spacing w:after="0" w:line="288" w:lineRule="auto"/>
        <w:ind w:firstLine="0"/>
        <w:jc w:val="center"/>
        <w:rPr>
          <w:rFonts w:ascii="Calibri" w:hAnsi="Calibri" w:eastAsia="Times New Roman" w:cs="Calibri"/>
          <w:b/>
          <w:bCs/>
          <w:color w:val="000000" w:themeColor="text1"/>
          <w:u w:val="single"/>
          <w:lang w:val="en-GB"/>
        </w:rPr>
      </w:pPr>
    </w:p>
    <w:p w:rsidRPr="00866E36" w:rsidR="00AD2962" w:rsidP="00866E36" w:rsidRDefault="00AD2962" w14:paraId="7D082292" w14:textId="598FB5B2">
      <w:pPr>
        <w:pStyle w:val="ListParagraph"/>
        <w:numPr>
          <w:ilvl w:val="0"/>
          <w:numId w:val="82"/>
        </w:numPr>
        <w:adjustRightInd w:val="0"/>
        <w:snapToGrid w:val="0"/>
        <w:spacing w:after="0" w:line="288" w:lineRule="auto"/>
        <w:ind w:left="567" w:hanging="567"/>
        <w:jc w:val="both"/>
        <w:rPr>
          <w:rFonts w:ascii="Calibri" w:hAnsi="Calibri" w:eastAsia="Times New Roman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Член, който счита, че е засегнат неблагоприятно от административно решение, може да подаде писмена жалба до административния орган, който е непосредствено по-висшестоящ от административния орган, взел решението, в срок от 15 работни дни, считано от деня, в който членът е узнал за решението.</w:t>
      </w:r>
    </w:p>
    <w:p w:rsidRPr="00866E36" w:rsidR="0086522F" w:rsidP="00866E36" w:rsidRDefault="0086522F" w14:paraId="3F2E518D" w14:textId="77777777">
      <w:pPr>
        <w:adjustRightInd w:val="0"/>
        <w:snapToGrid w:val="0"/>
        <w:spacing w:after="0" w:line="288" w:lineRule="auto"/>
        <w:ind w:left="425" w:hanging="425"/>
        <w:jc w:val="both"/>
        <w:rPr>
          <w:rFonts w:ascii="Calibri" w:hAnsi="Calibri" w:eastAsia="Times New Roman" w:cs="Calibri"/>
          <w:color w:val="000000" w:themeColor="text1"/>
          <w:lang w:val="en-GB"/>
        </w:rPr>
      </w:pPr>
    </w:p>
    <w:p w:rsidR="002F2121" w:rsidP="00866E36" w:rsidRDefault="00427EF5" w14:paraId="3CCB2836" w14:textId="77777777">
      <w:pPr>
        <w:pStyle w:val="ListParagraph"/>
        <w:numPr>
          <w:ilvl w:val="0"/>
          <w:numId w:val="82"/>
        </w:numPr>
        <w:adjustRightInd w:val="0"/>
        <w:snapToGrid w:val="0"/>
        <w:spacing w:after="0" w:line="288" w:lineRule="auto"/>
        <w:ind w:left="567" w:hanging="567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По-висшестоящият административен орган взема решение във възможно най-кратък срок, но във всеки случай в рамките на максимален срок от два месеца.</w:t>
      </w:r>
    </w:p>
    <w:p w:rsidRPr="00866E36" w:rsidR="00041CCD" w:rsidP="00866E36" w:rsidRDefault="00041CCD" w14:paraId="0185ED79" w14:textId="1EABB854">
      <w:pPr>
        <w:adjustRightInd w:val="0"/>
        <w:snapToGrid w:val="0"/>
        <w:spacing w:after="0" w:line="288" w:lineRule="auto"/>
        <w:ind w:left="425" w:hanging="425"/>
        <w:jc w:val="both"/>
        <w:rPr>
          <w:rFonts w:ascii="Calibri" w:hAnsi="Calibri" w:eastAsia="Times New Roman" w:cs="Calibri"/>
          <w:color w:val="000000" w:themeColor="text1"/>
          <w:lang w:val="en-GB"/>
        </w:rPr>
      </w:pPr>
    </w:p>
    <w:p w:rsidRPr="00041CCD" w:rsidR="000D4327" w:rsidP="00FD7BAF" w:rsidRDefault="000D4327" w14:paraId="3BBCC4E8" w14:textId="649152CB">
      <w:pPr>
        <w:pStyle w:val="ListParagraph"/>
        <w:adjustRightInd w:val="0"/>
        <w:snapToGrid w:val="0"/>
        <w:spacing w:after="0" w:line="288" w:lineRule="auto"/>
        <w:ind w:left="567"/>
        <w:jc w:val="both"/>
        <w:rPr>
          <w:color w:val="000000" w:themeColor="text1"/>
          <w:szCs w:val="28"/>
          <w:lang w:val="en-GB"/>
        </w:rPr>
      </w:pPr>
    </w:p>
    <w:p w:rsidRPr="00041CCD" w:rsidR="00A613F1" w:rsidP="0086522F" w:rsidRDefault="00802F8E" w14:paraId="53DAC395" w14:textId="77777777">
      <w:pPr>
        <w:spacing w:after="0" w:line="288" w:lineRule="auto"/>
        <w:jc w:val="center"/>
        <w:rPr>
          <w:b/>
          <w:bCs/>
          <w:color w:val="000000" w:themeColor="text1"/>
          <w:szCs w:val="28"/>
        </w:rPr>
      </w:pPr>
      <w:r w:rsidRPr="00041CCD">
        <w:rPr>
          <w:color w:val="000000" w:themeColor="text1"/>
        </w:rPr>
        <w:fldChar w:fldCharType="begin"/>
      </w:r>
      <w:r w:rsidRPr="00041CCD">
        <w:rPr>
          <w:color w:val="000000" w:themeColor="text1"/>
        </w:rPr>
        <w:instrText xml:space="preserve"> TC  "Глава ІV Независимост и имунитети (членове 8 — 10)" \l 1 \</w:instrText>
      </w:r>
      <w:bookmarkStart w:name="_Toc138233487" w:id="3"/>
      <w:bookmarkEnd w:id="3"/>
      <w:r w:rsidRPr="00041CCD">
        <w:rPr>
          <w:color w:val="000000" w:themeColor="text1"/>
        </w:rPr>
        <w:fldChar w:fldCharType="end"/>
      </w:r>
      <w:r>
        <w:rPr>
          <w:b/>
          <w:color w:val="000000" w:themeColor="text1"/>
        </w:rPr>
        <w:t>Глава ІV</w:t>
      </w:r>
    </w:p>
    <w:p w:rsidRPr="00041CCD" w:rsidR="00A613F1" w:rsidP="0086522F" w:rsidRDefault="00A613F1" w14:paraId="0A8E1A07" w14:textId="77777777">
      <w:pPr>
        <w:spacing w:after="0" w:line="288" w:lineRule="auto"/>
        <w:rPr>
          <w:b/>
          <w:bCs/>
          <w:color w:val="000000" w:themeColor="text1"/>
          <w:szCs w:val="28"/>
          <w:lang w:val="en-GB"/>
        </w:rPr>
      </w:pPr>
    </w:p>
    <w:p w:rsidRPr="00041CCD" w:rsidR="00A613F1" w:rsidP="0086522F" w:rsidRDefault="00AD2962" w14:paraId="08892B6E" w14:textId="39EE2E50">
      <w:pPr>
        <w:spacing w:after="0" w:line="288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</w:rPr>
        <w:t>ЗАДАЧИ И ОТГОВОРНОСТИ НА ЧЛЕНОВЕТЕ</w:t>
      </w:r>
    </w:p>
    <w:p w:rsidR="00A613F1" w:rsidP="0086522F" w:rsidRDefault="00A613F1" w14:paraId="1153C6DF" w14:textId="57B54413">
      <w:pPr>
        <w:spacing w:after="0" w:line="288" w:lineRule="auto"/>
        <w:rPr>
          <w:b/>
          <w:color w:val="000000" w:themeColor="text1"/>
          <w:szCs w:val="28"/>
          <w:lang w:val="en-GB"/>
        </w:rPr>
      </w:pPr>
    </w:p>
    <w:p w:rsidRPr="00041CCD" w:rsidR="00C14445" w:rsidP="0086522F" w:rsidRDefault="00C14445" w14:paraId="600180E4" w14:textId="77777777">
      <w:pPr>
        <w:spacing w:after="0" w:line="288" w:lineRule="auto"/>
        <w:rPr>
          <w:b/>
          <w:color w:val="000000" w:themeColor="text1"/>
          <w:szCs w:val="28"/>
          <w:lang w:val="en-GB"/>
        </w:rPr>
      </w:pPr>
    </w:p>
    <w:p w:rsidRPr="00041CCD" w:rsidR="00A613F1" w:rsidP="0086522F" w:rsidRDefault="00A613F1" w14:paraId="56011D6C" w14:textId="01739466">
      <w:pPr>
        <w:spacing w:after="0" w:line="288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</w:rPr>
        <w:t>Член 21</w:t>
      </w:r>
    </w:p>
    <w:p w:rsidRPr="00866E36" w:rsidR="00AD2962" w:rsidP="0086522F" w:rsidRDefault="00AD2962" w14:paraId="05F0F971" w14:textId="77777777">
      <w:pPr>
        <w:pStyle w:val="BodyTextIndent"/>
        <w:spacing w:after="0" w:line="288" w:lineRule="auto"/>
        <w:ind w:left="0" w:firstLine="0"/>
        <w:jc w:val="center"/>
        <w:rPr>
          <w:color w:val="000000" w:themeColor="text1"/>
          <w:szCs w:val="28"/>
        </w:rPr>
      </w:pPr>
      <w:r>
        <w:rPr>
          <w:color w:val="000000" w:themeColor="text1"/>
        </w:rPr>
        <w:t>Принципи на поведение и отношение</w:t>
      </w:r>
    </w:p>
    <w:p w:rsidRPr="00866E36" w:rsidR="00AD2962" w:rsidP="00866E36" w:rsidRDefault="00AD2962" w14:paraId="089E0A58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866E36" w:rsidR="00AD2962" w:rsidP="00866E36" w:rsidRDefault="00AD2962" w14:paraId="31FF7E7A" w14:textId="7F6F164F">
      <w:pPr>
        <w:pStyle w:val="ListParagraph"/>
        <w:numPr>
          <w:ilvl w:val="0"/>
          <w:numId w:val="83"/>
        </w:numPr>
        <w:adjustRightInd w:val="0"/>
        <w:snapToGrid w:val="0"/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Членовете са длъжни да спазват принципите на поведение и отношение, определени в Кодекса за поведение на членовете на ЕИСК.</w:t>
      </w:r>
    </w:p>
    <w:p w:rsidR="00AD2962" w:rsidRDefault="00583DA2" w14:paraId="31A3E41D" w14:textId="3E120201">
      <w:pPr>
        <w:pStyle w:val="BodyTextIndent"/>
        <w:spacing w:after="0" w:line="288" w:lineRule="auto"/>
        <w:ind w:left="567" w:firstLine="0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Поведението на членовете се характеризира с взаимно уважение и уважение към служителите и другите лица, в съответствие с Кодекса за поведение.</w:t>
      </w:r>
    </w:p>
    <w:p w:rsidRPr="00866E36" w:rsidR="0006015C" w:rsidP="00866E36" w:rsidRDefault="0006015C" w14:paraId="3F64B13F" w14:textId="77777777">
      <w:pPr>
        <w:pStyle w:val="BodyTextIndent"/>
        <w:spacing w:after="0" w:line="288" w:lineRule="auto"/>
        <w:ind w:left="567" w:firstLine="0"/>
        <w:jc w:val="both"/>
        <w:rPr>
          <w:color w:val="000000" w:themeColor="text1"/>
          <w:szCs w:val="28"/>
          <w:lang w:val="en-GB" w:eastAsia="en-US"/>
        </w:rPr>
      </w:pPr>
    </w:p>
    <w:p w:rsidRPr="00041CCD" w:rsidR="00583DA2" w:rsidP="00866E36" w:rsidRDefault="00AD2962" w14:paraId="10638EBB" w14:textId="68290F89">
      <w:pPr>
        <w:pStyle w:val="ListParagraph"/>
        <w:numPr>
          <w:ilvl w:val="0"/>
          <w:numId w:val="83"/>
        </w:numPr>
        <w:adjustRightInd w:val="0"/>
        <w:snapToGrid w:val="0"/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Неспазването на тези принципи води до прилагане на процедурите и мерките, предвидени в Кодекса за поведение.</w:t>
      </w:r>
    </w:p>
    <w:p w:rsidR="00583DA2" w:rsidP="0086522F" w:rsidRDefault="00583DA2" w14:paraId="778AAA4F" w14:textId="5B60CD0E">
      <w:pPr>
        <w:spacing w:after="0" w:line="288" w:lineRule="auto"/>
        <w:rPr>
          <w:color w:val="000000" w:themeColor="text1"/>
          <w:szCs w:val="28"/>
          <w:lang w:val="en-GB" w:eastAsia="fr-FR"/>
        </w:rPr>
      </w:pPr>
    </w:p>
    <w:p w:rsidRPr="00041CCD" w:rsidR="00C14445" w:rsidP="0086522F" w:rsidRDefault="00C14445" w14:paraId="2BA767CE" w14:textId="77777777">
      <w:pPr>
        <w:spacing w:after="0" w:line="288" w:lineRule="auto"/>
        <w:rPr>
          <w:color w:val="000000" w:themeColor="text1"/>
          <w:szCs w:val="28"/>
          <w:lang w:val="en-GB" w:eastAsia="fr-FR"/>
        </w:rPr>
      </w:pPr>
    </w:p>
    <w:p w:rsidRPr="00866E36" w:rsidR="00583DA2" w:rsidP="0086522F" w:rsidRDefault="00583DA2" w14:paraId="2EA73605" w14:textId="7597E329">
      <w:pPr>
        <w:spacing w:after="0" w:line="288" w:lineRule="auto"/>
        <w:jc w:val="center"/>
        <w:rPr>
          <w:color w:val="000000" w:themeColor="text1"/>
          <w:szCs w:val="28"/>
        </w:rPr>
      </w:pPr>
      <w:r>
        <w:rPr>
          <w:b/>
          <w:color w:val="000000" w:themeColor="text1"/>
        </w:rPr>
        <w:t>Член 22</w:t>
      </w:r>
    </w:p>
    <w:p w:rsidRPr="00041CCD" w:rsidR="00583DA2" w:rsidP="0086522F" w:rsidRDefault="00583DA2" w14:paraId="5FD03841" w14:textId="1BF0E1B1">
      <w:pPr>
        <w:spacing w:after="0" w:line="288" w:lineRule="auto"/>
        <w:jc w:val="center"/>
        <w:rPr>
          <w:color w:val="000000" w:themeColor="text1"/>
          <w:szCs w:val="28"/>
          <w:highlight w:val="yellow"/>
          <w:u w:val="single"/>
        </w:rPr>
      </w:pPr>
      <w:r>
        <w:rPr>
          <w:color w:val="000000" w:themeColor="text1"/>
        </w:rPr>
        <w:t>Задължение за участие в работата на Комитета</w:t>
      </w:r>
    </w:p>
    <w:p w:rsidRPr="00041CCD" w:rsidR="00583DA2" w:rsidP="0086522F" w:rsidRDefault="00583DA2" w14:paraId="520AF8AB" w14:textId="77777777">
      <w:pPr>
        <w:spacing w:after="0" w:line="288" w:lineRule="auto"/>
        <w:rPr>
          <w:color w:val="000000" w:themeColor="text1"/>
          <w:szCs w:val="28"/>
          <w:highlight w:val="yellow"/>
          <w:lang w:val="en-GB"/>
        </w:rPr>
      </w:pPr>
    </w:p>
    <w:p w:rsidRPr="00866E36" w:rsidR="00583DA2" w:rsidP="00866E36" w:rsidRDefault="00583DA2" w14:paraId="09F296E9" w14:textId="71FE0C5D">
      <w:pPr>
        <w:pStyle w:val="ListParagraph"/>
        <w:numPr>
          <w:ilvl w:val="0"/>
          <w:numId w:val="84"/>
        </w:numPr>
        <w:adjustRightInd w:val="0"/>
        <w:snapToGrid w:val="0"/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Членовете имат правото и задължението да участват в пленарните сесии, както и в заседанията на органите и на работните групи на Комитета, към които принадлежат. Те имат право да вземат думата и да гласуват всеки път, когато е необходимо.</w:t>
      </w:r>
    </w:p>
    <w:p w:rsidR="008A4294" w:rsidP="00866E36" w:rsidRDefault="008A4294" w14:paraId="38E25DD4" w14:textId="77777777">
      <w:pPr>
        <w:spacing w:after="0" w:line="288" w:lineRule="auto"/>
        <w:ind w:left="567"/>
        <w:jc w:val="both"/>
        <w:rPr>
          <w:color w:val="000000" w:themeColor="text1"/>
          <w:szCs w:val="28"/>
          <w:lang w:val="en-GB" w:eastAsia="fr-FR"/>
        </w:rPr>
      </w:pPr>
    </w:p>
    <w:p w:rsidRPr="00866E36" w:rsidR="00583DA2" w:rsidP="00866E36" w:rsidRDefault="00583DA2" w14:paraId="3A941381" w14:textId="0A45F55B">
      <w:pPr>
        <w:spacing w:after="0" w:line="288" w:lineRule="auto"/>
        <w:ind w:left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Те имат право и да внасят изменения в проектите на документи при условията, предвидени в Правилника за дейността.</w:t>
      </w:r>
    </w:p>
    <w:p w:rsidRPr="00866E36" w:rsidR="00583DA2" w:rsidP="0086522F" w:rsidRDefault="00583DA2" w14:paraId="5DBD11CE" w14:textId="77777777">
      <w:pPr>
        <w:spacing w:after="0" w:line="288" w:lineRule="auto"/>
        <w:rPr>
          <w:color w:val="000000" w:themeColor="text1"/>
          <w:szCs w:val="28"/>
          <w:lang w:val="en-GB" w:eastAsia="fr-FR"/>
        </w:rPr>
      </w:pPr>
    </w:p>
    <w:p w:rsidRPr="00866E36" w:rsidR="00583DA2" w:rsidP="00866E36" w:rsidRDefault="00583DA2" w14:paraId="3960F2CA" w14:textId="7710EE6C">
      <w:pPr>
        <w:pStyle w:val="ListParagraph"/>
        <w:numPr>
          <w:ilvl w:val="0"/>
          <w:numId w:val="84"/>
        </w:numPr>
        <w:adjustRightInd w:val="0"/>
        <w:snapToGrid w:val="0"/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За целите на представителството на Комитета, членовете имат също така правото и задължението да участват в мисии, конференции и други дейности, за които са били определени с тяхно съгласие, както и да дават отчет за тях.</w:t>
      </w:r>
    </w:p>
    <w:p w:rsidRPr="00866E36" w:rsidR="00583DA2" w:rsidP="00866E36" w:rsidRDefault="00583DA2" w14:paraId="574EF8E3" w14:textId="77777777">
      <w:pPr>
        <w:spacing w:after="0" w:line="288" w:lineRule="auto"/>
        <w:jc w:val="both"/>
        <w:rPr>
          <w:color w:val="000000" w:themeColor="text1"/>
          <w:szCs w:val="28"/>
          <w:lang w:val="en-GB" w:eastAsia="fr-FR"/>
        </w:rPr>
      </w:pPr>
    </w:p>
    <w:p w:rsidRPr="00866E36" w:rsidR="00583DA2" w:rsidP="00866E36" w:rsidRDefault="00583DA2" w14:paraId="0BAEFD93" w14:textId="591F9B15">
      <w:pPr>
        <w:pStyle w:val="ListParagraph"/>
        <w:numPr>
          <w:ilvl w:val="0"/>
          <w:numId w:val="84"/>
        </w:numPr>
        <w:adjustRightInd w:val="0"/>
        <w:snapToGrid w:val="0"/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Всеки член, който е възпрепятстван да участва в сесия, заседание или мисия, трябва да уведоми незабавно съответния председател пряко или чрез секретариата на своята група.</w:t>
      </w:r>
    </w:p>
    <w:p w:rsidRPr="00866E36" w:rsidR="00583DA2" w:rsidP="00866E36" w:rsidRDefault="00583DA2" w14:paraId="5342B376" w14:textId="77777777">
      <w:pPr>
        <w:spacing w:after="0" w:line="288" w:lineRule="auto"/>
        <w:jc w:val="both"/>
        <w:rPr>
          <w:color w:val="000000" w:themeColor="text1"/>
          <w:szCs w:val="28"/>
          <w:lang w:val="en-GB" w:eastAsia="fr-FR"/>
        </w:rPr>
      </w:pPr>
    </w:p>
    <w:p w:rsidR="002F2121" w:rsidP="00866E36" w:rsidRDefault="00583DA2" w14:paraId="1CC1183B" w14:textId="77777777">
      <w:pPr>
        <w:spacing w:after="0" w:line="288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Уведомленията могат да се изпращат чрез Портала на членовете или по електронната поща.</w:t>
      </w:r>
    </w:p>
    <w:p w:rsidRPr="00866E36" w:rsidR="008A4294" w:rsidP="00866E36" w:rsidRDefault="008A4294" w14:paraId="457D2B42" w14:textId="58D27436">
      <w:pPr>
        <w:spacing w:after="0" w:line="288" w:lineRule="auto"/>
        <w:ind w:left="567"/>
        <w:jc w:val="both"/>
        <w:rPr>
          <w:color w:val="000000" w:themeColor="text1"/>
          <w:szCs w:val="28"/>
          <w:lang w:val="en-GB" w:eastAsia="fr-FR"/>
        </w:rPr>
      </w:pPr>
    </w:p>
    <w:p w:rsidRPr="00866E36" w:rsidR="00583DA2" w:rsidP="00866E36" w:rsidRDefault="00214CE2" w14:paraId="2B395ECB" w14:textId="4D544056">
      <w:pPr>
        <w:spacing w:after="0" w:line="288" w:lineRule="auto"/>
        <w:ind w:left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Членовете могат да бъдат представлявани от други членове на Комитета при условията, предвидени в Правилника за дейността.</w:t>
      </w:r>
    </w:p>
    <w:p w:rsidRPr="00866E36" w:rsidR="00583DA2" w:rsidP="00866E36" w:rsidRDefault="00583DA2" w14:paraId="52F6612B" w14:textId="77777777">
      <w:pPr>
        <w:spacing w:after="0" w:line="288" w:lineRule="auto"/>
        <w:jc w:val="both"/>
        <w:rPr>
          <w:color w:val="000000" w:themeColor="text1"/>
          <w:szCs w:val="28"/>
          <w:lang w:val="en-GB" w:eastAsia="fr-FR"/>
        </w:rPr>
      </w:pPr>
    </w:p>
    <w:p w:rsidR="002F2121" w:rsidP="00866E36" w:rsidRDefault="00583DA2" w14:paraId="31BE14B1" w14:textId="77777777">
      <w:pPr>
        <w:pStyle w:val="ListParagraph"/>
        <w:numPr>
          <w:ilvl w:val="0"/>
          <w:numId w:val="84"/>
        </w:numPr>
        <w:adjustRightInd w:val="0"/>
        <w:snapToGrid w:val="0"/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Когато член на Комитета не присъства на повече от пет последователни пленарни сесии на Асамблеята, той може да бъде поканен да даде обяснение за отсъствието си, да подаде оставка и по изключение Съветът може да бъде приканен да отстрани този член от длъжност в съответствие с разпоредбите на член 93, параграф 2 от Правилника за дейността.</w:t>
      </w:r>
    </w:p>
    <w:p w:rsidR="008A4294" w:rsidP="00866E36" w:rsidRDefault="008A4294" w14:paraId="51B50590" w14:textId="36CB5664">
      <w:pPr>
        <w:spacing w:after="0" w:line="288" w:lineRule="auto"/>
        <w:ind w:left="567"/>
        <w:jc w:val="both"/>
        <w:rPr>
          <w:color w:val="000000" w:themeColor="text1"/>
          <w:szCs w:val="28"/>
          <w:lang w:val="en-GB" w:eastAsia="fr-FR"/>
        </w:rPr>
      </w:pPr>
    </w:p>
    <w:p w:rsidRPr="00041CCD" w:rsidR="00583DA2" w:rsidP="00866E36" w:rsidRDefault="00583DA2" w14:paraId="00995E63" w14:textId="7038E4F9">
      <w:pPr>
        <w:spacing w:after="0" w:line="288" w:lineRule="auto"/>
        <w:ind w:left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Когато член на секция или CCMI отсъства от повече от пет последователни заседания на този орган, той може да бъде поканен да обясни отсъствието си и по изключение да бъде поканен да напусне секцията или CCMI в съответствие с разпоредбите на член 93, параграф 3 от Правилника за дейността.</w:t>
      </w:r>
    </w:p>
    <w:p w:rsidRPr="00041CCD" w:rsidR="00583DA2" w:rsidP="0086522F" w:rsidRDefault="00583DA2" w14:paraId="7118BFF0" w14:textId="1FB64C12">
      <w:pPr>
        <w:spacing w:after="0" w:line="288" w:lineRule="auto"/>
        <w:rPr>
          <w:color w:val="000000" w:themeColor="text1"/>
          <w:szCs w:val="28"/>
          <w:lang w:val="en-GB" w:eastAsia="fr-FR"/>
        </w:rPr>
      </w:pPr>
    </w:p>
    <w:p w:rsidRPr="00041CCD" w:rsidR="00583DA2" w:rsidP="0086522F" w:rsidRDefault="00583DA2" w14:paraId="6D0C36D3" w14:textId="77777777">
      <w:pPr>
        <w:spacing w:after="0" w:line="288" w:lineRule="auto"/>
        <w:rPr>
          <w:color w:val="000000" w:themeColor="text1"/>
          <w:szCs w:val="28"/>
          <w:lang w:val="en-GB" w:eastAsia="fr-FR"/>
        </w:rPr>
      </w:pPr>
    </w:p>
    <w:p w:rsidRPr="00866E36" w:rsidR="00583DA2" w:rsidP="0086522F" w:rsidRDefault="00583DA2" w14:paraId="08A02AE0" w14:textId="77777777">
      <w:pPr>
        <w:spacing w:after="0" w:line="288" w:lineRule="auto"/>
        <w:jc w:val="center"/>
        <w:rPr>
          <w:color w:val="000000" w:themeColor="text1"/>
          <w:szCs w:val="28"/>
        </w:rPr>
      </w:pPr>
      <w:r>
        <w:rPr>
          <w:b/>
          <w:color w:val="000000" w:themeColor="text1"/>
        </w:rPr>
        <w:t>Член 23</w:t>
      </w:r>
    </w:p>
    <w:p w:rsidRPr="00866E36" w:rsidR="00583DA2" w:rsidP="0086522F" w:rsidRDefault="00583DA2" w14:paraId="2F911CD7" w14:textId="7C96BB28">
      <w:pPr>
        <w:spacing w:after="0" w:line="288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</w:rPr>
        <w:t>Задължения и отговорности на членовете във връзка с работата на Комитета</w:t>
      </w:r>
    </w:p>
    <w:p w:rsidRPr="00041CCD" w:rsidR="00A613F1" w:rsidP="0086522F" w:rsidRDefault="00A613F1" w14:paraId="03D28BDC" w14:textId="0B55099E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866E36" w:rsidR="005476F6" w:rsidP="00866E36" w:rsidRDefault="005476F6" w14:paraId="56714BB3" w14:textId="5C2A166E">
      <w:pPr>
        <w:pStyle w:val="ListParagraph"/>
        <w:numPr>
          <w:ilvl w:val="0"/>
          <w:numId w:val="67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Членовете изготвят и приемат:</w:t>
      </w:r>
    </w:p>
    <w:p w:rsidR="002F2121" w:rsidP="00866E36" w:rsidRDefault="005476F6" w14:paraId="1FF806DF" w14:textId="77777777">
      <w:pPr>
        <w:pStyle w:val="ListParagraph"/>
        <w:numPr>
          <w:ilvl w:val="0"/>
          <w:numId w:val="58"/>
        </w:numPr>
        <w:spacing w:after="0" w:line="288" w:lineRule="auto"/>
        <w:ind w:left="1134" w:hanging="567"/>
        <w:jc w:val="both"/>
        <w:rPr>
          <w:color w:val="000000" w:themeColor="text1"/>
        </w:rPr>
      </w:pPr>
      <w:r>
        <w:rPr>
          <w:color w:val="000000" w:themeColor="text1"/>
        </w:rPr>
        <w:t>становища по искане на Европейския парламент, Съвета или Европейската комисия в предвидените от Договорите случаи;</w:t>
      </w:r>
    </w:p>
    <w:p w:rsidR="002F2121" w:rsidP="00866E36" w:rsidRDefault="005476F6" w14:paraId="07E5F664" w14:textId="77777777">
      <w:pPr>
        <w:pStyle w:val="ListParagraph"/>
        <w:numPr>
          <w:ilvl w:val="0"/>
          <w:numId w:val="58"/>
        </w:numPr>
        <w:spacing w:after="0" w:line="288" w:lineRule="auto"/>
        <w:ind w:left="1134" w:hanging="567"/>
        <w:jc w:val="both"/>
        <w:rPr>
          <w:color w:val="000000" w:themeColor="text1"/>
        </w:rPr>
      </w:pPr>
      <w:r>
        <w:rPr>
          <w:color w:val="000000" w:themeColor="text1"/>
        </w:rPr>
        <w:t>проучвателни становища по искане на някоя от тези институции във всички случаи, в които считат това за уместно; и</w:t>
      </w:r>
    </w:p>
    <w:p w:rsidRPr="00866E36" w:rsidR="005476F6" w:rsidP="00866E36" w:rsidRDefault="005476F6" w14:paraId="33B67C89" w14:textId="092C69DD">
      <w:pPr>
        <w:pStyle w:val="ListParagraph"/>
        <w:numPr>
          <w:ilvl w:val="0"/>
          <w:numId w:val="58"/>
        </w:numPr>
        <w:spacing w:after="0" w:line="288" w:lineRule="auto"/>
        <w:ind w:left="1134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становища по собствена инициатива в случаите, в които Комитетът счита подобни действия за подходящи.</w:t>
      </w:r>
    </w:p>
    <w:p w:rsidRPr="00866E36" w:rsidR="005476F6" w:rsidP="00866E36" w:rsidRDefault="005476F6" w14:paraId="7AD46909" w14:textId="77777777">
      <w:pPr>
        <w:spacing w:after="0" w:line="288" w:lineRule="auto"/>
        <w:rPr>
          <w:color w:val="000000" w:themeColor="text1"/>
          <w:szCs w:val="28"/>
          <w:lang w:val="en-GB" w:eastAsia="fr-FR"/>
        </w:rPr>
      </w:pPr>
    </w:p>
    <w:p w:rsidRPr="00866E36" w:rsidR="005476F6" w:rsidP="00866E36" w:rsidRDefault="005476F6" w14:paraId="41CE733C" w14:textId="0164CDC5">
      <w:pPr>
        <w:pStyle w:val="ListParagraph"/>
        <w:numPr>
          <w:ilvl w:val="0"/>
          <w:numId w:val="67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lastRenderedPageBreak/>
        <w:t>Членовете могат да изготвят също доклади за оценка, информационни доклади или резолюции по актуални теми, по въпроси, свързани със законодателството, политиките или стратегиите на Европейския съюз, както и по други въпроси от значителен интерес за европейските граждани и организираното гражданско общество, съгласно съответните разпоредби на Правилника за дейността.</w:t>
      </w:r>
    </w:p>
    <w:p w:rsidRPr="00866E36" w:rsidR="005476F6" w:rsidP="00866E36" w:rsidRDefault="005476F6" w14:paraId="28278D1B" w14:textId="77777777">
      <w:pPr>
        <w:spacing w:after="0" w:line="288" w:lineRule="auto"/>
        <w:jc w:val="both"/>
        <w:rPr>
          <w:color w:val="000000" w:themeColor="text1"/>
          <w:szCs w:val="28"/>
          <w:lang w:val="en-GB" w:eastAsia="fr-FR"/>
        </w:rPr>
      </w:pPr>
    </w:p>
    <w:p w:rsidR="002F2121" w:rsidP="00866E36" w:rsidRDefault="005476F6" w14:paraId="13AE3187" w14:textId="77777777">
      <w:pPr>
        <w:pStyle w:val="ListParagraph"/>
        <w:numPr>
          <w:ilvl w:val="0"/>
          <w:numId w:val="67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Освен това членовете отговарят за последващите действия във връзка със становищата, приети в съответствие с член 77, параграф 2 от Правилника за дейността.</w:t>
      </w:r>
    </w:p>
    <w:p w:rsidRPr="00041CCD" w:rsidR="007C7287" w:rsidP="0086522F" w:rsidRDefault="007C7287" w14:paraId="1A25AEE6" w14:textId="1C2A0929">
      <w:pPr>
        <w:spacing w:after="0" w:line="288" w:lineRule="auto"/>
        <w:rPr>
          <w:color w:val="000000" w:themeColor="text1"/>
          <w:szCs w:val="28"/>
          <w:lang w:val="en-GB" w:eastAsia="fr-FR"/>
        </w:rPr>
      </w:pPr>
    </w:p>
    <w:p w:rsidRPr="00041CCD" w:rsidR="007C7287" w:rsidP="0086522F" w:rsidRDefault="007C7287" w14:paraId="15131C73" w14:textId="4069F939">
      <w:pPr>
        <w:spacing w:after="0" w:line="288" w:lineRule="auto"/>
        <w:rPr>
          <w:color w:val="000000" w:themeColor="text1"/>
          <w:szCs w:val="28"/>
          <w:lang w:val="en-GB" w:eastAsia="fr-FR"/>
        </w:rPr>
      </w:pPr>
    </w:p>
    <w:p w:rsidRPr="00041CCD" w:rsidR="007C7287" w:rsidP="0086522F" w:rsidRDefault="007C7287" w14:paraId="1D5BAC59" w14:textId="7EFB500B">
      <w:pPr>
        <w:spacing w:after="0" w:line="288" w:lineRule="auto"/>
        <w:jc w:val="center"/>
        <w:rPr>
          <w:color w:val="000000" w:themeColor="text1"/>
          <w:szCs w:val="28"/>
        </w:rPr>
      </w:pPr>
      <w:r>
        <w:rPr>
          <w:b/>
          <w:color w:val="000000" w:themeColor="text1"/>
        </w:rPr>
        <w:t>Член 24</w:t>
      </w:r>
    </w:p>
    <w:p w:rsidRPr="00041CCD" w:rsidR="007C7287" w:rsidP="0086522F" w:rsidRDefault="007C7287" w14:paraId="3C8AC983" w14:textId="4009B47F">
      <w:pPr>
        <w:spacing w:after="0" w:line="288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</w:rPr>
        <w:t>Поверителност</w:t>
      </w:r>
    </w:p>
    <w:p w:rsidRPr="00041CCD" w:rsidR="007C7287" w:rsidP="00866E36" w:rsidRDefault="007C7287" w14:paraId="4F5E30FF" w14:textId="5CE1269E">
      <w:pPr>
        <w:spacing w:after="0" w:line="288" w:lineRule="auto"/>
        <w:rPr>
          <w:color w:val="000000" w:themeColor="text1"/>
          <w:highlight w:val="yellow"/>
          <w:lang w:val="en-GB"/>
        </w:rPr>
      </w:pPr>
    </w:p>
    <w:p w:rsidR="005E68BE" w:rsidP="00866E36" w:rsidRDefault="005E68BE" w14:paraId="36EA69DC" w14:textId="623A4854">
      <w:pPr>
        <w:pStyle w:val="BodyTextIndent"/>
        <w:numPr>
          <w:ilvl w:val="0"/>
          <w:numId w:val="35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Членовете не разкриват информация, попадаща в обхвата на задължението за служебна тайна, включително след като са престанали да изпълняват задълженията си, в съответствие с член 339 от Договора за функционирането на Европейския съюз.</w:t>
      </w:r>
    </w:p>
    <w:p w:rsidRPr="00041CCD" w:rsidR="00041CCD" w:rsidP="00866E36" w:rsidRDefault="00041CCD" w14:paraId="2BA8D150" w14:textId="77777777">
      <w:pPr>
        <w:pStyle w:val="BodyTextIndent"/>
        <w:spacing w:after="0" w:line="288" w:lineRule="auto"/>
        <w:ind w:left="567" w:firstLine="0"/>
        <w:jc w:val="both"/>
        <w:rPr>
          <w:color w:val="000000" w:themeColor="text1"/>
          <w:lang w:val="en-GB"/>
        </w:rPr>
      </w:pPr>
    </w:p>
    <w:p w:rsidR="005E68BE" w:rsidP="00866E36" w:rsidRDefault="005E68BE" w14:paraId="59EBEA2C" w14:textId="3423E3FB">
      <w:pPr>
        <w:pStyle w:val="BodyTextIndent"/>
        <w:numPr>
          <w:ilvl w:val="0"/>
          <w:numId w:val="35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Членовете са задължени също така да спазват поверителност в случаите, когато това е предвидено в специални разпоредби, като например във връзка с лични данни, решения, приети при закрити врата, или процедури на различните органи на Комитета, които са поверителни или не са публични.</w:t>
      </w:r>
    </w:p>
    <w:p w:rsidRPr="00866E36" w:rsidR="00041CCD" w:rsidP="00866E36" w:rsidRDefault="00041CCD" w14:paraId="77BBF5A9" w14:textId="77777777">
      <w:pPr>
        <w:pStyle w:val="BodyTextIndent"/>
        <w:spacing w:after="0" w:line="288" w:lineRule="auto"/>
        <w:ind w:left="567" w:firstLine="0"/>
        <w:jc w:val="both"/>
        <w:rPr>
          <w:color w:val="000000" w:themeColor="text1"/>
          <w:lang w:val="en-GB"/>
        </w:rPr>
      </w:pPr>
    </w:p>
    <w:p w:rsidR="008A4294" w:rsidP="008A4294" w:rsidRDefault="00AB40C0" w14:paraId="2B330355" w14:textId="295C7915">
      <w:pPr>
        <w:pStyle w:val="BodyTextIndent"/>
        <w:numPr>
          <w:ilvl w:val="0"/>
          <w:numId w:val="35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В останалите случаи членовете са длъжни да спазват поверителност само ако от тях се изисква да подпишат писмена декларация за поверителност и след подписването ѝ. В такива случаи отказът на члена да подпише декларацията ще му попречи да съдейства за поверителното заседание или да получи достъп до въпросните поверителни документи или информация.</w:t>
      </w:r>
    </w:p>
    <w:p w:rsidRPr="00866E36" w:rsidR="008A4294" w:rsidP="008A4294" w:rsidRDefault="008A4294" w14:paraId="5F13A45A" w14:textId="77777777">
      <w:pPr>
        <w:pStyle w:val="BodyTextIndent"/>
        <w:spacing w:after="0" w:line="288" w:lineRule="auto"/>
        <w:ind w:left="567" w:firstLine="0"/>
        <w:jc w:val="both"/>
        <w:rPr>
          <w:color w:val="000000" w:themeColor="text1"/>
          <w:lang w:val="en-GB"/>
        </w:rPr>
      </w:pPr>
    </w:p>
    <w:p w:rsidRPr="00866E36" w:rsidR="005476F6" w:rsidP="00866E36" w:rsidRDefault="005E68BE" w14:paraId="340C49A0" w14:textId="1BB9EC03">
      <w:pPr>
        <w:pStyle w:val="BodyTextIndent"/>
        <w:numPr>
          <w:ilvl w:val="0"/>
          <w:numId w:val="35"/>
        </w:numPr>
        <w:spacing w:after="0" w:line="288" w:lineRule="auto"/>
        <w:ind w:left="567" w:hanging="567"/>
        <w:jc w:val="both"/>
        <w:rPr>
          <w:b/>
          <w:color w:val="000000" w:themeColor="text1"/>
          <w:szCs w:val="28"/>
        </w:rPr>
      </w:pPr>
      <w:r>
        <w:rPr>
          <w:color w:val="000000" w:themeColor="text1"/>
        </w:rPr>
        <w:t>Членовете могат да разпространяват публична информация без никакви ограничения.</w:t>
      </w:r>
    </w:p>
    <w:p w:rsidR="005E68BE" w:rsidP="00041CCD" w:rsidRDefault="005E68BE" w14:paraId="147500D5" w14:textId="17ECF8E5">
      <w:pPr>
        <w:pStyle w:val="BodyTextIndent"/>
        <w:spacing w:after="0" w:line="288" w:lineRule="auto"/>
        <w:ind w:left="0" w:firstLine="0"/>
        <w:rPr>
          <w:color w:val="000000" w:themeColor="text1"/>
          <w:lang w:val="en-GB"/>
        </w:rPr>
      </w:pPr>
    </w:p>
    <w:p w:rsidRPr="00041CCD" w:rsidR="00041CCD" w:rsidP="00041CCD" w:rsidRDefault="00041CCD" w14:paraId="7915165F" w14:textId="77777777">
      <w:pPr>
        <w:pStyle w:val="BodyTextIndent"/>
        <w:spacing w:after="0" w:line="288" w:lineRule="auto"/>
        <w:ind w:left="0" w:firstLine="0"/>
        <w:rPr>
          <w:color w:val="000000" w:themeColor="text1"/>
          <w:lang w:val="en-GB"/>
        </w:rPr>
      </w:pPr>
    </w:p>
    <w:p w:rsidRPr="00041CCD" w:rsidR="005E68BE" w:rsidP="0086522F" w:rsidRDefault="005E68BE" w14:paraId="4170B4C6" w14:textId="68528880">
      <w:pPr>
        <w:spacing w:after="0" w:line="288" w:lineRule="auto"/>
        <w:jc w:val="center"/>
        <w:rPr>
          <w:color w:val="000000" w:themeColor="text1"/>
          <w:szCs w:val="28"/>
        </w:rPr>
      </w:pPr>
      <w:r>
        <w:rPr>
          <w:b/>
          <w:color w:val="000000" w:themeColor="text1"/>
        </w:rPr>
        <w:t>Член 25</w:t>
      </w:r>
    </w:p>
    <w:p w:rsidR="005E68BE" w:rsidP="00041CCD" w:rsidRDefault="005E68BE" w14:paraId="26485EFC" w14:textId="7C20C54A">
      <w:pPr>
        <w:pStyle w:val="BodyTextIndent"/>
        <w:spacing w:after="0" w:line="288" w:lineRule="auto"/>
        <w:ind w:left="0" w:firstLine="0"/>
        <w:jc w:val="center"/>
        <w:rPr>
          <w:color w:val="000000" w:themeColor="text1"/>
          <w:szCs w:val="28"/>
        </w:rPr>
      </w:pPr>
      <w:r>
        <w:rPr>
          <w:color w:val="000000" w:themeColor="text1"/>
        </w:rPr>
        <w:t>Задължения, свързани с прозрачността</w:t>
      </w:r>
    </w:p>
    <w:p w:rsidRPr="00041CCD" w:rsidR="00041CCD" w:rsidP="00041CCD" w:rsidRDefault="00041CCD" w14:paraId="103D914F" w14:textId="77777777">
      <w:pPr>
        <w:pStyle w:val="BodyTextIndent"/>
        <w:spacing w:after="0" w:line="288" w:lineRule="auto"/>
        <w:ind w:left="0" w:firstLine="0"/>
        <w:jc w:val="center"/>
        <w:rPr>
          <w:b/>
          <w:color w:val="000000" w:themeColor="text1"/>
          <w:szCs w:val="28"/>
          <w:lang w:val="en-GB"/>
        </w:rPr>
      </w:pPr>
    </w:p>
    <w:p w:rsidR="002F2121" w:rsidP="00866E36" w:rsidRDefault="005E68BE" w14:paraId="7A17040D" w14:textId="77777777">
      <w:pPr>
        <w:pStyle w:val="ListParagraph"/>
        <w:numPr>
          <w:ilvl w:val="0"/>
          <w:numId w:val="85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Комитетът има за цел да гарантира и насърчава прозрачно и етично представителство на интереси.</w:t>
      </w:r>
    </w:p>
    <w:p w:rsidR="00AB40C0" w:rsidP="00AB40C0" w:rsidRDefault="00AB40C0" w14:paraId="1C4FC6D7" w14:textId="1CAED466">
      <w:pPr>
        <w:pStyle w:val="ListParagraph"/>
        <w:spacing w:after="0" w:line="288" w:lineRule="auto"/>
        <w:ind w:left="567"/>
        <w:jc w:val="both"/>
        <w:rPr>
          <w:color w:val="000000" w:themeColor="text1"/>
          <w:lang w:val="en-GB"/>
        </w:rPr>
      </w:pPr>
    </w:p>
    <w:p w:rsidRPr="00866E36" w:rsidR="005E68BE" w:rsidP="00866E36" w:rsidRDefault="005E68BE" w14:paraId="5FB206DA" w14:textId="16D406E9">
      <w:pPr>
        <w:pStyle w:val="ListParagraph"/>
        <w:numPr>
          <w:ilvl w:val="0"/>
          <w:numId w:val="85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Членовете следва да осъществяват дейността си при максимална прозрачност в съответствие с правилата за прозрачност, определени от Бюрото.</w:t>
      </w:r>
    </w:p>
    <w:p w:rsidRPr="00AB40C0" w:rsidR="00A613F1" w:rsidP="00AB40C0" w:rsidRDefault="00A613F1" w14:paraId="6659EFDD" w14:textId="76F1824F">
      <w:pPr>
        <w:pStyle w:val="BodyTextIndent"/>
        <w:spacing w:after="0" w:line="288" w:lineRule="auto"/>
        <w:ind w:left="0" w:firstLine="0"/>
        <w:rPr>
          <w:color w:val="000000" w:themeColor="text1"/>
          <w:lang w:val="en-GB"/>
        </w:rPr>
      </w:pPr>
    </w:p>
    <w:p w:rsidRPr="00AB40C0" w:rsidR="00097609" w:rsidP="00AB40C0" w:rsidRDefault="00097609" w14:paraId="7EFD99BF" w14:textId="48E0EE4C">
      <w:pPr>
        <w:pStyle w:val="BodyTextIndent"/>
        <w:spacing w:after="0" w:line="288" w:lineRule="auto"/>
        <w:ind w:left="0" w:firstLine="0"/>
        <w:rPr>
          <w:color w:val="000000" w:themeColor="text1"/>
          <w:lang w:val="en-GB"/>
        </w:rPr>
      </w:pPr>
    </w:p>
    <w:p w:rsidRPr="00866E36" w:rsidR="005E68BE" w:rsidP="0086522F" w:rsidRDefault="005E68BE" w14:paraId="67DA8AD9" w14:textId="7822AE93">
      <w:pPr>
        <w:spacing w:after="0" w:line="288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</w:rPr>
        <w:lastRenderedPageBreak/>
        <w:t>Член 26</w:t>
      </w:r>
    </w:p>
    <w:p w:rsidRPr="00041CCD" w:rsidR="005E68BE" w:rsidP="0086522F" w:rsidRDefault="005E68BE" w14:paraId="460DA037" w14:textId="65903CDA">
      <w:pPr>
        <w:spacing w:after="0" w:line="288" w:lineRule="auto"/>
        <w:jc w:val="center"/>
        <w:rPr>
          <w:color w:val="000000" w:themeColor="text1"/>
          <w:szCs w:val="28"/>
          <w:highlight w:val="yellow"/>
        </w:rPr>
      </w:pPr>
      <w:r>
        <w:rPr>
          <w:color w:val="000000" w:themeColor="text1"/>
        </w:rPr>
        <w:t>Декларация за интереси</w:t>
      </w:r>
    </w:p>
    <w:p w:rsidRPr="00041CCD" w:rsidR="005E68BE" w:rsidP="0086522F" w:rsidRDefault="005E68BE" w14:paraId="13C841B7" w14:textId="77777777">
      <w:pPr>
        <w:spacing w:after="0" w:line="288" w:lineRule="auto"/>
        <w:rPr>
          <w:color w:val="000000" w:themeColor="text1"/>
          <w:szCs w:val="28"/>
          <w:highlight w:val="yellow"/>
          <w:lang w:val="en-GB"/>
        </w:rPr>
      </w:pPr>
    </w:p>
    <w:p w:rsidR="002F2121" w:rsidP="00866E36" w:rsidRDefault="005E68BE" w14:paraId="79ADD097" w14:textId="77777777">
      <w:pPr>
        <w:pStyle w:val="ListParagraph"/>
        <w:numPr>
          <w:ilvl w:val="0"/>
          <w:numId w:val="69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В съответствие с принципа на прозрачност членовете декларират своевременно всички съответни интереси, които имат, а не само финансовите си интереси, като използват образеца на ЕИСК на финансова декларация за интереси.</w:t>
      </w:r>
    </w:p>
    <w:p w:rsidR="002F2121" w:rsidP="00866E36" w:rsidRDefault="00EE7695" w14:paraId="492069F6" w14:textId="77777777">
      <w:pPr>
        <w:spacing w:after="0" w:line="288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За целите на настоящия Устав съответните интереси са всички интереси, които биха могли да окажат въздействие върху тяхната работа и/или гласуване в Комитета.</w:t>
      </w:r>
    </w:p>
    <w:p w:rsidRPr="00866E36" w:rsidR="005E68BE" w:rsidP="0086522F" w:rsidRDefault="005E68BE" w14:paraId="3221BD78" w14:textId="1C2817A9">
      <w:pPr>
        <w:spacing w:after="0" w:line="288" w:lineRule="auto"/>
        <w:rPr>
          <w:color w:val="000000" w:themeColor="text1"/>
          <w:lang w:val="en-GB"/>
        </w:rPr>
      </w:pPr>
    </w:p>
    <w:p w:rsidR="00EE7695" w:rsidP="00EE7695" w:rsidRDefault="005E68BE" w14:paraId="1884E1F2" w14:textId="77777777">
      <w:pPr>
        <w:pStyle w:val="ListParagraph"/>
        <w:numPr>
          <w:ilvl w:val="0"/>
          <w:numId w:val="69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При встъпването си в длъжност членовете представят на председателя декларация за своите финансови интереси.</w:t>
      </w:r>
    </w:p>
    <w:p w:rsidRPr="00EE7695" w:rsidR="00EE7695" w:rsidP="00B14E4D" w:rsidRDefault="00EE7695" w14:paraId="494D3EBD" w14:textId="626D5C90">
      <w:pPr>
        <w:pStyle w:val="ListParagraph"/>
        <w:spacing w:after="0" w:line="288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Новите членове представят декларация за финансовите си интереси за предходните две години.</w:t>
      </w:r>
    </w:p>
    <w:p w:rsidRPr="00866E36" w:rsidR="005E68BE" w:rsidP="00866E36" w:rsidRDefault="005E68BE" w14:paraId="4E2C5A11" w14:textId="77777777">
      <w:pPr>
        <w:spacing w:after="0" w:line="288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Декларациите се подават ежегодно считано към 1 януари.</w:t>
      </w:r>
    </w:p>
    <w:p w:rsidRPr="00866E36" w:rsidR="005E68BE" w:rsidP="00866E36" w:rsidRDefault="005E68BE" w14:paraId="16883025" w14:textId="77777777">
      <w:pPr>
        <w:spacing w:after="0" w:line="288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В случай на промяна в декларираната информация, се подава нова декларация при първа възможност и най-късно в срок от два месеца от настъпване на промяната.</w:t>
      </w:r>
    </w:p>
    <w:p w:rsidRPr="00866E36" w:rsidR="005E68BE" w:rsidP="00866E36" w:rsidRDefault="005E68BE" w14:paraId="01ABB97C" w14:textId="77777777">
      <w:pPr>
        <w:spacing w:after="0" w:line="288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Декларациите са достъпни за обществеността на интернет страницата на Комитета.</w:t>
      </w:r>
    </w:p>
    <w:p w:rsidRPr="00866E36" w:rsidR="005E68BE" w:rsidP="00866E36" w:rsidRDefault="005E68BE" w14:paraId="33F78CCF" w14:textId="77777777">
      <w:pPr>
        <w:spacing w:after="0" w:line="288" w:lineRule="auto"/>
        <w:jc w:val="both"/>
        <w:rPr>
          <w:color w:val="000000" w:themeColor="text1"/>
          <w:lang w:val="en-GB"/>
        </w:rPr>
      </w:pPr>
    </w:p>
    <w:p w:rsidRPr="00866E36" w:rsidR="005E68BE" w:rsidP="00866E36" w:rsidRDefault="005E68BE" w14:paraId="3AE1B4F9" w14:textId="7BE74F82">
      <w:pPr>
        <w:pStyle w:val="ListParagraph"/>
        <w:numPr>
          <w:ilvl w:val="0"/>
          <w:numId w:val="69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Образец на финансовата декларация на членовете се добавя към настоящия Устав като приложение и включва:</w:t>
      </w:r>
    </w:p>
    <w:p w:rsidR="002F2121" w:rsidP="00866E36" w:rsidRDefault="005E68BE" w14:paraId="0E98B429" w14:textId="77777777">
      <w:pPr>
        <w:pStyle w:val="ListParagraph"/>
        <w:numPr>
          <w:ilvl w:val="0"/>
          <w:numId w:val="59"/>
        </w:numPr>
        <w:spacing w:after="0" w:line="288" w:lineRule="auto"/>
        <w:ind w:left="1134" w:hanging="567"/>
        <w:jc w:val="both"/>
        <w:rPr>
          <w:color w:val="000000" w:themeColor="text1"/>
        </w:rPr>
      </w:pPr>
      <w:r>
        <w:rPr>
          <w:color w:val="000000" w:themeColor="text1"/>
        </w:rPr>
        <w:t>наименованието на организацията, която първоначално ги е предложила за членство в ЕИСК,</w:t>
      </w:r>
    </w:p>
    <w:p w:rsidR="002F2121" w:rsidP="00866E36" w:rsidRDefault="005E68BE" w14:paraId="3A62AA7B" w14:textId="77777777">
      <w:pPr>
        <w:pStyle w:val="ListParagraph"/>
        <w:numPr>
          <w:ilvl w:val="0"/>
          <w:numId w:val="59"/>
        </w:numPr>
        <w:spacing w:after="0" w:line="288" w:lineRule="auto"/>
        <w:ind w:left="1134" w:hanging="567"/>
        <w:jc w:val="both"/>
        <w:rPr>
          <w:color w:val="000000" w:themeColor="text1"/>
        </w:rPr>
      </w:pPr>
      <w:r>
        <w:rPr>
          <w:color w:val="000000" w:themeColor="text1"/>
        </w:rPr>
        <w:t>платените длъжности или дейности, които те заемат или извършват, и</w:t>
      </w:r>
    </w:p>
    <w:p w:rsidR="00A75406" w:rsidP="00A75406" w:rsidRDefault="006A05D2" w14:paraId="48DC3A9E" w14:textId="134432EF">
      <w:pPr>
        <w:pStyle w:val="ListParagraph"/>
        <w:numPr>
          <w:ilvl w:val="0"/>
          <w:numId w:val="59"/>
        </w:numPr>
        <w:spacing w:after="0" w:line="288" w:lineRule="auto"/>
        <w:ind w:left="1134" w:hanging="567"/>
        <w:jc w:val="both"/>
        <w:rPr>
          <w:color w:val="000000" w:themeColor="text1"/>
        </w:rPr>
      </w:pPr>
      <w:r>
        <w:rPr>
          <w:color w:val="000000" w:themeColor="text1"/>
        </w:rPr>
        <w:t>неплатените длъжности или дейности, които те заемат или извършват.</w:t>
      </w:r>
    </w:p>
    <w:p w:rsidR="001265AC" w:rsidP="001265AC" w:rsidRDefault="001265AC" w14:paraId="0B4CDE81" w14:textId="77777777">
      <w:pPr>
        <w:tabs>
          <w:tab w:val="left" w:pos="567"/>
        </w:tabs>
        <w:spacing w:after="0" w:line="288" w:lineRule="auto"/>
        <w:ind w:left="567"/>
        <w:jc w:val="both"/>
        <w:rPr>
          <w:color w:val="000000" w:themeColor="text1"/>
          <w:lang w:val="en-GB"/>
        </w:rPr>
      </w:pPr>
    </w:p>
    <w:p w:rsidR="00A75406" w:rsidP="00107B08" w:rsidRDefault="00A75406" w14:paraId="490CEBD9" w14:textId="1B5CE621">
      <w:pPr>
        <w:tabs>
          <w:tab w:val="left" w:pos="567"/>
        </w:tabs>
        <w:spacing w:after="0" w:line="288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Образецът се одобрява на пленарна сесия въз основа на предложение на Бюрото.</w:t>
      </w:r>
    </w:p>
    <w:p w:rsidR="001265AC" w:rsidP="001265AC" w:rsidRDefault="001265AC" w14:paraId="78AB8B95" w14:textId="77777777">
      <w:pPr>
        <w:tabs>
          <w:tab w:val="left" w:pos="567"/>
        </w:tabs>
        <w:spacing w:after="0" w:line="288" w:lineRule="auto"/>
        <w:ind w:left="567"/>
        <w:jc w:val="both"/>
        <w:rPr>
          <w:color w:val="000000" w:themeColor="text1"/>
          <w:lang w:val="en-GB"/>
        </w:rPr>
      </w:pPr>
    </w:p>
    <w:p w:rsidR="002F2121" w:rsidP="00107B08" w:rsidRDefault="00A75406" w14:paraId="1C6A27E9" w14:textId="77777777">
      <w:pPr>
        <w:tabs>
          <w:tab w:val="left" w:pos="567"/>
        </w:tabs>
        <w:spacing w:after="0" w:line="288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Образецът се преразглежда, ако е необходимо или ако това се препоръчва от бъдещия междуинституционален орган по етика.</w:t>
      </w:r>
    </w:p>
    <w:p w:rsidRPr="006A05D2" w:rsidR="00F33E3C" w:rsidP="00B14E4D" w:rsidRDefault="00F33E3C" w14:paraId="55A45DAC" w14:textId="7632F83D">
      <w:pPr>
        <w:pStyle w:val="ListParagraph"/>
        <w:spacing w:after="0" w:line="288" w:lineRule="auto"/>
        <w:ind w:left="1134"/>
        <w:jc w:val="both"/>
        <w:rPr>
          <w:color w:val="000000" w:themeColor="text1"/>
          <w:lang w:val="en-GB"/>
        </w:rPr>
      </w:pPr>
    </w:p>
    <w:p w:rsidRPr="000E5B6B" w:rsidR="005E68BE" w:rsidP="00866E36" w:rsidRDefault="005E68BE" w14:paraId="494AFA03" w14:textId="2CD65955">
      <w:pPr>
        <w:pStyle w:val="ListParagraph"/>
        <w:numPr>
          <w:ilvl w:val="0"/>
          <w:numId w:val="69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Неспазването на тези задължения води до прилагане на процедурите и мерките, предвидени в Кодекса за поведение.</w:t>
      </w:r>
    </w:p>
    <w:p w:rsidR="00A613F1" w:rsidP="0086522F" w:rsidRDefault="00A613F1" w14:paraId="2353ED25" w14:textId="29C8398E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0E5B6B" w:rsidP="0086522F" w:rsidRDefault="000E5B6B" w14:paraId="0154B995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5E68BE" w:rsidP="0086522F" w:rsidRDefault="005E68BE" w14:paraId="727AAAB2" w14:textId="7A89295D">
      <w:pPr>
        <w:spacing w:after="0" w:line="288" w:lineRule="auto"/>
        <w:jc w:val="center"/>
        <w:rPr>
          <w:b/>
          <w:color w:val="000000" w:themeColor="text1"/>
          <w:szCs w:val="28"/>
          <w:highlight w:val="yellow"/>
        </w:rPr>
      </w:pPr>
      <w:r>
        <w:rPr>
          <w:b/>
          <w:color w:val="000000" w:themeColor="text1"/>
        </w:rPr>
        <w:t>Член 27</w:t>
      </w:r>
    </w:p>
    <w:p w:rsidR="005E68BE" w:rsidP="0086522F" w:rsidRDefault="005E68BE" w14:paraId="5EC2CE8C" w14:textId="3397EE04">
      <w:pPr>
        <w:spacing w:after="0" w:line="288" w:lineRule="auto"/>
        <w:jc w:val="center"/>
        <w:rPr>
          <w:color w:val="000000" w:themeColor="text1"/>
        </w:rPr>
      </w:pPr>
      <w:r>
        <w:rPr>
          <w:color w:val="000000" w:themeColor="text1"/>
        </w:rPr>
        <w:t>Докладване на нередности и защита при подаването на сигнали за нередности</w:t>
      </w:r>
    </w:p>
    <w:p w:rsidRPr="00041CCD" w:rsidR="000E5B6B" w:rsidP="0086522F" w:rsidRDefault="000E5B6B" w14:paraId="6692D37C" w14:textId="77777777">
      <w:pPr>
        <w:spacing w:after="0" w:line="288" w:lineRule="auto"/>
        <w:jc w:val="center"/>
        <w:rPr>
          <w:color w:val="000000" w:themeColor="text1"/>
          <w:lang w:val="en-GB"/>
        </w:rPr>
      </w:pPr>
    </w:p>
    <w:p w:rsidRPr="00866E36" w:rsidR="005E68BE" w:rsidP="00866E36" w:rsidRDefault="005E68BE" w14:paraId="3522D851" w14:textId="2526F420">
      <w:pPr>
        <w:pStyle w:val="ListParagraph"/>
        <w:numPr>
          <w:ilvl w:val="0"/>
          <w:numId w:val="88"/>
        </w:numPr>
        <w:adjustRightInd w:val="0"/>
        <w:snapToGrid w:val="0"/>
        <w:spacing w:after="0" w:line="288" w:lineRule="auto"/>
        <w:ind w:left="567" w:hanging="567"/>
        <w:jc w:val="both"/>
        <w:rPr>
          <w:rFonts w:ascii="Calibri" w:hAnsi="Calibri" w:eastAsia="Times New Roman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Всеки член, който при изпълнението на своите задължения или във връзка с това узнае факти, които дават основание да се предположи наличието на евентуална незаконна дейност, включително измама или корупция, накърняваща интересите на Съюза, </w:t>
      </w:r>
      <w:r>
        <w:rPr>
          <w:rFonts w:ascii="Calibri" w:hAnsi="Calibri"/>
          <w:color w:val="000000" w:themeColor="text1"/>
        </w:rPr>
        <w:lastRenderedPageBreak/>
        <w:t>незабавно уведомява писмено или генералния секретар, Комисията по етика, председателя на Комитета, или пряко Европейската служба за борба с измамите.</w:t>
      </w:r>
    </w:p>
    <w:p w:rsidR="005E68BE" w:rsidP="00866E36" w:rsidRDefault="005E68BE" w14:paraId="14D167B5" w14:textId="53AAF333">
      <w:pPr>
        <w:adjustRightInd w:val="0"/>
        <w:snapToGrid w:val="0"/>
        <w:spacing w:after="0" w:line="288" w:lineRule="auto"/>
        <w:ind w:left="567" w:firstLine="1"/>
        <w:jc w:val="both"/>
        <w:rPr>
          <w:rFonts w:ascii="Calibri" w:hAnsi="Calibri" w:eastAsia="Times New Roman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Подава се сигнал и за поведение, свързано с изпълнението на професионални задължения, което може да представлява сериозно неизпълнение на задълженията на длъжностни лица на Съюза или на задълженията на член на европейска институция.</w:t>
      </w:r>
    </w:p>
    <w:p w:rsidRPr="00866E36" w:rsidR="000E5B6B" w:rsidP="00866E36" w:rsidRDefault="000E5B6B" w14:paraId="6040DE2A" w14:textId="77777777">
      <w:pPr>
        <w:adjustRightInd w:val="0"/>
        <w:snapToGrid w:val="0"/>
        <w:spacing w:after="0" w:line="288" w:lineRule="auto"/>
        <w:ind w:left="425" w:firstLine="1"/>
        <w:jc w:val="both"/>
        <w:rPr>
          <w:rFonts w:ascii="Calibri" w:hAnsi="Calibri" w:eastAsia="Times New Roman" w:cs="Calibri"/>
          <w:color w:val="000000" w:themeColor="text1"/>
          <w:lang w:val="en-GB"/>
        </w:rPr>
      </w:pPr>
    </w:p>
    <w:p w:rsidR="005E68BE" w:rsidP="00866E36" w:rsidRDefault="005E68BE" w14:paraId="40843AC9" w14:textId="62703D66">
      <w:pPr>
        <w:pStyle w:val="ListParagraph"/>
        <w:numPr>
          <w:ilvl w:val="0"/>
          <w:numId w:val="88"/>
        </w:numPr>
        <w:adjustRightInd w:val="0"/>
        <w:snapToGrid w:val="0"/>
        <w:spacing w:after="0" w:line="288" w:lineRule="auto"/>
        <w:ind w:left="567" w:hanging="567"/>
        <w:jc w:val="both"/>
        <w:rPr>
          <w:rFonts w:ascii="Calibri" w:hAnsi="Calibri" w:eastAsia="Times New Roman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Лицата, сигнализиращи за нередности, се ползват от защитата, предвидена в член 11, параграф 4 от Кодекса за поведение.</w:t>
      </w:r>
    </w:p>
    <w:p w:rsidRPr="00866E36" w:rsidR="000E5B6B" w:rsidP="00866E36" w:rsidRDefault="000E5B6B" w14:paraId="3924CBCB" w14:textId="77777777">
      <w:pPr>
        <w:adjustRightInd w:val="0"/>
        <w:snapToGrid w:val="0"/>
        <w:spacing w:after="0" w:line="288" w:lineRule="auto"/>
        <w:ind w:left="425" w:hanging="425"/>
        <w:jc w:val="both"/>
        <w:rPr>
          <w:rFonts w:ascii="Calibri" w:hAnsi="Calibri" w:eastAsia="Times New Roman" w:cs="Calibri"/>
          <w:color w:val="000000" w:themeColor="text1"/>
          <w:lang w:val="en-GB"/>
        </w:rPr>
      </w:pPr>
    </w:p>
    <w:p w:rsidR="005E68BE" w:rsidP="00866E36" w:rsidRDefault="005E68BE" w14:paraId="2BCFF50E" w14:textId="4EBB7DE9">
      <w:pPr>
        <w:pStyle w:val="ListParagraph"/>
        <w:numPr>
          <w:ilvl w:val="0"/>
          <w:numId w:val="88"/>
        </w:numPr>
        <w:adjustRightInd w:val="0"/>
        <w:snapToGrid w:val="0"/>
        <w:spacing w:after="0" w:line="288" w:lineRule="auto"/>
        <w:ind w:left="567" w:hanging="567"/>
        <w:jc w:val="both"/>
        <w:rPr>
          <w:rFonts w:ascii="Calibri" w:hAnsi="Calibri" w:eastAsia="Times New Roman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Членът, който подава сигнал, се признава за лице, сигнализиращо за нередности, с решение на председателя на Комитета. В случай че фактите, които са в основата на подаването на сигнала, са свързани с председателя на Комитета, членът, подаващ сигнала, временно ще се ползва от защита на лицата, сигнализиращи за нередности, без предварително официално признаване, освен в случай на доказана недобросъвестност.</w:t>
      </w:r>
    </w:p>
    <w:p w:rsidRPr="00866E36" w:rsidR="000E5B6B" w:rsidP="00866E36" w:rsidRDefault="000E5B6B" w14:paraId="5B2CBBA3" w14:textId="77777777">
      <w:pPr>
        <w:adjustRightInd w:val="0"/>
        <w:snapToGrid w:val="0"/>
        <w:spacing w:after="0" w:line="288" w:lineRule="auto"/>
        <w:ind w:left="425" w:hanging="425"/>
        <w:jc w:val="both"/>
        <w:rPr>
          <w:rFonts w:ascii="Calibri" w:hAnsi="Calibri" w:eastAsia="Times New Roman" w:cs="Calibri"/>
          <w:color w:val="000000" w:themeColor="text1"/>
          <w:lang w:val="en-GB"/>
        </w:rPr>
      </w:pPr>
    </w:p>
    <w:p w:rsidRPr="00866E36" w:rsidR="005E68BE" w:rsidP="00866E36" w:rsidRDefault="005E68BE" w14:paraId="63F8F13A" w14:textId="5DC3DDC1">
      <w:pPr>
        <w:pStyle w:val="ListParagraph"/>
        <w:numPr>
          <w:ilvl w:val="0"/>
          <w:numId w:val="88"/>
        </w:numPr>
        <w:adjustRightInd w:val="0"/>
        <w:snapToGrid w:val="0"/>
        <w:spacing w:after="0" w:line="288" w:lineRule="auto"/>
        <w:ind w:left="567" w:hanging="567"/>
        <w:jc w:val="both"/>
        <w:rPr>
          <w:rFonts w:ascii="Calibri" w:hAnsi="Calibri" w:eastAsia="Times New Roman" w:cs="Calibri"/>
          <w:b/>
          <w:bCs/>
          <w:color w:val="000000" w:themeColor="text1"/>
        </w:rPr>
      </w:pPr>
      <w:r>
        <w:rPr>
          <w:rFonts w:ascii="Calibri" w:hAnsi="Calibri"/>
          <w:color w:val="000000" w:themeColor="text1"/>
        </w:rPr>
        <w:t>Условията и процедурата за подаване на сигнали по вътрешните канали на Комитета се определят с решение на Бюрото.</w:t>
      </w:r>
    </w:p>
    <w:p w:rsidRPr="00041CCD" w:rsidR="00025FCE" w:rsidP="0086522F" w:rsidRDefault="00025FCE" w14:paraId="1E3E3055" w14:textId="77777777">
      <w:pPr>
        <w:spacing w:after="0" w:line="288" w:lineRule="auto"/>
        <w:rPr>
          <w:color w:val="000000" w:themeColor="text1"/>
          <w:spacing w:val="-2"/>
          <w:szCs w:val="28"/>
          <w:u w:val="single"/>
        </w:rPr>
      </w:pPr>
    </w:p>
    <w:p w:rsidRPr="00041CCD" w:rsidR="00ED7EC8" w:rsidP="0086522F" w:rsidRDefault="00ED7EC8" w14:paraId="061A0390" w14:textId="77777777">
      <w:pPr>
        <w:spacing w:after="0" w:line="288" w:lineRule="auto"/>
        <w:jc w:val="center"/>
        <w:rPr>
          <w:color w:val="000000" w:themeColor="text1"/>
          <w:szCs w:val="28"/>
          <w:lang w:val="en-GB"/>
        </w:rPr>
      </w:pPr>
    </w:p>
    <w:p w:rsidRPr="00041CCD" w:rsidR="00A613F1" w:rsidP="0086522F" w:rsidRDefault="00802F8E" w14:paraId="2F0757F9" w14:textId="77777777">
      <w:pPr>
        <w:spacing w:after="0" w:line="288" w:lineRule="auto"/>
        <w:jc w:val="center"/>
        <w:rPr>
          <w:b/>
          <w:bCs/>
          <w:color w:val="000000" w:themeColor="text1"/>
          <w:szCs w:val="28"/>
        </w:rPr>
      </w:pPr>
      <w:r w:rsidRPr="00041CCD">
        <w:rPr>
          <w:color w:val="000000" w:themeColor="text1"/>
        </w:rPr>
        <w:fldChar w:fldCharType="begin"/>
      </w:r>
      <w:r w:rsidRPr="00041CCD">
        <w:rPr>
          <w:color w:val="000000" w:themeColor="text1"/>
        </w:rPr>
        <w:instrText xml:space="preserve"> TC  "Глава V Право на глас — право на даване на предложения и отправяне на запитвания (членове 11 и 12)" \l 1 \ </w:instrText>
      </w:r>
      <w:bookmarkStart w:name="_Toc138233488" w:id="4"/>
      <w:bookmarkEnd w:id="4"/>
      <w:r w:rsidRPr="00041CCD" w:rsidR="00AD687A">
        <w:rPr>
          <w:color w:val="000000" w:themeColor="text1"/>
        </w:rPr>
        <w:tab/>
      </w:r>
      <w:r w:rsidRPr="00041CCD">
        <w:rPr>
          <w:color w:val="000000" w:themeColor="text1"/>
        </w:rPr>
        <w:fldChar w:fldCharType="end"/>
      </w:r>
      <w:r>
        <w:rPr>
          <w:b/>
          <w:color w:val="000000" w:themeColor="text1"/>
        </w:rPr>
        <w:t>Глава V</w:t>
      </w:r>
    </w:p>
    <w:p w:rsidRPr="00041CCD" w:rsidR="000E5B6B" w:rsidP="00866E36" w:rsidRDefault="000E5B6B" w14:paraId="51ABF384" w14:textId="77777777">
      <w:pPr>
        <w:spacing w:after="0" w:line="288" w:lineRule="auto"/>
        <w:jc w:val="center"/>
        <w:rPr>
          <w:b/>
          <w:bCs/>
          <w:color w:val="000000" w:themeColor="text1"/>
          <w:szCs w:val="28"/>
          <w:lang w:val="en-GB"/>
        </w:rPr>
      </w:pPr>
    </w:p>
    <w:p w:rsidR="00A613F1" w:rsidP="0086522F" w:rsidRDefault="0034720C" w14:paraId="2B47776D" w14:textId="3B8BEB6A">
      <w:pPr>
        <w:spacing w:after="0" w:line="288" w:lineRule="auto"/>
        <w:jc w:val="center"/>
        <w:rPr>
          <w:b/>
          <w:color w:val="000000" w:themeColor="text1"/>
          <w:szCs w:val="28"/>
        </w:rPr>
      </w:pPr>
      <w:r>
        <w:rPr>
          <w:rFonts w:ascii="Calibri" w:hAnsi="Calibri"/>
          <w:b/>
          <w:color w:val="000000" w:themeColor="text1"/>
        </w:rPr>
        <w:t>РАЗПОРЕДБИ ЗА ДЕЙНОСТИТЕ НА ЧЛЕНОВЕТЕ</w:t>
      </w:r>
    </w:p>
    <w:p w:rsidR="00FD7BAF" w:rsidP="0086522F" w:rsidRDefault="00FD7BAF" w14:paraId="323AAC59" w14:textId="77777777">
      <w:pPr>
        <w:spacing w:after="0" w:line="288" w:lineRule="auto"/>
        <w:jc w:val="center"/>
        <w:rPr>
          <w:bCs/>
          <w:i/>
          <w:iCs/>
          <w:color w:val="000000" w:themeColor="text1"/>
          <w:szCs w:val="28"/>
          <w:lang w:val="en-GB"/>
        </w:rPr>
      </w:pPr>
    </w:p>
    <w:p w:rsidR="00FD7BAF" w:rsidP="0086522F" w:rsidRDefault="00FD7BAF" w14:paraId="69E6BB1F" w14:textId="77777777">
      <w:pPr>
        <w:spacing w:after="0" w:line="288" w:lineRule="auto"/>
        <w:jc w:val="center"/>
        <w:rPr>
          <w:bCs/>
          <w:i/>
          <w:iCs/>
          <w:color w:val="000000" w:themeColor="text1"/>
          <w:szCs w:val="28"/>
          <w:lang w:val="en-GB"/>
        </w:rPr>
      </w:pPr>
    </w:p>
    <w:p w:rsidR="00A613F1" w:rsidP="0086522F" w:rsidRDefault="0034720C" w14:paraId="6FBD6317" w14:textId="0FF29FBC">
      <w:pPr>
        <w:spacing w:after="0" w:line="288" w:lineRule="auto"/>
        <w:jc w:val="center"/>
        <w:rPr>
          <w:bCs/>
          <w:i/>
          <w:iCs/>
          <w:color w:val="000000" w:themeColor="text1"/>
          <w:szCs w:val="28"/>
        </w:rPr>
      </w:pPr>
      <w:r>
        <w:rPr>
          <w:i/>
          <w:color w:val="000000" w:themeColor="text1"/>
        </w:rPr>
        <w:t>Гласуване</w:t>
      </w:r>
    </w:p>
    <w:p w:rsidRPr="00041CCD" w:rsidR="0034720C" w:rsidP="0086522F" w:rsidRDefault="0034720C" w14:paraId="587D67E6" w14:textId="010A35D1">
      <w:pPr>
        <w:spacing w:after="0" w:line="288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</w:rPr>
        <w:t>Член 28</w:t>
      </w:r>
    </w:p>
    <w:p w:rsidR="0034720C" w:rsidP="0086522F" w:rsidRDefault="0034720C" w14:paraId="33B2413C" w14:textId="3EB009DC">
      <w:pPr>
        <w:spacing w:after="0" w:line="288" w:lineRule="auto"/>
        <w:jc w:val="center"/>
        <w:rPr>
          <w:bCs/>
          <w:color w:val="000000" w:themeColor="text1"/>
          <w:szCs w:val="28"/>
        </w:rPr>
      </w:pPr>
      <w:r>
        <w:rPr>
          <w:color w:val="000000" w:themeColor="text1"/>
        </w:rPr>
        <w:t>Гласуване</w:t>
      </w:r>
    </w:p>
    <w:p w:rsidRPr="00041CCD" w:rsidR="000E5B6B" w:rsidP="0086522F" w:rsidRDefault="000E5B6B" w14:paraId="02770169" w14:textId="77777777">
      <w:pPr>
        <w:spacing w:after="0" w:line="288" w:lineRule="auto"/>
        <w:jc w:val="center"/>
        <w:rPr>
          <w:bCs/>
          <w:color w:val="000000" w:themeColor="text1"/>
          <w:szCs w:val="28"/>
          <w:lang w:val="en-GB"/>
        </w:rPr>
      </w:pPr>
    </w:p>
    <w:p w:rsidRPr="004D781C" w:rsidR="0034720C" w:rsidP="00866E36" w:rsidRDefault="0034720C" w14:paraId="37EC5095" w14:textId="037ABC92">
      <w:pPr>
        <w:pStyle w:val="ListParagraph"/>
        <w:numPr>
          <w:ilvl w:val="0"/>
          <w:numId w:val="72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Членовете гласуват индивидуално и лично. Те не могат да бъдат обвързвани с каквито и да било указания и не могат да поемат задължителен мандат.</w:t>
      </w:r>
    </w:p>
    <w:p w:rsidRPr="00866E36" w:rsidR="000E5B6B" w:rsidP="00866E36" w:rsidRDefault="000E5B6B" w14:paraId="373C8025" w14:textId="77777777">
      <w:pPr>
        <w:spacing w:after="0" w:line="288" w:lineRule="auto"/>
        <w:jc w:val="both"/>
        <w:rPr>
          <w:color w:val="000000" w:themeColor="text1"/>
          <w:lang w:val="en-GB"/>
        </w:rPr>
      </w:pPr>
    </w:p>
    <w:p w:rsidRPr="004D781C" w:rsidR="0034720C" w:rsidP="00866E36" w:rsidRDefault="0034720C" w14:paraId="3C146760" w14:textId="657748E8">
      <w:pPr>
        <w:pStyle w:val="ListParagraph"/>
        <w:numPr>
          <w:ilvl w:val="0"/>
          <w:numId w:val="72"/>
        </w:numPr>
        <w:spacing w:after="0" w:line="288" w:lineRule="auto"/>
        <w:ind w:left="567" w:hanging="567"/>
        <w:jc w:val="both"/>
        <w:rPr>
          <w:rFonts w:ascii="Calibri" w:hAnsi="Calibri" w:eastAsia="Times New Roman" w:cs="Calibri"/>
          <w:b/>
          <w:bCs/>
          <w:color w:val="000000" w:themeColor="text1"/>
          <w:u w:val="single"/>
        </w:rPr>
      </w:pPr>
      <w:r>
        <w:rPr>
          <w:color w:val="000000" w:themeColor="text1"/>
        </w:rPr>
        <w:t>Членовете могат да делегират правото си на изказване и правата си за гласуване на друг член на Комитета при условията, определени в член 84 от Правилника за дейността.</w:t>
      </w:r>
    </w:p>
    <w:p w:rsidRPr="00041CCD" w:rsidR="00450BD8" w:rsidP="0086522F" w:rsidRDefault="00450BD8" w14:paraId="36F9749B" w14:textId="1AFB4197">
      <w:pPr>
        <w:spacing w:after="0" w:line="288" w:lineRule="auto"/>
        <w:rPr>
          <w:rFonts w:ascii="Calibri" w:hAnsi="Calibri" w:eastAsia="Times New Roman" w:cs="Calibri"/>
          <w:b/>
          <w:bCs/>
          <w:color w:val="000000" w:themeColor="text1"/>
          <w:u w:val="single"/>
          <w:lang w:val="en-GB"/>
        </w:rPr>
      </w:pPr>
    </w:p>
    <w:p w:rsidRPr="00866E36" w:rsidR="00450BD8" w:rsidP="00866E36" w:rsidRDefault="00450BD8" w14:paraId="34100B2F" w14:textId="77777777">
      <w:pPr>
        <w:spacing w:after="0" w:line="288" w:lineRule="auto"/>
        <w:rPr>
          <w:rFonts w:ascii="Calibri" w:hAnsi="Calibri" w:eastAsia="Times New Roman" w:cs="Calibri"/>
          <w:b/>
          <w:bCs/>
          <w:color w:val="000000" w:themeColor="text1"/>
          <w:u w:val="single"/>
          <w:lang w:val="en-GB"/>
        </w:rPr>
      </w:pPr>
    </w:p>
    <w:p w:rsidRPr="00041CCD" w:rsidR="00A613F1" w:rsidP="002F2121" w:rsidRDefault="00A613F1" w14:paraId="4F8F6908" w14:textId="73CA3850">
      <w:pPr>
        <w:keepNext/>
        <w:spacing w:after="0" w:line="288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</w:rPr>
        <w:lastRenderedPageBreak/>
        <w:t>Член 29</w:t>
      </w:r>
    </w:p>
    <w:p w:rsidRPr="00041CCD" w:rsidR="00A613F1" w:rsidP="002F2121" w:rsidRDefault="00A613F1" w14:paraId="4BBD4587" w14:textId="45900E85">
      <w:pPr>
        <w:keepNext/>
        <w:spacing w:after="0" w:line="288" w:lineRule="auto"/>
        <w:jc w:val="center"/>
        <w:rPr>
          <w:bCs/>
          <w:color w:val="000000" w:themeColor="text1"/>
          <w:szCs w:val="28"/>
        </w:rPr>
      </w:pPr>
      <w:r>
        <w:rPr>
          <w:color w:val="000000" w:themeColor="text1"/>
        </w:rPr>
        <w:t>Представителство</w:t>
      </w:r>
    </w:p>
    <w:p w:rsidRPr="00041CCD" w:rsidR="00A613F1" w:rsidP="002F2121" w:rsidRDefault="00A613F1" w14:paraId="37211BEB" w14:textId="77777777">
      <w:pPr>
        <w:keepNext/>
        <w:spacing w:after="0" w:line="288" w:lineRule="auto"/>
        <w:rPr>
          <w:color w:val="000000" w:themeColor="text1"/>
          <w:spacing w:val="-2"/>
          <w:szCs w:val="28"/>
          <w:lang w:val="en-GB"/>
        </w:rPr>
      </w:pPr>
    </w:p>
    <w:p w:rsidRPr="00041CCD" w:rsidR="00A613F1" w:rsidP="00866E36" w:rsidRDefault="00966282" w14:paraId="0C38D1FA" w14:textId="1E8A9978">
      <w:pPr>
        <w:pStyle w:val="ListParagraph"/>
        <w:numPr>
          <w:ilvl w:val="0"/>
          <w:numId w:val="41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Всеки член, който е възпрепятстван да участва в сесия, заседание или мисия, уведомява писмено секретариата на своята група, който на свой ред уведомява председателя на съответния орган.</w:t>
      </w:r>
    </w:p>
    <w:p w:rsidRPr="00041CCD" w:rsidR="00966282" w:rsidP="00866E36" w:rsidRDefault="00966282" w14:paraId="5C9F6616" w14:textId="718B992A">
      <w:pPr>
        <w:spacing w:after="0" w:line="288" w:lineRule="auto"/>
        <w:ind w:left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Членовете, които не членуват в група, уведомяват директно председателя на съответния орган.</w:t>
      </w:r>
    </w:p>
    <w:p w:rsidRPr="00041CCD" w:rsidR="00182F3F" w:rsidP="00866E36" w:rsidRDefault="00182F3F" w14:paraId="137FC27E" w14:textId="09DA3248">
      <w:pPr>
        <w:spacing w:after="0" w:line="288" w:lineRule="auto"/>
        <w:ind w:left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Уведомленията могат да се изпращат чрез Портала на членовете или по електронната поща.</w:t>
      </w:r>
    </w:p>
    <w:p w:rsidRPr="00041CCD" w:rsidR="00A613F1" w:rsidP="00866E36" w:rsidRDefault="00A613F1" w14:paraId="7ADC21DC" w14:textId="77777777">
      <w:pPr>
        <w:spacing w:after="0" w:line="288" w:lineRule="auto"/>
        <w:jc w:val="both"/>
        <w:rPr>
          <w:b/>
          <w:color w:val="000000" w:themeColor="text1"/>
          <w:szCs w:val="28"/>
          <w:lang w:val="en-GB"/>
        </w:rPr>
      </w:pPr>
    </w:p>
    <w:p w:rsidRPr="00866E36" w:rsidR="00A613F1" w:rsidP="00866E36" w:rsidRDefault="006A05D2" w14:paraId="6A0BDE0B" w14:textId="12C7B772">
      <w:pPr>
        <w:pStyle w:val="ListParagraph"/>
        <w:numPr>
          <w:ilvl w:val="0"/>
          <w:numId w:val="41"/>
        </w:numPr>
        <w:spacing w:after="0" w:line="288" w:lineRule="auto"/>
        <w:ind w:left="567" w:hanging="567"/>
        <w:jc w:val="both"/>
        <w:rPr>
          <w:b/>
          <w:color w:val="000000" w:themeColor="text1"/>
          <w:szCs w:val="28"/>
        </w:rPr>
      </w:pPr>
      <w:r>
        <w:rPr>
          <w:color w:val="000000" w:themeColor="text1"/>
        </w:rPr>
        <w:t>Възможностите за делегиране на правото на глас, представляване или заместване на член, са предвидени в членове 84—87 от Правилника за дейността, включително използването на заместници.</w:t>
      </w:r>
    </w:p>
    <w:p w:rsidR="0034720C" w:rsidP="0086522F" w:rsidRDefault="0034720C" w14:paraId="4518914F" w14:textId="0D8FE86B">
      <w:pPr>
        <w:spacing w:after="0" w:line="288" w:lineRule="auto"/>
        <w:jc w:val="center"/>
        <w:rPr>
          <w:b/>
          <w:color w:val="000000" w:themeColor="text1"/>
          <w:spacing w:val="-2"/>
          <w:szCs w:val="28"/>
          <w:lang w:val="en-GB"/>
        </w:rPr>
      </w:pPr>
    </w:p>
    <w:p w:rsidRPr="00041CCD" w:rsidR="00FD7BAF" w:rsidP="0086522F" w:rsidRDefault="00FD7BAF" w14:paraId="64D3F7E8" w14:textId="77777777">
      <w:pPr>
        <w:spacing w:after="0" w:line="288" w:lineRule="auto"/>
        <w:jc w:val="center"/>
        <w:rPr>
          <w:b/>
          <w:color w:val="000000" w:themeColor="text1"/>
          <w:spacing w:val="-2"/>
          <w:szCs w:val="28"/>
          <w:lang w:val="en-GB"/>
        </w:rPr>
      </w:pPr>
    </w:p>
    <w:p w:rsidRPr="00041CCD" w:rsidR="0034720C" w:rsidP="0086522F" w:rsidRDefault="0034720C" w14:paraId="7C23A88A" w14:textId="2D17B998">
      <w:pPr>
        <w:spacing w:after="0" w:line="288" w:lineRule="auto"/>
        <w:jc w:val="center"/>
        <w:rPr>
          <w:b/>
          <w:color w:val="000000" w:themeColor="text1"/>
          <w:spacing w:val="-2"/>
          <w:szCs w:val="28"/>
        </w:rPr>
      </w:pPr>
      <w:r>
        <w:rPr>
          <w:b/>
          <w:color w:val="000000" w:themeColor="text1"/>
        </w:rPr>
        <w:t>Член 31</w:t>
      </w:r>
    </w:p>
    <w:p w:rsidRPr="00041CCD" w:rsidR="0034720C" w:rsidP="0086522F" w:rsidRDefault="0034720C" w14:paraId="7F05A001" w14:textId="313604FA">
      <w:pPr>
        <w:spacing w:after="0" w:line="288" w:lineRule="auto"/>
        <w:jc w:val="center"/>
        <w:rPr>
          <w:bCs/>
          <w:color w:val="000000" w:themeColor="text1"/>
          <w:spacing w:val="-2"/>
          <w:szCs w:val="28"/>
        </w:rPr>
      </w:pPr>
      <w:r>
        <w:rPr>
          <w:color w:val="000000" w:themeColor="text1"/>
        </w:rPr>
        <w:t>Публичност</w:t>
      </w:r>
    </w:p>
    <w:p w:rsidRPr="00041CCD" w:rsidR="0034720C" w:rsidP="0086522F" w:rsidRDefault="0034720C" w14:paraId="15D83988" w14:textId="77777777">
      <w:pPr>
        <w:spacing w:after="0" w:line="288" w:lineRule="auto"/>
        <w:rPr>
          <w:b/>
          <w:color w:val="000000" w:themeColor="text1"/>
          <w:spacing w:val="-2"/>
          <w:szCs w:val="28"/>
          <w:lang w:val="en-GB"/>
        </w:rPr>
      </w:pPr>
    </w:p>
    <w:p w:rsidRPr="00041CCD" w:rsidR="0034720C" w:rsidP="00866E36" w:rsidRDefault="0034720C" w14:paraId="2323D0ED" w14:textId="77777777">
      <w:pPr>
        <w:pStyle w:val="ListParagraph"/>
        <w:numPr>
          <w:ilvl w:val="0"/>
          <w:numId w:val="49"/>
        </w:numPr>
        <w:spacing w:after="0" w:line="288" w:lineRule="auto"/>
        <w:ind w:left="567" w:hanging="567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</w:rPr>
        <w:t>Членовете допринасят за запознаването на обществеността с Комитета и с неговата работа.</w:t>
      </w:r>
    </w:p>
    <w:p w:rsidRPr="00041CCD" w:rsidR="0034720C" w:rsidP="00866E36" w:rsidRDefault="0034720C" w14:paraId="3012E89E" w14:textId="77777777">
      <w:pPr>
        <w:spacing w:after="0" w:line="288" w:lineRule="auto"/>
        <w:jc w:val="both"/>
        <w:rPr>
          <w:color w:val="000000" w:themeColor="text1"/>
          <w:spacing w:val="-2"/>
          <w:szCs w:val="28"/>
          <w:lang w:val="en-GB"/>
        </w:rPr>
      </w:pPr>
    </w:p>
    <w:p w:rsidRPr="00041CCD" w:rsidR="0034720C" w:rsidP="00866E36" w:rsidRDefault="0034720C" w14:paraId="6072CB0A" w14:textId="77777777">
      <w:pPr>
        <w:pStyle w:val="ListParagraph"/>
        <w:numPr>
          <w:ilvl w:val="0"/>
          <w:numId w:val="49"/>
        </w:numPr>
        <w:spacing w:after="0" w:line="288" w:lineRule="auto"/>
        <w:ind w:left="567" w:hanging="567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</w:rPr>
        <w:t>Членовете могат да приемат в Комитета групи посетители.</w:t>
      </w:r>
    </w:p>
    <w:p w:rsidRPr="00041CCD" w:rsidR="0034720C" w:rsidP="00866E36" w:rsidRDefault="0034720C" w14:paraId="2EE43013" w14:textId="77777777">
      <w:pPr>
        <w:spacing w:after="0" w:line="288" w:lineRule="auto"/>
        <w:jc w:val="both"/>
        <w:rPr>
          <w:color w:val="000000" w:themeColor="text1"/>
          <w:spacing w:val="-2"/>
          <w:szCs w:val="28"/>
          <w:lang w:val="en-GB"/>
        </w:rPr>
      </w:pPr>
    </w:p>
    <w:p w:rsidRPr="00866E36" w:rsidR="0034720C" w:rsidP="00866E36" w:rsidRDefault="006A05D2" w14:paraId="031522E5" w14:textId="1B410C00">
      <w:pPr>
        <w:pStyle w:val="ListParagraph"/>
        <w:numPr>
          <w:ilvl w:val="0"/>
          <w:numId w:val="49"/>
        </w:numPr>
        <w:spacing w:after="0" w:line="288" w:lineRule="auto"/>
        <w:ind w:left="567" w:hanging="567"/>
        <w:jc w:val="both"/>
        <w:rPr>
          <w:bCs/>
          <w:color w:val="000000" w:themeColor="text1"/>
          <w:spacing w:val="-2"/>
          <w:szCs w:val="28"/>
        </w:rPr>
      </w:pPr>
      <w:r>
        <w:rPr>
          <w:color w:val="000000" w:themeColor="text1"/>
        </w:rPr>
        <w:t>За тази цел членовете получават адекватна логистична подкрепа.</w:t>
      </w:r>
    </w:p>
    <w:p w:rsidR="0034720C" w:rsidP="0086522F" w:rsidRDefault="0034720C" w14:paraId="082FE404" w14:textId="32DA7179">
      <w:pPr>
        <w:spacing w:after="0" w:line="288" w:lineRule="auto"/>
        <w:rPr>
          <w:bCs/>
          <w:color w:val="000000" w:themeColor="text1"/>
          <w:spacing w:val="-2"/>
          <w:szCs w:val="28"/>
          <w:lang w:val="en-GB"/>
        </w:rPr>
      </w:pPr>
    </w:p>
    <w:p w:rsidRPr="00041CCD" w:rsidR="00FD7BAF" w:rsidP="0086522F" w:rsidRDefault="00FD7BAF" w14:paraId="014001E8" w14:textId="77777777">
      <w:pPr>
        <w:spacing w:after="0" w:line="288" w:lineRule="auto"/>
        <w:rPr>
          <w:bCs/>
          <w:color w:val="000000" w:themeColor="text1"/>
          <w:spacing w:val="-2"/>
          <w:szCs w:val="28"/>
          <w:lang w:val="en-GB"/>
        </w:rPr>
      </w:pPr>
    </w:p>
    <w:p w:rsidRPr="00041CCD" w:rsidR="0034720C" w:rsidP="0086522F" w:rsidRDefault="0034720C" w14:paraId="12E5CE91" w14:textId="501ACAEB">
      <w:pPr>
        <w:spacing w:after="0" w:line="288" w:lineRule="auto"/>
        <w:jc w:val="center"/>
        <w:rPr>
          <w:b/>
          <w:color w:val="000000" w:themeColor="text1"/>
          <w:spacing w:val="-2"/>
          <w:szCs w:val="28"/>
        </w:rPr>
      </w:pPr>
      <w:r>
        <w:rPr>
          <w:b/>
          <w:color w:val="000000" w:themeColor="text1"/>
        </w:rPr>
        <w:t>Член 32</w:t>
      </w:r>
    </w:p>
    <w:p w:rsidR="0034720C" w:rsidP="0086522F" w:rsidRDefault="0034720C" w14:paraId="7AB6503E" w14:textId="2219D578">
      <w:pPr>
        <w:spacing w:after="0" w:line="288" w:lineRule="auto"/>
        <w:jc w:val="center"/>
        <w:rPr>
          <w:color w:val="000000" w:themeColor="text1"/>
        </w:rPr>
      </w:pPr>
      <w:r>
        <w:rPr>
          <w:color w:val="000000" w:themeColor="text1"/>
        </w:rPr>
        <w:t>Езици</w:t>
      </w:r>
    </w:p>
    <w:p w:rsidRPr="00041CCD" w:rsidR="000E5B6B" w:rsidP="000E5B6B" w:rsidRDefault="000E5B6B" w14:paraId="541F3336" w14:textId="77777777">
      <w:pPr>
        <w:spacing w:after="0" w:line="288" w:lineRule="auto"/>
        <w:jc w:val="center"/>
        <w:rPr>
          <w:bCs/>
          <w:color w:val="000000" w:themeColor="text1"/>
          <w:spacing w:val="-2"/>
          <w:szCs w:val="28"/>
          <w:lang w:val="en-GB"/>
        </w:rPr>
      </w:pPr>
    </w:p>
    <w:p w:rsidR="0034720C" w:rsidP="00866E36" w:rsidRDefault="0034720C" w14:paraId="32715BB6" w14:textId="4EAC8E12">
      <w:pPr>
        <w:pStyle w:val="ListParagraph"/>
        <w:numPr>
          <w:ilvl w:val="0"/>
          <w:numId w:val="74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Официалните езици на Съюза имат еднакъв равноправен статут в Комитета при зачитане на културното многообразие на европейските народи.</w:t>
      </w:r>
    </w:p>
    <w:p w:rsidRPr="00866E36" w:rsidR="000E5B6B" w:rsidP="00866E36" w:rsidRDefault="000E5B6B" w14:paraId="4CD32B5E" w14:textId="77777777">
      <w:pPr>
        <w:pStyle w:val="ListParagraph"/>
        <w:spacing w:after="0" w:line="288" w:lineRule="auto"/>
        <w:ind w:left="567"/>
        <w:jc w:val="both"/>
        <w:rPr>
          <w:color w:val="000000" w:themeColor="text1"/>
          <w:lang w:val="en-GB"/>
        </w:rPr>
      </w:pPr>
    </w:p>
    <w:p w:rsidRPr="00B14E4D" w:rsidR="0034720C" w:rsidP="00866E36" w:rsidRDefault="0034720C" w14:paraId="4D226DD4" w14:textId="6D205D24">
      <w:pPr>
        <w:pStyle w:val="ListParagraph"/>
        <w:numPr>
          <w:ilvl w:val="0"/>
          <w:numId w:val="74"/>
        </w:numPr>
        <w:spacing w:after="0" w:line="288" w:lineRule="auto"/>
        <w:ind w:left="567" w:hanging="567"/>
        <w:jc w:val="both"/>
        <w:rPr>
          <w:bCs/>
          <w:color w:val="000000" w:themeColor="text1"/>
          <w:spacing w:val="-2"/>
          <w:szCs w:val="28"/>
        </w:rPr>
      </w:pPr>
      <w:r>
        <w:rPr>
          <w:color w:val="000000" w:themeColor="text1"/>
        </w:rPr>
        <w:t>Определянето на работните езици за писмен и устен превод се основава на обективни съображения за ефективност, като се вземат под внимание езиковите умения на участниците, и се извършва по прозрачен начин, под ръководството на председателстващия заседанието и в съответствие с политическите ориентации, приети от Бюрото.</w:t>
      </w:r>
    </w:p>
    <w:p w:rsidR="00FA5E7A" w:rsidP="00FA5E7A" w:rsidRDefault="00FA5E7A" w14:paraId="6483CD0B" w14:textId="77777777">
      <w:pPr>
        <w:pStyle w:val="ListParagraph"/>
        <w:spacing w:after="0" w:line="288" w:lineRule="auto"/>
        <w:ind w:left="567"/>
        <w:jc w:val="both"/>
        <w:rPr>
          <w:bCs/>
          <w:color w:val="000000" w:themeColor="text1"/>
          <w:spacing w:val="-2"/>
          <w:szCs w:val="28"/>
          <w:lang w:val="en-GB"/>
        </w:rPr>
      </w:pPr>
    </w:p>
    <w:p w:rsidRPr="00866E36" w:rsidR="00FA5E7A" w:rsidP="00B14E4D" w:rsidRDefault="00FA5E7A" w14:paraId="42C7C068" w14:textId="2AADB19E">
      <w:pPr>
        <w:pStyle w:val="ListParagraph"/>
        <w:spacing w:after="0" w:line="288" w:lineRule="auto"/>
        <w:ind w:left="567"/>
        <w:jc w:val="both"/>
        <w:rPr>
          <w:bCs/>
          <w:color w:val="000000" w:themeColor="text1"/>
          <w:spacing w:val="-2"/>
          <w:szCs w:val="28"/>
        </w:rPr>
      </w:pPr>
      <w:r>
        <w:rPr>
          <w:color w:val="000000" w:themeColor="text1"/>
        </w:rPr>
        <w:t>Членовете уведомяват секретариата за невъзможността си да участват в заседание във възможно най-кратък срок.</w:t>
      </w:r>
    </w:p>
    <w:p w:rsidRPr="00041CCD" w:rsidR="00F213F1" w:rsidP="0086522F" w:rsidRDefault="00F213F1" w14:paraId="79C9BBD0" w14:textId="77777777">
      <w:pPr>
        <w:spacing w:after="0" w:line="288" w:lineRule="auto"/>
        <w:rPr>
          <w:color w:val="000000" w:themeColor="text1"/>
          <w:szCs w:val="28"/>
          <w:lang w:val="en-GB"/>
        </w:rPr>
      </w:pPr>
    </w:p>
    <w:p w:rsidRPr="00041CCD" w:rsidR="00F213F1" w:rsidP="000E5B6B" w:rsidRDefault="00F213F1" w14:paraId="4F498C27" w14:textId="3A259F65">
      <w:pPr>
        <w:spacing w:after="0" w:line="288" w:lineRule="auto"/>
        <w:jc w:val="center"/>
        <w:rPr>
          <w:color w:val="000000" w:themeColor="text1"/>
          <w:spacing w:val="-2"/>
          <w:szCs w:val="28"/>
          <w:lang w:val="en-GB"/>
        </w:rPr>
      </w:pPr>
    </w:p>
    <w:p w:rsidRPr="00041CCD" w:rsidR="00A613F1" w:rsidP="0086522F" w:rsidRDefault="00802F8E" w14:paraId="53929640" w14:textId="77777777">
      <w:pPr>
        <w:spacing w:after="0" w:line="288" w:lineRule="auto"/>
        <w:jc w:val="center"/>
        <w:rPr>
          <w:b/>
          <w:bCs/>
          <w:color w:val="000000" w:themeColor="text1"/>
          <w:szCs w:val="28"/>
        </w:rPr>
      </w:pPr>
      <w:r w:rsidRPr="00041CCD">
        <w:rPr>
          <w:color w:val="000000" w:themeColor="text1"/>
        </w:rPr>
        <w:fldChar w:fldCharType="begin"/>
      </w:r>
      <w:r w:rsidRPr="00041CCD">
        <w:rPr>
          <w:color w:val="000000" w:themeColor="text1"/>
        </w:rPr>
        <w:instrText xml:space="preserve"> TC  "Глава VІ Подпомагане на членовете (членове 13 и 14)" \l 1 \ </w:instrText>
      </w:r>
      <w:bookmarkStart w:name="_Toc138233489" w:id="5"/>
      <w:bookmarkEnd w:id="5"/>
      <w:r w:rsidRPr="00041CCD" w:rsidR="00AD687A">
        <w:rPr>
          <w:color w:val="000000" w:themeColor="text1"/>
        </w:rPr>
        <w:tab/>
      </w:r>
      <w:r w:rsidRPr="00041CCD">
        <w:rPr>
          <w:color w:val="000000" w:themeColor="text1"/>
        </w:rPr>
        <w:fldChar w:fldCharType="end"/>
      </w:r>
      <w:r>
        <w:rPr>
          <w:b/>
          <w:color w:val="000000" w:themeColor="text1"/>
        </w:rPr>
        <w:t>Глава VІ</w:t>
      </w:r>
    </w:p>
    <w:p w:rsidRPr="00041CCD" w:rsidR="00A613F1" w:rsidP="0086522F" w:rsidRDefault="00A613F1" w14:paraId="399AE62C" w14:textId="77777777">
      <w:pPr>
        <w:spacing w:after="0" w:line="288" w:lineRule="auto"/>
        <w:rPr>
          <w:b/>
          <w:bCs/>
          <w:color w:val="000000" w:themeColor="text1"/>
          <w:spacing w:val="-2"/>
          <w:szCs w:val="28"/>
          <w:lang w:val="en-GB"/>
        </w:rPr>
      </w:pPr>
    </w:p>
    <w:p w:rsidR="00A613F1" w:rsidP="0086522F" w:rsidRDefault="00F70F7C" w14:paraId="067D066C" w14:textId="3BAE64E2">
      <w:pPr>
        <w:spacing w:after="0" w:line="288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</w:rPr>
        <w:t>ФИНАНСОВИ АСПЕКТИ</w:t>
      </w:r>
    </w:p>
    <w:p w:rsidRPr="00041CCD" w:rsidR="00C14445" w:rsidP="00866E36" w:rsidRDefault="00C14445" w14:paraId="4D6D4B5B" w14:textId="77777777">
      <w:pPr>
        <w:spacing w:after="0" w:line="288" w:lineRule="auto"/>
        <w:jc w:val="both"/>
        <w:rPr>
          <w:b/>
          <w:color w:val="000000" w:themeColor="text1"/>
          <w:spacing w:val="-2"/>
          <w:szCs w:val="28"/>
          <w:lang w:val="en-GB"/>
        </w:rPr>
      </w:pPr>
    </w:p>
    <w:p w:rsidRPr="00041CCD" w:rsidR="00A613F1" w:rsidP="0086522F" w:rsidRDefault="00A613F1" w14:paraId="056C07F3" w14:textId="77777777">
      <w:pPr>
        <w:spacing w:after="0" w:line="288" w:lineRule="auto"/>
        <w:rPr>
          <w:color w:val="000000" w:themeColor="text1"/>
          <w:spacing w:val="-2"/>
          <w:szCs w:val="28"/>
          <w:lang w:val="en-GB"/>
        </w:rPr>
      </w:pPr>
    </w:p>
    <w:p w:rsidRPr="00041CCD" w:rsidR="00A613F1" w:rsidP="0086522F" w:rsidRDefault="00A613F1" w14:paraId="1C7996EC" w14:textId="2C610499">
      <w:pPr>
        <w:spacing w:after="0" w:line="288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</w:rPr>
        <w:t>Член 33</w:t>
      </w:r>
    </w:p>
    <w:p w:rsidRPr="00866E36" w:rsidR="00450BD8" w:rsidP="0086522F" w:rsidRDefault="00450BD8" w14:paraId="28D6B78E" w14:textId="57C1B346">
      <w:pPr>
        <w:spacing w:after="0" w:line="288" w:lineRule="auto"/>
        <w:jc w:val="center"/>
        <w:rPr>
          <w:bCs/>
          <w:color w:val="000000" w:themeColor="text1"/>
          <w:spacing w:val="-2"/>
          <w:szCs w:val="28"/>
        </w:rPr>
      </w:pPr>
      <w:r>
        <w:rPr>
          <w:color w:val="000000" w:themeColor="text1"/>
        </w:rPr>
        <w:t>Надбавки</w:t>
      </w:r>
    </w:p>
    <w:p w:rsidRPr="00041CCD" w:rsidR="00A613F1" w:rsidP="0086522F" w:rsidRDefault="00A613F1" w14:paraId="7F9FA490" w14:textId="20FA3AE6">
      <w:pPr>
        <w:spacing w:after="0" w:line="288" w:lineRule="auto"/>
        <w:jc w:val="center"/>
        <w:rPr>
          <w:color w:val="000000" w:themeColor="text1"/>
          <w:lang w:val="en-GB"/>
        </w:rPr>
      </w:pPr>
    </w:p>
    <w:p w:rsidRPr="00041CCD" w:rsidR="00577FF8" w:rsidP="00866E36" w:rsidRDefault="00577FF8" w14:paraId="423F0AFE" w14:textId="0DA21A81">
      <w:pPr>
        <w:pStyle w:val="ListParagraph"/>
        <w:numPr>
          <w:ilvl w:val="0"/>
          <w:numId w:val="46"/>
        </w:numPr>
        <w:spacing w:after="0" w:line="288" w:lineRule="auto"/>
        <w:ind w:left="567" w:hanging="567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</w:rPr>
        <w:t>Съгласно действащия Финансов регламент членовете имат право да получават надбавки, предвидени в член 301 от Договора за функционирането на Европейския съюз, които трябва да им дадат възможност да изпълняват своите задачи и задължения при условия на независимост и достойнство, сравними с тези на членовете на другите европейски институции.</w:t>
      </w:r>
    </w:p>
    <w:p w:rsidRPr="00041CCD" w:rsidR="00577FF8" w:rsidP="00866E36" w:rsidRDefault="00577FF8" w14:paraId="4E223587" w14:textId="794113B5">
      <w:pPr>
        <w:spacing w:after="0" w:line="288" w:lineRule="auto"/>
        <w:jc w:val="both"/>
        <w:rPr>
          <w:b/>
          <w:color w:val="000000" w:themeColor="text1"/>
          <w:spacing w:val="-2"/>
          <w:szCs w:val="28"/>
          <w:lang w:val="en-GB"/>
        </w:rPr>
      </w:pPr>
    </w:p>
    <w:p w:rsidRPr="00866E36" w:rsidR="00577FF8" w:rsidP="00866E36" w:rsidRDefault="00FA5E7A" w14:paraId="116C64F2" w14:textId="5B6C175E">
      <w:pPr>
        <w:pStyle w:val="ListParagraph"/>
        <w:numPr>
          <w:ilvl w:val="0"/>
          <w:numId w:val="62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В съответствие с член 301 от Договора за функционирането на Европейския съюз надбавките на членовете се определя от Съвета на Европейския съюз.</w:t>
      </w:r>
    </w:p>
    <w:p w:rsidRPr="00866E36" w:rsidR="00577FF8" w:rsidP="00866E36" w:rsidRDefault="00577FF8" w14:paraId="066956C8" w14:textId="77777777">
      <w:pPr>
        <w:pStyle w:val="ListParagraph"/>
        <w:spacing w:after="0" w:line="288" w:lineRule="auto"/>
        <w:ind w:left="1134"/>
        <w:jc w:val="both"/>
        <w:rPr>
          <w:color w:val="000000" w:themeColor="text1"/>
          <w:lang w:val="en-GB"/>
        </w:rPr>
      </w:pPr>
    </w:p>
    <w:p w:rsidRPr="00866E36" w:rsidR="00577FF8" w:rsidP="00866E36" w:rsidRDefault="00577FF8" w14:paraId="1232F958" w14:textId="77777777">
      <w:pPr>
        <w:pStyle w:val="ListParagraph"/>
        <w:numPr>
          <w:ilvl w:val="0"/>
          <w:numId w:val="62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Правилата и условията за изплащане на транспортните разноски, на пътните и заседателните надбавки, както и контролирането на тяхната законосъобразност, се определят от Бюрото в специалните финансови регламенти на Комитета въз основа на междуинституционалните принципи за добро финансово управление. По същия начин, в съответни регламенти Бюрото определя правилата за представителни разходи и за съвместно финансиране в определени случаи, като разходите, предвидени за средства за комуникация и обучение.</w:t>
      </w:r>
    </w:p>
    <w:p w:rsidRPr="00041CCD" w:rsidR="00577FF8" w:rsidP="00866E36" w:rsidRDefault="00577FF8" w14:paraId="489471C5" w14:textId="77777777">
      <w:pPr>
        <w:pStyle w:val="ListParagraph"/>
        <w:spacing w:after="0" w:line="288" w:lineRule="auto"/>
        <w:ind w:left="1134"/>
        <w:jc w:val="both"/>
        <w:rPr>
          <w:color w:val="000000" w:themeColor="text1"/>
          <w:lang w:val="en-GB"/>
        </w:rPr>
      </w:pPr>
    </w:p>
    <w:p w:rsidRPr="00041CCD" w:rsidR="00577FF8" w:rsidP="00866E36" w:rsidRDefault="00577FF8" w14:paraId="01DD7361" w14:textId="509DED68">
      <w:pPr>
        <w:pStyle w:val="ListParagraph"/>
        <w:numPr>
          <w:ilvl w:val="0"/>
          <w:numId w:val="62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Бюрото може да прави необходимите постъпки пред Съвета за осигуряване на справедливи надбавки за членовете на Комитета и заместниците им при спазване на принципа за икономии по отношение на разходите и принципа за ефективност на управлението. Бюрото взема под внимание и факта, че работата на членовете не се ограничава със заседанията на Комитета, а включва и важни задачи като проучване на съобщения или законодателни документи, проектостановища, подготвяне на проектостановища от докладчиците или на изменения от страна на членовете.</w:t>
      </w:r>
    </w:p>
    <w:p w:rsidRPr="00041CCD" w:rsidR="00577FF8" w:rsidP="00866E36" w:rsidRDefault="00577FF8" w14:paraId="279FF76D" w14:textId="77777777">
      <w:pPr>
        <w:pStyle w:val="ListParagraph"/>
        <w:spacing w:after="0" w:line="288" w:lineRule="auto"/>
        <w:ind w:left="1134"/>
        <w:jc w:val="both"/>
        <w:rPr>
          <w:color w:val="000000" w:themeColor="text1"/>
          <w:lang w:val="en-GB"/>
        </w:rPr>
      </w:pPr>
    </w:p>
    <w:p w:rsidRPr="00041CCD" w:rsidR="00577FF8" w:rsidP="00866E36" w:rsidRDefault="00577FF8" w14:paraId="3EE3EA5D" w14:textId="77777777">
      <w:pPr>
        <w:pStyle w:val="ListParagraph"/>
        <w:numPr>
          <w:ilvl w:val="0"/>
          <w:numId w:val="62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Предвид увеличаването на задачите и ролята на Комитета, редовно се извършват конкретни и реалистични оценки, за да могат да бъдат изготвени предложения за изплащане на по-справедливи надбавки.</w:t>
      </w:r>
    </w:p>
    <w:p w:rsidR="00577FF8" w:rsidP="0086522F" w:rsidRDefault="00577FF8" w14:paraId="48A2D37E" w14:textId="74F0D0BA">
      <w:pPr>
        <w:spacing w:after="0" w:line="288" w:lineRule="auto"/>
        <w:rPr>
          <w:color w:val="000000" w:themeColor="text1"/>
          <w:spacing w:val="-2"/>
          <w:szCs w:val="28"/>
          <w:lang w:val="en-GB"/>
        </w:rPr>
      </w:pPr>
    </w:p>
    <w:p w:rsidRPr="00041CCD" w:rsidR="00C14445" w:rsidP="0086522F" w:rsidRDefault="00C14445" w14:paraId="55845446" w14:textId="77777777">
      <w:pPr>
        <w:spacing w:after="0" w:line="288" w:lineRule="auto"/>
        <w:rPr>
          <w:color w:val="000000" w:themeColor="text1"/>
          <w:spacing w:val="-2"/>
          <w:szCs w:val="28"/>
          <w:lang w:val="en-GB"/>
        </w:rPr>
      </w:pPr>
    </w:p>
    <w:p w:rsidRPr="00041CCD" w:rsidR="00577FF8" w:rsidP="00405D37" w:rsidRDefault="00577FF8" w14:paraId="29985D38" w14:textId="55A982ED">
      <w:pPr>
        <w:keepNext/>
        <w:spacing w:after="0" w:line="288" w:lineRule="auto"/>
        <w:jc w:val="center"/>
        <w:rPr>
          <w:b/>
          <w:color w:val="000000" w:themeColor="text1"/>
          <w:spacing w:val="-2"/>
          <w:szCs w:val="28"/>
        </w:rPr>
      </w:pPr>
      <w:r>
        <w:rPr>
          <w:b/>
          <w:color w:val="000000" w:themeColor="text1"/>
        </w:rPr>
        <w:lastRenderedPageBreak/>
        <w:t>Член 34</w:t>
      </w:r>
    </w:p>
    <w:p w:rsidRPr="00041CCD" w:rsidR="00577FF8" w:rsidP="0086522F" w:rsidRDefault="00450BD8" w14:paraId="553CFC04" w14:textId="099E4F4D">
      <w:pPr>
        <w:spacing w:after="0" w:line="288" w:lineRule="auto"/>
        <w:jc w:val="center"/>
        <w:rPr>
          <w:bCs/>
          <w:color w:val="000000" w:themeColor="text1"/>
          <w:spacing w:val="-2"/>
          <w:szCs w:val="28"/>
        </w:rPr>
      </w:pPr>
      <w:r>
        <w:rPr>
          <w:color w:val="000000" w:themeColor="text1"/>
        </w:rPr>
        <w:t>Застраховки</w:t>
      </w:r>
    </w:p>
    <w:p w:rsidRPr="00041CCD" w:rsidR="00577FF8" w:rsidP="0086522F" w:rsidRDefault="00577FF8" w14:paraId="1F9D1B05" w14:textId="77777777">
      <w:pPr>
        <w:spacing w:after="0" w:line="288" w:lineRule="auto"/>
        <w:rPr>
          <w:b/>
          <w:color w:val="000000" w:themeColor="text1"/>
          <w:spacing w:val="-2"/>
          <w:szCs w:val="28"/>
          <w:lang w:val="en-GB"/>
        </w:rPr>
      </w:pPr>
    </w:p>
    <w:p w:rsidRPr="00041CCD" w:rsidR="00577FF8" w:rsidP="00866E36" w:rsidRDefault="00577FF8" w14:paraId="69224211" w14:textId="77777777">
      <w:pPr>
        <w:pStyle w:val="ListParagraph"/>
        <w:numPr>
          <w:ilvl w:val="0"/>
          <w:numId w:val="48"/>
        </w:numPr>
        <w:spacing w:after="0" w:line="288" w:lineRule="auto"/>
        <w:ind w:left="567" w:hanging="567"/>
        <w:jc w:val="both"/>
        <w:rPr>
          <w:rFonts w:eastAsia="Arial Unicode MS"/>
          <w:color w:val="000000" w:themeColor="text1"/>
          <w:szCs w:val="28"/>
        </w:rPr>
      </w:pPr>
      <w:r>
        <w:rPr>
          <w:color w:val="000000" w:themeColor="text1"/>
        </w:rPr>
        <w:t>По време на упражняване на мандата членовете, делегатите, заместниците и съветниците се ползват от:</w:t>
      </w:r>
    </w:p>
    <w:p w:rsidRPr="00041CCD" w:rsidR="00577FF8" w:rsidP="00866E36" w:rsidRDefault="00577FF8" w14:paraId="624D694E" w14:textId="77777777">
      <w:pPr>
        <w:spacing w:after="0" w:line="288" w:lineRule="auto"/>
        <w:jc w:val="both"/>
        <w:rPr>
          <w:color w:val="000000" w:themeColor="text1"/>
          <w:szCs w:val="28"/>
          <w:lang w:val="en-GB"/>
        </w:rPr>
      </w:pPr>
    </w:p>
    <w:p w:rsidRPr="00041CCD" w:rsidR="00577FF8" w:rsidP="00866E36" w:rsidRDefault="00577FF8" w14:paraId="4ECDBB17" w14:textId="77777777">
      <w:pPr>
        <w:numPr>
          <w:ilvl w:val="0"/>
          <w:numId w:val="7"/>
        </w:numPr>
        <w:spacing w:after="0" w:line="288" w:lineRule="auto"/>
        <w:ind w:left="851" w:hanging="284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индивидуална застраховка срещу злополука, която включва обезщетение в случай на смърт, постоянна или временна нетрудоспособност;</w:t>
      </w:r>
    </w:p>
    <w:p w:rsidRPr="00041CCD" w:rsidR="00577FF8" w:rsidP="00866E36" w:rsidRDefault="00577FF8" w14:paraId="20F614D3" w14:textId="77777777">
      <w:pPr>
        <w:numPr>
          <w:ilvl w:val="0"/>
          <w:numId w:val="8"/>
        </w:numPr>
        <w:spacing w:after="0" w:line="288" w:lineRule="auto"/>
        <w:ind w:left="851" w:hanging="284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медицинска застраховка.</w:t>
      </w:r>
    </w:p>
    <w:p w:rsidRPr="00041CCD" w:rsidR="00577FF8" w:rsidP="00866E36" w:rsidRDefault="00577FF8" w14:paraId="1B899FB9" w14:textId="77777777">
      <w:pPr>
        <w:spacing w:after="0" w:line="288" w:lineRule="auto"/>
        <w:jc w:val="both"/>
        <w:rPr>
          <w:color w:val="000000" w:themeColor="text1"/>
          <w:szCs w:val="28"/>
          <w:lang w:val="en-GB"/>
        </w:rPr>
      </w:pPr>
    </w:p>
    <w:p w:rsidRPr="00041CCD" w:rsidR="00577FF8" w:rsidP="00866E36" w:rsidRDefault="00577FF8" w14:paraId="09C1311C" w14:textId="4A3E7D68">
      <w:pPr>
        <w:pStyle w:val="ListParagraph"/>
        <w:numPr>
          <w:ilvl w:val="0"/>
          <w:numId w:val="48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Освен това членовете се ползват от застраховка за оказване на помощ в случай на сериозен проблем при придвижването до и от седалището на Комитета или до всяко друго място за провеждане на заседание, свързано с дейностите на Комитета.</w:t>
      </w:r>
    </w:p>
    <w:p w:rsidRPr="00041CCD" w:rsidR="00577FF8" w:rsidP="00866E36" w:rsidRDefault="00577FF8" w14:paraId="5385BBCA" w14:textId="77777777">
      <w:pPr>
        <w:spacing w:after="0" w:line="288" w:lineRule="auto"/>
        <w:jc w:val="both"/>
        <w:rPr>
          <w:color w:val="000000" w:themeColor="text1"/>
          <w:szCs w:val="28"/>
          <w:lang w:val="en-GB"/>
        </w:rPr>
      </w:pPr>
    </w:p>
    <w:p w:rsidRPr="00041CCD" w:rsidR="00577FF8" w:rsidP="00866E36" w:rsidRDefault="00577FF8" w14:paraId="4C820C33" w14:textId="77777777">
      <w:pPr>
        <w:pStyle w:val="ListParagraph"/>
        <w:numPr>
          <w:ilvl w:val="0"/>
          <w:numId w:val="48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Членовете получават информация за вида и размера на покритието.</w:t>
      </w:r>
    </w:p>
    <w:p w:rsidR="00577FF8" w:rsidP="0086522F" w:rsidRDefault="00577FF8" w14:paraId="24EB1A2E" w14:textId="00091E34">
      <w:pPr>
        <w:spacing w:after="0" w:line="288" w:lineRule="auto"/>
        <w:jc w:val="center"/>
        <w:rPr>
          <w:bCs/>
          <w:color w:val="000000" w:themeColor="text1"/>
          <w:spacing w:val="-2"/>
          <w:szCs w:val="28"/>
          <w:lang w:val="en-GB"/>
        </w:rPr>
      </w:pPr>
    </w:p>
    <w:p w:rsidRPr="00041CCD" w:rsidR="000E5B6B" w:rsidP="0086522F" w:rsidRDefault="000E5B6B" w14:paraId="78D86AF5" w14:textId="77777777">
      <w:pPr>
        <w:spacing w:after="0" w:line="288" w:lineRule="auto"/>
        <w:jc w:val="center"/>
        <w:rPr>
          <w:bCs/>
          <w:color w:val="000000" w:themeColor="text1"/>
          <w:spacing w:val="-2"/>
          <w:szCs w:val="28"/>
          <w:lang w:val="en-GB"/>
        </w:rPr>
      </w:pPr>
    </w:p>
    <w:p w:rsidRPr="00041CCD" w:rsidR="00577FF8" w:rsidP="0086522F" w:rsidRDefault="00577FF8" w14:paraId="0193AD8C" w14:textId="1954E177">
      <w:pPr>
        <w:spacing w:after="0" w:line="288" w:lineRule="auto"/>
        <w:jc w:val="center"/>
        <w:rPr>
          <w:b/>
          <w:bCs/>
          <w:color w:val="000000" w:themeColor="text1"/>
          <w:spacing w:val="-2"/>
          <w:szCs w:val="28"/>
        </w:rPr>
      </w:pPr>
      <w:r>
        <w:rPr>
          <w:b/>
          <w:color w:val="000000" w:themeColor="text1"/>
        </w:rPr>
        <w:t>Член 35</w:t>
      </w:r>
    </w:p>
    <w:p w:rsidRPr="00041CCD" w:rsidR="00577FF8" w:rsidP="0086522F" w:rsidRDefault="00577FF8" w14:paraId="19758D08" w14:textId="685A5750">
      <w:pPr>
        <w:spacing w:after="0" w:line="288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</w:rPr>
        <w:t>Европейска служба за борба с измамите (OLAF) и Европейска прокуратура</w:t>
      </w:r>
    </w:p>
    <w:p w:rsidRPr="00041CCD" w:rsidR="00577FF8" w:rsidP="0086522F" w:rsidRDefault="00577FF8" w14:paraId="4DB03616" w14:textId="77777777">
      <w:pPr>
        <w:spacing w:after="0" w:line="288" w:lineRule="auto"/>
        <w:rPr>
          <w:color w:val="000000" w:themeColor="text1"/>
          <w:spacing w:val="-2"/>
          <w:szCs w:val="28"/>
          <w:u w:val="single"/>
          <w:lang w:val="en-GB"/>
        </w:rPr>
      </w:pPr>
    </w:p>
    <w:p w:rsidRPr="00866E36" w:rsidR="00577FF8" w:rsidP="00866E36" w:rsidRDefault="00577FF8" w14:paraId="7C17C896" w14:textId="0280031C">
      <w:pPr>
        <w:pStyle w:val="ListParagraph"/>
        <w:numPr>
          <w:ilvl w:val="0"/>
          <w:numId w:val="63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Членовете могат да бъдат обект на вътрешни разследвания, провеждани от Европейската служба за борба с измамите (OLAF) съгласно разпоредбите на Регламента за OLAF</w:t>
      </w:r>
      <w:r w:rsidRPr="00866E36">
        <w:rPr>
          <w:rStyle w:val="FootnoteReference"/>
          <w:color w:val="000000" w:themeColor="text1"/>
          <w:lang w:val="en-GB"/>
        </w:rPr>
        <w:footnoteReference w:id="7"/>
      </w:r>
      <w:r>
        <w:rPr>
          <w:color w:val="000000" w:themeColor="text1"/>
        </w:rPr>
        <w:t xml:space="preserve"> и административните договорености, подписани между Комитета и OLAF</w:t>
      </w:r>
      <w:r w:rsidRPr="00866E36">
        <w:rPr>
          <w:rStyle w:val="FootnoteReference"/>
          <w:color w:val="000000" w:themeColor="text1"/>
          <w:lang w:val="en-GB"/>
        </w:rPr>
        <w:footnoteReference w:id="8"/>
      </w:r>
      <w:r>
        <w:rPr>
          <w:color w:val="000000" w:themeColor="text1"/>
        </w:rPr>
        <w:t>.</w:t>
      </w:r>
    </w:p>
    <w:p w:rsidRPr="00866E36" w:rsidR="00577FF8" w:rsidP="00866E36" w:rsidRDefault="00577FF8" w14:paraId="6F75441A" w14:textId="77777777">
      <w:pPr>
        <w:spacing w:after="0" w:line="288" w:lineRule="auto"/>
        <w:ind w:left="1134"/>
        <w:jc w:val="both"/>
        <w:rPr>
          <w:color w:val="000000" w:themeColor="text1"/>
          <w:lang w:val="en-GB"/>
        </w:rPr>
      </w:pPr>
    </w:p>
    <w:p w:rsidRPr="000E5B6B" w:rsidR="00577FF8" w:rsidP="00866E36" w:rsidRDefault="00577FF8" w14:paraId="00C29096" w14:textId="4A6AB134">
      <w:pPr>
        <w:pStyle w:val="ListParagraph"/>
        <w:numPr>
          <w:ilvl w:val="0"/>
          <w:numId w:val="63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Членовете могат да бъдат и обект на разследвания от страна на Европейската прокуратура съгласно условията на Регламента за Европейската прокуратура</w:t>
      </w:r>
      <w:r w:rsidRPr="00866E36">
        <w:rPr>
          <w:rStyle w:val="FootnoteReference"/>
          <w:color w:val="000000" w:themeColor="text1"/>
          <w:lang w:val="en-GB"/>
        </w:rPr>
        <w:footnoteReference w:id="9"/>
      </w:r>
      <w:r>
        <w:rPr>
          <w:color w:val="000000" w:themeColor="text1"/>
        </w:rPr>
        <w:t xml:space="preserve"> и Директивата за защита на финансовите интереси</w:t>
      </w:r>
      <w:r w:rsidRPr="00866E36">
        <w:rPr>
          <w:rStyle w:val="FootnoteReference"/>
          <w:color w:val="000000" w:themeColor="text1"/>
          <w:lang w:val="en-GB"/>
        </w:rPr>
        <w:footnoteReference w:id="10"/>
      </w:r>
      <w:r>
        <w:rPr>
          <w:color w:val="000000" w:themeColor="text1"/>
        </w:rPr>
        <w:t>.</w:t>
      </w:r>
    </w:p>
    <w:p w:rsidRPr="000E5B6B" w:rsidR="000E5B6B" w:rsidP="00866E36" w:rsidRDefault="000E5B6B" w14:paraId="7A1CF459" w14:textId="77777777">
      <w:pPr>
        <w:pStyle w:val="ListParagraph"/>
        <w:spacing w:after="0" w:line="288" w:lineRule="auto"/>
        <w:ind w:left="567"/>
        <w:jc w:val="both"/>
        <w:rPr>
          <w:color w:val="000000" w:themeColor="text1"/>
          <w:szCs w:val="28"/>
          <w:lang w:val="en-GB"/>
        </w:rPr>
      </w:pPr>
    </w:p>
    <w:p w:rsidRPr="00041CCD" w:rsidR="000E5B6B" w:rsidP="00866E36" w:rsidRDefault="000E5B6B" w14:paraId="147C1687" w14:textId="11ACB049">
      <w:pPr>
        <w:pStyle w:val="ListParagraph"/>
        <w:numPr>
          <w:ilvl w:val="0"/>
          <w:numId w:val="63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Членовете улесняват гладкото протичане на разследванията, провеждани от тези служби.</w:t>
      </w:r>
    </w:p>
    <w:p w:rsidRPr="00041CCD" w:rsidR="00F213F1" w:rsidP="00866E36" w:rsidRDefault="00F213F1" w14:paraId="7B85E8BD" w14:textId="2764BB53">
      <w:pPr>
        <w:pStyle w:val="ListParagraph"/>
        <w:spacing w:after="0" w:line="288" w:lineRule="auto"/>
        <w:ind w:left="0"/>
        <w:jc w:val="both"/>
        <w:rPr>
          <w:color w:val="000000" w:themeColor="text1"/>
          <w:spacing w:val="-2"/>
          <w:szCs w:val="28"/>
          <w:lang w:val="en-GB"/>
        </w:rPr>
      </w:pPr>
    </w:p>
    <w:p w:rsidRPr="00041CCD" w:rsidR="00ED22D7" w:rsidP="0086522F" w:rsidRDefault="00ED22D7" w14:paraId="3F5C4C0F" w14:textId="77777777">
      <w:pPr>
        <w:spacing w:after="0" w:line="288" w:lineRule="auto"/>
        <w:jc w:val="center"/>
        <w:rPr>
          <w:b/>
          <w:bCs/>
          <w:color w:val="000000" w:themeColor="text1"/>
          <w:spacing w:val="-2"/>
          <w:szCs w:val="28"/>
          <w:lang w:val="en-GB"/>
        </w:rPr>
      </w:pPr>
    </w:p>
    <w:p w:rsidRPr="00041CCD" w:rsidR="00A613F1" w:rsidP="0086522F" w:rsidRDefault="00802F8E" w14:paraId="52DEC0AD" w14:textId="77777777">
      <w:pPr>
        <w:spacing w:after="0" w:line="288" w:lineRule="auto"/>
        <w:jc w:val="center"/>
        <w:rPr>
          <w:b/>
          <w:bCs/>
          <w:color w:val="000000" w:themeColor="text1"/>
          <w:szCs w:val="28"/>
        </w:rPr>
      </w:pPr>
      <w:r w:rsidRPr="00041CCD">
        <w:rPr>
          <w:color w:val="000000" w:themeColor="text1"/>
        </w:rPr>
        <w:fldChar w:fldCharType="begin"/>
      </w:r>
      <w:r w:rsidRPr="00041CCD">
        <w:rPr>
          <w:color w:val="000000" w:themeColor="text1"/>
        </w:rPr>
        <w:instrText xml:space="preserve"> TC  "Глава VІІ Средства и условия на работа (членове 15 — 16)" \l 1 \ </w:instrText>
      </w:r>
      <w:bookmarkStart w:name="_Toc138233490" w:id="6"/>
      <w:bookmarkEnd w:id="6"/>
      <w:r w:rsidRPr="00041CCD" w:rsidR="00AD687A">
        <w:rPr>
          <w:color w:val="000000" w:themeColor="text1"/>
        </w:rPr>
        <w:tab/>
      </w:r>
      <w:r w:rsidRPr="00041CCD">
        <w:rPr>
          <w:color w:val="000000" w:themeColor="text1"/>
        </w:rPr>
        <w:fldChar w:fldCharType="end"/>
      </w:r>
      <w:r>
        <w:rPr>
          <w:b/>
          <w:color w:val="000000" w:themeColor="text1"/>
        </w:rPr>
        <w:t>Глава VII</w:t>
      </w:r>
    </w:p>
    <w:p w:rsidR="00A613F1" w:rsidP="0086522F" w:rsidRDefault="00A613F1" w14:paraId="469295E6" w14:textId="56BE7B76">
      <w:pPr>
        <w:spacing w:after="0" w:line="288" w:lineRule="auto"/>
        <w:rPr>
          <w:b/>
          <w:bCs/>
          <w:color w:val="000000" w:themeColor="text1"/>
          <w:spacing w:val="-2"/>
          <w:szCs w:val="28"/>
          <w:lang w:val="en-GB"/>
        </w:rPr>
      </w:pPr>
    </w:p>
    <w:p w:rsidRPr="00041CCD" w:rsidR="000E5B6B" w:rsidP="0086522F" w:rsidRDefault="000E5B6B" w14:paraId="64933FF2" w14:textId="77777777">
      <w:pPr>
        <w:spacing w:after="0" w:line="288" w:lineRule="auto"/>
        <w:rPr>
          <w:b/>
          <w:bCs/>
          <w:color w:val="000000" w:themeColor="text1"/>
          <w:spacing w:val="-2"/>
          <w:szCs w:val="28"/>
          <w:lang w:val="en-GB"/>
        </w:rPr>
      </w:pPr>
    </w:p>
    <w:p w:rsidRPr="00041CCD" w:rsidR="00A613F1" w:rsidP="0086522F" w:rsidRDefault="001863F4" w14:paraId="008D655C" w14:textId="245C4B39">
      <w:pPr>
        <w:spacing w:after="0" w:line="288" w:lineRule="auto"/>
        <w:jc w:val="center"/>
        <w:rPr>
          <w:b/>
          <w:color w:val="000000" w:themeColor="text1"/>
          <w:spacing w:val="-2"/>
          <w:szCs w:val="28"/>
        </w:rPr>
      </w:pPr>
      <w:r>
        <w:rPr>
          <w:b/>
          <w:color w:val="000000" w:themeColor="text1"/>
        </w:rPr>
        <w:t>ГРУПАТА НА КВЕСТОРИТЕ</w:t>
      </w:r>
    </w:p>
    <w:p w:rsidR="00A613F1" w:rsidP="0086522F" w:rsidRDefault="00A613F1" w14:paraId="4B7634DE" w14:textId="50A1E010">
      <w:pPr>
        <w:spacing w:after="0" w:line="288" w:lineRule="auto"/>
        <w:jc w:val="center"/>
        <w:rPr>
          <w:b/>
          <w:color w:val="000000" w:themeColor="text1"/>
          <w:spacing w:val="-2"/>
          <w:szCs w:val="28"/>
          <w:lang w:val="en-GB"/>
        </w:rPr>
      </w:pPr>
    </w:p>
    <w:p w:rsidRPr="00041CCD" w:rsidR="00C14445" w:rsidP="0086522F" w:rsidRDefault="00C14445" w14:paraId="6D1DAF75" w14:textId="77777777">
      <w:pPr>
        <w:spacing w:after="0" w:line="288" w:lineRule="auto"/>
        <w:jc w:val="center"/>
        <w:rPr>
          <w:b/>
          <w:color w:val="000000" w:themeColor="text1"/>
          <w:spacing w:val="-2"/>
          <w:szCs w:val="28"/>
          <w:lang w:val="en-GB"/>
        </w:rPr>
      </w:pPr>
    </w:p>
    <w:p w:rsidRPr="00041CCD" w:rsidR="00A613F1" w:rsidP="0086522F" w:rsidRDefault="00A613F1" w14:paraId="10D6F634" w14:textId="03BE7D30">
      <w:pPr>
        <w:spacing w:after="0" w:line="288" w:lineRule="auto"/>
        <w:jc w:val="center"/>
        <w:rPr>
          <w:b/>
          <w:color w:val="000000" w:themeColor="text1"/>
          <w:spacing w:val="-2"/>
          <w:szCs w:val="28"/>
        </w:rPr>
      </w:pPr>
      <w:r>
        <w:rPr>
          <w:b/>
          <w:color w:val="000000" w:themeColor="text1"/>
        </w:rPr>
        <w:t>Член 36</w:t>
      </w:r>
    </w:p>
    <w:p w:rsidR="00A613F1" w:rsidP="0086522F" w:rsidRDefault="005C4491" w14:paraId="21AFE7C2" w14:textId="3DD545BF">
      <w:pPr>
        <w:spacing w:after="0" w:line="288" w:lineRule="auto"/>
        <w:jc w:val="center"/>
        <w:rPr>
          <w:color w:val="000000" w:themeColor="text1"/>
        </w:rPr>
      </w:pPr>
      <w:r>
        <w:rPr>
          <w:color w:val="000000" w:themeColor="text1"/>
        </w:rPr>
        <w:t>Общи разпоредби</w:t>
      </w:r>
    </w:p>
    <w:p w:rsidRPr="00041CCD" w:rsidR="000E5B6B" w:rsidP="0086522F" w:rsidRDefault="000E5B6B" w14:paraId="28260C9C" w14:textId="77777777">
      <w:pPr>
        <w:spacing w:after="0" w:line="288" w:lineRule="auto"/>
        <w:jc w:val="center"/>
        <w:rPr>
          <w:bCs/>
          <w:color w:val="000000" w:themeColor="text1"/>
          <w:spacing w:val="-2"/>
          <w:szCs w:val="28"/>
          <w:lang w:val="en-GB"/>
        </w:rPr>
      </w:pPr>
    </w:p>
    <w:p w:rsidR="00A613F1" w:rsidP="00866E36" w:rsidRDefault="005C4491" w14:paraId="745AC029" w14:textId="45128155">
      <w:pPr>
        <w:pStyle w:val="ListParagraph"/>
        <w:numPr>
          <w:ilvl w:val="0"/>
          <w:numId w:val="75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Квесторите се назначават от Асамблеята в съответствие с член 32, параграф 1 от Правилника за дейността.</w:t>
      </w:r>
    </w:p>
    <w:p w:rsidRPr="000E5B6B" w:rsidR="000E5B6B" w:rsidP="00866E36" w:rsidRDefault="000E5B6B" w14:paraId="71F8822D" w14:textId="77777777">
      <w:pPr>
        <w:pStyle w:val="ListParagraph"/>
        <w:spacing w:after="0" w:line="288" w:lineRule="auto"/>
        <w:ind w:left="567"/>
        <w:jc w:val="both"/>
        <w:rPr>
          <w:color w:val="000000" w:themeColor="text1"/>
          <w:szCs w:val="28"/>
          <w:lang w:val="en-GB"/>
        </w:rPr>
      </w:pPr>
    </w:p>
    <w:p w:rsidR="005C4491" w:rsidP="00866E36" w:rsidRDefault="005C4491" w14:paraId="474EB8F3" w14:textId="65A6F28E">
      <w:pPr>
        <w:pStyle w:val="ListParagraph"/>
        <w:numPr>
          <w:ilvl w:val="0"/>
          <w:numId w:val="75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Несъвместимостта на квесторите е посочена в член 32, параграф 2 от Правилника за дейността.</w:t>
      </w:r>
    </w:p>
    <w:p w:rsidRPr="00041CCD" w:rsidR="000E5B6B" w:rsidP="00866E36" w:rsidRDefault="000E5B6B" w14:paraId="50B41551" w14:textId="77777777">
      <w:pPr>
        <w:pStyle w:val="ListParagraph"/>
        <w:spacing w:after="0" w:line="288" w:lineRule="auto"/>
        <w:ind w:left="567"/>
        <w:jc w:val="both"/>
        <w:rPr>
          <w:color w:val="000000" w:themeColor="text1"/>
          <w:szCs w:val="28"/>
          <w:lang w:val="en-GB"/>
        </w:rPr>
      </w:pPr>
    </w:p>
    <w:p w:rsidRPr="00EF140D" w:rsidR="005C4491" w:rsidP="00866E36" w:rsidRDefault="005C4491" w14:paraId="3F923058" w14:textId="39E189C7">
      <w:pPr>
        <w:pStyle w:val="ListParagraph"/>
        <w:numPr>
          <w:ilvl w:val="0"/>
          <w:numId w:val="75"/>
        </w:numPr>
        <w:spacing w:after="0" w:line="288" w:lineRule="auto"/>
        <w:ind w:left="567" w:hanging="567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Във връзка с изпълнението на възложените ѝ задачите, Групата на квесторите взема решение относно методите си на работа и информира съответно Бюрото.</w:t>
      </w:r>
    </w:p>
    <w:p w:rsidRPr="00041CCD" w:rsidR="000E5B6B" w:rsidP="00866E36" w:rsidRDefault="000E5B6B" w14:paraId="23429807" w14:textId="77777777">
      <w:pPr>
        <w:pStyle w:val="ListParagraph"/>
        <w:spacing w:after="0" w:line="288" w:lineRule="auto"/>
        <w:ind w:left="567"/>
        <w:jc w:val="both"/>
        <w:rPr>
          <w:color w:val="000000" w:themeColor="text1"/>
          <w:szCs w:val="28"/>
          <w:lang w:val="en-GB"/>
        </w:rPr>
      </w:pPr>
    </w:p>
    <w:p w:rsidR="005C4491" w:rsidP="00866E36" w:rsidRDefault="005C4491" w14:paraId="1FAF859C" w14:textId="1C6F6585">
      <w:pPr>
        <w:pStyle w:val="ListParagraph"/>
        <w:numPr>
          <w:ilvl w:val="0"/>
          <w:numId w:val="75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Групата на квесторите получава техническа подкрепа от секретариата и взема решение относно графика на заседанията си.</w:t>
      </w:r>
    </w:p>
    <w:p w:rsidRPr="00041CCD" w:rsidR="000E5B6B" w:rsidP="00866E36" w:rsidRDefault="000E5B6B" w14:paraId="3AF98A65" w14:textId="77777777">
      <w:pPr>
        <w:pStyle w:val="ListParagraph"/>
        <w:spacing w:after="0" w:line="288" w:lineRule="auto"/>
        <w:ind w:left="567"/>
        <w:rPr>
          <w:color w:val="000000" w:themeColor="text1"/>
          <w:lang w:val="en-GB"/>
        </w:rPr>
      </w:pPr>
    </w:p>
    <w:p w:rsidR="00480ACE" w:rsidP="00866E36" w:rsidRDefault="00480ACE" w14:paraId="4CA3102D" w14:textId="7CB0C317">
      <w:pPr>
        <w:pStyle w:val="ListParagraph"/>
        <w:numPr>
          <w:ilvl w:val="0"/>
          <w:numId w:val="75"/>
        </w:numPr>
        <w:spacing w:after="0" w:line="288" w:lineRule="auto"/>
        <w:ind w:left="567" w:hanging="567"/>
        <w:jc w:val="both"/>
        <w:rPr>
          <w:rFonts w:ascii="Calibri" w:hAnsi="Calibri" w:eastAsia="Times New Roman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Квесторите имат право да поискат от органите на Комитета и от секретариата документи и/или съответна информация относно условията, които могат да засегнат членовете индивидуално или колективно, и да получат отговори в срок от 15 работни дни.</w:t>
      </w:r>
    </w:p>
    <w:p w:rsidR="000E5B6B" w:rsidP="0086522F" w:rsidRDefault="000E5B6B" w14:paraId="74E16BE3" w14:textId="06F4CF97">
      <w:pPr>
        <w:spacing w:after="0" w:line="288" w:lineRule="auto"/>
        <w:rPr>
          <w:rFonts w:ascii="Calibri" w:hAnsi="Calibri" w:eastAsia="Times New Roman" w:cs="Calibri"/>
          <w:color w:val="000000" w:themeColor="text1"/>
          <w:lang w:val="en-GB"/>
        </w:rPr>
      </w:pPr>
    </w:p>
    <w:p w:rsidRPr="00041CCD" w:rsidR="000E5B6B" w:rsidP="0086522F" w:rsidRDefault="000E5B6B" w14:paraId="78CC8B86" w14:textId="77777777">
      <w:pPr>
        <w:spacing w:after="0" w:line="288" w:lineRule="auto"/>
        <w:rPr>
          <w:rFonts w:ascii="Calibri" w:hAnsi="Calibri" w:eastAsia="Times New Roman" w:cs="Calibri"/>
          <w:color w:val="000000" w:themeColor="text1"/>
          <w:lang w:val="en-GB"/>
        </w:rPr>
      </w:pPr>
    </w:p>
    <w:p w:rsidRPr="00041CCD" w:rsidR="00480ACE" w:rsidP="0086522F" w:rsidRDefault="00480ACE" w14:paraId="78094A1D" w14:textId="7D973CC1">
      <w:pPr>
        <w:spacing w:after="0" w:line="288" w:lineRule="auto"/>
        <w:jc w:val="center"/>
        <w:rPr>
          <w:b/>
          <w:color w:val="000000" w:themeColor="text1"/>
          <w:spacing w:val="-2"/>
          <w:szCs w:val="28"/>
        </w:rPr>
      </w:pPr>
      <w:r>
        <w:rPr>
          <w:b/>
          <w:color w:val="000000" w:themeColor="text1"/>
        </w:rPr>
        <w:t>Член 37</w:t>
      </w:r>
    </w:p>
    <w:p w:rsidR="002F2121" w:rsidP="0086522F" w:rsidRDefault="00480ACE" w14:paraId="55206E7C" w14:textId="77777777">
      <w:pPr>
        <w:spacing w:after="0" w:line="288" w:lineRule="auto"/>
        <w:jc w:val="center"/>
        <w:rPr>
          <w:color w:val="000000" w:themeColor="text1"/>
        </w:rPr>
      </w:pPr>
      <w:r>
        <w:rPr>
          <w:color w:val="000000" w:themeColor="text1"/>
        </w:rPr>
        <w:t>Функции на квесторите</w:t>
      </w:r>
    </w:p>
    <w:p w:rsidRPr="00041CCD" w:rsidR="000E5B6B" w:rsidP="000E5B6B" w:rsidRDefault="000E5B6B" w14:paraId="669DEEAF" w14:textId="2F89D0EA">
      <w:pPr>
        <w:spacing w:after="0" w:line="288" w:lineRule="auto"/>
        <w:jc w:val="center"/>
        <w:rPr>
          <w:rFonts w:ascii="Calibri" w:hAnsi="Calibri" w:eastAsia="Times New Roman" w:cs="Calibri"/>
          <w:color w:val="000000" w:themeColor="text1"/>
          <w:lang w:val="en-GB"/>
        </w:rPr>
      </w:pPr>
    </w:p>
    <w:p w:rsidR="00480ACE" w:rsidP="00866E36" w:rsidRDefault="00FA5E7A" w14:paraId="18ECE1DF" w14:textId="328FB9B6">
      <w:pPr>
        <w:pStyle w:val="ListParagraph"/>
        <w:numPr>
          <w:ilvl w:val="0"/>
          <w:numId w:val="77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Квесторите следят да бъдат вземани под внимание опасенията, правата, желанията и жалбите на членовете, гарантират, че членовете изпълняват своите задължения и предлагат подобрения на техните условия на труд.</w:t>
      </w:r>
    </w:p>
    <w:p w:rsidRPr="00866E36" w:rsidR="000E5B6B" w:rsidP="00866E36" w:rsidRDefault="000E5B6B" w14:paraId="7D75CC10" w14:textId="77777777">
      <w:pPr>
        <w:pStyle w:val="ListParagraph"/>
        <w:spacing w:after="0" w:line="288" w:lineRule="auto"/>
        <w:ind w:left="567"/>
        <w:jc w:val="both"/>
        <w:rPr>
          <w:color w:val="000000" w:themeColor="text1"/>
          <w:lang w:val="en-GB"/>
        </w:rPr>
      </w:pPr>
    </w:p>
    <w:p w:rsidR="00480ACE" w:rsidP="00866E36" w:rsidRDefault="00480ACE" w14:paraId="52A1DFE8" w14:textId="4ED43BB4">
      <w:pPr>
        <w:pStyle w:val="ListParagraph"/>
        <w:numPr>
          <w:ilvl w:val="0"/>
          <w:numId w:val="77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Квесторите също така имат консултативна роля по отношение на решения или мерки, които потенциално засягат членовете индивидуално или колективно, освен по въпроси, които попадат в областите на компетентност на Комисията по етика.</w:t>
      </w:r>
    </w:p>
    <w:p w:rsidRPr="00041CCD" w:rsidR="000E5B6B" w:rsidP="00866E36" w:rsidRDefault="000E5B6B" w14:paraId="65FF63E8" w14:textId="77777777">
      <w:pPr>
        <w:pStyle w:val="ListParagraph"/>
        <w:spacing w:after="0" w:line="288" w:lineRule="auto"/>
        <w:ind w:left="567"/>
        <w:jc w:val="both"/>
        <w:rPr>
          <w:color w:val="000000" w:themeColor="text1"/>
          <w:lang w:val="en-GB"/>
        </w:rPr>
      </w:pPr>
    </w:p>
    <w:p w:rsidRPr="00041CCD" w:rsidR="00480ACE" w:rsidP="00866E36" w:rsidRDefault="00480ACE" w14:paraId="091D9B30" w14:textId="162062B0">
      <w:pPr>
        <w:pStyle w:val="ListParagraph"/>
        <w:numPr>
          <w:ilvl w:val="0"/>
          <w:numId w:val="77"/>
        </w:numPr>
        <w:spacing w:after="0" w:line="288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Квесторите помагат чрез посредничество или помиряване за разрешаването на всеки проблем по взаимно съгласие.</w:t>
      </w:r>
    </w:p>
    <w:p w:rsidRPr="00041CCD" w:rsidR="00480ACE" w:rsidP="00866E36" w:rsidRDefault="00480ACE" w14:paraId="0ABC3E58" w14:textId="3F035842">
      <w:pPr>
        <w:spacing w:after="0" w:line="288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Групата на квесторите определя във вътрешния си правилник процедурата за медиация и помирение.</w:t>
      </w:r>
    </w:p>
    <w:p w:rsidR="000E5B6B" w:rsidP="0086522F" w:rsidRDefault="000E5B6B" w14:paraId="3EC37CF0" w14:textId="77777777">
      <w:pPr>
        <w:spacing w:after="0" w:line="288" w:lineRule="auto"/>
        <w:jc w:val="center"/>
        <w:rPr>
          <w:b/>
          <w:color w:val="000000" w:themeColor="text1"/>
          <w:szCs w:val="28"/>
          <w:lang w:val="en-GB"/>
        </w:rPr>
      </w:pPr>
    </w:p>
    <w:p w:rsidR="000E5B6B" w:rsidP="0086522F" w:rsidRDefault="000E5B6B" w14:paraId="585C8CC6" w14:textId="77777777">
      <w:pPr>
        <w:spacing w:after="0" w:line="288" w:lineRule="auto"/>
        <w:jc w:val="center"/>
        <w:rPr>
          <w:b/>
          <w:color w:val="000000" w:themeColor="text1"/>
          <w:szCs w:val="28"/>
          <w:lang w:val="en-GB"/>
        </w:rPr>
      </w:pPr>
    </w:p>
    <w:p w:rsidRPr="00041CCD" w:rsidR="00480ACE" w:rsidP="0086522F" w:rsidRDefault="00480ACE" w14:paraId="49A24F21" w14:textId="7E5DBD15">
      <w:pPr>
        <w:spacing w:after="0" w:line="288" w:lineRule="auto"/>
        <w:jc w:val="center"/>
        <w:rPr>
          <w:b/>
          <w:color w:val="000000" w:themeColor="text1"/>
          <w:spacing w:val="-2"/>
          <w:szCs w:val="28"/>
        </w:rPr>
      </w:pPr>
      <w:r>
        <w:rPr>
          <w:b/>
          <w:color w:val="000000" w:themeColor="text1"/>
        </w:rPr>
        <w:t>Член 38</w:t>
      </w:r>
    </w:p>
    <w:p w:rsidR="00480ACE" w:rsidP="0086522F" w:rsidRDefault="00F300C2" w14:paraId="2717B474" w14:textId="6D2BB80D">
      <w:pPr>
        <w:spacing w:after="0" w:line="288" w:lineRule="auto"/>
        <w:jc w:val="center"/>
        <w:rPr>
          <w:color w:val="000000" w:themeColor="text1"/>
        </w:rPr>
      </w:pPr>
      <w:r>
        <w:rPr>
          <w:color w:val="000000" w:themeColor="text1"/>
        </w:rPr>
        <w:t>Функции на квесторите по отношение на Устава на членовете</w:t>
      </w:r>
    </w:p>
    <w:p w:rsidRPr="00866E36" w:rsidR="00041CCD" w:rsidP="00041CCD" w:rsidRDefault="00041CCD" w14:paraId="034C573A" w14:textId="77777777">
      <w:pPr>
        <w:spacing w:after="0" w:line="288" w:lineRule="auto"/>
        <w:jc w:val="center"/>
        <w:rPr>
          <w:b/>
          <w:color w:val="000000" w:themeColor="text1"/>
          <w:spacing w:val="-2"/>
          <w:szCs w:val="28"/>
          <w:lang w:val="en-GB"/>
        </w:rPr>
      </w:pPr>
    </w:p>
    <w:p w:rsidR="00480ACE" w:rsidP="00866E36" w:rsidRDefault="00480ACE" w14:paraId="22F96D85" w14:textId="309C659A">
      <w:pPr>
        <w:spacing w:after="0" w:line="288" w:lineRule="auto"/>
        <w:jc w:val="both"/>
        <w:rPr>
          <w:color w:val="000000" w:themeColor="text1"/>
        </w:rPr>
      </w:pPr>
      <w:r>
        <w:rPr>
          <w:color w:val="000000" w:themeColor="text1"/>
        </w:rPr>
        <w:t>Във връзка с настоящия Устав квесторите изпълняват следните функции:</w:t>
      </w:r>
    </w:p>
    <w:p w:rsidRPr="00041CCD" w:rsidR="00131748" w:rsidP="00866E36" w:rsidRDefault="00131748" w14:paraId="72438B8B" w14:textId="77777777">
      <w:pPr>
        <w:spacing w:after="0" w:line="288" w:lineRule="auto"/>
        <w:jc w:val="both"/>
        <w:rPr>
          <w:color w:val="000000" w:themeColor="text1"/>
          <w:spacing w:val="-2"/>
          <w:szCs w:val="28"/>
          <w:lang w:val="en-GB"/>
        </w:rPr>
      </w:pPr>
    </w:p>
    <w:p w:rsidRPr="00041CCD" w:rsidR="00480ACE" w:rsidP="00866E36" w:rsidRDefault="00480ACE" w14:paraId="55EB5F5B" w14:textId="77777777">
      <w:pPr>
        <w:numPr>
          <w:ilvl w:val="0"/>
          <w:numId w:val="5"/>
        </w:numPr>
        <w:tabs>
          <w:tab w:val="clear" w:pos="720"/>
        </w:tabs>
        <w:spacing w:after="0" w:line="288" w:lineRule="auto"/>
        <w:ind w:left="567" w:hanging="567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</w:rPr>
        <w:t>следят за неговото прилагане и гарантират правилното му изпълнение;</w:t>
      </w:r>
    </w:p>
    <w:p w:rsidRPr="00041CCD" w:rsidR="00480ACE" w:rsidP="00866E36" w:rsidRDefault="00480ACE" w14:paraId="41B6104F" w14:textId="77777777">
      <w:pPr>
        <w:spacing w:after="0" w:line="288" w:lineRule="auto"/>
        <w:jc w:val="both"/>
        <w:rPr>
          <w:color w:val="000000" w:themeColor="text1"/>
          <w:spacing w:val="-2"/>
          <w:szCs w:val="28"/>
          <w:lang w:val="en-GB"/>
        </w:rPr>
      </w:pPr>
    </w:p>
    <w:p w:rsidRPr="00041CCD" w:rsidR="00480ACE" w:rsidP="00866E36" w:rsidRDefault="00480ACE" w14:paraId="009C6FE9" w14:textId="77777777">
      <w:pPr>
        <w:numPr>
          <w:ilvl w:val="0"/>
          <w:numId w:val="5"/>
        </w:numPr>
        <w:tabs>
          <w:tab w:val="clear" w:pos="720"/>
        </w:tabs>
        <w:spacing w:after="0" w:line="288" w:lineRule="auto"/>
        <w:ind w:left="567" w:hanging="567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</w:rPr>
        <w:t>изготвят предложения за неговото подобряване;</w:t>
      </w:r>
    </w:p>
    <w:p w:rsidRPr="00041CCD" w:rsidR="00480ACE" w:rsidP="00866E36" w:rsidRDefault="00480ACE" w14:paraId="0C7DDC85" w14:textId="77777777">
      <w:pPr>
        <w:spacing w:after="0" w:line="288" w:lineRule="auto"/>
        <w:jc w:val="both"/>
        <w:rPr>
          <w:color w:val="000000" w:themeColor="text1"/>
          <w:spacing w:val="-2"/>
          <w:szCs w:val="28"/>
          <w:lang w:val="en-GB"/>
        </w:rPr>
      </w:pPr>
    </w:p>
    <w:p w:rsidRPr="00041CCD" w:rsidR="00480ACE" w:rsidP="00866E36" w:rsidRDefault="00480ACE" w14:paraId="53818780" w14:textId="77777777">
      <w:pPr>
        <w:numPr>
          <w:ilvl w:val="0"/>
          <w:numId w:val="5"/>
        </w:numPr>
        <w:tabs>
          <w:tab w:val="clear" w:pos="720"/>
        </w:tabs>
        <w:spacing w:after="0" w:line="288" w:lineRule="auto"/>
        <w:ind w:left="567" w:hanging="567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</w:rPr>
        <w:t>съдействат и предприемат съответните мерки с оглед решаване на спорове или съмнения, възникнали във връзка с неговото прилагане;</w:t>
      </w:r>
    </w:p>
    <w:p w:rsidRPr="00041CCD" w:rsidR="00480ACE" w:rsidP="00866E36" w:rsidRDefault="00480ACE" w14:paraId="2B380CC9" w14:textId="77777777">
      <w:pPr>
        <w:spacing w:after="0" w:line="288" w:lineRule="auto"/>
        <w:jc w:val="both"/>
        <w:rPr>
          <w:color w:val="000000" w:themeColor="text1"/>
          <w:spacing w:val="-2"/>
          <w:szCs w:val="28"/>
          <w:lang w:val="en-GB"/>
        </w:rPr>
      </w:pPr>
    </w:p>
    <w:p w:rsidRPr="00041CCD" w:rsidR="00480ACE" w:rsidP="00866E36" w:rsidRDefault="00480ACE" w14:paraId="204F3D8F" w14:textId="77777777">
      <w:pPr>
        <w:numPr>
          <w:ilvl w:val="0"/>
          <w:numId w:val="5"/>
        </w:numPr>
        <w:tabs>
          <w:tab w:val="clear" w:pos="720"/>
        </w:tabs>
        <w:spacing w:after="0" w:line="288" w:lineRule="auto"/>
        <w:ind w:left="567" w:hanging="567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</w:rPr>
        <w:t>отговарят за отношенията между членовете на Комитета и Генералния секретариат по отношение на неговото прилагане;</w:t>
      </w:r>
    </w:p>
    <w:p w:rsidR="00480ACE" w:rsidP="00041CCD" w:rsidRDefault="00480ACE" w14:paraId="1AF955D1" w14:textId="059CC5DE">
      <w:pPr>
        <w:spacing w:after="0" w:line="288" w:lineRule="auto"/>
        <w:ind w:left="357"/>
        <w:rPr>
          <w:color w:val="000000" w:themeColor="text1"/>
          <w:spacing w:val="-2"/>
          <w:szCs w:val="28"/>
          <w:lang w:val="en-GB"/>
        </w:rPr>
      </w:pPr>
    </w:p>
    <w:p w:rsidRPr="00041CCD" w:rsidR="00480ACE" w:rsidP="00866E36" w:rsidRDefault="00480ACE" w14:paraId="6A5DF59C" w14:textId="318D2239">
      <w:pPr>
        <w:spacing w:after="0" w:line="288" w:lineRule="auto"/>
        <w:ind w:left="357"/>
        <w:rPr>
          <w:color w:val="000000" w:themeColor="text1"/>
          <w:spacing w:val="-2"/>
          <w:szCs w:val="28"/>
          <w:lang w:val="en-GB"/>
        </w:rPr>
      </w:pPr>
    </w:p>
    <w:p w:rsidRPr="00866E36" w:rsidR="00675257" w:rsidP="00107B08" w:rsidRDefault="00675257" w14:paraId="67E89BC5" w14:textId="77777777">
      <w:pPr>
        <w:keepNext/>
        <w:keepLines/>
        <w:spacing w:after="0" w:line="288" w:lineRule="auto"/>
        <w:jc w:val="center"/>
        <w:rPr>
          <w:b/>
          <w:bCs/>
          <w:color w:val="000000" w:themeColor="text1"/>
          <w:spacing w:val="-2"/>
          <w:szCs w:val="28"/>
        </w:rPr>
      </w:pPr>
      <w:r>
        <w:rPr>
          <w:b/>
          <w:color w:val="000000" w:themeColor="text1"/>
        </w:rPr>
        <w:t>Член 39</w:t>
      </w:r>
    </w:p>
    <w:p w:rsidR="00675257" w:rsidP="00107B08" w:rsidRDefault="00675257" w14:paraId="61ACB7D8" w14:textId="46BCEDF8">
      <w:pPr>
        <w:keepNext/>
        <w:keepLines/>
        <w:spacing w:after="0" w:line="288" w:lineRule="auto"/>
        <w:jc w:val="center"/>
        <w:rPr>
          <w:color w:val="000000" w:themeColor="text1"/>
          <w:spacing w:val="-2"/>
          <w:szCs w:val="28"/>
        </w:rPr>
      </w:pPr>
      <w:r>
        <w:rPr>
          <w:color w:val="000000" w:themeColor="text1"/>
        </w:rPr>
        <w:t>Задължителна консултация с групата на квесторите</w:t>
      </w:r>
    </w:p>
    <w:p w:rsidRPr="00041CCD" w:rsidR="00041CCD" w:rsidP="00041CCD" w:rsidRDefault="00041CCD" w14:paraId="68404B7C" w14:textId="77777777">
      <w:pPr>
        <w:spacing w:after="0" w:line="288" w:lineRule="auto"/>
        <w:jc w:val="center"/>
        <w:rPr>
          <w:color w:val="000000" w:themeColor="text1"/>
          <w:spacing w:val="-2"/>
          <w:szCs w:val="28"/>
          <w:lang w:val="en-GB"/>
        </w:rPr>
      </w:pPr>
    </w:p>
    <w:p w:rsidRPr="00866E36" w:rsidR="00480ACE" w:rsidP="00866E36" w:rsidRDefault="00675257" w14:paraId="567CA6DD" w14:textId="2E1E2AA0">
      <w:pPr>
        <w:spacing w:after="0" w:line="288" w:lineRule="auto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</w:rPr>
        <w:t>С групата на квесторите се провеждат консултации преди приемането на каквито и да било решения с общо приложение, засягащи членовете. В тези решения се посочва, че преди приемането на въпросното решение е била проведена консултация с групата на квесторите.</w:t>
      </w:r>
    </w:p>
    <w:p w:rsidRPr="00041CCD" w:rsidR="00A613F1" w:rsidP="0086522F" w:rsidRDefault="00A613F1" w14:paraId="588AD80F" w14:textId="3ABB2FCD">
      <w:pPr>
        <w:spacing w:after="0" w:line="288" w:lineRule="auto"/>
        <w:ind w:firstLine="1134"/>
        <w:rPr>
          <w:color w:val="000000" w:themeColor="text1"/>
          <w:spacing w:val="-2"/>
          <w:szCs w:val="28"/>
          <w:lang w:val="en-GB"/>
        </w:rPr>
      </w:pPr>
    </w:p>
    <w:p w:rsidRPr="00041CCD" w:rsidR="00A613F1" w:rsidP="0086522F" w:rsidRDefault="00A613F1" w14:paraId="6956AD46" w14:textId="77777777">
      <w:pPr>
        <w:spacing w:after="0" w:line="288" w:lineRule="auto"/>
        <w:rPr>
          <w:color w:val="000000" w:themeColor="text1"/>
          <w:spacing w:val="-2"/>
          <w:szCs w:val="28"/>
          <w:lang w:val="en-GB"/>
        </w:rPr>
      </w:pPr>
    </w:p>
    <w:p w:rsidRPr="00041CCD" w:rsidR="00A613F1" w:rsidP="0086522F" w:rsidRDefault="00802F8E" w14:paraId="3D423D28" w14:textId="77777777">
      <w:pPr>
        <w:spacing w:after="0" w:line="288" w:lineRule="auto"/>
        <w:jc w:val="center"/>
        <w:rPr>
          <w:b/>
          <w:bCs/>
          <w:color w:val="000000" w:themeColor="text1"/>
          <w:szCs w:val="28"/>
        </w:rPr>
      </w:pPr>
      <w:r w:rsidRPr="00041CCD">
        <w:rPr>
          <w:color w:val="000000" w:themeColor="text1"/>
        </w:rPr>
        <w:fldChar w:fldCharType="begin"/>
      </w:r>
      <w:r w:rsidRPr="00041CCD">
        <w:rPr>
          <w:color w:val="000000" w:themeColor="text1"/>
        </w:rPr>
        <w:instrText xml:space="preserve"> TC  " Глава VІІІ Финансови аспекти (членове 17 — 19)" \l 1 \ </w:instrText>
      </w:r>
      <w:bookmarkStart w:name="_Toc138233491" w:id="7"/>
      <w:bookmarkEnd w:id="7"/>
      <w:r w:rsidRPr="00041CCD" w:rsidR="00AD687A">
        <w:rPr>
          <w:color w:val="000000" w:themeColor="text1"/>
        </w:rPr>
        <w:tab/>
      </w:r>
      <w:r w:rsidRPr="00041CCD">
        <w:rPr>
          <w:color w:val="000000" w:themeColor="text1"/>
        </w:rPr>
        <w:fldChar w:fldCharType="end"/>
      </w:r>
      <w:r>
        <w:rPr>
          <w:b/>
          <w:color w:val="000000" w:themeColor="text1"/>
        </w:rPr>
        <w:t>Глава VІІІ</w:t>
      </w:r>
    </w:p>
    <w:p w:rsidRPr="00041CCD" w:rsidR="00A613F1" w:rsidP="0086522F" w:rsidRDefault="00A613F1" w14:paraId="3131027F" w14:textId="77777777">
      <w:pPr>
        <w:spacing w:after="0" w:line="288" w:lineRule="auto"/>
        <w:rPr>
          <w:b/>
          <w:bCs/>
          <w:color w:val="000000" w:themeColor="text1"/>
          <w:spacing w:val="-2"/>
          <w:szCs w:val="28"/>
          <w:lang w:val="en-GB"/>
        </w:rPr>
      </w:pPr>
    </w:p>
    <w:p w:rsidRPr="00041CCD" w:rsidR="00A613F1" w:rsidP="00041CCD" w:rsidRDefault="00A613F1" w14:paraId="79A40BFF" w14:textId="11B5EBFB">
      <w:pPr>
        <w:keepNext/>
        <w:spacing w:after="0" w:line="288" w:lineRule="auto"/>
        <w:jc w:val="center"/>
        <w:rPr>
          <w:b/>
          <w:bCs/>
          <w:color w:val="000000" w:themeColor="text1"/>
          <w:spacing w:val="-2"/>
          <w:szCs w:val="28"/>
          <w:lang w:val="en-GB"/>
        </w:rPr>
      </w:pPr>
    </w:p>
    <w:p w:rsidRPr="00041CCD" w:rsidR="00A613F1" w:rsidP="0086522F" w:rsidRDefault="00A613F1" w14:paraId="256D2548" w14:textId="77777777">
      <w:pPr>
        <w:keepNext/>
        <w:spacing w:after="0" w:line="288" w:lineRule="auto"/>
        <w:jc w:val="center"/>
        <w:rPr>
          <w:b/>
          <w:color w:val="000000" w:themeColor="text1"/>
          <w:spacing w:val="-2"/>
          <w:szCs w:val="28"/>
        </w:rPr>
      </w:pPr>
      <w:r>
        <w:rPr>
          <w:b/>
          <w:color w:val="000000" w:themeColor="text1"/>
        </w:rPr>
        <w:t>ЗАКЛЮЧИТЕЛНИ РАЗПОРЕДБИ</w:t>
      </w:r>
    </w:p>
    <w:p w:rsidR="00A613F1" w:rsidP="0086522F" w:rsidRDefault="00A613F1" w14:paraId="673C0782" w14:textId="3D1EDC13">
      <w:pPr>
        <w:keepNext/>
        <w:spacing w:after="0" w:line="288" w:lineRule="auto"/>
        <w:jc w:val="center"/>
        <w:rPr>
          <w:b/>
          <w:color w:val="000000" w:themeColor="text1"/>
          <w:spacing w:val="-2"/>
          <w:szCs w:val="28"/>
          <w:lang w:val="en-GB"/>
        </w:rPr>
      </w:pPr>
    </w:p>
    <w:p w:rsidRPr="00041CCD" w:rsidR="000975F6" w:rsidP="0086522F" w:rsidRDefault="000975F6" w14:paraId="63ED87A9" w14:textId="77777777">
      <w:pPr>
        <w:keepNext/>
        <w:spacing w:after="0" w:line="288" w:lineRule="auto"/>
        <w:jc w:val="center"/>
        <w:rPr>
          <w:b/>
          <w:color w:val="000000" w:themeColor="text1"/>
          <w:spacing w:val="-2"/>
          <w:szCs w:val="28"/>
          <w:lang w:val="en-GB"/>
        </w:rPr>
      </w:pPr>
    </w:p>
    <w:p w:rsidRPr="00041CCD" w:rsidR="00A613F1" w:rsidP="0086522F" w:rsidRDefault="00A613F1" w14:paraId="04F8E397" w14:textId="0B2AC744">
      <w:pPr>
        <w:keepNext/>
        <w:spacing w:after="0" w:line="288" w:lineRule="auto"/>
        <w:jc w:val="center"/>
        <w:rPr>
          <w:b/>
          <w:color w:val="000000" w:themeColor="text1"/>
          <w:spacing w:val="-2"/>
          <w:szCs w:val="28"/>
        </w:rPr>
      </w:pPr>
      <w:r>
        <w:rPr>
          <w:b/>
          <w:color w:val="000000" w:themeColor="text1"/>
        </w:rPr>
        <w:t>Член 40</w:t>
      </w:r>
    </w:p>
    <w:p w:rsidRPr="00041CCD" w:rsidR="00A613F1" w:rsidP="0086522F" w:rsidRDefault="00A613F1" w14:paraId="5B3FD7C5" w14:textId="26B14C16">
      <w:pPr>
        <w:spacing w:after="0" w:line="288" w:lineRule="auto"/>
        <w:jc w:val="center"/>
        <w:rPr>
          <w:bCs/>
          <w:color w:val="000000" w:themeColor="text1"/>
          <w:spacing w:val="-2"/>
          <w:szCs w:val="28"/>
        </w:rPr>
      </w:pPr>
      <w:r>
        <w:rPr>
          <w:color w:val="000000" w:themeColor="text1"/>
        </w:rPr>
        <w:t>Ред и условия за прилагане</w:t>
      </w:r>
    </w:p>
    <w:p w:rsidRPr="00041CCD" w:rsidR="00A613F1" w:rsidP="0086522F" w:rsidRDefault="00A613F1" w14:paraId="3B457815" w14:textId="77777777">
      <w:pPr>
        <w:spacing w:after="0" w:line="288" w:lineRule="auto"/>
        <w:rPr>
          <w:color w:val="000000" w:themeColor="text1"/>
          <w:spacing w:val="-2"/>
          <w:szCs w:val="28"/>
          <w:lang w:val="en-GB"/>
        </w:rPr>
      </w:pPr>
    </w:p>
    <w:p w:rsidRPr="00041CCD" w:rsidR="00A613F1" w:rsidP="00866E36" w:rsidRDefault="00202532" w14:paraId="731C9D76" w14:textId="4E6E12B1">
      <w:pPr>
        <w:spacing w:after="0" w:line="288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Редът и условията за прилагане на настоящия Устав могат да бъдат приети от Бюрото по предложение и доклад на Групата на квесторите.</w:t>
      </w:r>
    </w:p>
    <w:p w:rsidR="00A613F1" w:rsidP="0086522F" w:rsidRDefault="00A613F1" w14:paraId="2BD19DEC" w14:textId="3658013D">
      <w:pPr>
        <w:pStyle w:val="Footer"/>
        <w:spacing w:after="0"/>
        <w:rPr>
          <w:color w:val="000000" w:themeColor="text1"/>
          <w:spacing w:val="-2"/>
          <w:szCs w:val="28"/>
          <w:lang w:val="en-GB"/>
        </w:rPr>
      </w:pPr>
    </w:p>
    <w:p w:rsidRPr="00041CCD" w:rsidR="00041CCD" w:rsidP="0086522F" w:rsidRDefault="00041CCD" w14:paraId="6934621D" w14:textId="77777777">
      <w:pPr>
        <w:pStyle w:val="Footer"/>
        <w:spacing w:after="0"/>
        <w:rPr>
          <w:color w:val="000000" w:themeColor="text1"/>
          <w:spacing w:val="-2"/>
          <w:szCs w:val="28"/>
          <w:lang w:val="en-GB"/>
        </w:rPr>
      </w:pPr>
    </w:p>
    <w:p w:rsidRPr="00041CCD" w:rsidR="00A613F1" w:rsidP="0086522F" w:rsidRDefault="00A613F1" w14:paraId="23A4297F" w14:textId="032B2F55">
      <w:pPr>
        <w:spacing w:after="0" w:line="288" w:lineRule="auto"/>
        <w:jc w:val="center"/>
        <w:rPr>
          <w:b/>
          <w:bCs/>
          <w:color w:val="000000" w:themeColor="text1"/>
          <w:spacing w:val="-2"/>
          <w:szCs w:val="28"/>
        </w:rPr>
      </w:pPr>
      <w:r>
        <w:rPr>
          <w:b/>
          <w:color w:val="000000" w:themeColor="text1"/>
        </w:rPr>
        <w:lastRenderedPageBreak/>
        <w:t>Член 41</w:t>
      </w:r>
    </w:p>
    <w:p w:rsidRPr="00041CCD" w:rsidR="00A613F1" w:rsidP="0086522F" w:rsidRDefault="00A613F1" w14:paraId="6BD8C0E7" w14:textId="2A7061C7">
      <w:pPr>
        <w:spacing w:after="0" w:line="288" w:lineRule="auto"/>
        <w:jc w:val="center"/>
        <w:rPr>
          <w:color w:val="000000" w:themeColor="text1"/>
          <w:spacing w:val="-2"/>
          <w:szCs w:val="28"/>
        </w:rPr>
      </w:pPr>
      <w:r>
        <w:rPr>
          <w:color w:val="000000" w:themeColor="text1"/>
        </w:rPr>
        <w:t>Влизане в сила</w:t>
      </w:r>
    </w:p>
    <w:p w:rsidRPr="00041CCD" w:rsidR="00A613F1" w:rsidP="0086522F" w:rsidRDefault="00A613F1" w14:paraId="756D60F7" w14:textId="77777777">
      <w:pPr>
        <w:spacing w:after="0" w:line="288" w:lineRule="auto"/>
        <w:rPr>
          <w:color w:val="000000" w:themeColor="text1"/>
          <w:spacing w:val="-2"/>
          <w:szCs w:val="28"/>
          <w:lang w:val="en-GB"/>
        </w:rPr>
      </w:pPr>
    </w:p>
    <w:p w:rsidRPr="00041CCD" w:rsidR="00A613F1" w:rsidP="00866E36" w:rsidRDefault="00A613F1" w14:paraId="002DD819" w14:textId="5656057B">
      <w:pPr>
        <w:spacing w:after="0" w:line="288" w:lineRule="auto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</w:rPr>
        <w:t>Настоящият Устав влиза в сила на първия ден от месеца след приемането му асамблеята на пленарна сесия.</w:t>
      </w:r>
    </w:p>
    <w:p w:rsidRPr="00041CCD" w:rsidR="00F213F1" w:rsidP="0086522F" w:rsidRDefault="00F213F1" w14:paraId="79C7EE00" w14:textId="77777777">
      <w:pPr>
        <w:spacing w:after="0" w:line="288" w:lineRule="auto"/>
        <w:rPr>
          <w:color w:val="000000" w:themeColor="text1"/>
          <w:spacing w:val="-2"/>
          <w:szCs w:val="28"/>
          <w:lang w:val="en-GB"/>
        </w:rPr>
      </w:pPr>
    </w:p>
    <w:p w:rsidRPr="00041CCD" w:rsidR="00A613F1" w:rsidP="0086522F" w:rsidRDefault="00A613F1" w14:paraId="06027BAD" w14:textId="77777777">
      <w:pPr>
        <w:spacing w:after="0" w:line="288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</w:rPr>
        <w:t>______________</w:t>
      </w:r>
    </w:p>
    <w:sectPr w:rsidRPr="00041CCD" w:rsidR="00A613F1" w:rsidSect="001630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701" w:right="1440" w:bottom="1928" w:left="1440" w:header="1021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6D63" w14:textId="77777777" w:rsidR="00B55B4E" w:rsidRDefault="00B55B4E">
      <w:r>
        <w:separator/>
      </w:r>
    </w:p>
  </w:endnote>
  <w:endnote w:type="continuationSeparator" w:id="0">
    <w:p w14:paraId="03B90F84" w14:textId="77777777" w:rsidR="00B55B4E" w:rsidRDefault="00B5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36C1" w14:textId="26D25707" w:rsidR="00376A31" w:rsidRPr="00163092" w:rsidRDefault="00163092" w:rsidP="00163092">
    <w:pPr>
      <w:pStyle w:val="Footer"/>
    </w:pPr>
    <w:r>
      <w:t>EESC-2023-02090-00-0</w:t>
    </w:r>
    <w:r w:rsidR="00411FD2">
      <w:t>7</w:t>
    </w:r>
    <w:r>
      <w:t xml:space="preserve">-ADMIN-TRA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07B08">
      <w:t>1</w:t>
    </w:r>
    <w:r>
      <w:fldChar w:fldCharType="end"/>
    </w:r>
    <w:r>
      <w:t>/</w:t>
    </w:r>
    <w:r w:rsidR="00DE1CC7">
      <w:fldChar w:fldCharType="begin"/>
    </w:r>
    <w:r w:rsidR="00DE1CC7">
      <w:instrText xml:space="preserve"> NUMPAGES </w:instrText>
    </w:r>
    <w:r w:rsidR="00DE1CC7">
      <w:fldChar w:fldCharType="separate"/>
    </w:r>
    <w:r w:rsidR="00107B08">
      <w:t>1</w:t>
    </w:r>
    <w:r w:rsidR="00DE1CC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2CA9" w14:textId="77777777" w:rsidR="00677D9F" w:rsidRPr="00163092" w:rsidRDefault="00677D9F" w:rsidP="00163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4299" w14:textId="2929D244" w:rsidR="00677D9F" w:rsidRPr="00163092" w:rsidRDefault="00163092" w:rsidP="00163092">
    <w:pPr>
      <w:pStyle w:val="Footer"/>
    </w:pPr>
    <w:r>
      <w:t>EESC-2023-02090-00-0</w:t>
    </w:r>
    <w:r w:rsidR="00411FD2">
      <w:t>7</w:t>
    </w:r>
    <w:r>
      <w:t xml:space="preserve">-ADMIN-TRA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  <w:r>
      <w:t>/</w:t>
    </w:r>
    <w:r w:rsidR="00DE1CC7">
      <w:fldChar w:fldCharType="begin"/>
    </w:r>
    <w:r w:rsidR="00DE1CC7">
      <w:instrText xml:space="preserve"> NUMPAGES </w:instrText>
    </w:r>
    <w:r w:rsidR="00DE1CC7">
      <w:fldChar w:fldCharType="separate"/>
    </w:r>
    <w:r>
      <w:t>4</w:t>
    </w:r>
    <w:r w:rsidR="00DE1CC7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39AE" w14:textId="77777777" w:rsidR="00677D9F" w:rsidRPr="00163092" w:rsidRDefault="00677D9F" w:rsidP="00163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D04B" w14:textId="77777777" w:rsidR="00B55B4E" w:rsidRDefault="00B55B4E">
      <w:r>
        <w:separator/>
      </w:r>
    </w:p>
  </w:footnote>
  <w:footnote w:type="continuationSeparator" w:id="0">
    <w:p w14:paraId="6607B3EA" w14:textId="77777777" w:rsidR="00B55B4E" w:rsidRDefault="00B55B4E">
      <w:r>
        <w:continuationSeparator/>
      </w:r>
    </w:p>
  </w:footnote>
  <w:footnote w:id="1">
    <w:p w14:paraId="15F8EF6A" w14:textId="2004B4D1" w:rsidR="00C14445" w:rsidRPr="00007B00" w:rsidRDefault="00C14445" w:rsidP="002F2121">
      <w:pPr>
        <w:pStyle w:val="FootnoteText"/>
        <w:ind w:left="567" w:hanging="567"/>
        <w:jc w:val="both"/>
      </w:pPr>
      <w:r>
        <w:rPr>
          <w:rStyle w:val="FootnoteReference"/>
        </w:rPr>
        <w:footnoteRef/>
      </w:r>
      <w:r>
        <w:tab/>
        <w:t>Вж. член 4, параграф 1 от Правилника за дейността.</w:t>
      </w:r>
    </w:p>
  </w:footnote>
  <w:footnote w:id="2">
    <w:p w14:paraId="3ABE9CA3" w14:textId="70302F41" w:rsidR="00760C90" w:rsidRPr="00007B00" w:rsidRDefault="00760C90" w:rsidP="002F2121">
      <w:pPr>
        <w:pStyle w:val="FootnoteText"/>
        <w:spacing w:after="0"/>
        <w:ind w:left="567" w:hanging="567"/>
        <w:jc w:val="both"/>
      </w:pPr>
      <w:r>
        <w:rPr>
          <w:rStyle w:val="FootnoteReference"/>
        </w:rPr>
        <w:footnoteRef/>
      </w:r>
      <w:r>
        <w:tab/>
      </w:r>
      <w:r>
        <w:t>Вж. член 4, параграфи от 2 до 7 от Правилника за дейността.</w:t>
      </w:r>
    </w:p>
  </w:footnote>
  <w:footnote w:id="3">
    <w:p w14:paraId="14FF23E2" w14:textId="08D45868" w:rsidR="00760C90" w:rsidRPr="00007B00" w:rsidRDefault="00760C90" w:rsidP="002F2121">
      <w:pPr>
        <w:pStyle w:val="FootnoteText"/>
        <w:spacing w:after="0"/>
        <w:ind w:left="567" w:hanging="567"/>
        <w:jc w:val="both"/>
      </w:pPr>
      <w:r>
        <w:rPr>
          <w:rStyle w:val="FootnoteReference"/>
        </w:rPr>
        <w:footnoteRef/>
      </w:r>
      <w:r>
        <w:tab/>
      </w:r>
      <w:r>
        <w:t>Член 4, параграф 8 от Правилника за дейността и член 14, параграф 3 и член 16 от Кодекса за поведение.</w:t>
      </w:r>
    </w:p>
  </w:footnote>
  <w:footnote w:id="4">
    <w:p w14:paraId="2F485592" w14:textId="6395FEC6" w:rsidR="0006015C" w:rsidRPr="00866E36" w:rsidRDefault="00E630C6" w:rsidP="002F2121">
      <w:pPr>
        <w:pStyle w:val="FootnoteText"/>
        <w:spacing w:after="0"/>
        <w:ind w:left="567" w:hanging="567"/>
        <w:jc w:val="both"/>
      </w:pPr>
      <w:r>
        <w:rPr>
          <w:rStyle w:val="FootnoteReference"/>
        </w:rPr>
        <w:footnoteRef/>
      </w:r>
      <w:r>
        <w:tab/>
      </w:r>
      <w:r>
        <w:t>Вж. член 4, параграф 9 от Правилника за дейността.</w:t>
      </w:r>
    </w:p>
  </w:footnote>
  <w:footnote w:id="5">
    <w:p w14:paraId="156175EE" w14:textId="0C5BD177" w:rsidR="0006015C" w:rsidRPr="00866E36" w:rsidRDefault="0006015C" w:rsidP="002F2121">
      <w:pPr>
        <w:pStyle w:val="FootnoteText"/>
        <w:ind w:left="567" w:hanging="567"/>
        <w:jc w:val="both"/>
      </w:pPr>
      <w:r>
        <w:rPr>
          <w:rStyle w:val="FootnoteReference"/>
        </w:rPr>
        <w:footnoteRef/>
      </w:r>
      <w:r>
        <w:tab/>
      </w:r>
      <w:r>
        <w:t>Протокол № 7 за привилегиите и имунитетите на Европейския съюз (ОВ C 202, 7.6.2016 г., стр. 266—272).</w:t>
      </w:r>
    </w:p>
  </w:footnote>
  <w:footnote w:id="6">
    <w:p w14:paraId="5DC6798D" w14:textId="163942F0" w:rsidR="000D426A" w:rsidRPr="00DE0BF1" w:rsidRDefault="000D426A" w:rsidP="002F2121">
      <w:pPr>
        <w:pStyle w:val="FootnoteText"/>
        <w:ind w:left="567" w:hanging="567"/>
        <w:jc w:val="both"/>
      </w:pPr>
      <w:r>
        <w:rPr>
          <w:rStyle w:val="FootnoteReference"/>
          <w:lang w:val="en-GB"/>
        </w:rPr>
        <w:footnoteRef/>
      </w:r>
      <w:r>
        <w:tab/>
      </w:r>
      <w:r>
        <w:t>Решение на Бюрото на Европейския икономически и социален комитет от 26 април 2016 г. относно изплащането на разходите и надбавките на членовете на Комитета, делегатите на Консултативната комисия по индустриални промени, заместниците и съветниците, както и на експертите на Комитета, изменено от Бюрото на 17 март 2023 г. EESC-2020-01810-00-00-ADMIN-TRA (EN)</w:t>
      </w:r>
    </w:p>
  </w:footnote>
  <w:footnote w:id="7">
    <w:p w14:paraId="433176C6" w14:textId="74057C49" w:rsidR="00577FF8" w:rsidRPr="00FA7AB9" w:rsidRDefault="00577FF8" w:rsidP="002F2121">
      <w:pPr>
        <w:pStyle w:val="FootnoteText"/>
        <w:ind w:left="567" w:hanging="567"/>
        <w:jc w:val="both"/>
      </w:pPr>
      <w:r>
        <w:rPr>
          <w:rStyle w:val="FootnoteReference"/>
        </w:rPr>
        <w:footnoteRef/>
      </w:r>
      <w:r>
        <w:tab/>
      </w:r>
      <w:r>
        <w:t>Регламент (ЕС, Евратом) № 883/2013 на Европейския парламент и на Съвета от 11 септември 2013 година относно разследванията, провеждани от Европейската служба за борба с измамите (OLAF), и за отмяна на Регламент (ЕО) № 1073/1999 на Европейския парламент и на Съвета и Регламент (Евратом) № 1074/1999 на Съвета (</w:t>
      </w:r>
      <w:hyperlink r:id="rId1" w:history="1">
        <w:r>
          <w:rPr>
            <w:rStyle w:val="Hyperlink"/>
          </w:rPr>
          <w:t>ОВ L 248, 18.9.2013 г., стр. 1</w:t>
        </w:r>
      </w:hyperlink>
      <w:r>
        <w:t>).</w:t>
      </w:r>
    </w:p>
  </w:footnote>
  <w:footnote w:id="8">
    <w:p w14:paraId="5BA6712E" w14:textId="77777777" w:rsidR="00577FF8" w:rsidRPr="00FA7AB9" w:rsidRDefault="00577FF8" w:rsidP="002F2121">
      <w:pPr>
        <w:pStyle w:val="FootnoteText"/>
        <w:ind w:left="567" w:hanging="567"/>
        <w:jc w:val="both"/>
      </w:pPr>
      <w:r>
        <w:rPr>
          <w:rStyle w:val="FootnoteReference"/>
        </w:rPr>
        <w:footnoteRef/>
      </w:r>
      <w:r>
        <w:tab/>
      </w:r>
      <w:r>
        <w:t>Административни договорености между Европейския икономически и социален комитет и Европейската служба за борба с измамите (OLAF) от 13 януари 2016 г.</w:t>
      </w:r>
    </w:p>
  </w:footnote>
  <w:footnote w:id="9">
    <w:p w14:paraId="1B50E28E" w14:textId="117DECD7" w:rsidR="00577FF8" w:rsidRPr="00FA7AB9" w:rsidRDefault="00577FF8" w:rsidP="002F2121">
      <w:pPr>
        <w:pStyle w:val="FootnoteText"/>
        <w:ind w:left="567" w:hanging="567"/>
        <w:jc w:val="both"/>
      </w:pPr>
      <w:r>
        <w:rPr>
          <w:rStyle w:val="FootnoteReference"/>
        </w:rPr>
        <w:footnoteRef/>
      </w:r>
      <w:r>
        <w:tab/>
      </w:r>
      <w:r>
        <w:t>Регламент (ЕС) 2017/1939 на Съвета от 12 октомври 2017 г. за установяване на засилено сътрудничество за създаване на Европейска прокуратура (</w:t>
      </w:r>
      <w:hyperlink r:id="rId2" w:history="1">
        <w:r>
          <w:rPr>
            <w:rStyle w:val="Hyperlink"/>
          </w:rPr>
          <w:t>ОВ L 283, 31.10.2017 г., стр. 1</w:t>
        </w:r>
      </w:hyperlink>
      <w:r>
        <w:t>).</w:t>
      </w:r>
    </w:p>
  </w:footnote>
  <w:footnote w:id="10">
    <w:p w14:paraId="09102A32" w14:textId="26F3B25F" w:rsidR="00577FF8" w:rsidRPr="00FA7AB9" w:rsidRDefault="00577FF8" w:rsidP="002F2121">
      <w:pPr>
        <w:pStyle w:val="FootnoteText"/>
        <w:ind w:left="567" w:hanging="567"/>
        <w:jc w:val="both"/>
      </w:pPr>
      <w:r>
        <w:rPr>
          <w:rStyle w:val="FootnoteReference"/>
        </w:rPr>
        <w:footnoteRef/>
      </w:r>
      <w:r>
        <w:tab/>
      </w:r>
      <w:r>
        <w:t xml:space="preserve">Директива (ЕС) 2017/1371 на Европейския парламент и на Съвета от 5 юли 2017 г. относно борбата с измамите, засягащи финансовите интереси на Съюза, по </w:t>
      </w:r>
      <w:proofErr w:type="spellStart"/>
      <w:r>
        <w:t>наказателноправен</w:t>
      </w:r>
      <w:proofErr w:type="spellEnd"/>
      <w:r>
        <w:t xml:space="preserve"> ред (</w:t>
      </w:r>
      <w:hyperlink r:id="rId3" w:history="1">
        <w:r>
          <w:rPr>
            <w:rStyle w:val="Hyperlink"/>
          </w:rPr>
          <w:t>ОВ L 198, 28.7.2017 г., стр. 29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F500" w14:textId="77777777" w:rsidR="00677D9F" w:rsidRPr="00163092" w:rsidRDefault="00677D9F" w:rsidP="00163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4CEE" w14:textId="61C936B5" w:rsidR="00677D9F" w:rsidRPr="00163092" w:rsidRDefault="00677D9F" w:rsidP="00163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5876" w14:textId="77777777" w:rsidR="00677D9F" w:rsidRPr="00163092" w:rsidRDefault="00677D9F" w:rsidP="00163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2BE58BE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75AF098"/>
    <w:lvl w:ilvl="0">
      <w:numFmt w:val="decimal"/>
      <w:lvlText w:val="*"/>
      <w:lvlJc w:val="left"/>
    </w:lvl>
  </w:abstractNum>
  <w:abstractNum w:abstractNumId="2" w15:restartNumberingAfterBreak="0">
    <w:nsid w:val="01CE7C32"/>
    <w:multiLevelType w:val="hybridMultilevel"/>
    <w:tmpl w:val="9AB82A36"/>
    <w:lvl w:ilvl="0" w:tplc="6298D488">
      <w:start w:val="3"/>
      <w:numFmt w:val="decimal"/>
      <w:lvlText w:val="%1."/>
      <w:lvlJc w:val="left"/>
      <w:pPr>
        <w:ind w:left="1800" w:hanging="1440"/>
      </w:pPr>
      <w:rPr>
        <w:rFonts w:hint="default"/>
        <w:b w:val="0"/>
        <w:bCs/>
        <w:i w:val="0"/>
        <w:iCs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D78F0"/>
    <w:multiLevelType w:val="hybridMultilevel"/>
    <w:tmpl w:val="697E8C7A"/>
    <w:lvl w:ilvl="0" w:tplc="D3424388">
      <w:start w:val="1"/>
      <w:numFmt w:val="decimal"/>
      <w:lvlText w:val="%1."/>
      <w:lvlJc w:val="left"/>
      <w:pPr>
        <w:ind w:left="1800" w:hanging="144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F3C91"/>
    <w:multiLevelType w:val="hybridMultilevel"/>
    <w:tmpl w:val="78BAEE0A"/>
    <w:lvl w:ilvl="0" w:tplc="EB84E3C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836EE"/>
    <w:multiLevelType w:val="hybridMultilevel"/>
    <w:tmpl w:val="C1101C2A"/>
    <w:lvl w:ilvl="0" w:tplc="F870A6F6">
      <w:start w:val="2"/>
      <w:numFmt w:val="decimal"/>
      <w:lvlText w:val="%1."/>
      <w:lvlJc w:val="left"/>
      <w:pPr>
        <w:ind w:left="1800" w:hanging="1440"/>
      </w:pPr>
      <w:rPr>
        <w:rFonts w:hint="default"/>
        <w:color w:val="000000" w:themeColor="text1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439CA"/>
    <w:multiLevelType w:val="hybridMultilevel"/>
    <w:tmpl w:val="39500E32"/>
    <w:lvl w:ilvl="0" w:tplc="F7947ACA">
      <w:start w:val="1"/>
      <w:numFmt w:val="decimal"/>
      <w:lvlText w:val="%1."/>
      <w:lvlJc w:val="left"/>
      <w:pPr>
        <w:ind w:left="1800" w:hanging="144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A1862"/>
    <w:multiLevelType w:val="hybridMultilevel"/>
    <w:tmpl w:val="5B7048F4"/>
    <w:lvl w:ilvl="0" w:tplc="2430A462">
      <w:start w:val="1"/>
      <w:numFmt w:val="bullet"/>
      <w:lvlRestart w:val="0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7D03"/>
    <w:multiLevelType w:val="hybridMultilevel"/>
    <w:tmpl w:val="8F42688E"/>
    <w:lvl w:ilvl="0" w:tplc="D3424388">
      <w:start w:val="1"/>
      <w:numFmt w:val="decimal"/>
      <w:lvlText w:val="%1."/>
      <w:lvlJc w:val="left"/>
      <w:pPr>
        <w:ind w:left="1800" w:hanging="144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C1FD2"/>
    <w:multiLevelType w:val="hybridMultilevel"/>
    <w:tmpl w:val="C2FA8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A144B"/>
    <w:multiLevelType w:val="hybridMultilevel"/>
    <w:tmpl w:val="7E749F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E435FF"/>
    <w:multiLevelType w:val="hybridMultilevel"/>
    <w:tmpl w:val="39500E32"/>
    <w:lvl w:ilvl="0" w:tplc="F7947ACA">
      <w:start w:val="1"/>
      <w:numFmt w:val="decimal"/>
      <w:lvlText w:val="%1."/>
      <w:lvlJc w:val="left"/>
      <w:pPr>
        <w:ind w:left="1800" w:hanging="144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F0DB0"/>
    <w:multiLevelType w:val="hybridMultilevel"/>
    <w:tmpl w:val="B0149EA6"/>
    <w:lvl w:ilvl="0" w:tplc="CC427ED4">
      <w:start w:val="2"/>
      <w:numFmt w:val="decimal"/>
      <w:lvlText w:val="%1."/>
      <w:lvlJc w:val="left"/>
      <w:pPr>
        <w:ind w:left="1800" w:hanging="1440"/>
      </w:pPr>
      <w:rPr>
        <w:rFonts w:hint="default"/>
        <w:b w:val="0"/>
        <w:bCs/>
        <w:i w:val="0"/>
        <w:iCs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121F2"/>
    <w:multiLevelType w:val="hybridMultilevel"/>
    <w:tmpl w:val="8592BB44"/>
    <w:lvl w:ilvl="0" w:tplc="D3424388">
      <w:start w:val="1"/>
      <w:numFmt w:val="decimal"/>
      <w:lvlText w:val="%1."/>
      <w:lvlJc w:val="left"/>
      <w:pPr>
        <w:ind w:left="3992" w:hanging="144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D588F"/>
    <w:multiLevelType w:val="hybridMultilevel"/>
    <w:tmpl w:val="72DCD3C0"/>
    <w:lvl w:ilvl="0" w:tplc="FAC05EF4">
      <w:start w:val="1"/>
      <w:numFmt w:val="decimal"/>
      <w:lvlRestart w:val="0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0612CE"/>
    <w:multiLevelType w:val="hybridMultilevel"/>
    <w:tmpl w:val="16225940"/>
    <w:lvl w:ilvl="0" w:tplc="D3424388">
      <w:start w:val="1"/>
      <w:numFmt w:val="decimal"/>
      <w:lvlText w:val="%1."/>
      <w:lvlJc w:val="left"/>
      <w:pPr>
        <w:ind w:left="1800" w:hanging="144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AE1D50"/>
    <w:multiLevelType w:val="hybridMultilevel"/>
    <w:tmpl w:val="72EAF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4743D"/>
    <w:multiLevelType w:val="hybridMultilevel"/>
    <w:tmpl w:val="79C606A4"/>
    <w:lvl w:ilvl="0" w:tplc="19949B5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333E9"/>
    <w:multiLevelType w:val="hybridMultilevel"/>
    <w:tmpl w:val="85ACB8FE"/>
    <w:lvl w:ilvl="0" w:tplc="D3424388">
      <w:start w:val="1"/>
      <w:numFmt w:val="decimal"/>
      <w:lvlText w:val="%1."/>
      <w:lvlJc w:val="left"/>
      <w:pPr>
        <w:ind w:left="1800" w:hanging="144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26F33"/>
    <w:multiLevelType w:val="hybridMultilevel"/>
    <w:tmpl w:val="9E1C2FB6"/>
    <w:lvl w:ilvl="0" w:tplc="2430A462">
      <w:start w:val="1"/>
      <w:numFmt w:val="bullet"/>
      <w:lvlRestart w:val="0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A03595"/>
    <w:multiLevelType w:val="hybridMultilevel"/>
    <w:tmpl w:val="92729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1A5997"/>
    <w:multiLevelType w:val="hybridMultilevel"/>
    <w:tmpl w:val="697E8C7A"/>
    <w:lvl w:ilvl="0" w:tplc="D3424388">
      <w:start w:val="1"/>
      <w:numFmt w:val="decimal"/>
      <w:lvlText w:val="%1."/>
      <w:lvlJc w:val="left"/>
      <w:pPr>
        <w:ind w:left="1800" w:hanging="144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1C5E83"/>
    <w:multiLevelType w:val="hybridMultilevel"/>
    <w:tmpl w:val="12AA4556"/>
    <w:lvl w:ilvl="0" w:tplc="8F82F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345151"/>
    <w:multiLevelType w:val="hybridMultilevel"/>
    <w:tmpl w:val="0F6868CA"/>
    <w:lvl w:ilvl="0" w:tplc="D3424388">
      <w:start w:val="1"/>
      <w:numFmt w:val="decimal"/>
      <w:lvlText w:val="%1."/>
      <w:lvlJc w:val="left"/>
      <w:pPr>
        <w:ind w:left="1800" w:hanging="144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D85762"/>
    <w:multiLevelType w:val="hybridMultilevel"/>
    <w:tmpl w:val="0B482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4B0C17"/>
    <w:multiLevelType w:val="hybridMultilevel"/>
    <w:tmpl w:val="FF18ED96"/>
    <w:lvl w:ilvl="0" w:tplc="D98C73B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E30D1"/>
    <w:multiLevelType w:val="hybridMultilevel"/>
    <w:tmpl w:val="C140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2A71BC"/>
    <w:multiLevelType w:val="hybridMultilevel"/>
    <w:tmpl w:val="39500E32"/>
    <w:lvl w:ilvl="0" w:tplc="F7947ACA">
      <w:start w:val="1"/>
      <w:numFmt w:val="decimal"/>
      <w:lvlText w:val="%1."/>
      <w:lvlJc w:val="left"/>
      <w:pPr>
        <w:ind w:left="1800" w:hanging="144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084505"/>
    <w:multiLevelType w:val="hybridMultilevel"/>
    <w:tmpl w:val="117E6434"/>
    <w:lvl w:ilvl="0" w:tplc="4608F1F0">
      <w:start w:val="2"/>
      <w:numFmt w:val="decimal"/>
      <w:lvlText w:val="%1."/>
      <w:lvlJc w:val="left"/>
      <w:pPr>
        <w:ind w:left="1800" w:hanging="1440"/>
      </w:pPr>
      <w:rPr>
        <w:rFonts w:hint="default"/>
        <w:b w:val="0"/>
        <w:bCs/>
        <w:i w:val="0"/>
        <w:iCs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A07ABF"/>
    <w:multiLevelType w:val="hybridMultilevel"/>
    <w:tmpl w:val="0354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594BE6"/>
    <w:multiLevelType w:val="hybridMultilevel"/>
    <w:tmpl w:val="BFFCDB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A772BC"/>
    <w:multiLevelType w:val="hybridMultilevel"/>
    <w:tmpl w:val="053C1DAC"/>
    <w:lvl w:ilvl="0" w:tplc="CBE464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3E70A8"/>
    <w:multiLevelType w:val="hybridMultilevel"/>
    <w:tmpl w:val="356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676314"/>
    <w:multiLevelType w:val="hybridMultilevel"/>
    <w:tmpl w:val="0678A23A"/>
    <w:lvl w:ilvl="0" w:tplc="8E2CA0CE">
      <w:start w:val="1"/>
      <w:numFmt w:val="decimal"/>
      <w:lvlText w:val="%1."/>
      <w:lvlJc w:val="left"/>
      <w:pPr>
        <w:ind w:left="1800" w:hanging="14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944A0"/>
    <w:multiLevelType w:val="hybridMultilevel"/>
    <w:tmpl w:val="EB5CC81A"/>
    <w:lvl w:ilvl="0" w:tplc="63D69862">
      <w:start w:val="1"/>
      <w:numFmt w:val="decimal"/>
      <w:lvlText w:val="%1."/>
      <w:lvlJc w:val="left"/>
      <w:pPr>
        <w:ind w:left="1800" w:hanging="1440"/>
      </w:pPr>
      <w:rPr>
        <w:rFonts w:hint="default"/>
        <w:b w:val="0"/>
        <w:bCs/>
        <w:i w:val="0"/>
        <w:iCs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574CC"/>
    <w:multiLevelType w:val="hybridMultilevel"/>
    <w:tmpl w:val="F2880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666711"/>
    <w:multiLevelType w:val="hybridMultilevel"/>
    <w:tmpl w:val="697E8C7A"/>
    <w:lvl w:ilvl="0" w:tplc="D3424388">
      <w:start w:val="1"/>
      <w:numFmt w:val="decimal"/>
      <w:lvlText w:val="%1."/>
      <w:lvlJc w:val="left"/>
      <w:pPr>
        <w:ind w:left="1800" w:hanging="144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4314BA"/>
    <w:multiLevelType w:val="hybridMultilevel"/>
    <w:tmpl w:val="7C0EC87C"/>
    <w:lvl w:ilvl="0" w:tplc="E8DA9F7A">
      <w:start w:val="1"/>
      <w:numFmt w:val="decimal"/>
      <w:lvlText w:val="%1."/>
      <w:lvlJc w:val="left"/>
      <w:pPr>
        <w:ind w:left="1800" w:hanging="144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F66D7E"/>
    <w:multiLevelType w:val="hybridMultilevel"/>
    <w:tmpl w:val="39500E32"/>
    <w:lvl w:ilvl="0" w:tplc="F7947ACA">
      <w:start w:val="1"/>
      <w:numFmt w:val="decimal"/>
      <w:lvlText w:val="%1."/>
      <w:lvlJc w:val="left"/>
      <w:pPr>
        <w:ind w:left="1800" w:hanging="144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372605"/>
    <w:multiLevelType w:val="hybridMultilevel"/>
    <w:tmpl w:val="7C88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D83FAC"/>
    <w:multiLevelType w:val="hybridMultilevel"/>
    <w:tmpl w:val="0584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0E664A"/>
    <w:multiLevelType w:val="hybridMultilevel"/>
    <w:tmpl w:val="85ACB8FE"/>
    <w:lvl w:ilvl="0" w:tplc="D3424388">
      <w:start w:val="1"/>
      <w:numFmt w:val="decimal"/>
      <w:lvlText w:val="%1."/>
      <w:lvlJc w:val="left"/>
      <w:pPr>
        <w:ind w:left="3142" w:hanging="144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3EEB7C69"/>
    <w:multiLevelType w:val="singleLevel"/>
    <w:tmpl w:val="1D8E449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40D90DA0"/>
    <w:multiLevelType w:val="hybridMultilevel"/>
    <w:tmpl w:val="8592BB44"/>
    <w:lvl w:ilvl="0" w:tplc="D3424388">
      <w:start w:val="1"/>
      <w:numFmt w:val="decimal"/>
      <w:lvlText w:val="%1."/>
      <w:lvlJc w:val="left"/>
      <w:pPr>
        <w:ind w:left="3992" w:hanging="144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9B0039"/>
    <w:multiLevelType w:val="hybridMultilevel"/>
    <w:tmpl w:val="87987746"/>
    <w:lvl w:ilvl="0" w:tplc="080C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45" w15:restartNumberingAfterBreak="0">
    <w:nsid w:val="45AB6182"/>
    <w:multiLevelType w:val="hybridMultilevel"/>
    <w:tmpl w:val="39500E32"/>
    <w:lvl w:ilvl="0" w:tplc="F7947ACA">
      <w:start w:val="1"/>
      <w:numFmt w:val="decimal"/>
      <w:lvlText w:val="%1."/>
      <w:lvlJc w:val="left"/>
      <w:pPr>
        <w:ind w:left="1800" w:hanging="144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F3376F"/>
    <w:multiLevelType w:val="hybridMultilevel"/>
    <w:tmpl w:val="BFF004FC"/>
    <w:lvl w:ilvl="0" w:tplc="5052D77E">
      <w:start w:val="1"/>
      <w:numFmt w:val="decimal"/>
      <w:lvlText w:val="%1."/>
      <w:lvlJc w:val="left"/>
      <w:pPr>
        <w:ind w:left="1800" w:hanging="144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6A6664"/>
    <w:multiLevelType w:val="hybridMultilevel"/>
    <w:tmpl w:val="39500E32"/>
    <w:lvl w:ilvl="0" w:tplc="F7947ACA">
      <w:start w:val="1"/>
      <w:numFmt w:val="decimal"/>
      <w:lvlText w:val="%1."/>
      <w:lvlJc w:val="left"/>
      <w:pPr>
        <w:ind w:left="1800" w:hanging="144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063F42"/>
    <w:multiLevelType w:val="hybridMultilevel"/>
    <w:tmpl w:val="61B0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50891"/>
    <w:multiLevelType w:val="hybridMultilevel"/>
    <w:tmpl w:val="8F42688E"/>
    <w:lvl w:ilvl="0" w:tplc="D3424388">
      <w:start w:val="1"/>
      <w:numFmt w:val="decimal"/>
      <w:lvlText w:val="%1."/>
      <w:lvlJc w:val="left"/>
      <w:pPr>
        <w:ind w:left="1800" w:hanging="144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795ED7"/>
    <w:multiLevelType w:val="hybridMultilevel"/>
    <w:tmpl w:val="39500E32"/>
    <w:lvl w:ilvl="0" w:tplc="F7947ACA">
      <w:start w:val="1"/>
      <w:numFmt w:val="decimal"/>
      <w:lvlText w:val="%1."/>
      <w:lvlJc w:val="left"/>
      <w:pPr>
        <w:ind w:left="1800" w:hanging="144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526DFB"/>
    <w:multiLevelType w:val="hybridMultilevel"/>
    <w:tmpl w:val="697E8C7A"/>
    <w:lvl w:ilvl="0" w:tplc="D3424388">
      <w:start w:val="1"/>
      <w:numFmt w:val="decimal"/>
      <w:lvlText w:val="%1."/>
      <w:lvlJc w:val="left"/>
      <w:pPr>
        <w:ind w:left="1800" w:hanging="144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5A05F9"/>
    <w:multiLevelType w:val="hybridMultilevel"/>
    <w:tmpl w:val="39500E32"/>
    <w:lvl w:ilvl="0" w:tplc="F7947ACA">
      <w:start w:val="1"/>
      <w:numFmt w:val="decimal"/>
      <w:lvlText w:val="%1."/>
      <w:lvlJc w:val="left"/>
      <w:pPr>
        <w:ind w:left="1800" w:hanging="144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9145D4"/>
    <w:multiLevelType w:val="hybridMultilevel"/>
    <w:tmpl w:val="0584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1E003C"/>
    <w:multiLevelType w:val="hybridMultilevel"/>
    <w:tmpl w:val="16225940"/>
    <w:lvl w:ilvl="0" w:tplc="D3424388">
      <w:start w:val="1"/>
      <w:numFmt w:val="decimal"/>
      <w:lvlText w:val="%1."/>
      <w:lvlJc w:val="left"/>
      <w:pPr>
        <w:ind w:left="1800" w:hanging="144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AA28A0"/>
    <w:multiLevelType w:val="hybridMultilevel"/>
    <w:tmpl w:val="AB3ED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1B172B"/>
    <w:multiLevelType w:val="hybridMultilevel"/>
    <w:tmpl w:val="697E8C7A"/>
    <w:lvl w:ilvl="0" w:tplc="D3424388">
      <w:start w:val="1"/>
      <w:numFmt w:val="decimal"/>
      <w:lvlText w:val="%1."/>
      <w:lvlJc w:val="left"/>
      <w:pPr>
        <w:ind w:left="1800" w:hanging="144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F32E8"/>
    <w:multiLevelType w:val="hybridMultilevel"/>
    <w:tmpl w:val="697E8C7A"/>
    <w:lvl w:ilvl="0" w:tplc="D3424388">
      <w:start w:val="1"/>
      <w:numFmt w:val="decimal"/>
      <w:lvlText w:val="%1."/>
      <w:lvlJc w:val="left"/>
      <w:pPr>
        <w:ind w:left="1800" w:hanging="144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6E44A1"/>
    <w:multiLevelType w:val="hybridMultilevel"/>
    <w:tmpl w:val="BC34B9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3F543D"/>
    <w:multiLevelType w:val="hybridMultilevel"/>
    <w:tmpl w:val="FF42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8255E9"/>
    <w:multiLevelType w:val="hybridMultilevel"/>
    <w:tmpl w:val="69A0AF2C"/>
    <w:lvl w:ilvl="0" w:tplc="FB207ED6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1" w15:restartNumberingAfterBreak="0">
    <w:nsid w:val="61400D20"/>
    <w:multiLevelType w:val="hybridMultilevel"/>
    <w:tmpl w:val="A7A4DF92"/>
    <w:lvl w:ilvl="0" w:tplc="A56ED51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F654A0"/>
    <w:multiLevelType w:val="hybridMultilevel"/>
    <w:tmpl w:val="93BAD866"/>
    <w:lvl w:ilvl="0" w:tplc="2430A462">
      <w:start w:val="1"/>
      <w:numFmt w:val="bullet"/>
      <w:lvlRestart w:val="0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0C020F"/>
    <w:multiLevelType w:val="hybridMultilevel"/>
    <w:tmpl w:val="F31C2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243A91"/>
    <w:multiLevelType w:val="hybridMultilevel"/>
    <w:tmpl w:val="311082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321CCA"/>
    <w:multiLevelType w:val="hybridMultilevel"/>
    <w:tmpl w:val="4C7CB188"/>
    <w:lvl w:ilvl="0" w:tplc="6BA4DDD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0F48AC"/>
    <w:multiLevelType w:val="hybridMultilevel"/>
    <w:tmpl w:val="39500E32"/>
    <w:lvl w:ilvl="0" w:tplc="F7947ACA">
      <w:start w:val="1"/>
      <w:numFmt w:val="decimal"/>
      <w:lvlText w:val="%1."/>
      <w:lvlJc w:val="left"/>
      <w:pPr>
        <w:ind w:left="1800" w:hanging="144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925E30"/>
    <w:multiLevelType w:val="hybridMultilevel"/>
    <w:tmpl w:val="0584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FF4C94"/>
    <w:multiLevelType w:val="hybridMultilevel"/>
    <w:tmpl w:val="FF422ECC"/>
    <w:lvl w:ilvl="0" w:tplc="8E2CA0CE">
      <w:start w:val="1"/>
      <w:numFmt w:val="decimal"/>
      <w:lvlText w:val="%1."/>
      <w:lvlJc w:val="left"/>
      <w:pPr>
        <w:ind w:left="1800" w:hanging="14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17170F"/>
    <w:multiLevelType w:val="hybridMultilevel"/>
    <w:tmpl w:val="B09E3DE2"/>
    <w:lvl w:ilvl="0" w:tplc="56FED3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2146CC"/>
    <w:multiLevelType w:val="hybridMultilevel"/>
    <w:tmpl w:val="0584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DE07E8"/>
    <w:multiLevelType w:val="hybridMultilevel"/>
    <w:tmpl w:val="9C0CDFA0"/>
    <w:lvl w:ilvl="0" w:tplc="2BE69C3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7042F8"/>
    <w:multiLevelType w:val="hybridMultilevel"/>
    <w:tmpl w:val="EBB4EF1C"/>
    <w:lvl w:ilvl="0" w:tplc="BC56C77E">
      <w:start w:val="2"/>
      <w:numFmt w:val="decimal"/>
      <w:lvlText w:val="%1."/>
      <w:lvlJc w:val="left"/>
      <w:pPr>
        <w:ind w:left="1800" w:hanging="1440"/>
      </w:pPr>
      <w:rPr>
        <w:rFonts w:hint="default"/>
        <w:b w:val="0"/>
        <w:bCs/>
        <w:i w:val="0"/>
        <w:iCs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302F1"/>
    <w:multiLevelType w:val="hybridMultilevel"/>
    <w:tmpl w:val="FF422ECC"/>
    <w:lvl w:ilvl="0" w:tplc="8E2CA0CE">
      <w:start w:val="1"/>
      <w:numFmt w:val="decimal"/>
      <w:lvlText w:val="%1."/>
      <w:lvlJc w:val="left"/>
      <w:pPr>
        <w:ind w:left="1800" w:hanging="14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C8253B"/>
    <w:multiLevelType w:val="hybridMultilevel"/>
    <w:tmpl w:val="0F6868CA"/>
    <w:lvl w:ilvl="0" w:tplc="D3424388">
      <w:start w:val="1"/>
      <w:numFmt w:val="decimal"/>
      <w:lvlText w:val="%1."/>
      <w:lvlJc w:val="left"/>
      <w:pPr>
        <w:ind w:left="1800" w:hanging="144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C4DA3"/>
    <w:multiLevelType w:val="hybridMultilevel"/>
    <w:tmpl w:val="39500E32"/>
    <w:lvl w:ilvl="0" w:tplc="F7947ACA">
      <w:start w:val="1"/>
      <w:numFmt w:val="decimal"/>
      <w:lvlText w:val="%1."/>
      <w:lvlJc w:val="left"/>
      <w:pPr>
        <w:ind w:left="1800" w:hanging="144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546299"/>
    <w:multiLevelType w:val="hybridMultilevel"/>
    <w:tmpl w:val="2D86BE86"/>
    <w:lvl w:ilvl="0" w:tplc="8B721DD8">
      <w:start w:val="1"/>
      <w:numFmt w:val="decimal"/>
      <w:lvlText w:val="%1."/>
      <w:lvlJc w:val="left"/>
      <w:pPr>
        <w:ind w:left="1440" w:hanging="144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8770BE"/>
    <w:multiLevelType w:val="hybridMultilevel"/>
    <w:tmpl w:val="FF422ECC"/>
    <w:lvl w:ilvl="0" w:tplc="8E2CA0CE">
      <w:start w:val="1"/>
      <w:numFmt w:val="decimal"/>
      <w:lvlText w:val="%1."/>
      <w:lvlJc w:val="left"/>
      <w:pPr>
        <w:ind w:left="1800" w:hanging="14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">
    <w:abstractNumId w:val="42"/>
  </w:num>
  <w:num w:numId="4">
    <w:abstractNumId w:val="14"/>
  </w:num>
  <w:num w:numId="5">
    <w:abstractNumId w:val="4"/>
  </w:num>
  <w:num w:numId="6">
    <w:abstractNumId w:val="58"/>
  </w:num>
  <w:num w:numId="7">
    <w:abstractNumId w:val="7"/>
  </w:num>
  <w:num w:numId="8">
    <w:abstractNumId w:val="19"/>
  </w:num>
  <w:num w:numId="9">
    <w:abstractNumId w:val="6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4"/>
  </w:num>
  <w:num w:numId="22">
    <w:abstractNumId w:val="10"/>
  </w:num>
  <w:num w:numId="23">
    <w:abstractNumId w:val="22"/>
  </w:num>
  <w:num w:numId="24">
    <w:abstractNumId w:val="60"/>
  </w:num>
  <w:num w:numId="25">
    <w:abstractNumId w:val="59"/>
  </w:num>
  <w:num w:numId="26">
    <w:abstractNumId w:val="71"/>
  </w:num>
  <w:num w:numId="27">
    <w:abstractNumId w:val="68"/>
  </w:num>
  <w:num w:numId="28">
    <w:abstractNumId w:val="73"/>
  </w:num>
  <w:num w:numId="29">
    <w:abstractNumId w:val="33"/>
  </w:num>
  <w:num w:numId="30">
    <w:abstractNumId w:val="43"/>
  </w:num>
  <w:num w:numId="31">
    <w:abstractNumId w:val="15"/>
  </w:num>
  <w:num w:numId="32">
    <w:abstractNumId w:val="54"/>
  </w:num>
  <w:num w:numId="33">
    <w:abstractNumId w:val="41"/>
  </w:num>
  <w:num w:numId="34">
    <w:abstractNumId w:val="23"/>
  </w:num>
  <w:num w:numId="35">
    <w:abstractNumId w:val="37"/>
  </w:num>
  <w:num w:numId="36">
    <w:abstractNumId w:val="56"/>
  </w:num>
  <w:num w:numId="37">
    <w:abstractNumId w:val="51"/>
  </w:num>
  <w:num w:numId="38">
    <w:abstractNumId w:val="21"/>
  </w:num>
  <w:num w:numId="39">
    <w:abstractNumId w:val="36"/>
  </w:num>
  <w:num w:numId="40">
    <w:abstractNumId w:val="57"/>
  </w:num>
  <w:num w:numId="41">
    <w:abstractNumId w:val="47"/>
  </w:num>
  <w:num w:numId="42">
    <w:abstractNumId w:val="38"/>
  </w:num>
  <w:num w:numId="43">
    <w:abstractNumId w:val="27"/>
  </w:num>
  <w:num w:numId="44">
    <w:abstractNumId w:val="52"/>
  </w:num>
  <w:num w:numId="45">
    <w:abstractNumId w:val="45"/>
  </w:num>
  <w:num w:numId="46">
    <w:abstractNumId w:val="66"/>
  </w:num>
  <w:num w:numId="47">
    <w:abstractNumId w:val="6"/>
  </w:num>
  <w:num w:numId="48">
    <w:abstractNumId w:val="50"/>
  </w:num>
  <w:num w:numId="49">
    <w:abstractNumId w:val="11"/>
  </w:num>
  <w:num w:numId="50">
    <w:abstractNumId w:val="75"/>
  </w:num>
  <w:num w:numId="51">
    <w:abstractNumId w:val="5"/>
  </w:num>
  <w:num w:numId="52">
    <w:abstractNumId w:val="77"/>
  </w:num>
  <w:num w:numId="53">
    <w:abstractNumId w:val="3"/>
  </w:num>
  <w:num w:numId="54">
    <w:abstractNumId w:val="8"/>
  </w:num>
  <w:num w:numId="55">
    <w:abstractNumId w:val="74"/>
  </w:num>
  <w:num w:numId="56">
    <w:abstractNumId w:val="18"/>
  </w:num>
  <w:num w:numId="57">
    <w:abstractNumId w:val="13"/>
  </w:num>
  <w:num w:numId="58">
    <w:abstractNumId w:val="64"/>
  </w:num>
  <w:num w:numId="59">
    <w:abstractNumId w:val="30"/>
  </w:num>
  <w:num w:numId="60">
    <w:abstractNumId w:val="76"/>
  </w:num>
  <w:num w:numId="61">
    <w:abstractNumId w:val="12"/>
  </w:num>
  <w:num w:numId="62">
    <w:abstractNumId w:val="28"/>
  </w:num>
  <w:num w:numId="63">
    <w:abstractNumId w:val="49"/>
  </w:num>
  <w:num w:numId="64">
    <w:abstractNumId w:val="2"/>
  </w:num>
  <w:num w:numId="65">
    <w:abstractNumId w:val="34"/>
  </w:num>
  <w:num w:numId="66">
    <w:abstractNumId w:val="72"/>
  </w:num>
  <w:num w:numId="67">
    <w:abstractNumId w:val="35"/>
  </w:num>
  <w:num w:numId="68">
    <w:abstractNumId w:val="55"/>
  </w:num>
  <w:num w:numId="69">
    <w:abstractNumId w:val="48"/>
  </w:num>
  <w:num w:numId="70">
    <w:abstractNumId w:val="26"/>
  </w:num>
  <w:num w:numId="71">
    <w:abstractNumId w:val="20"/>
  </w:num>
  <w:num w:numId="72">
    <w:abstractNumId w:val="31"/>
  </w:num>
  <w:num w:numId="73">
    <w:abstractNumId w:val="39"/>
  </w:num>
  <w:num w:numId="74">
    <w:abstractNumId w:val="63"/>
  </w:num>
  <w:num w:numId="75">
    <w:abstractNumId w:val="16"/>
  </w:num>
  <w:num w:numId="76">
    <w:abstractNumId w:val="32"/>
  </w:num>
  <w:num w:numId="77">
    <w:abstractNumId w:val="9"/>
  </w:num>
  <w:num w:numId="78">
    <w:abstractNumId w:val="29"/>
  </w:num>
  <w:num w:numId="79">
    <w:abstractNumId w:val="53"/>
  </w:num>
  <w:num w:numId="80">
    <w:abstractNumId w:val="65"/>
  </w:num>
  <w:num w:numId="81">
    <w:abstractNumId w:val="17"/>
  </w:num>
  <w:num w:numId="82">
    <w:abstractNumId w:val="67"/>
  </w:num>
  <w:num w:numId="83">
    <w:abstractNumId w:val="70"/>
  </w:num>
  <w:num w:numId="84">
    <w:abstractNumId w:val="40"/>
  </w:num>
  <w:num w:numId="85">
    <w:abstractNumId w:val="24"/>
  </w:num>
  <w:num w:numId="86">
    <w:abstractNumId w:val="25"/>
  </w:num>
  <w:num w:numId="87">
    <w:abstractNumId w:val="61"/>
  </w:num>
  <w:num w:numId="88">
    <w:abstractNumId w:val="69"/>
  </w:num>
  <w:num w:numId="89">
    <w:abstractNumId w:val="4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F1"/>
    <w:rsid w:val="00007B00"/>
    <w:rsid w:val="00007E5A"/>
    <w:rsid w:val="00010693"/>
    <w:rsid w:val="000116AC"/>
    <w:rsid w:val="00014043"/>
    <w:rsid w:val="00025FCE"/>
    <w:rsid w:val="0003069D"/>
    <w:rsid w:val="0003238D"/>
    <w:rsid w:val="0004199E"/>
    <w:rsid w:val="00041CCD"/>
    <w:rsid w:val="0006015C"/>
    <w:rsid w:val="00073898"/>
    <w:rsid w:val="00073E28"/>
    <w:rsid w:val="00081686"/>
    <w:rsid w:val="00082223"/>
    <w:rsid w:val="00087567"/>
    <w:rsid w:val="0009113C"/>
    <w:rsid w:val="00091A9F"/>
    <w:rsid w:val="00094090"/>
    <w:rsid w:val="00096C81"/>
    <w:rsid w:val="000975F6"/>
    <w:rsid w:val="00097609"/>
    <w:rsid w:val="000A6F49"/>
    <w:rsid w:val="000B0042"/>
    <w:rsid w:val="000C0ED9"/>
    <w:rsid w:val="000C5D87"/>
    <w:rsid w:val="000C7D84"/>
    <w:rsid w:val="000D33A4"/>
    <w:rsid w:val="000D426A"/>
    <w:rsid w:val="000D4327"/>
    <w:rsid w:val="000E4C5D"/>
    <w:rsid w:val="000E5296"/>
    <w:rsid w:val="000E5B6B"/>
    <w:rsid w:val="000E61DB"/>
    <w:rsid w:val="000E6C3E"/>
    <w:rsid w:val="000F2CB9"/>
    <w:rsid w:val="000F6677"/>
    <w:rsid w:val="00101AA1"/>
    <w:rsid w:val="00107B08"/>
    <w:rsid w:val="00110BC0"/>
    <w:rsid w:val="00113229"/>
    <w:rsid w:val="00113411"/>
    <w:rsid w:val="00115D56"/>
    <w:rsid w:val="00122A24"/>
    <w:rsid w:val="0012468C"/>
    <w:rsid w:val="001265AC"/>
    <w:rsid w:val="00131748"/>
    <w:rsid w:val="00134BD8"/>
    <w:rsid w:val="001371A9"/>
    <w:rsid w:val="00141817"/>
    <w:rsid w:val="00150619"/>
    <w:rsid w:val="00154D18"/>
    <w:rsid w:val="00163092"/>
    <w:rsid w:val="00167B6A"/>
    <w:rsid w:val="00174BD9"/>
    <w:rsid w:val="00182659"/>
    <w:rsid w:val="00182F3F"/>
    <w:rsid w:val="001863F4"/>
    <w:rsid w:val="00192482"/>
    <w:rsid w:val="00195942"/>
    <w:rsid w:val="00197ED5"/>
    <w:rsid w:val="001A026D"/>
    <w:rsid w:val="001A440B"/>
    <w:rsid w:val="001A7A1E"/>
    <w:rsid w:val="001C1595"/>
    <w:rsid w:val="001C5482"/>
    <w:rsid w:val="001D2FA9"/>
    <w:rsid w:val="001D30C1"/>
    <w:rsid w:val="001D63AB"/>
    <w:rsid w:val="001E1AA8"/>
    <w:rsid w:val="001F788D"/>
    <w:rsid w:val="00202532"/>
    <w:rsid w:val="00212E27"/>
    <w:rsid w:val="00214CE2"/>
    <w:rsid w:val="00215F7C"/>
    <w:rsid w:val="0021722E"/>
    <w:rsid w:val="00223407"/>
    <w:rsid w:val="00224E29"/>
    <w:rsid w:val="002309D3"/>
    <w:rsid w:val="00233E2F"/>
    <w:rsid w:val="0023418B"/>
    <w:rsid w:val="002343B6"/>
    <w:rsid w:val="002366D4"/>
    <w:rsid w:val="00251CB7"/>
    <w:rsid w:val="002604B4"/>
    <w:rsid w:val="00265AA3"/>
    <w:rsid w:val="00273E19"/>
    <w:rsid w:val="0027420C"/>
    <w:rsid w:val="00287A93"/>
    <w:rsid w:val="00294AFF"/>
    <w:rsid w:val="0029514A"/>
    <w:rsid w:val="00296D47"/>
    <w:rsid w:val="002A3176"/>
    <w:rsid w:val="002B36DF"/>
    <w:rsid w:val="002C196B"/>
    <w:rsid w:val="002C394B"/>
    <w:rsid w:val="002C5B97"/>
    <w:rsid w:val="002C6EA6"/>
    <w:rsid w:val="002D0DF8"/>
    <w:rsid w:val="002D1948"/>
    <w:rsid w:val="002D53E5"/>
    <w:rsid w:val="002E38FF"/>
    <w:rsid w:val="002E3D18"/>
    <w:rsid w:val="002F1A6E"/>
    <w:rsid w:val="002F2121"/>
    <w:rsid w:val="00311084"/>
    <w:rsid w:val="003152E8"/>
    <w:rsid w:val="00334238"/>
    <w:rsid w:val="00340671"/>
    <w:rsid w:val="00346992"/>
    <w:rsid w:val="0034720C"/>
    <w:rsid w:val="00371A50"/>
    <w:rsid w:val="00371C5F"/>
    <w:rsid w:val="00376A31"/>
    <w:rsid w:val="00380365"/>
    <w:rsid w:val="00380A8E"/>
    <w:rsid w:val="00380EA8"/>
    <w:rsid w:val="00386B6F"/>
    <w:rsid w:val="00390401"/>
    <w:rsid w:val="00391100"/>
    <w:rsid w:val="003A475F"/>
    <w:rsid w:val="003D2C94"/>
    <w:rsid w:val="003D34DF"/>
    <w:rsid w:val="003E18F6"/>
    <w:rsid w:val="003E74B4"/>
    <w:rsid w:val="003E7BE0"/>
    <w:rsid w:val="00401ACF"/>
    <w:rsid w:val="00401B7A"/>
    <w:rsid w:val="00402672"/>
    <w:rsid w:val="00403147"/>
    <w:rsid w:val="00405D37"/>
    <w:rsid w:val="00410D96"/>
    <w:rsid w:val="00411FD2"/>
    <w:rsid w:val="0041284B"/>
    <w:rsid w:val="00416B9B"/>
    <w:rsid w:val="004237CD"/>
    <w:rsid w:val="00427631"/>
    <w:rsid w:val="00427EF5"/>
    <w:rsid w:val="00430879"/>
    <w:rsid w:val="0043253A"/>
    <w:rsid w:val="0043615A"/>
    <w:rsid w:val="0043729C"/>
    <w:rsid w:val="004372E8"/>
    <w:rsid w:val="00450BD8"/>
    <w:rsid w:val="00453AC6"/>
    <w:rsid w:val="00457992"/>
    <w:rsid w:val="00460F1C"/>
    <w:rsid w:val="004619B0"/>
    <w:rsid w:val="00463823"/>
    <w:rsid w:val="004750D9"/>
    <w:rsid w:val="00480ACE"/>
    <w:rsid w:val="004840F3"/>
    <w:rsid w:val="004A4C6F"/>
    <w:rsid w:val="004A648E"/>
    <w:rsid w:val="004B5A11"/>
    <w:rsid w:val="004B73AE"/>
    <w:rsid w:val="004C6D0C"/>
    <w:rsid w:val="004D16E6"/>
    <w:rsid w:val="004D766F"/>
    <w:rsid w:val="004D781C"/>
    <w:rsid w:val="004E3C7F"/>
    <w:rsid w:val="004F381A"/>
    <w:rsid w:val="004F4F4E"/>
    <w:rsid w:val="004F55A9"/>
    <w:rsid w:val="004F6F59"/>
    <w:rsid w:val="005072BE"/>
    <w:rsid w:val="0051270A"/>
    <w:rsid w:val="005152D9"/>
    <w:rsid w:val="005200A9"/>
    <w:rsid w:val="005260EB"/>
    <w:rsid w:val="005476F6"/>
    <w:rsid w:val="00557753"/>
    <w:rsid w:val="00557E3D"/>
    <w:rsid w:val="00561902"/>
    <w:rsid w:val="00565D8C"/>
    <w:rsid w:val="005676CD"/>
    <w:rsid w:val="00571B8C"/>
    <w:rsid w:val="00572864"/>
    <w:rsid w:val="0057292B"/>
    <w:rsid w:val="00577FF8"/>
    <w:rsid w:val="0058181B"/>
    <w:rsid w:val="00583DA2"/>
    <w:rsid w:val="00590B26"/>
    <w:rsid w:val="005A0309"/>
    <w:rsid w:val="005A2A61"/>
    <w:rsid w:val="005A6D61"/>
    <w:rsid w:val="005B4D00"/>
    <w:rsid w:val="005C4467"/>
    <w:rsid w:val="005C4491"/>
    <w:rsid w:val="005C4FDA"/>
    <w:rsid w:val="005C615B"/>
    <w:rsid w:val="005D7A0E"/>
    <w:rsid w:val="005E2C53"/>
    <w:rsid w:val="005E68BE"/>
    <w:rsid w:val="005F2105"/>
    <w:rsid w:val="00604EF4"/>
    <w:rsid w:val="00606FC0"/>
    <w:rsid w:val="00612672"/>
    <w:rsid w:val="0064017E"/>
    <w:rsid w:val="00642B73"/>
    <w:rsid w:val="00643803"/>
    <w:rsid w:val="0066174C"/>
    <w:rsid w:val="00662D46"/>
    <w:rsid w:val="00663D27"/>
    <w:rsid w:val="00675257"/>
    <w:rsid w:val="00677D9F"/>
    <w:rsid w:val="00680754"/>
    <w:rsid w:val="006905F8"/>
    <w:rsid w:val="00696ACD"/>
    <w:rsid w:val="006A05D2"/>
    <w:rsid w:val="006A70B7"/>
    <w:rsid w:val="006B487D"/>
    <w:rsid w:val="006C3E0C"/>
    <w:rsid w:val="006C48C7"/>
    <w:rsid w:val="006D011D"/>
    <w:rsid w:val="006D4ABF"/>
    <w:rsid w:val="006E2FD6"/>
    <w:rsid w:val="007104E0"/>
    <w:rsid w:val="0071287F"/>
    <w:rsid w:val="0073348C"/>
    <w:rsid w:val="007345E2"/>
    <w:rsid w:val="00747FDE"/>
    <w:rsid w:val="00750D21"/>
    <w:rsid w:val="007516C8"/>
    <w:rsid w:val="00760C90"/>
    <w:rsid w:val="00771019"/>
    <w:rsid w:val="00780373"/>
    <w:rsid w:val="007867E9"/>
    <w:rsid w:val="007905A7"/>
    <w:rsid w:val="00791C7D"/>
    <w:rsid w:val="007940B3"/>
    <w:rsid w:val="007A388D"/>
    <w:rsid w:val="007B0407"/>
    <w:rsid w:val="007B1FEA"/>
    <w:rsid w:val="007B62F7"/>
    <w:rsid w:val="007B7875"/>
    <w:rsid w:val="007C4DB4"/>
    <w:rsid w:val="007C7287"/>
    <w:rsid w:val="007D54AE"/>
    <w:rsid w:val="007E40DE"/>
    <w:rsid w:val="007F2494"/>
    <w:rsid w:val="007F30C3"/>
    <w:rsid w:val="007F667B"/>
    <w:rsid w:val="00802F8E"/>
    <w:rsid w:val="008041A2"/>
    <w:rsid w:val="008078E0"/>
    <w:rsid w:val="008132DE"/>
    <w:rsid w:val="008300C9"/>
    <w:rsid w:val="008313A1"/>
    <w:rsid w:val="008424BA"/>
    <w:rsid w:val="0085069D"/>
    <w:rsid w:val="0085317B"/>
    <w:rsid w:val="00863B64"/>
    <w:rsid w:val="008648D1"/>
    <w:rsid w:val="0086522F"/>
    <w:rsid w:val="00866E36"/>
    <w:rsid w:val="00871CFE"/>
    <w:rsid w:val="00884D46"/>
    <w:rsid w:val="0088703F"/>
    <w:rsid w:val="008A3163"/>
    <w:rsid w:val="008A4090"/>
    <w:rsid w:val="008A4294"/>
    <w:rsid w:val="008B07BA"/>
    <w:rsid w:val="008B63DD"/>
    <w:rsid w:val="008C11E0"/>
    <w:rsid w:val="008D48BC"/>
    <w:rsid w:val="008E127A"/>
    <w:rsid w:val="008E2614"/>
    <w:rsid w:val="008E393B"/>
    <w:rsid w:val="008F7533"/>
    <w:rsid w:val="008F7730"/>
    <w:rsid w:val="008F7877"/>
    <w:rsid w:val="00900F78"/>
    <w:rsid w:val="009043A4"/>
    <w:rsid w:val="009046A4"/>
    <w:rsid w:val="00905022"/>
    <w:rsid w:val="009150B6"/>
    <w:rsid w:val="009256E8"/>
    <w:rsid w:val="00926857"/>
    <w:rsid w:val="0092759C"/>
    <w:rsid w:val="0093271B"/>
    <w:rsid w:val="00933430"/>
    <w:rsid w:val="00935028"/>
    <w:rsid w:val="00935771"/>
    <w:rsid w:val="00952EBB"/>
    <w:rsid w:val="0095637F"/>
    <w:rsid w:val="00960D54"/>
    <w:rsid w:val="0096475B"/>
    <w:rsid w:val="00966282"/>
    <w:rsid w:val="0096697F"/>
    <w:rsid w:val="00970BE8"/>
    <w:rsid w:val="0097292E"/>
    <w:rsid w:val="00975D18"/>
    <w:rsid w:val="009843EE"/>
    <w:rsid w:val="00992AA7"/>
    <w:rsid w:val="00996D28"/>
    <w:rsid w:val="0099785D"/>
    <w:rsid w:val="009A2860"/>
    <w:rsid w:val="009C1FE6"/>
    <w:rsid w:val="009C31C2"/>
    <w:rsid w:val="009C649F"/>
    <w:rsid w:val="009D644F"/>
    <w:rsid w:val="00A0789A"/>
    <w:rsid w:val="00A100A4"/>
    <w:rsid w:val="00A15F1A"/>
    <w:rsid w:val="00A26963"/>
    <w:rsid w:val="00A332E8"/>
    <w:rsid w:val="00A33D15"/>
    <w:rsid w:val="00A3690F"/>
    <w:rsid w:val="00A40E79"/>
    <w:rsid w:val="00A42DF6"/>
    <w:rsid w:val="00A4727C"/>
    <w:rsid w:val="00A55A34"/>
    <w:rsid w:val="00A613F1"/>
    <w:rsid w:val="00A64567"/>
    <w:rsid w:val="00A75406"/>
    <w:rsid w:val="00A7609C"/>
    <w:rsid w:val="00A82984"/>
    <w:rsid w:val="00A8749B"/>
    <w:rsid w:val="00A910A8"/>
    <w:rsid w:val="00A96A9F"/>
    <w:rsid w:val="00AB1AC4"/>
    <w:rsid w:val="00AB2F22"/>
    <w:rsid w:val="00AB3832"/>
    <w:rsid w:val="00AB3A38"/>
    <w:rsid w:val="00AB40C0"/>
    <w:rsid w:val="00AB6DBD"/>
    <w:rsid w:val="00AC0EB3"/>
    <w:rsid w:val="00AC54D0"/>
    <w:rsid w:val="00AD134E"/>
    <w:rsid w:val="00AD2962"/>
    <w:rsid w:val="00AD3404"/>
    <w:rsid w:val="00AD687A"/>
    <w:rsid w:val="00AD7119"/>
    <w:rsid w:val="00AE08F9"/>
    <w:rsid w:val="00AE09FD"/>
    <w:rsid w:val="00AE5C62"/>
    <w:rsid w:val="00AE6A61"/>
    <w:rsid w:val="00AF03AD"/>
    <w:rsid w:val="00AF2ED3"/>
    <w:rsid w:val="00AF511F"/>
    <w:rsid w:val="00AF67D9"/>
    <w:rsid w:val="00B05105"/>
    <w:rsid w:val="00B14E4D"/>
    <w:rsid w:val="00B213A5"/>
    <w:rsid w:val="00B24BF5"/>
    <w:rsid w:val="00B30452"/>
    <w:rsid w:val="00B3663B"/>
    <w:rsid w:val="00B51C84"/>
    <w:rsid w:val="00B521A9"/>
    <w:rsid w:val="00B52EB2"/>
    <w:rsid w:val="00B547D8"/>
    <w:rsid w:val="00B55B4E"/>
    <w:rsid w:val="00B55F45"/>
    <w:rsid w:val="00B57B3D"/>
    <w:rsid w:val="00B731B1"/>
    <w:rsid w:val="00B94731"/>
    <w:rsid w:val="00BA3F4C"/>
    <w:rsid w:val="00BB312C"/>
    <w:rsid w:val="00BC43FA"/>
    <w:rsid w:val="00BD30CA"/>
    <w:rsid w:val="00BD38C8"/>
    <w:rsid w:val="00BD7A54"/>
    <w:rsid w:val="00BE16B4"/>
    <w:rsid w:val="00BE742F"/>
    <w:rsid w:val="00BF27FA"/>
    <w:rsid w:val="00BF31A4"/>
    <w:rsid w:val="00BF3861"/>
    <w:rsid w:val="00BF7B65"/>
    <w:rsid w:val="00C02C85"/>
    <w:rsid w:val="00C10F54"/>
    <w:rsid w:val="00C14445"/>
    <w:rsid w:val="00C14887"/>
    <w:rsid w:val="00C2011A"/>
    <w:rsid w:val="00C21FAA"/>
    <w:rsid w:val="00C221F8"/>
    <w:rsid w:val="00C24F3B"/>
    <w:rsid w:val="00C312B6"/>
    <w:rsid w:val="00C329C1"/>
    <w:rsid w:val="00C32C9B"/>
    <w:rsid w:val="00C4438B"/>
    <w:rsid w:val="00C45561"/>
    <w:rsid w:val="00C4792F"/>
    <w:rsid w:val="00C55555"/>
    <w:rsid w:val="00C55B5C"/>
    <w:rsid w:val="00C645D5"/>
    <w:rsid w:val="00C84CEE"/>
    <w:rsid w:val="00C91B88"/>
    <w:rsid w:val="00CA5B06"/>
    <w:rsid w:val="00CA6A64"/>
    <w:rsid w:val="00CB1E18"/>
    <w:rsid w:val="00CB3842"/>
    <w:rsid w:val="00CB6124"/>
    <w:rsid w:val="00CC1FE3"/>
    <w:rsid w:val="00CC270D"/>
    <w:rsid w:val="00CC3327"/>
    <w:rsid w:val="00CC7680"/>
    <w:rsid w:val="00CD62BC"/>
    <w:rsid w:val="00CE225A"/>
    <w:rsid w:val="00CE24FA"/>
    <w:rsid w:val="00CE6E6A"/>
    <w:rsid w:val="00CE7346"/>
    <w:rsid w:val="00CF03B8"/>
    <w:rsid w:val="00CF2CFD"/>
    <w:rsid w:val="00CF6682"/>
    <w:rsid w:val="00CF70C7"/>
    <w:rsid w:val="00D171D7"/>
    <w:rsid w:val="00D20FCC"/>
    <w:rsid w:val="00D3019D"/>
    <w:rsid w:val="00D31F34"/>
    <w:rsid w:val="00D43595"/>
    <w:rsid w:val="00D57766"/>
    <w:rsid w:val="00D607E2"/>
    <w:rsid w:val="00D611A1"/>
    <w:rsid w:val="00D6266A"/>
    <w:rsid w:val="00D62966"/>
    <w:rsid w:val="00D6429D"/>
    <w:rsid w:val="00D66FA6"/>
    <w:rsid w:val="00D81174"/>
    <w:rsid w:val="00D8306A"/>
    <w:rsid w:val="00D8789B"/>
    <w:rsid w:val="00D90A2E"/>
    <w:rsid w:val="00D929A2"/>
    <w:rsid w:val="00D9355F"/>
    <w:rsid w:val="00DB1E21"/>
    <w:rsid w:val="00DB4D32"/>
    <w:rsid w:val="00DB51CC"/>
    <w:rsid w:val="00DB5FB3"/>
    <w:rsid w:val="00DC6EEC"/>
    <w:rsid w:val="00DD4E40"/>
    <w:rsid w:val="00DD50F6"/>
    <w:rsid w:val="00DE0BF1"/>
    <w:rsid w:val="00DE1CC7"/>
    <w:rsid w:val="00DE3109"/>
    <w:rsid w:val="00DE4735"/>
    <w:rsid w:val="00DF6FB8"/>
    <w:rsid w:val="00DF7F55"/>
    <w:rsid w:val="00E0350C"/>
    <w:rsid w:val="00E06D11"/>
    <w:rsid w:val="00E07415"/>
    <w:rsid w:val="00E17F76"/>
    <w:rsid w:val="00E25A93"/>
    <w:rsid w:val="00E32425"/>
    <w:rsid w:val="00E340B6"/>
    <w:rsid w:val="00E3532B"/>
    <w:rsid w:val="00E41F5C"/>
    <w:rsid w:val="00E453B3"/>
    <w:rsid w:val="00E47600"/>
    <w:rsid w:val="00E52817"/>
    <w:rsid w:val="00E52C06"/>
    <w:rsid w:val="00E5514A"/>
    <w:rsid w:val="00E630C6"/>
    <w:rsid w:val="00E72650"/>
    <w:rsid w:val="00E8371C"/>
    <w:rsid w:val="00E97A25"/>
    <w:rsid w:val="00EA4B96"/>
    <w:rsid w:val="00EB76F8"/>
    <w:rsid w:val="00EC02F5"/>
    <w:rsid w:val="00EC1B59"/>
    <w:rsid w:val="00EC566F"/>
    <w:rsid w:val="00EC6474"/>
    <w:rsid w:val="00ED13AB"/>
    <w:rsid w:val="00ED1E9C"/>
    <w:rsid w:val="00ED22D7"/>
    <w:rsid w:val="00ED53C1"/>
    <w:rsid w:val="00ED621C"/>
    <w:rsid w:val="00ED7EC8"/>
    <w:rsid w:val="00EE200F"/>
    <w:rsid w:val="00EE30F0"/>
    <w:rsid w:val="00EE7695"/>
    <w:rsid w:val="00EF0591"/>
    <w:rsid w:val="00EF140D"/>
    <w:rsid w:val="00EF3D26"/>
    <w:rsid w:val="00F15BB9"/>
    <w:rsid w:val="00F213F1"/>
    <w:rsid w:val="00F24C9F"/>
    <w:rsid w:val="00F300C2"/>
    <w:rsid w:val="00F30787"/>
    <w:rsid w:val="00F33E3C"/>
    <w:rsid w:val="00F358AE"/>
    <w:rsid w:val="00F4411B"/>
    <w:rsid w:val="00F44F7B"/>
    <w:rsid w:val="00F70F7C"/>
    <w:rsid w:val="00F74563"/>
    <w:rsid w:val="00F81B92"/>
    <w:rsid w:val="00F82338"/>
    <w:rsid w:val="00F85CCF"/>
    <w:rsid w:val="00F9430F"/>
    <w:rsid w:val="00F95FC6"/>
    <w:rsid w:val="00F961CE"/>
    <w:rsid w:val="00FA45B6"/>
    <w:rsid w:val="00FA5E7A"/>
    <w:rsid w:val="00FA7AB9"/>
    <w:rsid w:val="00FC7628"/>
    <w:rsid w:val="00FD2F7D"/>
    <w:rsid w:val="00FD722A"/>
    <w:rsid w:val="00FD7BAF"/>
    <w:rsid w:val="00FE0A76"/>
    <w:rsid w:val="00FE3D98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5B658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lang w:val="bg-BG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A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spacing w:line="288" w:lineRule="auto"/>
      <w:jc w:val="both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keepLines/>
      <w:spacing w:after="120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pPr>
      <w:spacing w:line="288" w:lineRule="auto"/>
      <w:jc w:val="both"/>
    </w:pPr>
    <w:rPr>
      <w:rFonts w:ascii="Times New Roman" w:hAnsi="Times New Roman" w:cs="Times New Roman"/>
    </w:rPr>
  </w:style>
  <w:style w:type="paragraph" w:customStyle="1" w:styleId="quotes">
    <w:name w:val="quotes"/>
    <w:basedOn w:val="Normal"/>
    <w:next w:val="Normal"/>
    <w:pPr>
      <w:ind w:left="1593" w:hanging="153"/>
    </w:pPr>
    <w:rPr>
      <w:i/>
    </w:rPr>
  </w:style>
  <w:style w:type="character" w:styleId="FootnoteReference">
    <w:name w:val="footnote reference"/>
    <w:uiPriority w:val="99"/>
    <w:semiHidden/>
    <w:rPr>
      <w:sz w:val="24"/>
      <w:vertAlign w:val="superscript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keepLines/>
    </w:pPr>
    <w:rPr>
      <w:color w:val="000000"/>
      <w:lang w:eastAsia="fr-FR"/>
    </w:rPr>
  </w:style>
  <w:style w:type="paragraph" w:styleId="BodyText">
    <w:name w:val="Body Text"/>
    <w:basedOn w:val="Normal"/>
    <w:pPr>
      <w:keepLines/>
    </w:pPr>
    <w:rPr>
      <w:color w:val="000000"/>
      <w:u w:val="single"/>
      <w:lang w:eastAsia="fr-FR"/>
    </w:rPr>
  </w:style>
  <w:style w:type="paragraph" w:styleId="BodyTextIndent">
    <w:name w:val="Body Text Indent"/>
    <w:basedOn w:val="Normal"/>
    <w:link w:val="BodyTextIndentChar"/>
    <w:pPr>
      <w:ind w:left="284" w:hanging="284"/>
    </w:pPr>
    <w:rPr>
      <w:color w:val="000000"/>
      <w:lang w:eastAsia="fr-FR"/>
    </w:rPr>
  </w:style>
  <w:style w:type="paragraph" w:styleId="BodyText2">
    <w:name w:val="Body Text 2"/>
    <w:basedOn w:val="Normal"/>
    <w:link w:val="BodyText2Char"/>
    <w:rPr>
      <w:spacing w:val="-2"/>
      <w:u w:val="single"/>
      <w:lang w:eastAsia="fr-FR"/>
    </w:rPr>
  </w:style>
  <w:style w:type="paragraph" w:styleId="Caption">
    <w:name w:val="caption"/>
    <w:basedOn w:val="Normal"/>
    <w:next w:val="Normal"/>
    <w:qFormat/>
    <w:pPr>
      <w:tabs>
        <w:tab w:val="left" w:pos="6237"/>
      </w:tabs>
      <w:jc w:val="center"/>
    </w:pPr>
    <w:rPr>
      <w:rFonts w:ascii="Arial" w:hAnsi="Arial" w:cs="Arial"/>
      <w:b/>
      <w:bCs/>
      <w:i/>
      <w:iCs/>
      <w:sz w:val="20"/>
    </w:rPr>
  </w:style>
  <w:style w:type="paragraph" w:styleId="BalloonText">
    <w:name w:val="Balloon Text"/>
    <w:basedOn w:val="Normal"/>
    <w:semiHidden/>
    <w:rsid w:val="00F4411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696ACD"/>
    <w:pPr>
      <w:keepNext/>
      <w:keepLines/>
      <w:numPr>
        <w:numId w:val="0"/>
      </w:numPr>
      <w:spacing w:before="240"/>
      <w:outlineLvl w:val="9"/>
    </w:pPr>
    <w:rPr>
      <w:rFonts w:ascii="Calibri Light" w:hAnsi="Calibri Light"/>
      <w:color w:val="2F5496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qFormat/>
    <w:rsid w:val="00025FCE"/>
    <w:pPr>
      <w:tabs>
        <w:tab w:val="left" w:pos="709"/>
        <w:tab w:val="right" w:leader="dot" w:pos="9017"/>
      </w:tabs>
      <w:spacing w:before="120" w:after="120"/>
      <w:jc w:val="center"/>
    </w:pPr>
    <w:rPr>
      <w:b/>
      <w:noProof/>
    </w:rPr>
  </w:style>
  <w:style w:type="character" w:styleId="Hyperlink">
    <w:name w:val="Hyperlink"/>
    <w:uiPriority w:val="99"/>
    <w:unhideWhenUsed/>
    <w:rsid w:val="00696ACD"/>
    <w:rPr>
      <w:color w:val="0563C1"/>
      <w:u w:val="single"/>
    </w:rPr>
  </w:style>
  <w:style w:type="paragraph" w:styleId="Index1">
    <w:name w:val="index 1"/>
    <w:basedOn w:val="Normal"/>
    <w:next w:val="Normal"/>
    <w:autoRedefine/>
    <w:rsid w:val="00F30787"/>
    <w:pPr>
      <w:ind w:left="220" w:hanging="220"/>
    </w:pPr>
  </w:style>
  <w:style w:type="character" w:customStyle="1" w:styleId="FooterChar">
    <w:name w:val="Footer Char"/>
    <w:basedOn w:val="DefaultParagraphFont"/>
    <w:link w:val="Footer"/>
    <w:uiPriority w:val="99"/>
    <w:rsid w:val="00871CFE"/>
    <w:rPr>
      <w:rFonts w:eastAsiaTheme="minorHAns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BC43FA"/>
    <w:rPr>
      <w:rFonts w:eastAsiaTheme="minorHAnsi"/>
      <w:sz w:val="22"/>
      <w:szCs w:val="22"/>
      <w:lang w:val="bg-BG"/>
    </w:rPr>
  </w:style>
  <w:style w:type="paragraph" w:styleId="ListParagraph">
    <w:name w:val="List Paragraph"/>
    <w:basedOn w:val="Normal"/>
    <w:uiPriority w:val="34"/>
    <w:qFormat/>
    <w:rsid w:val="0012468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119"/>
    <w:rPr>
      <w:rFonts w:asciiTheme="minorHAnsi" w:eastAsiaTheme="minorHAnsi" w:hAnsiTheme="minorHAnsi" w:cstheme="minorBidi"/>
      <w:sz w:val="16"/>
      <w:szCs w:val="22"/>
      <w:lang w:val="bg-BG"/>
    </w:rPr>
  </w:style>
  <w:style w:type="paragraph" w:styleId="CommentSubject">
    <w:name w:val="annotation subject"/>
    <w:basedOn w:val="Normal"/>
    <w:next w:val="Normal"/>
    <w:link w:val="CommentSubjectChar"/>
    <w:semiHidden/>
    <w:unhideWhenUsed/>
    <w:rsid w:val="000E5B6B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semiHidden/>
    <w:rsid w:val="000E5B6B"/>
    <w:rPr>
      <w:rFonts w:asciiTheme="minorHAnsi" w:eastAsiaTheme="minorHAnsi" w:hAnsiTheme="minorHAnsi" w:cstheme="minorBidi"/>
      <w:b/>
      <w:bCs/>
      <w:sz w:val="20"/>
      <w:lang w:val="bg-BG"/>
    </w:rPr>
  </w:style>
  <w:style w:type="paragraph" w:styleId="Revision">
    <w:name w:val="Revision"/>
    <w:hidden/>
    <w:uiPriority w:val="99"/>
    <w:semiHidden/>
    <w:rsid w:val="00251CB7"/>
    <w:rPr>
      <w:rFonts w:asciiTheme="minorHAnsi" w:eastAsiaTheme="minorHAnsi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rsid w:val="00760C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60C90"/>
    <w:rPr>
      <w:rFonts w:asciiTheme="minorHAnsi" w:eastAsiaTheme="minorHAnsi" w:hAnsiTheme="minorHAnsi" w:cstheme="minorBidi"/>
      <w:sz w:val="20"/>
      <w:lang w:val="bg-BG"/>
    </w:rPr>
  </w:style>
  <w:style w:type="character" w:styleId="EndnoteReference">
    <w:name w:val="endnote reference"/>
    <w:basedOn w:val="DefaultParagraphFont"/>
    <w:rsid w:val="00760C90"/>
    <w:rPr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rsid w:val="00AD2962"/>
    <w:rPr>
      <w:rFonts w:asciiTheme="minorHAnsi" w:eastAsiaTheme="minorHAnsi" w:hAnsiTheme="minorHAnsi" w:cstheme="minorBidi"/>
      <w:color w:val="000000"/>
      <w:sz w:val="22"/>
      <w:szCs w:val="22"/>
      <w:lang w:val="bg-BG" w:eastAsia="fr-FR"/>
    </w:rPr>
  </w:style>
  <w:style w:type="character" w:customStyle="1" w:styleId="BodyText2Char">
    <w:name w:val="Body Text 2 Char"/>
    <w:basedOn w:val="DefaultParagraphFont"/>
    <w:link w:val="BodyText2"/>
    <w:rsid w:val="00577FF8"/>
    <w:rPr>
      <w:rFonts w:asciiTheme="minorHAnsi" w:eastAsiaTheme="minorHAnsi" w:hAnsiTheme="minorHAnsi" w:cstheme="minorBidi"/>
      <w:spacing w:val="-2"/>
      <w:sz w:val="22"/>
      <w:szCs w:val="22"/>
      <w:u w:val="single"/>
      <w:lang w:val="bg-BG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0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1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ustomXml" Target="../customXml/item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xUriServ/LexUriServ.do?uri=OJ:L:2017:198:SOM:BG:HTML" TargetMode="External"/><Relationship Id="rId2" Type="http://schemas.openxmlformats.org/officeDocument/2006/relationships/hyperlink" Target="https://eur-lex.europa.eu/LexUriServ/LexUriServ.do?uri=OJ:L:2017:283:SOM:BG:HTML" TargetMode="External"/><Relationship Id="rId1" Type="http://schemas.openxmlformats.org/officeDocument/2006/relationships/hyperlink" Target="https://eur-lex.europa.eu/LexUriServ/LexUriServ.do?uri=OJ:L:2013:248:SOM:BG: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XMKEDVFMMJCW-1593724795-10060</_dlc_DocId>
    <_dlc_DocIdUrl xmlns="56a5413d-c261-4a00-870c-a20d3379ae6d">
      <Url>http://dm/eesc/2023/_layouts/15/DocIdRedir.aspx?ID=XMKEDVFMMJCW-1593724795-10060</Url>
      <Description>XMKEDVFMMJCW-1593724795-10060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58d8ac89-e690-41f6-a5e8-508fa4a7c73c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2024-01-26T12:00:00+00:00</ProductionDate>
    <DocumentNumber xmlns="0257f74b-9830-4f7d-85e6-515b2ff0b009">2090</DocumentNumber>
    <FicheYear xmlns="56a5413d-c261-4a00-870c-a20d3379ae6d" xsi:nil="true"/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56a5413d-c261-4a00-870c-a20d3379ae6d" xsi:nil="true"/>
    <TaxCatchAll xmlns="56a5413d-c261-4a00-870c-a20d3379ae6d">
      <Value>49</Value>
      <Value>46</Value>
      <Value>45</Value>
      <Value>44</Value>
      <Value>43</Value>
      <Value>42</Value>
      <Value>41</Value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25</Value>
      <Value>24</Value>
      <Value>21</Value>
      <Value>17</Value>
      <Value>16</Value>
      <Value>10</Value>
      <Value>7</Value>
      <Value>6</Value>
      <Value>5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875</FicheNumber>
    <OriginalSender xmlns="56a5413d-c261-4a00-870c-a20d3379ae6d">
      <UserInfo>
        <DisplayName>Petrov Yulian</DisplayName>
        <AccountId>1790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Coordination / Questions institutionnelles à caractère horizontal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257f74b-9830-4f7d-85e6-515b2ff0b009" xsi:nil="true"/>
    <DossierName_0 xmlns="http://schemas.microsoft.com/sharepoint/v3/fields">
      <Terms xmlns="http://schemas.microsoft.com/office/infopath/2007/PartnerControls"/>
    </DossierName_0>
    <DocumentVersion xmlns="56a5413d-c261-4a00-870c-a20d3379ae6d">7</Documen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02344E2A73294A96CB0CA75BC1E892" ma:contentTypeVersion="7" ma:contentTypeDescription="Defines the documents for Document Manager V2" ma:contentTypeScope="" ma:versionID="1cade58246a910000bf51559b692ae30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0257f74b-9830-4f7d-85e6-515b2ff0b009" targetNamespace="http://schemas.microsoft.com/office/2006/metadata/properties" ma:root="true" ma:fieldsID="3dde802d4ff8b2c128f2a66642a792aa" ns2:_="" ns3:_="" ns4:_="">
    <xsd:import namespace="56a5413d-c261-4a00-870c-a20d3379ae6d"/>
    <xsd:import namespace="http://schemas.microsoft.com/sharepoint/v3/fields"/>
    <xsd:import namespace="0257f74b-9830-4f7d-85e6-515b2ff0b0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f74b-9830-4f7d-85e6-515b2ff0b009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640E5C-C11B-4CA0-975E-DEDFEFA1836C}"/>
</file>

<file path=customXml/itemProps2.xml><?xml version="1.0" encoding="utf-8"?>
<ds:datastoreItem xmlns:ds="http://schemas.openxmlformats.org/officeDocument/2006/customXml" ds:itemID="{EEC04A8B-A97F-4177-A6AF-0B698C2393F8}"/>
</file>

<file path=customXml/itemProps3.xml><?xml version="1.0" encoding="utf-8"?>
<ds:datastoreItem xmlns:ds="http://schemas.openxmlformats.org/officeDocument/2006/customXml" ds:itemID="{5A1D5091-A7D3-4719-AD9C-830DE8A92888}"/>
</file>

<file path=customXml/itemProps4.xml><?xml version="1.0" encoding="utf-8"?>
<ds:datastoreItem xmlns:ds="http://schemas.openxmlformats.org/officeDocument/2006/customXml" ds:itemID="{641F2D4D-8458-4605-9EA6-B152B624D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3973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proposal for modifications from the Legal Service</vt:lpstr>
    </vt:vector>
  </TitlesOfParts>
  <Company/>
  <LinksUpToDate>false</LinksUpToDate>
  <CharactersWithSpaces>27111</CharactersWithSpaces>
  <SharedDoc>false</SharedDoc>
  <HLinks>
    <vt:vector size="72" baseType="variant"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_Toc50283411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_Toc50283410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_Toc50283409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_Toc50283408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_Toc50283407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_Toc50283406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_Toc50283405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_Toc50283404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_Toc50283403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_Toc50283402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_Toc50283401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_Toc50283400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НА ЧЛЕНОВЕТЕ НА ЕВРОПЕЙСКИЯ ИКОНОМИЧЕСКИ И СОЦИАЛЕН КОМИТЕТ</dc:title>
  <dc:subject>ADMIN</dc:subject>
  <dc:creator/>
  <cp:keywords>EESC-2023-02090-00-07-ADMIN-TRA-EN</cp:keywords>
  <dc:description>Rapporteur:  - Original language: EN - Date of document: 26/01/2024 - Date of meeting:  - External documents:  - Administrator: M. COSMAI Domenico</dc:description>
  <cp:lastModifiedBy/>
  <cp:revision>1</cp:revision>
  <dcterms:created xsi:type="dcterms:W3CDTF">2024-01-24T16:28:00Z</dcterms:created>
  <dcterms:modified xsi:type="dcterms:W3CDTF">2024-01-26T09:45:00Z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14/11/2023, 14/09/2023, 12/09/2023</vt:lpwstr>
  </property>
  <property fmtid="{D5CDD505-2E9C-101B-9397-08002B2CF9AE}" pid="4" name="Pref_Time">
    <vt:lpwstr>17:15:54, 13:33:29, 09:49:20</vt:lpwstr>
  </property>
  <property fmtid="{D5CDD505-2E9C-101B-9397-08002B2CF9AE}" pid="5" name="Pref_User">
    <vt:lpwstr>enied, pacup, pacup</vt:lpwstr>
  </property>
  <property fmtid="{D5CDD505-2E9C-101B-9397-08002B2CF9AE}" pid="6" name="Pref_FileName">
    <vt:lpwstr>EESC-2023-02090-00-06-ADMIN-ORI.docx, EESC-2023-02090-00-05-ADMIN-TRA.docx, EESC-2023-02090-00-04-ADMIN-TRA.docx</vt:lpwstr>
  </property>
  <property fmtid="{D5CDD505-2E9C-101B-9397-08002B2CF9AE}" pid="7" name="ContentTypeId">
    <vt:lpwstr>0x010100EA97B91038054C99906057A708A1480A006202344E2A73294A96CB0CA75BC1E892</vt:lpwstr>
  </property>
  <property fmtid="{D5CDD505-2E9C-101B-9397-08002B2CF9AE}" pid="8" name="_dlc_DocIdItemGuid">
    <vt:lpwstr>1e6eb9c7-a48b-4d8b-b5ed-bac235525bca</vt:lpwstr>
  </property>
  <property fmtid="{D5CDD505-2E9C-101B-9397-08002B2CF9AE}" pid="9" name="AvailableTranslations">
    <vt:lpwstr>34;#SK|46d9fce0-ef79-4f71-b89b-cd6aa82426b8;#10;#FR|d2afafd3-4c81-4f60-8f52-ee33f2f54ff3;#24;#PL|1e03da61-4678-4e07-b136-b5024ca9197b;#37;#CS|72f9705b-0217-4fd3-bea2-cbc7ed80e26e;#43;#DA|5d49c027-8956-412b-aa16-e85a0f96ad0e;#35;#SL|98a412ae-eb01-49e9-ae3d-585a81724cfc;#45;#ET|ff6c3f4c-b02c-4c3c-ab07-2c37995a7a0a;#40;#RO|feb747a2-64cd-4299-af12-4833ddc30497;#41;#HU|6b229040-c589-4408-b4c1-4285663d20a8;#38;#EL|6d4f4d51-af9b-4650-94b4-4276bee85c91;#33;#LV|46f7e311-5d9f-4663-b433-18aeccb7ace7;#25;#ES|e7a6b05b-ae16-40c8-add9-68b64b03aeba;#5;#EN|f2175f21-25d7-44a3-96da-d6a61b075e1b;#30;#IT|0774613c-01ed-4e5d-a25d-11d2388de825;#16;#DE|f6b31e5a-26fa-4935-b661-318e46daf27e;#39;#LT|a7ff5ce7-6123-4f68-865a-a57c31810414;#32;#PT|50ccc04a-eadd-42ae-a0cb-acaf45f812ba;#42;#FI|87606a43-d45f-42d6-b8c9-e1a3457db5b7;#44;#BG|1a1b3951-7821-4e6a-85f5-5673fc08bd2c;#49;#GA|762d2456-c427-4ecb-b312-af3dad8e258c;#21;#SV|c2ed69e7-a339-43d7-8f22-d93680a92aa0;#36;#MT|7df99101-6854-4a26-b53a-b88c0da02c26;#31;#NL|55c6556c-b4f4-441d-9acf-c498d4f838bd;#46;#HR|2f555653-ed1a-4fe6-8362-9082d95989e5</vt:lpwstr>
  </property>
  <property fmtid="{D5CDD505-2E9C-101B-9397-08002B2CF9AE}" pid="10" name="DocumentType_0">
    <vt:lpwstr>ADMIN|58d8ac89-e690-41f6-a5e8-508fa4a7c73c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2090</vt:i4>
  </property>
  <property fmtid="{D5CDD505-2E9C-101B-9397-08002B2CF9AE}" pid="14" name="DocumentVersion">
    <vt:i4>7</vt:i4>
  </property>
  <property fmtid="{D5CDD505-2E9C-101B-9397-08002B2CF9AE}" pid="15" name="DocumentStatus">
    <vt:lpwstr>3;#TRA|150d2a88-1431-44e6-a8ca-0bb753ab8672</vt:lpwstr>
  </property>
  <property fmtid="{D5CDD505-2E9C-101B-9397-08002B2CF9AE}" pid="16" name="DocumentPart">
    <vt:i4>0</vt:i4>
  </property>
  <property fmtid="{D5CDD505-2E9C-101B-9397-08002B2CF9AE}" pid="17" name="DossierName">
    <vt:lpwstr/>
  </property>
  <property fmtid="{D5CDD505-2E9C-101B-9397-08002B2CF9AE}" pid="18" name="DocumentSource">
    <vt:lpwstr>1;#EESC|422833ec-8d7e-4e65-8e4e-8bed07ffb729</vt:lpwstr>
  </property>
  <property fmtid="{D5CDD505-2E9C-101B-9397-08002B2CF9AE}" pid="20" name="DocumentType">
    <vt:lpwstr>17;#ADMIN|58d8ac89-e690-41f6-a5e8-508fa4a7c73c</vt:lpwstr>
  </property>
  <property fmtid="{D5CDD505-2E9C-101B-9397-08002B2CF9AE}" pid="21" name="RequestingService">
    <vt:lpwstr>Coordination / Questions institutionnelles à caractère horizontal</vt:lpwstr>
  </property>
  <property fmtid="{D5CDD505-2E9C-101B-9397-08002B2CF9AE}" pid="22" name="Confidentiality">
    <vt:lpwstr>6;#Internal|2451815e-8241-4bbf-a22e-1ab710712bf2</vt:lpwstr>
  </property>
  <property fmtid="{D5CDD505-2E9C-101B-9397-08002B2CF9AE}" pid="23" name="MeetingName_0">
    <vt:lpwstr/>
  </property>
  <property fmtid="{D5CDD505-2E9C-101B-9397-08002B2CF9AE}" pid="24" name="Confidentiality_0">
    <vt:lpwstr>Internal|2451815e-8241-4bbf-a22e-1ab710712bf2</vt:lpwstr>
  </property>
  <property fmtid="{D5CDD505-2E9C-101B-9397-08002B2CF9AE}" pid="25" name="OriginalLanguage">
    <vt:lpwstr>5;#EN|f2175f21-25d7-44a3-96da-d6a61b075e1b</vt:lpwstr>
  </property>
  <property fmtid="{D5CDD505-2E9C-101B-9397-08002B2CF9AE}" pid="26" name="MeetingName">
    <vt:lpwstr/>
  </property>
  <property fmtid="{D5CDD505-2E9C-101B-9397-08002B2CF9AE}" pid="28" name="AvailableTranslations_0">
    <vt:lpwstr>SK|46d9fce0-ef79-4f71-b89b-cd6aa82426b8;FR|d2afafd3-4c81-4f60-8f52-ee33f2f54ff3;PL|1e03da61-4678-4e07-b136-b5024ca9197b;DA|5d49c027-8956-412b-aa16-e85a0f96ad0e;SL|98a412ae-eb01-49e9-ae3d-585a81724cfc;RO|feb747a2-64cd-4299-af12-4833ddc30497;EL|6d4f4d51-af9b-4650-94b4-4276bee85c91;ES|e7a6b05b-ae16-40c8-add9-68b64b03aeba;EN|f2175f21-25d7-44a3-96da-d6a61b075e1b;IT|0774613c-01ed-4e5d-a25d-11d2388de825;DE|f6b31e5a-26fa-4935-b661-318e46daf27e;PT|50ccc04a-eadd-42ae-a0cb-acaf45f812ba;FI|87606a43-d45f-42d6-b8c9-e1a3457db5b7;GA|762d2456-c427-4ecb-b312-af3dad8e258c;SV|c2ed69e7-a339-43d7-8f22-d93680a92aa0;MT|7df99101-6854-4a26-b53a-b88c0da02c26;NL|55c6556c-b4f4-441d-9acf-c498d4f838bd;HR|2f555653-ed1a-4fe6-8362-9082d95989e5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42;#FI|87606a43-d45f-42d6-b8c9-e1a3457db5b7;#35;#SL|98a412ae-eb01-49e9-ae3d-585a81724cfc;#34;#SK|46d9fce0-ef79-4f71-b89b-cd6aa82426b8;#38;#EL|6d4f4d51-af9b-4650-94b4-4276bee85c91;#32;#PT|50ccc04a-eadd-42ae-a0cb-acaf45f812ba;#31;#NL|55c6556c-b4f4-441d-9acf-c498d4f838bd;#43;#DA|5d49c027-8956-412b-aa16-e85a0f96ad0e;#25;#ES|e7a6b05b-ae16-40c8-add9-68b64b03aeba;#24;#PL|1e03da61-4678-4e07-b136-b5024ca9197b;#21;#SV|c2ed69e7-a339-43d7-8f22-d93680a92aa0;#17;#ADMIN|58d8ac89-e690-41f6-a5e8-508fa4a7c73c;#16;#DE|f6b31e5a-26fa-4935-b661-318e46daf27e;#40;#RO|feb747a2-64cd-4299-af12-4833ddc30497;#49;#GA|762d2456-c427-4ecb-b312-af3dad8e258c;#10;#FR|d2afafd3-4c81-4f60-8f52-ee33f2f54ff3;#46;#HR|2f555653-ed1a-4fe6-8362-9082d95989e5;#7;#Final|ea5e6674-7b27-4bac-b091-73adbb394efe;#6;#Internal|2451815e-8241-4bbf-a22e-1ab710712bf2;#5;#EN|f2175f21-25d7-44a3-96da-d6a61b075e1b;#3;#TRA|150d2a88-1431-44e6-a8ca-0bb753ab8672;#36;#MT|7df99101-6854-4a26-b53a-b88c0da02c26;#1;#EESC|422833ec-8d7e-4e65-8e4e-8bed07ffb729;#30;#IT|0774613c-01ed-4e5d-a25d-11d2388de825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7;#Final|ea5e6674-7b27-4bac-b091-73adbb394efe</vt:lpwstr>
  </property>
  <property fmtid="{D5CDD505-2E9C-101B-9397-08002B2CF9AE}" pid="34" name="DocumentYear">
    <vt:i4>2023</vt:i4>
  </property>
  <property fmtid="{D5CDD505-2E9C-101B-9397-08002B2CF9AE}" pid="35" name="FicheNumber">
    <vt:i4>875</vt:i4>
  </property>
  <property fmtid="{D5CDD505-2E9C-101B-9397-08002B2CF9AE}" pid="36" name="DocumentLanguage">
    <vt:lpwstr>44;#BG|1a1b3951-7821-4e6a-85f5-5673fc08bd2c</vt:lpwstr>
  </property>
</Properties>
</file>