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7061" w:rsidR="006C03A9" w:rsidP="006C03A9" w:rsidRDefault="009D562B" w14:paraId="6BDF5E01" w14:textId="47F298BB">
      <w:pPr>
        <w:jc w:val="center"/>
        <w:rPr>
          <w:rFonts w:asciiTheme="minorHAnsi" w:hAnsiTheme="minorHAnsi" w:cstheme="minorHAnsi"/>
          <w:szCs w:val="22"/>
        </w:rPr>
      </w:pPr>
      <w:r>
        <w:rPr>
          <w:rFonts w:asciiTheme="minorHAnsi" w:hAnsiTheme="minorHAnsi"/>
          <w:noProof/>
        </w:rPr>
        <w:drawing>
          <wp:inline distT="0" distB="0" distL="0" distR="0" wp14:anchorId="6C6F5EE1" wp14:editId="03F0CCEF">
            <wp:extent cx="1792605" cy="1239520"/>
            <wp:effectExtent l="0" t="0" r="0" b="0"/>
            <wp:docPr id="1" name="Picture 1" title="EESCLogo_HU"/>
            <wp:cNvGraphicFramePr/>
            <a:graphic xmlns:a="http://schemas.openxmlformats.org/drawingml/2006/main">
              <a:graphicData uri="http://schemas.openxmlformats.org/drawingml/2006/picture">
                <pic:pic xmlns:pic="http://schemas.openxmlformats.org/drawingml/2006/picture">
                  <pic:nvPicPr>
                    <pic:cNvPr id="1" name="Picture 1" title="EESCLogo_H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8240" behindDoc="1" locked="0" layoutInCell="0" allowOverlap="1" wp14:editId="40DA28B5" wp14:anchorId="2DC658D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6C03A9" w:rsidP="006C03A9" w:rsidRDefault="006C03A9" w14:paraId="3B7AAA2D"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C658D3">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6C03A9" w:rsidP="006C03A9" w:rsidRDefault="006C03A9" w14:paraId="3B7AAA2D"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FE4BD3" w:rsidR="00496414" w:rsidP="00861828" w:rsidRDefault="00496414" w14:paraId="59C0E8FB" w14:textId="77777777">
      <w:pPr>
        <w:jc w:val="center"/>
        <w:rPr>
          <w:rFonts w:asciiTheme="minorHAnsi" w:hAnsiTheme="minorHAnsi" w:cstheme="minorHAnsi"/>
          <w:b/>
          <w:iCs/>
          <w:szCs w:val="22"/>
        </w:rPr>
      </w:pPr>
    </w:p>
    <w:p w:rsidRPr="00FE4BD3" w:rsidR="00496414" w:rsidP="04900BD0" w:rsidRDefault="00FE4BD3" w14:paraId="59C0E8FD" w14:textId="79CD6FD1">
      <w:pPr>
        <w:jc w:val="center"/>
        <w:rPr>
          <w:rFonts w:asciiTheme="minorHAnsi" w:hAnsiTheme="minorHAnsi" w:cstheme="minorHAnsi"/>
          <w:noProof/>
          <w:sz w:val="28"/>
          <w:szCs w:val="28"/>
        </w:rPr>
      </w:pPr>
      <w:r>
        <w:rPr>
          <w:rFonts w:asciiTheme="minorHAnsi" w:hAnsiTheme="minorHAnsi"/>
          <w:sz w:val="28"/>
        </w:rPr>
        <w:t xml:space="preserve">Az </w:t>
      </w:r>
      <w:proofErr w:type="spellStart"/>
      <w:r>
        <w:rPr>
          <w:rFonts w:asciiTheme="minorHAnsi" w:hAnsiTheme="minorHAnsi"/>
          <w:sz w:val="28"/>
        </w:rPr>
        <w:t>Emplifi</w:t>
      </w:r>
      <w:proofErr w:type="spellEnd"/>
      <w:r>
        <w:rPr>
          <w:rFonts w:asciiTheme="minorHAnsi" w:hAnsiTheme="minorHAnsi"/>
          <w:sz w:val="28"/>
        </w:rPr>
        <w:t xml:space="preserve"> szoftverplatform használata a közösségi média közösségi irányításához és elemzéséhez</w:t>
      </w:r>
    </w:p>
    <w:p w:rsidRPr="002A7061" w:rsidR="00A062DA" w:rsidP="00861828" w:rsidRDefault="00A062DA" w14:paraId="27B76C1E" w14:textId="42BB74F8">
      <w:pPr>
        <w:jc w:val="center"/>
        <w:rPr>
          <w:rFonts w:asciiTheme="minorHAnsi" w:hAnsiTheme="minorHAnsi" w:cstheme="minorHAnsi"/>
          <w:b/>
          <w:noProof/>
          <w:szCs w:val="22"/>
          <w:lang w:eastAsia="fr-BE"/>
        </w:rPr>
      </w:pPr>
    </w:p>
    <w:p w:rsidRPr="002A7061" w:rsidR="00A062DA" w:rsidP="00842ED8" w:rsidRDefault="00842ED8" w14:paraId="2C831F2B" w14:textId="73617DC9">
      <w:pPr>
        <w:jc w:val="center"/>
        <w:rPr>
          <w:rFonts w:asciiTheme="minorHAnsi" w:hAnsiTheme="minorHAnsi" w:cstheme="minorHAnsi"/>
          <w:b/>
          <w:bCs/>
          <w:noProof/>
          <w:sz w:val="28"/>
          <w:szCs w:val="28"/>
        </w:rPr>
      </w:pPr>
      <w:r>
        <w:rPr>
          <w:rFonts w:asciiTheme="minorHAnsi" w:hAnsiTheme="minorHAnsi"/>
          <w:b/>
          <w:sz w:val="28"/>
        </w:rPr>
        <w:t>Adatvédelmi nyilatkozat</w:t>
      </w:r>
    </w:p>
    <w:p w:rsidRPr="002A7061" w:rsidR="002A7061" w:rsidP="002A7061" w:rsidRDefault="002A7061" w14:paraId="582E8AC5" w14:textId="41177EA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Style w:val="normaltextrun"/>
          <w:rFonts w:asciiTheme="minorHAnsi" w:hAnsiTheme="minorHAnsi"/>
          <w:b/>
        </w:rPr>
        <w:t>Bevezetés</w:t>
      </w:r>
    </w:p>
    <w:p w:rsidRPr="00DD4086" w:rsidR="002A7061" w:rsidP="002A7061" w:rsidRDefault="002A7061" w14:paraId="0C8E9C4F" w14:textId="67984528">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Az Európai Gazdasági és Szociális Bizottság elkötelezett aziránt, hogy az </w:t>
      </w:r>
      <w:hyperlink w:history="1" r:id="rId11">
        <w:r>
          <w:rPr>
            <w:rStyle w:val="Hyperlink"/>
            <w:rFonts w:asciiTheme="minorHAnsi" w:hAnsiTheme="minorHAnsi"/>
            <w:sz w:val="22"/>
          </w:rPr>
          <w:t>(EU) 2018/1725 rendelettel</w:t>
        </w:r>
      </w:hyperlink>
      <w:r>
        <w:rPr>
          <w:rFonts w:asciiTheme="minorHAnsi" w:hAnsiTheme="minorHAnsi"/>
          <w:sz w:val="22"/>
        </w:rPr>
        <w:t xml:space="preserve"> (a továbbiakban: európai uniós adatvédelmi rendelet) összhangban tiszteletben tartsa és védje az Ön személyes adatait.</w:t>
      </w:r>
    </w:p>
    <w:p w:rsidRPr="00DD4086" w:rsidR="002A7061" w:rsidP="002A7061" w:rsidRDefault="002A7061" w14:paraId="560F3606" w14:textId="77777777">
      <w:pPr>
        <w:pStyle w:val="paragraph"/>
        <w:spacing w:before="0" w:beforeAutospacing="0" w:after="0" w:afterAutospacing="0"/>
        <w:ind w:left="555"/>
        <w:jc w:val="both"/>
        <w:textAlignment w:val="baseline"/>
        <w:rPr>
          <w:rFonts w:asciiTheme="minorHAnsi" w:hAnsiTheme="minorHAnsi" w:cstheme="minorHAnsi"/>
          <w:sz w:val="22"/>
          <w:szCs w:val="22"/>
        </w:rPr>
      </w:pPr>
    </w:p>
    <w:p w:rsidRPr="00E377B8" w:rsidR="002A7061" w:rsidP="00E377B8" w:rsidRDefault="002A7061" w14:paraId="20986E48" w14:textId="54C7CD7A">
      <w:pPr>
        <w:pStyle w:val="paragraph"/>
        <w:spacing w:before="0" w:beforeAutospacing="0" w:after="0" w:afterAutospacing="0"/>
        <w:ind w:left="555"/>
        <w:jc w:val="both"/>
        <w:textAlignment w:val="baseline"/>
        <w:rPr>
          <w:rStyle w:val="normaltextrun"/>
          <w:sz w:val="22"/>
          <w:szCs w:val="22"/>
        </w:rPr>
      </w:pPr>
      <w:r>
        <w:rPr>
          <w:rFonts w:asciiTheme="minorHAnsi" w:hAnsiTheme="minorHAnsi"/>
          <w:sz w:val="22"/>
        </w:rPr>
        <w:t xml:space="preserve">A személyes adatokat statisztikai és elemzési célból gyűjtjük, azaz például azért, hogy elemezzük a közösségi média felhasználóinak az EGSZB kommunikációs tevékenységeire adott reakcióit. Az EGSZB erre a célra az </w:t>
      </w:r>
      <w:proofErr w:type="spellStart"/>
      <w:r>
        <w:rPr>
          <w:rFonts w:asciiTheme="minorHAnsi" w:hAnsiTheme="minorHAnsi"/>
          <w:sz w:val="22"/>
        </w:rPr>
        <w:t>Emplifi</w:t>
      </w:r>
      <w:proofErr w:type="spellEnd"/>
      <w:r>
        <w:rPr>
          <w:rFonts w:asciiTheme="minorHAnsi" w:hAnsiTheme="minorHAnsi"/>
          <w:sz w:val="22"/>
        </w:rPr>
        <w:t xml:space="preserve"> szoftverplatformot használja.</w:t>
      </w:r>
    </w:p>
    <w:p w:rsidRPr="00E377B8" w:rsidR="002A7061" w:rsidP="00E377B8" w:rsidRDefault="002A7061" w14:paraId="12CB7B6D" w14:textId="2A405C8D">
      <w:pPr>
        <w:pStyle w:val="paragraph"/>
        <w:spacing w:before="0" w:beforeAutospacing="0" w:after="0" w:afterAutospacing="0"/>
        <w:ind w:left="555"/>
        <w:jc w:val="both"/>
        <w:textAlignment w:val="baseline"/>
        <w:rPr>
          <w:rStyle w:val="normaltextrun"/>
          <w:sz w:val="22"/>
          <w:szCs w:val="22"/>
        </w:rPr>
      </w:pPr>
    </w:p>
    <w:p w:rsidRPr="002A7061" w:rsidR="002A7061" w:rsidP="002A7061" w:rsidRDefault="002A7061" w14:paraId="234AD213" w14:textId="438CB114">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Ki felelős a személyes adatok kezeléséért?</w:t>
      </w:r>
    </w:p>
    <w:p w:rsidRPr="00E377B8" w:rsidR="002A7061" w:rsidP="00E377B8" w:rsidRDefault="002A7061" w14:paraId="0869F5B4" w14:textId="0C4761DD">
      <w:pPr>
        <w:pStyle w:val="paragraph"/>
        <w:spacing w:before="0" w:beforeAutospacing="0" w:after="0" w:afterAutospacing="0"/>
        <w:ind w:left="555"/>
        <w:jc w:val="both"/>
        <w:textAlignment w:val="baseline"/>
        <w:rPr>
          <w:rStyle w:val="normaltextrun"/>
          <w:rFonts w:asciiTheme="minorHAnsi" w:hAnsiTheme="minorHAnsi" w:cstheme="minorHAnsi"/>
          <w:sz w:val="22"/>
          <w:szCs w:val="22"/>
        </w:rPr>
      </w:pPr>
      <w:r>
        <w:rPr>
          <w:rFonts w:asciiTheme="minorHAnsi" w:hAnsiTheme="minorHAnsi"/>
          <w:sz w:val="22"/>
        </w:rPr>
        <w:t xml:space="preserve">A személyes adatok kezeléséért az EGSZB (mint adatkezelő) felelős. Az ezzel megbízott szolgálat (felhatalmazott adatkezelő) az online tájékoztatási osztály, amely az </w:t>
      </w:r>
      <w:hyperlink w:history="1" r:id="rId12">
        <w:r>
          <w:rPr>
            <w:rStyle w:val="Hyperlink"/>
            <w:rFonts w:asciiTheme="minorHAnsi" w:hAnsiTheme="minorHAnsi"/>
            <w:sz w:val="22"/>
          </w:rPr>
          <w:t>eesc-social-media@eesc.europa.eu</w:t>
        </w:r>
      </w:hyperlink>
      <w:r>
        <w:rPr>
          <w:rFonts w:asciiTheme="minorHAnsi" w:hAnsiTheme="minorHAnsi"/>
          <w:sz w:val="22"/>
        </w:rPr>
        <w:t xml:space="preserve"> e-mail-címen érhető el.</w:t>
      </w:r>
    </w:p>
    <w:p w:rsidRPr="002A7061" w:rsidR="002A7061" w:rsidP="002A7061" w:rsidRDefault="002A7061" w14:paraId="6403A2DA" w14:textId="17CB44AF">
      <w:pPr>
        <w:spacing w:after="43" w:line="259" w:lineRule="auto"/>
        <w:ind w:left="560"/>
        <w:jc w:val="left"/>
        <w:rPr>
          <w:rFonts w:asciiTheme="minorHAnsi" w:hAnsiTheme="minorHAnsi" w:cstheme="minorHAnsi"/>
        </w:rPr>
      </w:pPr>
    </w:p>
    <w:p w:rsidRPr="002A7061" w:rsidR="002A7061" w:rsidP="002A7061" w:rsidRDefault="002A7061" w14:paraId="7A8B6254" w14:textId="298222FE">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Mi az adatkezelés célja?</w:t>
      </w:r>
    </w:p>
    <w:p w:rsidRPr="00E377B8" w:rsidR="002A7061" w:rsidP="00E377B8" w:rsidRDefault="00E377B8" w14:paraId="50482840" w14:textId="43B97FE4">
      <w:pPr>
        <w:pStyle w:val="paragraph"/>
        <w:spacing w:before="0" w:beforeAutospacing="0" w:after="0" w:afterAutospacing="0"/>
        <w:ind w:left="555"/>
        <w:jc w:val="both"/>
        <w:textAlignment w:val="baseline"/>
        <w:rPr>
          <w:rStyle w:val="normaltextrun"/>
          <w:sz w:val="22"/>
          <w:szCs w:val="22"/>
        </w:rPr>
      </w:pPr>
      <w:r>
        <w:rPr>
          <w:rStyle w:val="normaltextrun"/>
          <w:rFonts w:asciiTheme="minorHAnsi" w:hAnsiTheme="minorHAnsi"/>
          <w:sz w:val="22"/>
        </w:rPr>
        <w:t>A közösségi médiával kapcsolatos adatok gyűjtése és kezelése segíti az EGSZB-t abban, hogy javítsa kommunikációs tevékenységeit és koordinálja a közösségi médiában való jelenlétét.</w:t>
      </w:r>
    </w:p>
    <w:p w:rsidRPr="002A7061" w:rsidR="002A7061" w:rsidP="002A7061" w:rsidRDefault="002A7061" w14:paraId="7B3D0347" w14:textId="77777777">
      <w:pPr>
        <w:spacing w:after="43" w:line="259" w:lineRule="auto"/>
        <w:jc w:val="left"/>
        <w:rPr>
          <w:rFonts w:asciiTheme="minorHAnsi" w:hAnsiTheme="minorHAnsi" w:cstheme="minorHAnsi"/>
        </w:rPr>
      </w:pPr>
      <w:r>
        <w:rPr>
          <w:rFonts w:asciiTheme="minorHAnsi" w:hAnsiTheme="minorHAnsi"/>
          <w:b/>
        </w:rPr>
        <w:t xml:space="preserve"> </w:t>
      </w:r>
    </w:p>
    <w:p w:rsidRPr="002A7061" w:rsidR="002A7061" w:rsidP="002A7061" w:rsidRDefault="002A7061" w14:paraId="6EB3A770" w14:textId="4B934903">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Mi az adatkezelés jogalapja?</w:t>
      </w:r>
    </w:p>
    <w:p w:rsidRPr="00F614BD" w:rsidR="002A7061" w:rsidP="00F614BD" w:rsidRDefault="002A7061" w14:paraId="7D2B5C36" w14:textId="7C4E5C32">
      <w:pPr>
        <w:pStyle w:val="paragraph"/>
        <w:spacing w:before="0" w:beforeAutospacing="0" w:after="0" w:afterAutospacing="0"/>
        <w:ind w:left="555"/>
        <w:jc w:val="both"/>
        <w:textAlignment w:val="baseline"/>
        <w:rPr>
          <w:rStyle w:val="normaltextrun"/>
          <w:sz w:val="22"/>
          <w:szCs w:val="22"/>
        </w:rPr>
      </w:pPr>
      <w:r>
        <w:rPr>
          <w:rStyle w:val="normaltextrun"/>
          <w:rFonts w:asciiTheme="minorHAnsi" w:hAnsiTheme="minorHAnsi"/>
          <w:sz w:val="22"/>
        </w:rPr>
        <w:t>A személyes adatok kezelésének jogalapja az európai uniós adatvédelmi rendelet 5. cikke (1) bekezdésének a) pontja, amely szerint „az adatkezelés közérdekből vagy az uniós intézményre vagy szervre ruházott közhatalmi jogosítvány gyakorlása keretében végzett feladat teljesítéséhez szükséges”.</w:t>
      </w:r>
    </w:p>
    <w:p w:rsidRPr="002A7061" w:rsidR="002A7061" w:rsidP="002A7061" w:rsidRDefault="002A7061" w14:paraId="037D6C72" w14:textId="77777777">
      <w:pPr>
        <w:spacing w:after="43" w:line="259" w:lineRule="auto"/>
        <w:ind w:left="560"/>
        <w:jc w:val="left"/>
        <w:rPr>
          <w:rFonts w:asciiTheme="minorHAnsi" w:hAnsiTheme="minorHAnsi" w:cstheme="minorHAnsi"/>
        </w:rPr>
      </w:pPr>
    </w:p>
    <w:p w:rsidRPr="002A7061" w:rsidR="002A7061" w:rsidP="002A7061" w:rsidRDefault="002A7061" w14:paraId="7DB60962" w14:textId="64BE522C">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Milyen személyes adatok kezelésére kerül sor?</w:t>
      </w:r>
    </w:p>
    <w:p w:rsidR="00F614BD" w:rsidP="00F614BD" w:rsidRDefault="00F614BD" w14:paraId="1A3DCCF9" w14:textId="58C2495E">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A kezelt személyes adatok az EGSZB által használt közösségimédia-platformokról származnak, és nyilvánosan hozzáférhetők.</w:t>
      </w:r>
    </w:p>
    <w:p w:rsidRPr="00F614BD" w:rsidR="00F614BD" w:rsidP="00F614BD" w:rsidRDefault="00F614BD" w14:paraId="7CF37398" w14:textId="16E78E40">
      <w:pPr>
        <w:pStyle w:val="paragraph"/>
        <w:spacing w:before="0" w:beforeAutospacing="0" w:after="0" w:afterAutospacing="0"/>
        <w:ind w:left="555"/>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A körülményektől és a használt közösségimédia-platformtól függően az EGSZB a következő adatkategóriákat kezelheti:</w:t>
      </w:r>
    </w:p>
    <w:p w:rsidRPr="00F614BD" w:rsidR="00F614BD" w:rsidP="00F614BD" w:rsidRDefault="00F614BD" w14:paraId="19CB1A8F" w14:textId="17202366">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A felhasználói profilból származó személyes adatok, amelyek a következőket foglalhatják magukban: vezetéknév és keresztnév, felhasználónév, földrajzi terület, életkor, nem és egyéb személyes jellemzők, például családi állapot, állampolgárság, foglalkozás vagy végzettség.</w:t>
      </w:r>
    </w:p>
    <w:p w:rsidRPr="00F614BD" w:rsidR="002A7061" w:rsidP="00F614BD" w:rsidRDefault="00F614BD" w14:paraId="4B92E8BD" w14:textId="02E881CA">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A közösségimédia-platformok felhasználóinak a hálózataikon és kapcsolataikon keresztül elérhető személyes adatai: aktivitás, elérés és érzelem, hozzászólások, egy adott téma felhasználók általi megosztása, hálózatok és kapcsolatok.</w:t>
      </w:r>
    </w:p>
    <w:p w:rsidR="00F614BD" w:rsidP="00F614BD" w:rsidRDefault="00F614BD" w14:paraId="68B61CC9" w14:textId="71EABCC5">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lastRenderedPageBreak/>
        <w:t>Az esetlegesen a közösségimédia-platformokon közzétett audiovizuális tartalmakon keresztül elérhető személyes adatok: a tartalomban vagy a tartalomról a felhasználó által megadott információ (metaadat), például egy fénykép készítési helye vagy egy fájl létrehozásának időpontja, egy adott személyről készült kép, illetve hang- és videófelvételek.</w:t>
      </w:r>
    </w:p>
    <w:p w:rsidR="00404466" w:rsidP="00404466" w:rsidRDefault="00404466" w14:paraId="2691ED8D" w14:textId="77777777">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p>
    <w:p w:rsidR="00F614BD" w:rsidP="00404466" w:rsidRDefault="00F614BD" w14:paraId="18DB2C1B" w14:textId="33AA47D1">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 xml:space="preserve">Az EGSZB által használt közösségimédia-platformokra (Facebook, X, </w:t>
      </w:r>
      <w:proofErr w:type="spellStart"/>
      <w:r>
        <w:rPr>
          <w:rStyle w:val="normaltextrun"/>
          <w:rFonts w:asciiTheme="minorHAnsi" w:hAnsiTheme="minorHAnsi"/>
          <w:sz w:val="22"/>
        </w:rPr>
        <w:t>LinkedIn</w:t>
      </w:r>
      <w:proofErr w:type="spellEnd"/>
      <w:r>
        <w:rPr>
          <w:rStyle w:val="normaltextrun"/>
          <w:rFonts w:asciiTheme="minorHAnsi" w:hAnsiTheme="minorHAnsi"/>
          <w:sz w:val="22"/>
        </w:rPr>
        <w:t xml:space="preserve">, Instagram, </w:t>
      </w:r>
      <w:proofErr w:type="spellStart"/>
      <w:r>
        <w:rPr>
          <w:rStyle w:val="normaltextrun"/>
          <w:rFonts w:asciiTheme="minorHAnsi" w:hAnsiTheme="minorHAnsi"/>
          <w:sz w:val="22"/>
        </w:rPr>
        <w:t>Mastodon</w:t>
      </w:r>
      <w:proofErr w:type="spellEnd"/>
      <w:r>
        <w:rPr>
          <w:rStyle w:val="normaltextrun"/>
          <w:rFonts w:asciiTheme="minorHAnsi" w:hAnsiTheme="minorHAnsi"/>
          <w:sz w:val="22"/>
        </w:rPr>
        <w:t>, YouTube) történő regisztrációkor a felhasználóknak nyilatkozniuk kell arról, hogy elfogadják vagy elutasítják a vonatkozó szabályzatokat. Az EGSZB-vel interakcióba lépő (például az EGSZB által közzétett tartalmakhoz hozzászóló) közösségimédia-felhasználók tehát előzetesen elfogadták az érintett platformok szabályzatát.</w:t>
      </w:r>
    </w:p>
    <w:p w:rsidRPr="002A7061" w:rsidR="00F614BD" w:rsidP="00F614BD" w:rsidRDefault="00F614BD" w14:paraId="3DEC144A" w14:textId="77777777">
      <w:pPr>
        <w:pStyle w:val="paragraph"/>
        <w:spacing w:before="0" w:beforeAutospacing="0" w:after="0" w:afterAutospacing="0"/>
        <w:ind w:left="555"/>
        <w:jc w:val="both"/>
        <w:textAlignment w:val="baseline"/>
        <w:rPr>
          <w:rFonts w:asciiTheme="minorHAnsi" w:hAnsiTheme="minorHAnsi" w:cstheme="minorHAnsi"/>
        </w:rPr>
      </w:pPr>
    </w:p>
    <w:p w:rsidRPr="002A7061" w:rsidR="002A7061" w:rsidP="002A7061" w:rsidRDefault="002A7061" w14:paraId="7C61FFF5" w14:textId="4752FEC8">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Kik férhetnek hozzá személyes adataihoz?</w:t>
      </w:r>
    </w:p>
    <w:p w:rsidRPr="00404466" w:rsidR="002A7061" w:rsidP="00404466" w:rsidRDefault="00404466" w14:paraId="56A556C2" w14:textId="06B9CEDE">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 xml:space="preserve">Az Ön személyes adataihoz a következők férhetnek hozzá: az EGSZB online tájékoztatási osztályán, valamint a szekciókban, a csoportokban és az intézmény más, az EGSZB hivatalos közösségimédia-fiókjait kezelő osztályain a közösségi médiával foglalkozó személyzet és belső szolgáltatók. Az a vállalat, amely az </w:t>
      </w:r>
      <w:proofErr w:type="spellStart"/>
      <w:r>
        <w:rPr>
          <w:rStyle w:val="normaltextrun"/>
          <w:rFonts w:asciiTheme="minorHAnsi" w:hAnsiTheme="minorHAnsi"/>
          <w:sz w:val="22"/>
        </w:rPr>
        <w:t>Emplifi</w:t>
      </w:r>
      <w:proofErr w:type="spellEnd"/>
      <w:r>
        <w:rPr>
          <w:rStyle w:val="normaltextrun"/>
          <w:rFonts w:asciiTheme="minorHAnsi" w:hAnsiTheme="minorHAnsi"/>
          <w:sz w:val="22"/>
        </w:rPr>
        <w:t xml:space="preserve"> szoftverplatformot biztosítja az EGSZB számára, szintén hozzáférhet az Ön személyes adataihoz.</w:t>
      </w:r>
    </w:p>
    <w:p w:rsidRPr="00404466" w:rsidR="002A7061" w:rsidP="00404466" w:rsidRDefault="002A7061" w14:paraId="1FFE3AF4" w14:textId="7073E83F">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p>
    <w:p w:rsidRPr="00404466" w:rsidR="002A7061" w:rsidP="002A7061" w:rsidRDefault="002A7061" w14:paraId="77285A62" w14:textId="3CCD9319">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Továbbítjuk-e az Ön személyes adatait valamelyik harmadik országba vagy nemzetközi szervezetnek?</w:t>
      </w:r>
    </w:p>
    <w:p w:rsidR="003A6613" w:rsidP="002A7061" w:rsidRDefault="002A7061" w14:paraId="3E362161" w14:textId="77777777">
      <w:pPr>
        <w:spacing w:after="3" w:line="263" w:lineRule="auto"/>
        <w:ind w:left="560"/>
        <w:rPr>
          <w:rStyle w:val="normaltextrun"/>
          <w:rFonts w:asciiTheme="minorHAnsi" w:hAnsiTheme="minorHAnsi" w:cstheme="minorHAnsi"/>
          <w:shd w:val="clear" w:color="auto" w:fill="FFFFFF"/>
        </w:rPr>
      </w:pPr>
      <w:r>
        <w:rPr>
          <w:rStyle w:val="normaltextrun"/>
          <w:rFonts w:asciiTheme="minorHAnsi" w:hAnsiTheme="minorHAnsi"/>
          <w:shd w:val="clear" w:color="auto" w:fill="FFFFFF"/>
        </w:rPr>
        <w:t xml:space="preserve">Az Ön személyes adatait továbbítjuk az Egyesült Államokba, ugyanis az </w:t>
      </w:r>
      <w:proofErr w:type="spellStart"/>
      <w:r>
        <w:rPr>
          <w:rStyle w:val="normaltextrun"/>
          <w:rFonts w:asciiTheme="minorHAnsi" w:hAnsiTheme="minorHAnsi"/>
          <w:shd w:val="clear" w:color="auto" w:fill="FFFFFF"/>
        </w:rPr>
        <w:t>Emplifi</w:t>
      </w:r>
      <w:proofErr w:type="spellEnd"/>
      <w:r>
        <w:rPr>
          <w:rStyle w:val="normaltextrun"/>
          <w:rFonts w:asciiTheme="minorHAnsi" w:hAnsiTheme="minorHAnsi"/>
          <w:shd w:val="clear" w:color="auto" w:fill="FFFFFF"/>
        </w:rPr>
        <w:t xml:space="preserve"> szoftverplatform által használt közösségimarketing-felhőt az AWS felhőben tárolják. Az Európai Bizottság határozatot fogadott el, amelyben megállapította, hogy az Egyesült Államok (az EU–USA adatvédelmi keretben részt vevő kereskedelmi szervezetek) megfelelő szintű adatvédelmet biztosít (lásd a vonatkozó megfelelőségi határozatot az alábbi linken:</w:t>
      </w:r>
    </w:p>
    <w:p w:rsidR="003A6613" w:rsidP="003A6613" w:rsidRDefault="003E5667" w14:paraId="7CD8E9BF" w14:textId="61D244F2">
      <w:pPr>
        <w:spacing w:after="3" w:line="263" w:lineRule="auto"/>
        <w:ind w:left="560"/>
        <w:rPr>
          <w:rStyle w:val="normaltextrun"/>
          <w:rFonts w:asciiTheme="minorHAnsi" w:hAnsiTheme="minorHAnsi" w:cstheme="minorHAnsi"/>
          <w:shd w:val="clear" w:color="auto" w:fill="FFFFFF"/>
        </w:rPr>
      </w:pPr>
      <w:hyperlink w:history="1" r:id="rId13">
        <w:r w:rsidR="003F7A61">
          <w:rPr>
            <w:rStyle w:val="Hyperlink"/>
            <w:rFonts w:asciiTheme="minorHAnsi" w:hAnsiTheme="minorHAnsi"/>
            <w:shd w:val="clear" w:color="auto" w:fill="FFFFFF"/>
          </w:rPr>
          <w:t>https://commission.europa.eu/law/law-topic/data-protection/international-dimension-data-protection/adequacy-decisions_hu</w:t>
        </w:r>
      </w:hyperlink>
      <w:r w:rsidR="003F7A61">
        <w:t>,</w:t>
      </w:r>
    </w:p>
    <w:p w:rsidR="003A6613" w:rsidP="002A7061" w:rsidRDefault="00AC0FA5" w14:paraId="17647273" w14:textId="0D586241">
      <w:pPr>
        <w:spacing w:after="3" w:line="263" w:lineRule="auto"/>
        <w:ind w:left="560"/>
        <w:rPr>
          <w:rStyle w:val="normaltextrun"/>
          <w:rFonts w:asciiTheme="minorHAnsi" w:hAnsiTheme="minorHAnsi" w:cstheme="minorHAnsi"/>
          <w:shd w:val="clear" w:color="auto" w:fill="FFFFFF"/>
        </w:rPr>
      </w:pPr>
      <w:r>
        <w:rPr>
          <w:rFonts w:asciiTheme="minorHAnsi" w:hAnsiTheme="minorHAnsi"/>
        </w:rPr>
        <w:t>valamint az adatvédelmi keret szerinti jegyzékben szereplő megfelelő információkat itt:</w:t>
      </w:r>
      <w:r>
        <w:t xml:space="preserve"> </w:t>
      </w:r>
      <w:hyperlink w:history="1" r:id="rId14">
        <w:r>
          <w:rPr>
            <w:rStyle w:val="Hyperlink"/>
            <w:rFonts w:asciiTheme="minorHAnsi" w:hAnsiTheme="minorHAnsi"/>
            <w:shd w:val="clear" w:color="auto" w:fill="FFFFFF"/>
          </w:rPr>
          <w:t>https://www.dataprivacyframework.gov/s/participant-search/participant-detail?id=a2zt0000000GnS9AAK&amp;status=Active</w:t>
        </w:r>
      </w:hyperlink>
      <w:r>
        <w:t>,</w:t>
      </w:r>
    </w:p>
    <w:p w:rsidR="003A6613" w:rsidP="002A7061" w:rsidRDefault="00C72B03" w14:paraId="194B8FB3" w14:textId="12BE0732">
      <w:pPr>
        <w:spacing w:after="3" w:line="263" w:lineRule="auto"/>
        <w:ind w:left="560"/>
        <w:rPr>
          <w:rStyle w:val="normaltextrun"/>
          <w:rFonts w:asciiTheme="minorHAnsi" w:hAnsiTheme="minorHAnsi" w:cstheme="minorHAnsi"/>
          <w:shd w:val="clear" w:color="auto" w:fill="FFFFFF"/>
        </w:rPr>
      </w:pPr>
      <w:r>
        <w:rPr>
          <w:rStyle w:val="normaltextrun"/>
          <w:rFonts w:asciiTheme="minorHAnsi" w:hAnsiTheme="minorHAnsi"/>
          <w:shd w:val="clear" w:color="auto" w:fill="FFFFFF"/>
        </w:rPr>
        <w:t>és itt:</w:t>
      </w:r>
    </w:p>
    <w:p w:rsidRPr="002A7061" w:rsidR="002A7061" w:rsidP="002A7061" w:rsidRDefault="003E5667" w14:paraId="62206732" w14:textId="39022082">
      <w:pPr>
        <w:spacing w:after="3" w:line="263" w:lineRule="auto"/>
        <w:ind w:left="560"/>
        <w:rPr>
          <w:rStyle w:val="normaltextrun"/>
          <w:rFonts w:asciiTheme="minorHAnsi" w:hAnsiTheme="minorHAnsi" w:cstheme="minorHAnsi"/>
          <w:shd w:val="clear" w:color="auto" w:fill="FFFFFF"/>
        </w:rPr>
      </w:pPr>
      <w:hyperlink w:history="1" r:id="rId15">
        <w:r w:rsidR="003F7A61">
          <w:rPr>
            <w:rStyle w:val="Hyperlink"/>
            <w:rFonts w:asciiTheme="minorHAnsi" w:hAnsiTheme="minorHAnsi"/>
            <w:shd w:val="clear" w:color="auto" w:fill="FFFFFF"/>
          </w:rPr>
          <w:t>https://www.dataprivacyframework.gov/s/participant-search/participant-detail?id=a2zt0000000TOWQAA4&amp;status=Active</w:t>
        </w:r>
      </w:hyperlink>
      <w:r w:rsidR="003F7A61">
        <w:rPr>
          <w:rFonts w:asciiTheme="minorHAnsi" w:hAnsiTheme="minorHAnsi"/>
        </w:rPr>
        <w:t>).</w:t>
      </w:r>
    </w:p>
    <w:p w:rsidRPr="002A7061" w:rsidR="002A7061" w:rsidP="00D5708A" w:rsidRDefault="002A7061" w14:paraId="4BF9159D" w14:textId="479BEB79">
      <w:pPr>
        <w:spacing w:after="3" w:line="263" w:lineRule="auto"/>
        <w:ind w:left="560"/>
        <w:rPr>
          <w:rFonts w:asciiTheme="minorHAnsi" w:hAnsiTheme="minorHAnsi" w:cstheme="minorHAnsi"/>
        </w:rPr>
      </w:pPr>
    </w:p>
    <w:p w:rsidRPr="002A7061" w:rsidR="002A7061" w:rsidP="002A7061" w:rsidRDefault="002A7061" w14:paraId="2DBF0D1D" w14:textId="50CF31A0">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Hogyan élhet a jogaival?</w:t>
      </w:r>
    </w:p>
    <w:p w:rsidRPr="002A7061" w:rsidR="002A7061" w:rsidP="002B2BCC" w:rsidRDefault="002A7061" w14:paraId="1566ECA7" w14:textId="4C8A0951">
      <w:pPr>
        <w:spacing w:after="3" w:line="263" w:lineRule="auto"/>
        <w:ind w:left="560"/>
        <w:rPr>
          <w:rFonts w:asciiTheme="minorHAnsi" w:hAnsiTheme="minorHAnsi" w:cstheme="minorBidi"/>
        </w:rPr>
      </w:pPr>
      <w:r>
        <w:rPr>
          <w:rFonts w:asciiTheme="minorHAnsi" w:hAnsiTheme="minorHAnsi"/>
        </w:rPr>
        <w:t>Jogában áll, hogy személyes adataihoz hozzáférjen, illetve helyesbítse a pontatlan vagy hiányos ilyen jellegű adatokat, korlátozza (bizonyos feltételek mellett) az Önre vonatkozó adatok kezelését, kérje személyes adatai törlését (jogellenes kezelés esetén), továbbá adott esetben az adathordozhatósághoz való jog érvényesítését. Jogában áll továbbá, hogy a saját helyzetével kapcsolatos okokból bármikor tiltakozzon személyes adatainak kezelése ellen.</w:t>
      </w:r>
    </w:p>
    <w:p w:rsidRPr="002A7061" w:rsidR="002A7061" w:rsidP="002A7061" w:rsidRDefault="002A7061" w14:paraId="2891715A" w14:textId="7BF9F609">
      <w:pPr>
        <w:spacing w:after="8" w:line="259" w:lineRule="auto"/>
        <w:ind w:left="560"/>
        <w:rPr>
          <w:rStyle w:val="normaltextrun"/>
          <w:rFonts w:asciiTheme="minorHAnsi" w:hAnsiTheme="minorHAnsi" w:cstheme="minorHAnsi"/>
          <w:shd w:val="clear" w:color="auto" w:fill="FFFFFF"/>
        </w:rPr>
      </w:pPr>
      <w:r>
        <w:rPr>
          <w:rStyle w:val="normaltextrun"/>
          <w:rFonts w:asciiTheme="minorHAnsi" w:hAnsiTheme="minorHAnsi"/>
          <w:shd w:val="clear" w:color="auto" w:fill="FFFFFF"/>
        </w:rPr>
        <w:t xml:space="preserve">Kéréseit az </w:t>
      </w:r>
      <w:hyperlink w:history="1" r:id="rId16">
        <w:r>
          <w:rPr>
            <w:rStyle w:val="Hyperlink"/>
            <w:rFonts w:asciiTheme="minorHAnsi" w:hAnsiTheme="minorHAnsi"/>
          </w:rPr>
          <w:t>eesc-social-media@eesc.europa.eu</w:t>
        </w:r>
      </w:hyperlink>
      <w:r>
        <w:rPr>
          <w:rFonts w:asciiTheme="minorHAnsi" w:hAnsiTheme="minorHAnsi"/>
        </w:rPr>
        <w:t xml:space="preserve"> címre küldheti el. </w:t>
      </w:r>
      <w:r>
        <w:rPr>
          <w:rStyle w:val="normaltextrun"/>
          <w:rFonts w:asciiTheme="minorHAnsi" w:hAnsiTheme="minorHAnsi"/>
          <w:shd w:val="clear" w:color="auto" w:fill="FFFFFF"/>
        </w:rPr>
        <w:t>A megkeresésekre a lehető leggyorsabban, de mindenképpen a kézhezvételtől számított egy hónapon belül válaszolunk. Szükség esetén ez a határidő további két hónappal meghosszabbítható.</w:t>
      </w:r>
    </w:p>
    <w:p w:rsidRPr="002A7061" w:rsidR="002A7061" w:rsidP="002A7061" w:rsidRDefault="002A7061" w14:paraId="6EB64363" w14:textId="77777777">
      <w:pPr>
        <w:spacing w:after="8" w:line="259" w:lineRule="auto"/>
        <w:ind w:left="560"/>
        <w:rPr>
          <w:rStyle w:val="normaltextrun"/>
          <w:rFonts w:asciiTheme="minorHAnsi" w:hAnsiTheme="minorHAnsi" w:cstheme="minorHAnsi"/>
          <w:shd w:val="clear" w:color="auto" w:fill="FFFFFF"/>
        </w:rPr>
      </w:pPr>
    </w:p>
    <w:p w:rsidRPr="002A7061" w:rsidR="002A7061" w:rsidP="002A7061" w:rsidRDefault="002A7061" w14:paraId="614427EC" w14:textId="2CFE08F8">
      <w:pPr>
        <w:spacing w:after="8" w:line="259" w:lineRule="auto"/>
        <w:ind w:left="560"/>
        <w:rPr>
          <w:rStyle w:val="eop"/>
          <w:rFonts w:asciiTheme="minorHAnsi" w:hAnsiTheme="minorHAnsi" w:cstheme="minorHAnsi"/>
          <w:shd w:val="clear" w:color="auto" w:fill="FFFFFF"/>
        </w:rPr>
      </w:pPr>
      <w:r>
        <w:rPr>
          <w:rStyle w:val="normaltextrun"/>
          <w:rFonts w:asciiTheme="minorHAnsi" w:hAnsiTheme="minorHAnsi"/>
          <w:shd w:val="clear" w:color="auto" w:fill="FFFFFF"/>
        </w:rPr>
        <w:t xml:space="preserve">Joga van az </w:t>
      </w:r>
      <w:hyperlink w:history="1" r:id="rId17">
        <w:r>
          <w:rPr>
            <w:rStyle w:val="Hyperlink"/>
            <w:rFonts w:asciiTheme="minorHAnsi" w:hAnsiTheme="minorHAnsi"/>
            <w:shd w:val="clear" w:color="auto" w:fill="FFFFFF"/>
          </w:rPr>
          <w:t>európai adatvédelmi biztoshoz</w:t>
        </w:r>
      </w:hyperlink>
      <w:r>
        <w:rPr>
          <w:rStyle w:val="normaltextrun"/>
          <w:rFonts w:asciiTheme="minorHAnsi" w:hAnsiTheme="minorHAnsi"/>
          <w:shd w:val="clear" w:color="auto" w:fill="FFFFFF"/>
        </w:rPr>
        <w:t xml:space="preserve"> fordulni, ha úgy véli, hogy megsértették az európai uniós adatvédelmi rendelet szerinti jogait azzal, ahogyan személyes adatait kezelték az EGSZB-nél.</w:t>
      </w:r>
    </w:p>
    <w:p w:rsidRPr="002A7061" w:rsidR="002A7061" w:rsidP="002A7061" w:rsidRDefault="002A7061" w14:paraId="0EBC656D" w14:textId="77777777">
      <w:pPr>
        <w:spacing w:after="43" w:line="259" w:lineRule="auto"/>
        <w:jc w:val="left"/>
        <w:rPr>
          <w:rFonts w:asciiTheme="minorHAnsi" w:hAnsiTheme="minorHAnsi" w:cstheme="minorHAnsi"/>
        </w:rPr>
      </w:pPr>
    </w:p>
    <w:p w:rsidRPr="002A7061" w:rsidR="002A7061" w:rsidP="002A7061" w:rsidRDefault="002A7061" w14:paraId="6C8BAE28" w14:textId="3F3B86F6">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lastRenderedPageBreak/>
        <w:t>Mennyi ideig tároljuk a személyes adatait?</w:t>
      </w:r>
    </w:p>
    <w:p w:rsidRPr="002B2BCC" w:rsidR="002A7061" w:rsidP="002B2BCC" w:rsidRDefault="002B2BCC" w14:paraId="45A53123" w14:textId="21A5DE4A">
      <w:pPr>
        <w:spacing w:after="8" w:line="259" w:lineRule="auto"/>
        <w:ind w:left="560"/>
        <w:rPr>
          <w:rStyle w:val="normaltextrun"/>
          <w:rFonts w:asciiTheme="minorHAnsi" w:hAnsiTheme="minorHAnsi" w:cstheme="minorHAnsi"/>
          <w:shd w:val="clear" w:color="auto" w:fill="FFFFFF"/>
        </w:rPr>
      </w:pPr>
      <w:r>
        <w:rPr>
          <w:rStyle w:val="normaltextrun"/>
          <w:rFonts w:asciiTheme="minorHAnsi" w:hAnsiTheme="minorHAnsi"/>
          <w:shd w:val="clear" w:color="auto" w:fill="FFFFFF"/>
        </w:rPr>
        <w:t>Az EGSZB az összesített és számszerű adatokat legfeljebb 10 évig tárolja annak érdekében, hogy összehasonlító adatokkal rendelkezzen a távlati teljesítményméréshez.</w:t>
      </w:r>
    </w:p>
    <w:p w:rsidRPr="002B2BCC" w:rsidR="002A7061" w:rsidP="002B2BCC" w:rsidRDefault="002A7061" w14:paraId="6D5AE840" w14:textId="3509A14C">
      <w:pPr>
        <w:spacing w:after="8" w:line="259" w:lineRule="auto"/>
        <w:ind w:left="560"/>
        <w:rPr>
          <w:rStyle w:val="normaltextrun"/>
          <w:rFonts w:asciiTheme="minorHAnsi" w:hAnsiTheme="minorHAnsi" w:cstheme="minorHAnsi"/>
          <w:shd w:val="clear" w:color="auto" w:fill="FFFFFF"/>
        </w:rPr>
      </w:pPr>
    </w:p>
    <w:p w:rsidRPr="00B43982" w:rsidR="00B43982" w:rsidP="002A7061" w:rsidRDefault="002A7061" w14:paraId="28A5FA62" w14:textId="282278D7">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Felhasználják-e az összegyűjtött személyes adatokat automatizált döntéshozáshoz, ezen belül profilalkotáshoz?</w:t>
      </w:r>
    </w:p>
    <w:p w:rsidRPr="002A7061" w:rsidR="002A7061" w:rsidP="00B43982" w:rsidRDefault="002A7061" w14:paraId="538CC59A" w14:textId="5AAFBC4A">
      <w:pPr>
        <w:overflowPunct/>
        <w:autoSpaceDE/>
        <w:autoSpaceDN/>
        <w:adjustRightInd/>
        <w:spacing w:after="3" w:line="263" w:lineRule="auto"/>
        <w:ind w:left="560"/>
        <w:jc w:val="left"/>
        <w:textAlignment w:val="auto"/>
        <w:rPr>
          <w:rStyle w:val="eop"/>
          <w:rFonts w:asciiTheme="minorHAnsi" w:hAnsiTheme="minorHAnsi" w:cstheme="minorHAnsi"/>
        </w:rPr>
      </w:pPr>
      <w:r>
        <w:rPr>
          <w:rStyle w:val="normaltextrun"/>
          <w:rFonts w:asciiTheme="minorHAnsi" w:hAnsiTheme="minorHAnsi"/>
          <w:shd w:val="clear" w:color="auto" w:fill="FFFFFF"/>
        </w:rPr>
        <w:t>Az EGSZB nem fogja személyes adatait arra használni, hogy automatizált döntéseket hozzon Önről. Az „automatizált döntés” azt jelenti, hogy a döntés emberi beavatkozás nélkül születik.</w:t>
      </w:r>
    </w:p>
    <w:p w:rsidRPr="002A7061" w:rsidR="002A7061" w:rsidP="002A7061" w:rsidRDefault="002A7061" w14:paraId="5A858394" w14:textId="77777777">
      <w:pPr>
        <w:spacing w:after="3" w:line="263" w:lineRule="auto"/>
        <w:ind w:left="560"/>
        <w:jc w:val="left"/>
        <w:rPr>
          <w:rFonts w:asciiTheme="minorHAnsi" w:hAnsiTheme="minorHAnsi" w:cstheme="minorHAnsi"/>
        </w:rPr>
      </w:pPr>
    </w:p>
    <w:p w:rsidRPr="002A7061" w:rsidR="002A7061" w:rsidP="002A7061" w:rsidRDefault="002A7061" w14:paraId="4F15AE6A" w14:textId="14B8D0F9">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Sor kerül-e személyes adatainak kezelésére az adatgyűjtés eredeti céljától eltérő célokból is?</w:t>
      </w:r>
    </w:p>
    <w:p w:rsidRPr="002A7061" w:rsidR="002A7061" w:rsidP="002A7061" w:rsidRDefault="002A7061" w14:paraId="0DD0F6B2" w14:textId="7A57EA69">
      <w:pPr>
        <w:spacing w:after="5" w:line="259" w:lineRule="auto"/>
        <w:ind w:left="555"/>
        <w:jc w:val="left"/>
        <w:rPr>
          <w:rFonts w:asciiTheme="minorHAnsi" w:hAnsiTheme="minorHAnsi" w:cstheme="minorHAnsi"/>
        </w:rPr>
      </w:pPr>
      <w:r>
        <w:rPr>
          <w:rStyle w:val="normaltextrun"/>
          <w:rFonts w:asciiTheme="minorHAnsi" w:hAnsiTheme="minorHAnsi"/>
          <w:shd w:val="clear" w:color="auto" w:fill="FFFFFF"/>
        </w:rPr>
        <w:t>Személyes adatait nem fogjuk más célt szolgáló további kezelésnek alávetni.</w:t>
      </w:r>
    </w:p>
    <w:p w:rsidRPr="002A7061" w:rsidR="002A7061" w:rsidP="002A7061" w:rsidRDefault="002A7061" w14:paraId="2494CA81" w14:textId="37AFBA71">
      <w:pPr>
        <w:spacing w:after="43" w:line="259" w:lineRule="auto"/>
        <w:ind w:left="560"/>
        <w:jc w:val="left"/>
        <w:rPr>
          <w:rFonts w:asciiTheme="minorHAnsi" w:hAnsiTheme="minorHAnsi" w:cstheme="minorHAnsi"/>
        </w:rPr>
      </w:pPr>
    </w:p>
    <w:p w:rsidRPr="002A7061" w:rsidR="002A7061" w:rsidP="002A7061" w:rsidRDefault="002A7061" w14:paraId="7B298768" w14:textId="2D282F8F">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Kihez fordulhatok kérdéseimmel vagy panaszaimmal?</w:t>
      </w:r>
    </w:p>
    <w:p w:rsidRPr="002A7061" w:rsidR="002A7061" w:rsidP="002A7061" w:rsidRDefault="002A7061" w14:paraId="033CAB1A" w14:textId="58FDADA3">
      <w:pPr>
        <w:spacing w:after="202"/>
        <w:ind w:left="555"/>
        <w:rPr>
          <w:rFonts w:asciiTheme="minorHAnsi" w:hAnsiTheme="minorHAnsi" w:cstheme="minorHAnsi"/>
        </w:rPr>
      </w:pPr>
      <w:r>
        <w:rPr>
          <w:rFonts w:asciiTheme="minorHAnsi" w:hAnsiTheme="minorHAnsi"/>
        </w:rPr>
        <w:t>Személyes adatainak kezelésével kapcsolatos kérdéseivel először az adatkezelőhöz forduljon (</w:t>
      </w:r>
      <w:hyperlink w:history="1" r:id="rId18">
        <w:r>
          <w:rPr>
            <w:rStyle w:val="Hyperlink"/>
            <w:rFonts w:asciiTheme="minorHAnsi" w:hAnsiTheme="minorHAnsi"/>
          </w:rPr>
          <w:t>eesc-social-media@eesc.europa.eu</w:t>
        </w:r>
      </w:hyperlink>
      <w:r>
        <w:rPr>
          <w:rFonts w:asciiTheme="minorHAnsi" w:hAnsiTheme="minorHAnsi"/>
        </w:rPr>
        <w:t>).</w:t>
      </w:r>
    </w:p>
    <w:p w:rsidRPr="002A7061" w:rsidR="00B01161" w:rsidP="002A7061" w:rsidRDefault="002A7061" w14:paraId="0C00467F" w14:textId="32FCFED4">
      <w:pPr>
        <w:spacing w:after="8661"/>
        <w:ind w:left="555"/>
        <w:rPr>
          <w:rFonts w:asciiTheme="minorHAnsi" w:hAnsiTheme="minorHAnsi" w:cstheme="minorHAnsi"/>
        </w:rPr>
      </w:pPr>
      <w:r>
        <w:rPr>
          <w:rFonts w:asciiTheme="minorHAnsi" w:hAnsiTheme="minorHAnsi"/>
        </w:rPr>
        <w:t>Emellett bármikor felveheti a kapcsolatot az EGSZB adatvédelmi tisztviselőjével (</w:t>
      </w:r>
      <w:hyperlink w:history="1" r:id="rId19">
        <w:r>
          <w:rPr>
            <w:rStyle w:val="Hyperlink"/>
            <w:rFonts w:asciiTheme="minorHAnsi" w:hAnsiTheme="minorHAnsi"/>
            <w:shd w:val="clear" w:color="auto" w:fill="FFFFFF"/>
          </w:rPr>
          <w:t>kapcsolatfelvételi űrlap</w:t>
        </w:r>
      </w:hyperlink>
      <w:r>
        <w:rPr>
          <w:rStyle w:val="normaltextrun"/>
          <w:rFonts w:asciiTheme="minorHAnsi" w:hAnsiTheme="minorHAnsi"/>
          <w:color w:val="000000"/>
          <w:shd w:val="clear" w:color="auto" w:fill="FFFFFF"/>
        </w:rPr>
        <w:t>), és/vagy az európai adatvédelmi biztossal (</w:t>
      </w:r>
      <w:hyperlink w:tgtFrame="_blank" w:history="1" r:id="rId20">
        <w:r>
          <w:rPr>
            <w:rStyle w:val="normaltextrun"/>
            <w:rFonts w:asciiTheme="minorHAnsi" w:hAnsiTheme="minorHAnsi"/>
            <w:color w:val="0000FF"/>
            <w:u w:val="single"/>
            <w:shd w:val="clear" w:color="auto" w:fill="FFFFFF"/>
          </w:rPr>
          <w:t>kapcsolatfelvételi űrlap</w:t>
        </w:r>
      </w:hyperlink>
      <w:r>
        <w:rPr>
          <w:rStyle w:val="normaltextrun"/>
          <w:rFonts w:asciiTheme="minorHAnsi" w:hAnsiTheme="minorHAnsi"/>
          <w:color w:val="000000"/>
          <w:shd w:val="clear" w:color="auto" w:fill="FFFFFF"/>
        </w:rPr>
        <w:t>).</w:t>
      </w:r>
    </w:p>
    <w:sectPr w:rsidRPr="002A7061" w:rsidR="00B01161" w:rsidSect="00C878D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740D" w14:textId="77777777" w:rsidR="005C06CA" w:rsidRDefault="005C06CA">
      <w:pPr>
        <w:spacing w:line="240" w:lineRule="auto"/>
      </w:pPr>
      <w:r>
        <w:separator/>
      </w:r>
    </w:p>
  </w:endnote>
  <w:endnote w:type="continuationSeparator" w:id="0">
    <w:p w14:paraId="6DFDA062" w14:textId="77777777" w:rsidR="005C06CA" w:rsidRDefault="005C06CA">
      <w:pPr>
        <w:spacing w:line="240" w:lineRule="auto"/>
      </w:pPr>
      <w:r>
        <w:continuationSeparator/>
      </w:r>
    </w:p>
  </w:endnote>
  <w:endnote w:type="continuationNotice" w:id="1">
    <w:p w14:paraId="0BBEC047" w14:textId="77777777" w:rsidR="005C06CA" w:rsidRDefault="005C06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3F13" w14:textId="77777777" w:rsidR="00FF389E" w:rsidRPr="00C878DB" w:rsidRDefault="00FF389E" w:rsidP="00C8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A0C2" w14:textId="798BE39D" w:rsidR="00FF389E" w:rsidRPr="00C878DB" w:rsidRDefault="00C878DB" w:rsidP="00C878DB">
    <w:pPr>
      <w:pStyle w:val="Footer"/>
    </w:pPr>
    <w:r>
      <w:t xml:space="preserve">EESC-2023-05279-00-00-WEB-TRA (EN) </w:t>
    </w:r>
    <w:r>
      <w:fldChar w:fldCharType="begin"/>
    </w:r>
    <w:r>
      <w:instrText xml:space="preserve"> PAGE  \* Arabic  \* MERGEFORMAT </w:instrText>
    </w:r>
    <w:r>
      <w:fldChar w:fldCharType="separate"/>
    </w:r>
    <w:r>
      <w:t>2</w:t>
    </w:r>
    <w:r>
      <w:fldChar w:fldCharType="end"/>
    </w:r>
    <w:r>
      <w:t>/</w:t>
    </w:r>
    <w:r w:rsidR="003E5667">
      <w:fldChar w:fldCharType="begin"/>
    </w:r>
    <w:r w:rsidR="003E5667">
      <w:instrText xml:space="preserve"> NUMPAGES </w:instrText>
    </w:r>
    <w:r w:rsidR="003E5667">
      <w:fldChar w:fldCharType="separate"/>
    </w:r>
    <w:r>
      <w:t>3</w:t>
    </w:r>
    <w:r w:rsidR="003E56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451A" w14:textId="77777777" w:rsidR="00FF389E" w:rsidRPr="00C878DB" w:rsidRDefault="00FF389E" w:rsidP="00C8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7EA5" w14:textId="77777777" w:rsidR="005C06CA" w:rsidRDefault="005C06CA">
      <w:pPr>
        <w:spacing w:line="240" w:lineRule="auto"/>
      </w:pPr>
      <w:r>
        <w:separator/>
      </w:r>
    </w:p>
  </w:footnote>
  <w:footnote w:type="continuationSeparator" w:id="0">
    <w:p w14:paraId="6A0AC729" w14:textId="77777777" w:rsidR="005C06CA" w:rsidRDefault="005C06CA">
      <w:pPr>
        <w:spacing w:line="240" w:lineRule="auto"/>
      </w:pPr>
      <w:r>
        <w:continuationSeparator/>
      </w:r>
    </w:p>
  </w:footnote>
  <w:footnote w:type="continuationNotice" w:id="1">
    <w:p w14:paraId="7391BE0D" w14:textId="77777777" w:rsidR="005C06CA" w:rsidRDefault="005C06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6497" w14:textId="77777777" w:rsidR="00FF389E" w:rsidRPr="00C878DB" w:rsidRDefault="00FF389E" w:rsidP="00C8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D71D" w14:textId="5268F2E7" w:rsidR="00FF389E" w:rsidRPr="00C878DB" w:rsidRDefault="00FF389E" w:rsidP="00C87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97C0" w14:textId="77777777" w:rsidR="00FF389E" w:rsidRPr="00C878DB" w:rsidRDefault="00FF389E" w:rsidP="00C8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4"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5"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0"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6FA1DB9"/>
    <w:multiLevelType w:val="hybridMultilevel"/>
    <w:tmpl w:val="C84A6604"/>
    <w:lvl w:ilvl="0" w:tplc="6AF23D94">
      <w:start w:val="1"/>
      <w:numFmt w:val="decimal"/>
      <w:lvlText w:val="%1)"/>
      <w:lvlJc w:val="left"/>
      <w:pPr>
        <w:ind w:left="915" w:hanging="360"/>
      </w:pPr>
      <w:rPr>
        <w:rFonts w:hint="default"/>
      </w:rPr>
    </w:lvl>
    <w:lvl w:ilvl="1" w:tplc="080C0019" w:tentative="1">
      <w:start w:val="1"/>
      <w:numFmt w:val="lowerLetter"/>
      <w:lvlText w:val="%2."/>
      <w:lvlJc w:val="left"/>
      <w:pPr>
        <w:ind w:left="1635" w:hanging="360"/>
      </w:pPr>
    </w:lvl>
    <w:lvl w:ilvl="2" w:tplc="080C001B" w:tentative="1">
      <w:start w:val="1"/>
      <w:numFmt w:val="lowerRoman"/>
      <w:lvlText w:val="%3."/>
      <w:lvlJc w:val="right"/>
      <w:pPr>
        <w:ind w:left="2355" w:hanging="180"/>
      </w:pPr>
    </w:lvl>
    <w:lvl w:ilvl="3" w:tplc="080C000F" w:tentative="1">
      <w:start w:val="1"/>
      <w:numFmt w:val="decimal"/>
      <w:lvlText w:val="%4."/>
      <w:lvlJc w:val="left"/>
      <w:pPr>
        <w:ind w:left="3075" w:hanging="360"/>
      </w:pPr>
    </w:lvl>
    <w:lvl w:ilvl="4" w:tplc="080C0019" w:tentative="1">
      <w:start w:val="1"/>
      <w:numFmt w:val="lowerLetter"/>
      <w:lvlText w:val="%5."/>
      <w:lvlJc w:val="left"/>
      <w:pPr>
        <w:ind w:left="3795" w:hanging="360"/>
      </w:pPr>
    </w:lvl>
    <w:lvl w:ilvl="5" w:tplc="080C001B" w:tentative="1">
      <w:start w:val="1"/>
      <w:numFmt w:val="lowerRoman"/>
      <w:lvlText w:val="%6."/>
      <w:lvlJc w:val="right"/>
      <w:pPr>
        <w:ind w:left="4515" w:hanging="180"/>
      </w:pPr>
    </w:lvl>
    <w:lvl w:ilvl="6" w:tplc="080C000F" w:tentative="1">
      <w:start w:val="1"/>
      <w:numFmt w:val="decimal"/>
      <w:lvlText w:val="%7."/>
      <w:lvlJc w:val="left"/>
      <w:pPr>
        <w:ind w:left="5235" w:hanging="360"/>
      </w:pPr>
    </w:lvl>
    <w:lvl w:ilvl="7" w:tplc="080C0019" w:tentative="1">
      <w:start w:val="1"/>
      <w:numFmt w:val="lowerLetter"/>
      <w:lvlText w:val="%8."/>
      <w:lvlJc w:val="left"/>
      <w:pPr>
        <w:ind w:left="5955" w:hanging="360"/>
      </w:pPr>
    </w:lvl>
    <w:lvl w:ilvl="8" w:tplc="080C001B" w:tentative="1">
      <w:start w:val="1"/>
      <w:numFmt w:val="lowerRoman"/>
      <w:lvlText w:val="%9."/>
      <w:lvlJc w:val="right"/>
      <w:pPr>
        <w:ind w:left="6675" w:hanging="180"/>
      </w:pPr>
    </w:lvl>
  </w:abstractNum>
  <w:abstractNum w:abstractNumId="16"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C482509"/>
    <w:multiLevelType w:val="hybridMultilevel"/>
    <w:tmpl w:val="15165B68"/>
    <w:lvl w:ilvl="0" w:tplc="080C0001">
      <w:start w:val="1"/>
      <w:numFmt w:val="bullet"/>
      <w:lvlText w:val=""/>
      <w:lvlJc w:val="left"/>
      <w:pPr>
        <w:ind w:left="1275" w:hanging="360"/>
      </w:pPr>
      <w:rPr>
        <w:rFonts w:ascii="Symbol" w:hAnsi="Symbol" w:hint="default"/>
      </w:rPr>
    </w:lvl>
    <w:lvl w:ilvl="1" w:tplc="080C0003" w:tentative="1">
      <w:start w:val="1"/>
      <w:numFmt w:val="bullet"/>
      <w:lvlText w:val="o"/>
      <w:lvlJc w:val="left"/>
      <w:pPr>
        <w:ind w:left="1995" w:hanging="360"/>
      </w:pPr>
      <w:rPr>
        <w:rFonts w:ascii="Courier New" w:hAnsi="Courier New" w:cs="Courier New" w:hint="default"/>
      </w:rPr>
    </w:lvl>
    <w:lvl w:ilvl="2" w:tplc="080C0005" w:tentative="1">
      <w:start w:val="1"/>
      <w:numFmt w:val="bullet"/>
      <w:lvlText w:val=""/>
      <w:lvlJc w:val="left"/>
      <w:pPr>
        <w:ind w:left="2715" w:hanging="360"/>
      </w:pPr>
      <w:rPr>
        <w:rFonts w:ascii="Wingdings" w:hAnsi="Wingdings" w:hint="default"/>
      </w:rPr>
    </w:lvl>
    <w:lvl w:ilvl="3" w:tplc="080C0001" w:tentative="1">
      <w:start w:val="1"/>
      <w:numFmt w:val="bullet"/>
      <w:lvlText w:val=""/>
      <w:lvlJc w:val="left"/>
      <w:pPr>
        <w:ind w:left="3435" w:hanging="360"/>
      </w:pPr>
      <w:rPr>
        <w:rFonts w:ascii="Symbol" w:hAnsi="Symbol" w:hint="default"/>
      </w:rPr>
    </w:lvl>
    <w:lvl w:ilvl="4" w:tplc="080C0003" w:tentative="1">
      <w:start w:val="1"/>
      <w:numFmt w:val="bullet"/>
      <w:lvlText w:val="o"/>
      <w:lvlJc w:val="left"/>
      <w:pPr>
        <w:ind w:left="4155" w:hanging="360"/>
      </w:pPr>
      <w:rPr>
        <w:rFonts w:ascii="Courier New" w:hAnsi="Courier New" w:cs="Courier New" w:hint="default"/>
      </w:rPr>
    </w:lvl>
    <w:lvl w:ilvl="5" w:tplc="080C0005" w:tentative="1">
      <w:start w:val="1"/>
      <w:numFmt w:val="bullet"/>
      <w:lvlText w:val=""/>
      <w:lvlJc w:val="left"/>
      <w:pPr>
        <w:ind w:left="4875" w:hanging="360"/>
      </w:pPr>
      <w:rPr>
        <w:rFonts w:ascii="Wingdings" w:hAnsi="Wingdings" w:hint="default"/>
      </w:rPr>
    </w:lvl>
    <w:lvl w:ilvl="6" w:tplc="080C0001" w:tentative="1">
      <w:start w:val="1"/>
      <w:numFmt w:val="bullet"/>
      <w:lvlText w:val=""/>
      <w:lvlJc w:val="left"/>
      <w:pPr>
        <w:ind w:left="5595" w:hanging="360"/>
      </w:pPr>
      <w:rPr>
        <w:rFonts w:ascii="Symbol" w:hAnsi="Symbol" w:hint="default"/>
      </w:rPr>
    </w:lvl>
    <w:lvl w:ilvl="7" w:tplc="080C0003" w:tentative="1">
      <w:start w:val="1"/>
      <w:numFmt w:val="bullet"/>
      <w:lvlText w:val="o"/>
      <w:lvlJc w:val="left"/>
      <w:pPr>
        <w:ind w:left="6315" w:hanging="360"/>
      </w:pPr>
      <w:rPr>
        <w:rFonts w:ascii="Courier New" w:hAnsi="Courier New" w:cs="Courier New" w:hint="default"/>
      </w:rPr>
    </w:lvl>
    <w:lvl w:ilvl="8" w:tplc="080C0005" w:tentative="1">
      <w:start w:val="1"/>
      <w:numFmt w:val="bullet"/>
      <w:lvlText w:val=""/>
      <w:lvlJc w:val="left"/>
      <w:pPr>
        <w:ind w:left="7035" w:hanging="360"/>
      </w:pPr>
      <w:rPr>
        <w:rFonts w:ascii="Wingdings" w:hAnsi="Wingding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6"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DD1AAE"/>
    <w:multiLevelType w:val="singleLevel"/>
    <w:tmpl w:val="43AEC96A"/>
    <w:lvl w:ilvl="0">
      <w:start w:val="1"/>
      <w:numFmt w:val="decimal"/>
      <w:lvlText w:val="%1."/>
      <w:lvlJc w:val="left"/>
      <w:pPr>
        <w:ind w:left="360" w:hanging="360"/>
      </w:pPr>
      <w:rPr>
        <w:rFonts w:hint="default"/>
      </w:rPr>
    </w:lvl>
  </w:abstractNum>
  <w:num w:numId="1">
    <w:abstractNumId w:val="0"/>
  </w:num>
  <w:num w:numId="2">
    <w:abstractNumId w:val="28"/>
  </w:num>
  <w:num w:numId="3">
    <w:abstractNumId w:val="1"/>
  </w:num>
  <w:num w:numId="4">
    <w:abstractNumId w:val="24"/>
  </w:num>
  <w:num w:numId="5">
    <w:abstractNumId w:val="25"/>
  </w:num>
  <w:num w:numId="6">
    <w:abstractNumId w:val="3"/>
  </w:num>
  <w:num w:numId="7">
    <w:abstractNumId w:val="16"/>
  </w:num>
  <w:num w:numId="8">
    <w:abstractNumId w:val="8"/>
  </w:num>
  <w:num w:numId="9">
    <w:abstractNumId w:val="27"/>
  </w:num>
  <w:num w:numId="10">
    <w:abstractNumId w:val="10"/>
  </w:num>
  <w:num w:numId="11">
    <w:abstractNumId w:val="11"/>
  </w:num>
  <w:num w:numId="12">
    <w:abstractNumId w:val="19"/>
  </w:num>
  <w:num w:numId="13">
    <w:abstractNumId w:val="2"/>
  </w:num>
  <w:num w:numId="14">
    <w:abstractNumId w:val="22"/>
  </w:num>
  <w:num w:numId="15">
    <w:abstractNumId w:val="17"/>
  </w:num>
  <w:num w:numId="16">
    <w:abstractNumId w:val="12"/>
  </w:num>
  <w:num w:numId="17">
    <w:abstractNumId w:val="6"/>
  </w:num>
  <w:num w:numId="18">
    <w:abstractNumId w:val="5"/>
  </w:num>
  <w:num w:numId="19">
    <w:abstractNumId w:val="9"/>
  </w:num>
  <w:num w:numId="20">
    <w:abstractNumId w:val="26"/>
  </w:num>
  <w:num w:numId="21">
    <w:abstractNumId w:val="4"/>
  </w:num>
  <w:num w:numId="22">
    <w:abstractNumId w:val="23"/>
  </w:num>
  <w:num w:numId="23">
    <w:abstractNumId w:val="13"/>
  </w:num>
  <w:num w:numId="24">
    <w:abstractNumId w:val="30"/>
  </w:num>
  <w:num w:numId="25">
    <w:abstractNumId w:val="20"/>
  </w:num>
  <w:num w:numId="26">
    <w:abstractNumId w:val="21"/>
  </w:num>
  <w:num w:numId="27">
    <w:abstractNumId w:val="14"/>
  </w:num>
  <w:num w:numId="28">
    <w:abstractNumId w:val="29"/>
  </w:num>
  <w:num w:numId="29">
    <w:abstractNumId w:val="7"/>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14"/>
    <w:rsid w:val="000323DB"/>
    <w:rsid w:val="000743E2"/>
    <w:rsid w:val="0008440D"/>
    <w:rsid w:val="000B2FC4"/>
    <w:rsid w:val="000C59E8"/>
    <w:rsid w:val="000C6B50"/>
    <w:rsid w:val="000C6BD1"/>
    <w:rsid w:val="000E0BE6"/>
    <w:rsid w:val="000E5176"/>
    <w:rsid w:val="000E7B64"/>
    <w:rsid w:val="00137552"/>
    <w:rsid w:val="001A2060"/>
    <w:rsid w:val="001A4A0B"/>
    <w:rsid w:val="001B7137"/>
    <w:rsid w:val="001D083A"/>
    <w:rsid w:val="001E766F"/>
    <w:rsid w:val="001F04B9"/>
    <w:rsid w:val="001F22A8"/>
    <w:rsid w:val="002102EC"/>
    <w:rsid w:val="0021094E"/>
    <w:rsid w:val="0023326A"/>
    <w:rsid w:val="002764C6"/>
    <w:rsid w:val="00277568"/>
    <w:rsid w:val="002A4FD8"/>
    <w:rsid w:val="002A675F"/>
    <w:rsid w:val="002A7061"/>
    <w:rsid w:val="002B2BCC"/>
    <w:rsid w:val="002E0DB0"/>
    <w:rsid w:val="002F7670"/>
    <w:rsid w:val="003151BE"/>
    <w:rsid w:val="00323C6C"/>
    <w:rsid w:val="00337D75"/>
    <w:rsid w:val="003523ED"/>
    <w:rsid w:val="00393E02"/>
    <w:rsid w:val="003A6613"/>
    <w:rsid w:val="003B3BD8"/>
    <w:rsid w:val="003B773D"/>
    <w:rsid w:val="003D2C22"/>
    <w:rsid w:val="003E0319"/>
    <w:rsid w:val="003E44D1"/>
    <w:rsid w:val="003E5667"/>
    <w:rsid w:val="003F0090"/>
    <w:rsid w:val="003F7A61"/>
    <w:rsid w:val="00403570"/>
    <w:rsid w:val="00404466"/>
    <w:rsid w:val="00420195"/>
    <w:rsid w:val="004433D9"/>
    <w:rsid w:val="00485F36"/>
    <w:rsid w:val="00496414"/>
    <w:rsid w:val="004C1332"/>
    <w:rsid w:val="004C3DAA"/>
    <w:rsid w:val="004C46B7"/>
    <w:rsid w:val="004D40CD"/>
    <w:rsid w:val="004F6B2E"/>
    <w:rsid w:val="00506208"/>
    <w:rsid w:val="00523645"/>
    <w:rsid w:val="0058729B"/>
    <w:rsid w:val="00587B8C"/>
    <w:rsid w:val="005C03BA"/>
    <w:rsid w:val="005C06CA"/>
    <w:rsid w:val="005F1B46"/>
    <w:rsid w:val="005F4768"/>
    <w:rsid w:val="006121C8"/>
    <w:rsid w:val="00615064"/>
    <w:rsid w:val="006161E7"/>
    <w:rsid w:val="00647215"/>
    <w:rsid w:val="00675C75"/>
    <w:rsid w:val="006962B9"/>
    <w:rsid w:val="006A0B54"/>
    <w:rsid w:val="006C03A9"/>
    <w:rsid w:val="006C2574"/>
    <w:rsid w:val="006C7993"/>
    <w:rsid w:val="006D254C"/>
    <w:rsid w:val="006E2287"/>
    <w:rsid w:val="00703F00"/>
    <w:rsid w:val="007261D2"/>
    <w:rsid w:val="00735B06"/>
    <w:rsid w:val="00743576"/>
    <w:rsid w:val="007642C2"/>
    <w:rsid w:val="00764CA4"/>
    <w:rsid w:val="00774E2C"/>
    <w:rsid w:val="007A4EB1"/>
    <w:rsid w:val="007B39A6"/>
    <w:rsid w:val="007F1960"/>
    <w:rsid w:val="00802ABB"/>
    <w:rsid w:val="00826449"/>
    <w:rsid w:val="00842ED8"/>
    <w:rsid w:val="008507B8"/>
    <w:rsid w:val="00861828"/>
    <w:rsid w:val="008C6012"/>
    <w:rsid w:val="008C7C66"/>
    <w:rsid w:val="008D25CA"/>
    <w:rsid w:val="009060E2"/>
    <w:rsid w:val="00907876"/>
    <w:rsid w:val="00926B63"/>
    <w:rsid w:val="009462BD"/>
    <w:rsid w:val="00956C5F"/>
    <w:rsid w:val="00963BB2"/>
    <w:rsid w:val="00963BBC"/>
    <w:rsid w:val="009C519F"/>
    <w:rsid w:val="009D562B"/>
    <w:rsid w:val="009D70FA"/>
    <w:rsid w:val="009E666C"/>
    <w:rsid w:val="00A062DA"/>
    <w:rsid w:val="00A15850"/>
    <w:rsid w:val="00A23421"/>
    <w:rsid w:val="00A316AE"/>
    <w:rsid w:val="00A47053"/>
    <w:rsid w:val="00A47381"/>
    <w:rsid w:val="00A57839"/>
    <w:rsid w:val="00A60993"/>
    <w:rsid w:val="00A71E1F"/>
    <w:rsid w:val="00A739BD"/>
    <w:rsid w:val="00A8513E"/>
    <w:rsid w:val="00A905DF"/>
    <w:rsid w:val="00AA3129"/>
    <w:rsid w:val="00AA63B9"/>
    <w:rsid w:val="00AB7617"/>
    <w:rsid w:val="00AC0FA5"/>
    <w:rsid w:val="00AC2888"/>
    <w:rsid w:val="00AC3623"/>
    <w:rsid w:val="00AC50E2"/>
    <w:rsid w:val="00AD13CD"/>
    <w:rsid w:val="00AD3937"/>
    <w:rsid w:val="00AF7659"/>
    <w:rsid w:val="00B01161"/>
    <w:rsid w:val="00B11215"/>
    <w:rsid w:val="00B34EB8"/>
    <w:rsid w:val="00B379FE"/>
    <w:rsid w:val="00B37C51"/>
    <w:rsid w:val="00B43982"/>
    <w:rsid w:val="00B45130"/>
    <w:rsid w:val="00B62F27"/>
    <w:rsid w:val="00B73579"/>
    <w:rsid w:val="00B930A1"/>
    <w:rsid w:val="00BC0729"/>
    <w:rsid w:val="00BC442F"/>
    <w:rsid w:val="00BD0AA2"/>
    <w:rsid w:val="00BF1DD0"/>
    <w:rsid w:val="00BF3BA0"/>
    <w:rsid w:val="00C03AFD"/>
    <w:rsid w:val="00C041A7"/>
    <w:rsid w:val="00C06478"/>
    <w:rsid w:val="00C33EE3"/>
    <w:rsid w:val="00C45A7D"/>
    <w:rsid w:val="00C64470"/>
    <w:rsid w:val="00C72B03"/>
    <w:rsid w:val="00C878DB"/>
    <w:rsid w:val="00CA22E3"/>
    <w:rsid w:val="00CA2826"/>
    <w:rsid w:val="00CA6ACA"/>
    <w:rsid w:val="00CB1C84"/>
    <w:rsid w:val="00CB33BE"/>
    <w:rsid w:val="00CD78DE"/>
    <w:rsid w:val="00D06DDD"/>
    <w:rsid w:val="00D210EA"/>
    <w:rsid w:val="00D229E0"/>
    <w:rsid w:val="00D33759"/>
    <w:rsid w:val="00D445F5"/>
    <w:rsid w:val="00D51BF0"/>
    <w:rsid w:val="00D5369D"/>
    <w:rsid w:val="00D5708A"/>
    <w:rsid w:val="00D5757C"/>
    <w:rsid w:val="00D62299"/>
    <w:rsid w:val="00D64933"/>
    <w:rsid w:val="00D650B9"/>
    <w:rsid w:val="00D84E51"/>
    <w:rsid w:val="00D940CA"/>
    <w:rsid w:val="00DC4C83"/>
    <w:rsid w:val="00DD4086"/>
    <w:rsid w:val="00DD4ECF"/>
    <w:rsid w:val="00DF38AB"/>
    <w:rsid w:val="00E028F3"/>
    <w:rsid w:val="00E064AD"/>
    <w:rsid w:val="00E116EC"/>
    <w:rsid w:val="00E14342"/>
    <w:rsid w:val="00E259D2"/>
    <w:rsid w:val="00E31928"/>
    <w:rsid w:val="00E34E1F"/>
    <w:rsid w:val="00E377B8"/>
    <w:rsid w:val="00E4630E"/>
    <w:rsid w:val="00E57C0C"/>
    <w:rsid w:val="00E72D91"/>
    <w:rsid w:val="00E76209"/>
    <w:rsid w:val="00E81DC9"/>
    <w:rsid w:val="00E90A96"/>
    <w:rsid w:val="00EA1E57"/>
    <w:rsid w:val="00EB6995"/>
    <w:rsid w:val="00ED2326"/>
    <w:rsid w:val="00ED392C"/>
    <w:rsid w:val="00ED4EA7"/>
    <w:rsid w:val="00ED7018"/>
    <w:rsid w:val="00EE5731"/>
    <w:rsid w:val="00F34E8A"/>
    <w:rsid w:val="00F614BD"/>
    <w:rsid w:val="00FA76E9"/>
    <w:rsid w:val="00FC1719"/>
    <w:rsid w:val="00FC2A50"/>
    <w:rsid w:val="00FE4BD3"/>
    <w:rsid w:val="00FF389E"/>
    <w:rsid w:val="04900BD0"/>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C0E8F8"/>
  <w15:docId w15:val="{809287F5-E751-4F9C-B20A-ED617156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hu-HU"/>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hu-HU"/>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hu-HU"/>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hu-HU"/>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hu-HU"/>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hu-HU"/>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hu-HU"/>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hu-HU"/>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hu-HU"/>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hu-HU"/>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hu-HU"/>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hu-HU"/>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hu-HU"/>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hu-HU"/>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normaltextrun">
    <w:name w:val="normaltextrun"/>
    <w:basedOn w:val="DefaultParagraphFont"/>
    <w:rsid w:val="002A7061"/>
  </w:style>
  <w:style w:type="character" w:customStyle="1" w:styleId="eop">
    <w:name w:val="eop"/>
    <w:basedOn w:val="DefaultParagraphFont"/>
    <w:rsid w:val="002A7061"/>
  </w:style>
  <w:style w:type="character" w:styleId="UnresolvedMention">
    <w:name w:val="Unresolved Mention"/>
    <w:basedOn w:val="DefaultParagraphFont"/>
    <w:uiPriority w:val="99"/>
    <w:semiHidden/>
    <w:unhideWhenUsed/>
    <w:rsid w:val="00B0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ission.europa.eu/law/law-topic/data-protection/international-dimension-data-protection/adequacy-decisions_hu" TargetMode="External"/><Relationship Id="rId18" Type="http://schemas.openxmlformats.org/officeDocument/2006/relationships/hyperlink" Target="mailto:eesc-social-media@eesc.europa.eu" TargetMode="External"/><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eesc-social-media@eesc.europa.eu" TargetMode="External"/><Relationship Id="rId17" Type="http://schemas.openxmlformats.org/officeDocument/2006/relationships/hyperlink" Target="https://edps.europa.eu/" TargetMode="External"/><Relationship Id="rId25" Type="http://schemas.openxmlformats.org/officeDocument/2006/relationships/header" Target="header3.xml"/><Relationship Id="rId16" Type="http://schemas.openxmlformats.org/officeDocument/2006/relationships/hyperlink" Target="mailto:eesc-social-media@eesc.europa.eu" TargetMode="External"/><Relationship Id="rId20" Type="http://schemas.openxmlformats.org/officeDocument/2006/relationships/hyperlink" Target="https://edps.europa.eu/form/edpsweb-contact-form_en_en" TargetMode="External"/><Relationship Id="rId29"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europa.eu/eli/reg/2018/1725/oj" TargetMode="External"/><Relationship Id="rId24" Type="http://schemas.openxmlformats.org/officeDocument/2006/relationships/footer" Target="footer2.xm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dataprivacyframework.gov/s/participant-search/participant-detail?id=a2zt0000000TOWQAA4&amp;status=Activ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eesc.europa.eu/hu/general-contact-form?contact_person_group=61" TargetMode="External"/><Relationship Id="rId31"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taprivacyframework.gov/s/participant-search/participant-detail?id=a2zt0000000GnS9AAK&amp;status=Active"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XMKEDVFMMJCW-1998863520-856</_dlc_DocId>
    <_dlc_DocIdUrl xmlns="56a5413d-c261-4a00-870c-a20d3379ae6d">
      <Url>http://dm/eesc/2023/_layouts/15/DocIdRedir.aspx?ID=XMKEDVFMMJCW-1998863520-856</Url>
      <Description>XMKEDVFMMJCW-1998863520-856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WEB</TermName>
          <TermId xmlns="http://schemas.microsoft.com/office/infopath/2007/PartnerControls">f9c2e806-c7b4-42cb-b487-6fc237e5776f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2023-11-30T12:00:00+00:00</ProductionDate>
    <DocumentNumber xmlns="987be9aa-249f-4798-9f17-aa191cb2cf76">5279</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13266</FicheNumber>
    <OriginalSender xmlns="56a5413d-c261-4a00-870c-a20d3379ae6d">
      <UserInfo>
        <DisplayName>Kliment Nora</DisplayName>
        <AccountId>1664</AccountId>
        <AccountType/>
      </UserInfo>
    </OriginalSender>
    <DocumentPart xmlns="56a5413d-c261-4a00-870c-a20d3379ae6d">0</DocumentPart>
    <AdoptionDate xmlns="56a5413d-c261-4a00-870c-a20d3379ae6d" xsi:nil="true"/>
    <RequestingService xmlns="56a5413d-c261-4a00-870c-a20d3379ae6d">Information en ligne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 xsi:nil="true"/>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24B864-33C7-460D-AE37-73F584A30AF2}"/>
</file>

<file path=customXml/itemProps2.xml><?xml version="1.0" encoding="utf-8"?>
<ds:datastoreItem xmlns:ds="http://schemas.openxmlformats.org/officeDocument/2006/customXml" ds:itemID="{A14A9C3B-BBC4-454F-ACAC-EB8D557C0625}"/>
</file>

<file path=customXml/itemProps3.xml><?xml version="1.0" encoding="utf-8"?>
<ds:datastoreItem xmlns:ds="http://schemas.openxmlformats.org/officeDocument/2006/customXml" ds:itemID="{89ED0C85-2CED-4835-8478-17A883B013B2}"/>
</file>

<file path=customXml/itemProps4.xml><?xml version="1.0" encoding="utf-8"?>
<ds:datastoreItem xmlns:ds="http://schemas.openxmlformats.org/officeDocument/2006/customXml" ds:itemID="{69C548C1-0DEF-4BB6-9BCC-F9A0535CDAEB}"/>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Data Protection Notice</vt:lpstr>
    </vt:vector>
  </TitlesOfParts>
  <Company>CESE-CdR</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Adatvédelmi nyilatkozat</dc:title>
  <dc:subject>WEB</dc:subject>
  <dc:creator>Simone Baptista</dc:creator>
  <cp:keywords>EESC-2023-05279-00-00-WEB-TRA-EN</cp:keywords>
  <dc:description>Rapporteur:  - Original language: EN - Date of document: 30/11/2023 - Date of meeting:  - External documents:  - Administrator:  HAGARD BENJAMIN</dc:description>
  <cp:lastModifiedBy>Kliment Nora</cp:lastModifiedBy>
  <cp:revision>7</cp:revision>
  <cp:lastPrinted>2018-05-25T09:11:00Z</cp:lastPrinted>
  <dcterms:created xsi:type="dcterms:W3CDTF">2023-11-21T09:05:00Z</dcterms:created>
  <dcterms:modified xsi:type="dcterms:W3CDTF">2023-11-30T09:43:00Z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 name="Pref_formatted">
    <vt:bool>true</vt:bool>
  </property>
  <property fmtid="{D5CDD505-2E9C-101B-9397-08002B2CF9AE}" pid="4" name="Pref_Date">
    <vt:lpwstr>21/11/2023, 02/10/2018, 28/05/2018</vt:lpwstr>
  </property>
  <property fmtid="{D5CDD505-2E9C-101B-9397-08002B2CF9AE}" pid="5" name="Pref_Time">
    <vt:lpwstr>09:53:43, 16:46:57, 10:29:04</vt:lpwstr>
  </property>
  <property fmtid="{D5CDD505-2E9C-101B-9397-08002B2CF9AE}" pid="6" name="Pref_User">
    <vt:lpwstr>jhvi, tvoc, amett</vt:lpwstr>
  </property>
  <property fmtid="{D5CDD505-2E9C-101B-9397-08002B2CF9AE}" pid="7" name="Pref_FileName">
    <vt:lpwstr>EESC-2023-05279-00-00-WEB-ORI.docx, EESC-2018-02652-00-01-ADMIN-TRA-EN-CRR.docx, EESC-2018-02652-00-00-ADMIN-ORI.docx</vt:lpwstr>
  </property>
  <property fmtid="{D5CDD505-2E9C-101B-9397-08002B2CF9AE}" pid="8" name="ContentTypeId">
    <vt:lpwstr>0x010100EA97B91038054C99906057A708A1480A00D801061BA64D4F4583C66427878D4C9A</vt:lpwstr>
  </property>
  <property fmtid="{D5CDD505-2E9C-101B-9397-08002B2CF9AE}" pid="9" name="_dlc_DocIdItemGuid">
    <vt:lpwstr>dea1b8b4-e3b7-482f-932a-71fc3e72de63</vt:lpwstr>
  </property>
  <property fmtid="{D5CDD505-2E9C-101B-9397-08002B2CF9AE}" pid="10" name="AvailableTranslations">
    <vt:lpwstr>25;#ES|e7a6b05b-ae16-40c8-add9-68b64b03aeba;#43;#DA|5d49c027-8956-412b-aa16-e85a0f96ad0e;#24;#PL|1e03da61-4678-4e07-b136-b5024ca9197b;#33;#LV|46f7e311-5d9f-4663-b433-18aeccb7ace7;#34;#SK|46d9fce0-ef79-4f71-b89b-cd6aa82426b8;#16;#DE|f6b31e5a-26fa-4935-b661-318e46daf27e;#40;#RO|feb747a2-64cd-4299-af12-4833ddc30497;#38;#EL|6d4f4d51-af9b-4650-94b4-4276bee85c91;#36;#MT|7df99101-6854-4a26-b53a-b88c0da02c26;#41;#HU|6b229040-c589-4408-b4c1-4285663d20a8;#30;#IT|0774613c-01ed-4e5d-a25d-11d2388de825;#5;#EN|f2175f21-25d7-44a3-96da-d6a61b075e1b;#37;#CS|72f9705b-0217-4fd3-bea2-cbc7ed80e26e;#44;#BG|1a1b3951-7821-4e6a-85f5-5673fc08bd2c;#45;#ET|ff6c3f4c-b02c-4c3c-ab07-2c37995a7a0a;#31;#NL|55c6556c-b4f4-441d-9acf-c498d4f838bd;#42;#FI|87606a43-d45f-42d6-b8c9-e1a3457db5b7;#35;#SL|98a412ae-eb01-49e9-ae3d-585a81724cfc;#21;#SV|c2ed69e7-a339-43d7-8f22-d93680a92aa0;#32;#PT|50ccc04a-eadd-42ae-a0cb-acaf45f812ba;#46;#HR|2f555653-ed1a-4fe6-8362-9082d95989e5;#10;#FR|d2afafd3-4c81-4f60-8f52-ee33f2f54ff3;#39;#LT|a7ff5ce7-6123-4f68-865a-a57c31810414</vt:lpwstr>
  </property>
  <property fmtid="{D5CDD505-2E9C-101B-9397-08002B2CF9AE}" pid="11" name="DocumentType_0">
    <vt:lpwstr>WEB|f9c2e806-c7b4-42cb-b487-6fc237e5776f</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5279</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4;#WEB|f9c2e806-c7b4-42cb-b487-6fc237e5776f</vt:lpwstr>
  </property>
  <property fmtid="{D5CDD505-2E9C-101B-9397-08002B2CF9AE}" pid="22" name="RequestingService">
    <vt:lpwstr>Information en ligne</vt:lpwstr>
  </property>
  <property fmtid="{D5CDD505-2E9C-101B-9397-08002B2CF9AE}" pid="23" name="Confidentiality">
    <vt:lpwstr>6;#Internal|2451815e-8241-4bbf-a22e-1ab710712bf2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ES|e7a6b05b-ae16-40c8-add9-68b64b03aeba;LV|46f7e311-5d9f-4663-b433-18aeccb7ace7;EL|6d4f4d51-af9b-4650-94b4-4276bee85c91;IT|0774613c-01ed-4e5d-a25d-11d2388de825;EN|f2175f21-25d7-44a3-96da-d6a61b075e1b;FR|d2afafd3-4c81-4f60-8f52-ee33f2f54ff3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33;#LV|46f7e311-5d9f-4663-b433-18aeccb7ace7;#30;#IT|0774613c-01ed-4e5d-a25d-11d2388de825;#10;#FR|d2afafd3-4c81-4f60-8f52-ee33f2f54ff3;#25;#ES|e7a6b05b-ae16-40c8-add9-68b64b03aeba;#7;#Final|ea5e6674-7b27-4bac-b091-73adbb394efe;#6;#Internal|2451815e-8241-4bbf-a22e-1ab710712bf2;#5;#EN|f2175f21-25d7-44a3-96da-d6a61b075e1b;#4;#WEB|f9c2e806-c7b4-42cb-b487-6fc237e5776f;#3;#TRA|150d2a88-1431-44e6-a8ca-0bb753ab8672;#38;#EL|6d4f4d51-af9b-4650-94b4-4276bee85c91;#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13266</vt:i4>
  </property>
  <property fmtid="{D5CDD505-2E9C-101B-9397-08002B2CF9AE}" pid="37" name="DocumentLanguage">
    <vt:lpwstr>41;#HU|6b229040-c589-4408-b4c1-4285663d20a8</vt:lpwstr>
  </property>
  <property fmtid="{D5CDD505-2E9C-101B-9397-08002B2CF9AE}" pid="38" name="_docset_NoMedatataSyncRequired">
    <vt:lpwstr>False</vt:lpwstr>
  </property>
</Properties>
</file>