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107E" w:rsidR="00181DBD" w:rsidP="00644479" w:rsidRDefault="00181DBD" w14:paraId="2723A4F8" w14:textId="77777777">
      <w:pPr>
        <w:pStyle w:val="PlainText"/>
        <w:spacing w:line="276" w:lineRule="auto"/>
        <w:jc w:val="both"/>
        <w:rPr>
          <w:sz w:val="24"/>
          <w:szCs w:val="24"/>
          <w:lang w:val="sr-Latn-ME"/>
        </w:rPr>
      </w:pPr>
    </w:p>
    <w:p w:rsidRPr="00E3107E" w:rsidR="002E7636" w:rsidP="002E7636" w:rsidRDefault="002E7636" w14:paraId="1E847C28" w14:textId="77777777">
      <w:pPr>
        <w:pStyle w:val="PlainText"/>
        <w:spacing w:line="360" w:lineRule="auto"/>
        <w:jc w:val="center"/>
        <w:rPr>
          <w:rFonts w:ascii="Calibri" w:hAnsi="Calibri" w:cs="Calibri"/>
          <w:sz w:val="32"/>
          <w:szCs w:val="32"/>
          <w:lang w:val="sr-Latn-ME"/>
        </w:rPr>
      </w:pPr>
    </w:p>
    <w:p w:rsidRPr="00E3107E" w:rsidR="002E7636" w:rsidP="002E7636" w:rsidRDefault="002E7636" w14:paraId="04E89575" w14:textId="658DBAAA">
      <w:pPr>
        <w:pStyle w:val="PlainText"/>
        <w:spacing w:line="360" w:lineRule="auto"/>
        <w:jc w:val="center"/>
        <w:rPr>
          <w:rFonts w:ascii="Calibri" w:hAnsi="Calibri" w:cs="Calibri"/>
          <w:b/>
          <w:sz w:val="32"/>
          <w:szCs w:val="32"/>
        </w:rPr>
      </w:pPr>
      <w:r w:rsidRPr="00E3107E">
        <w:rPr>
          <w:rFonts w:ascii="Calibri" w:hAnsi="Calibri"/>
          <w:b/>
          <w:sz w:val="32"/>
        </w:rPr>
        <w:t>17th Meeting</w:t>
      </w:r>
    </w:p>
    <w:p w:rsidRPr="00E3107E" w:rsidR="002E7636" w:rsidP="002E7636" w:rsidRDefault="006E17D0" w14:paraId="68F06BF6" w14:textId="574B604D">
      <w:pPr>
        <w:pStyle w:val="PlainText"/>
        <w:spacing w:line="360" w:lineRule="auto"/>
        <w:jc w:val="center"/>
        <w:rPr>
          <w:rFonts w:ascii="Calibri" w:hAnsi="Calibri" w:cs="Calibri"/>
          <w:b/>
          <w:sz w:val="32"/>
          <w:szCs w:val="32"/>
        </w:rPr>
      </w:pPr>
      <w:r w:rsidRPr="00E3107E">
        <w:rPr>
          <w:rFonts w:ascii="Calibri" w:hAnsi="Calibri"/>
          <w:b/>
          <w:sz w:val="32"/>
        </w:rPr>
        <w:t>7 December 2023, Brussels</w:t>
      </w:r>
    </w:p>
    <w:p w:rsidRPr="00E3107E" w:rsidR="002E7636" w:rsidP="002E7636" w:rsidRDefault="002E7636" w14:paraId="6A6302BF" w14:textId="4172514D">
      <w:pPr>
        <w:pStyle w:val="PlainText"/>
        <w:spacing w:line="360" w:lineRule="auto"/>
        <w:jc w:val="center"/>
        <w:rPr>
          <w:rFonts w:ascii="Calibri" w:hAnsi="Calibri" w:cs="Calibri"/>
          <w:b/>
          <w:sz w:val="32"/>
          <w:szCs w:val="32"/>
          <w:lang w:val="sr-Latn-ME"/>
        </w:rPr>
      </w:pPr>
    </w:p>
    <w:p w:rsidRPr="00E3107E" w:rsidR="00181DBD" w:rsidP="002E7636" w:rsidRDefault="006E17D0" w14:paraId="1D7C8D72" w14:textId="093F03F2">
      <w:pPr>
        <w:pStyle w:val="PlainText"/>
        <w:spacing w:line="360" w:lineRule="auto"/>
        <w:jc w:val="center"/>
        <w:rPr>
          <w:rFonts w:ascii="Calibri" w:hAnsi="Calibri" w:cs="Calibri"/>
          <w:b/>
          <w:sz w:val="36"/>
          <w:szCs w:val="36"/>
        </w:rPr>
      </w:pPr>
      <w:r w:rsidRPr="00E3107E">
        <w:rPr>
          <w:rFonts w:ascii="Calibri" w:hAnsi="Calibri"/>
          <w:b/>
          <w:sz w:val="36"/>
        </w:rPr>
        <w:t>Report on the state of the social dialogue in Montenegro from the point of view of employers</w:t>
      </w:r>
    </w:p>
    <w:p w:rsidRPr="00E3107E" w:rsidR="004F76CB" w:rsidP="002E7636" w:rsidRDefault="006E17D0" w14:paraId="3A1638A1" w14:textId="2BA531AC">
      <w:pPr>
        <w:pStyle w:val="PlainText"/>
        <w:spacing w:line="360" w:lineRule="auto"/>
        <w:jc w:val="center"/>
        <w:rPr>
          <w:rFonts w:ascii="Calibri" w:hAnsi="Calibri" w:cs="Calibri"/>
          <w:b/>
          <w:sz w:val="28"/>
          <w:szCs w:val="28"/>
        </w:rPr>
      </w:pPr>
      <w:r w:rsidRPr="00E3107E">
        <w:rPr>
          <w:rFonts w:ascii="Calibri" w:hAnsi="Calibri"/>
          <w:b/>
          <w:sz w:val="28"/>
        </w:rPr>
        <w:t xml:space="preserve">Rapporteur: Suzana </w:t>
      </w:r>
      <w:proofErr w:type="spellStart"/>
      <w:r w:rsidRPr="00E3107E">
        <w:rPr>
          <w:rFonts w:ascii="Calibri" w:hAnsi="Calibri"/>
          <w:b/>
          <w:sz w:val="28"/>
        </w:rPr>
        <w:t>Radulović</w:t>
      </w:r>
      <w:proofErr w:type="spellEnd"/>
      <w:r w:rsidRPr="00E3107E">
        <w:rPr>
          <w:rFonts w:ascii="Calibri" w:hAnsi="Calibri"/>
          <w:b/>
          <w:sz w:val="28"/>
        </w:rPr>
        <w:t>, member of the Joint Consultancy Committee (JCC)</w:t>
      </w:r>
    </w:p>
    <w:p w:rsidRPr="00E3107E" w:rsidR="001B18D2" w:rsidP="002E7636" w:rsidRDefault="001B18D2" w14:paraId="21D81486" w14:textId="79980EB3">
      <w:pPr>
        <w:pStyle w:val="PlainText"/>
        <w:spacing w:line="360" w:lineRule="auto"/>
        <w:jc w:val="center"/>
        <w:rPr>
          <w:rFonts w:ascii="Calibri" w:hAnsi="Calibri" w:cs="Calibri"/>
          <w:b/>
          <w:sz w:val="28"/>
          <w:szCs w:val="28"/>
          <w:lang w:val="sr-Latn-ME"/>
        </w:rPr>
      </w:pPr>
    </w:p>
    <w:p w:rsidRPr="00E3107E" w:rsidR="001B18D2" w:rsidP="00222137" w:rsidRDefault="001B18D2" w14:paraId="5978E7CE" w14:textId="77777777">
      <w:pPr>
        <w:pStyle w:val="PlainText"/>
        <w:spacing w:line="288" w:lineRule="auto"/>
        <w:jc w:val="center"/>
        <w:rPr>
          <w:b/>
          <w:lang w:val="sr-Latn-ME"/>
        </w:rPr>
      </w:pPr>
    </w:p>
    <w:p w:rsidRPr="00E3107E" w:rsidR="006E17D0" w:rsidP="00222137" w:rsidRDefault="006E17D0" w14:paraId="31A7ACC0" w14:textId="51871BE0">
      <w:pPr>
        <w:autoSpaceDE w:val="0"/>
        <w:autoSpaceDN w:val="0"/>
        <w:adjustRightInd w:val="0"/>
        <w:spacing w:after="0" w:line="288" w:lineRule="auto"/>
        <w:jc w:val="both"/>
        <w:rPr>
          <w:rFonts w:ascii="Times New Roman" w:hAnsi="Times New Roman" w:cs="Times New Roman"/>
          <w:bCs/>
          <w:color w:val="000000"/>
        </w:rPr>
      </w:pPr>
      <w:r w:rsidRPr="00E3107E">
        <w:rPr>
          <w:rFonts w:ascii="Times New Roman" w:hAnsi="Times New Roman"/>
          <w:color w:val="000000"/>
        </w:rPr>
        <w:t>The work of the tripartite Working Group for drafting the Law on Amendments to the Labour Law has stagnated in the past period. Activation of work regarding this legal text is expected not only due to the process of harmonisation with EU law, but also due to numerous announcements within the EUROPE NOW 2 programme by the now established Government, among other things in the part of reducing full-time working hours from 40 to 35 hours. We believe that the work regarding the announced initiatives will provoke changes in the matter of overtime work and redistribution of working time, as well as other closely related issues around working time, especially regarding some specific activities such as air and maritime transport. Montenegrin businessmen have targeted wages as a chapter that deserves serious reform due to its anachronistic approach and over-</w:t>
      </w:r>
      <w:proofErr w:type="spellStart"/>
      <w:r w:rsidRPr="00E3107E">
        <w:rPr>
          <w:rFonts w:ascii="Times New Roman" w:hAnsi="Times New Roman"/>
          <w:color w:val="000000"/>
        </w:rPr>
        <w:t>normation</w:t>
      </w:r>
      <w:proofErr w:type="spellEnd"/>
      <w:r w:rsidRPr="00E3107E">
        <w:rPr>
          <w:rFonts w:ascii="Times New Roman" w:hAnsi="Times New Roman"/>
          <w:color w:val="000000"/>
        </w:rPr>
        <w:t>, and a series of dilemmas caused by the application of certain institutes in the part of wage calculation, which have caused numerous court cases and enormous costs for large companies related to indemnification to employees.</w:t>
      </w:r>
    </w:p>
    <w:p w:rsidRPr="00E3107E" w:rsidR="00222137" w:rsidP="00222137" w:rsidRDefault="00222137" w14:paraId="1EBB3413" w14:textId="77777777">
      <w:pPr>
        <w:autoSpaceDE w:val="0"/>
        <w:autoSpaceDN w:val="0"/>
        <w:adjustRightInd w:val="0"/>
        <w:spacing w:after="0" w:line="288" w:lineRule="auto"/>
        <w:jc w:val="both"/>
        <w:rPr>
          <w:rFonts w:ascii="Times New Roman" w:hAnsi="Times New Roman" w:cs="Times New Roman"/>
          <w:bCs/>
          <w:color w:val="000000"/>
          <w:lang w:val="pl-PL"/>
        </w:rPr>
      </w:pPr>
    </w:p>
    <w:p w:rsidRPr="00E3107E" w:rsidR="006E17D0" w:rsidP="00222137" w:rsidRDefault="006E17D0" w14:paraId="089B1034" w14:textId="47454CB9">
      <w:pPr>
        <w:autoSpaceDE w:val="0"/>
        <w:autoSpaceDN w:val="0"/>
        <w:adjustRightInd w:val="0"/>
        <w:spacing w:after="0" w:line="288" w:lineRule="auto"/>
        <w:jc w:val="both"/>
        <w:rPr>
          <w:rFonts w:ascii="Times New Roman" w:hAnsi="Times New Roman" w:cs="Times New Roman"/>
          <w:bCs/>
          <w:color w:val="000000"/>
        </w:rPr>
      </w:pPr>
      <w:r w:rsidRPr="00E3107E">
        <w:rPr>
          <w:rFonts w:ascii="Times New Roman" w:hAnsi="Times New Roman"/>
          <w:color w:val="000000"/>
        </w:rPr>
        <w:t>Even after 4 years, the Constitutional Court of Montenegro has still not decided on the initiative of the Montenegrin Employers Federation (MEF) to evaluate the constitutionality of Article 35a of the Law on Internal Trade, which stipulates that wholesale and retail trade cannot be carried out on Sundays and on national and other holidays, except for a small number of exceptions.</w:t>
      </w:r>
    </w:p>
    <w:p w:rsidRPr="00E3107E" w:rsidR="00222137" w:rsidP="00222137" w:rsidRDefault="00222137" w14:paraId="606A9099" w14:textId="77777777">
      <w:pPr>
        <w:autoSpaceDE w:val="0"/>
        <w:autoSpaceDN w:val="0"/>
        <w:adjustRightInd w:val="0"/>
        <w:spacing w:after="0" w:line="288" w:lineRule="auto"/>
        <w:jc w:val="both"/>
        <w:rPr>
          <w:rFonts w:ascii="Times New Roman" w:hAnsi="Times New Roman" w:cs="Times New Roman"/>
          <w:bCs/>
          <w:color w:val="000000"/>
          <w:lang w:val="pl-PL"/>
        </w:rPr>
      </w:pPr>
    </w:p>
    <w:p w:rsidRPr="00E3107E" w:rsidR="006E17D0" w:rsidP="00222137" w:rsidRDefault="006E17D0" w14:paraId="3FC9552F" w14:textId="733A32D8">
      <w:pPr>
        <w:autoSpaceDE w:val="0"/>
        <w:autoSpaceDN w:val="0"/>
        <w:adjustRightInd w:val="0"/>
        <w:spacing w:after="0" w:line="288" w:lineRule="auto"/>
        <w:jc w:val="both"/>
        <w:rPr>
          <w:rFonts w:ascii="Times New Roman" w:hAnsi="Times New Roman" w:cs="Times New Roman"/>
          <w:bCs/>
          <w:color w:val="000000"/>
        </w:rPr>
      </w:pPr>
      <w:r w:rsidRPr="00E3107E">
        <w:rPr>
          <w:rFonts w:ascii="Times New Roman" w:hAnsi="Times New Roman"/>
          <w:color w:val="000000"/>
        </w:rPr>
        <w:lastRenderedPageBreak/>
        <w:t>The news is that for the first time in Montenegro, in September this year, the Branch-Specific Collective Agreement (BSCA) for seafarers on ships in international waters was signed, which prescribes the standard conditions that apply to all seafarers on board Montenegrin state ships sailing in international waters.</w:t>
      </w:r>
    </w:p>
    <w:p w:rsidRPr="00E3107E" w:rsidR="00222137" w:rsidP="00222137" w:rsidRDefault="00222137" w14:paraId="1ABD6C93" w14:textId="77777777">
      <w:pPr>
        <w:autoSpaceDE w:val="0"/>
        <w:autoSpaceDN w:val="0"/>
        <w:adjustRightInd w:val="0"/>
        <w:spacing w:after="0" w:line="288" w:lineRule="auto"/>
        <w:jc w:val="both"/>
        <w:rPr>
          <w:rFonts w:ascii="Times New Roman" w:hAnsi="Times New Roman" w:cs="Times New Roman"/>
          <w:bCs/>
          <w:color w:val="000000"/>
          <w:lang w:val="pl-PL"/>
        </w:rPr>
      </w:pPr>
    </w:p>
    <w:p w:rsidRPr="00E3107E" w:rsidR="006E17D0" w:rsidP="00222137" w:rsidRDefault="006E17D0" w14:paraId="29D5D20E" w14:textId="489D21B5">
      <w:pPr>
        <w:autoSpaceDE w:val="0"/>
        <w:autoSpaceDN w:val="0"/>
        <w:adjustRightInd w:val="0"/>
        <w:spacing w:after="0" w:line="288" w:lineRule="auto"/>
        <w:jc w:val="both"/>
        <w:rPr>
          <w:rFonts w:ascii="Times New Roman" w:hAnsi="Times New Roman" w:cs="Times New Roman"/>
          <w:bCs/>
          <w:color w:val="000000"/>
        </w:rPr>
      </w:pPr>
      <w:r w:rsidRPr="00E3107E">
        <w:rPr>
          <w:rFonts w:ascii="Times New Roman" w:hAnsi="Times New Roman"/>
          <w:color w:val="000000"/>
        </w:rPr>
        <w:t>Negotiations for amending the BSCA for construction and the construction material industry and harmonising it with the General Collective Agreement are underway, as are negotiations for the conclusion of the BSCA for maritime transport, port-transhipment services and ports of nautical tourism, which are in their final stage.</w:t>
      </w:r>
    </w:p>
    <w:p w:rsidRPr="00E3107E" w:rsidR="006E17D0" w:rsidP="00222137" w:rsidRDefault="006E17D0" w14:paraId="0AE81EBC" w14:textId="77777777">
      <w:pPr>
        <w:autoSpaceDE w:val="0"/>
        <w:autoSpaceDN w:val="0"/>
        <w:adjustRightInd w:val="0"/>
        <w:spacing w:after="0" w:line="288" w:lineRule="auto"/>
        <w:jc w:val="both"/>
        <w:rPr>
          <w:rFonts w:ascii="Times New Roman" w:hAnsi="Times New Roman" w:cs="Times New Roman"/>
          <w:bCs/>
          <w:color w:val="000000"/>
          <w:lang w:val="pl-PL"/>
        </w:rPr>
      </w:pPr>
    </w:p>
    <w:p w:rsidRPr="00E3107E" w:rsidR="006E17D0" w:rsidP="00222137" w:rsidRDefault="006E17D0" w14:paraId="05EFB5E4" w14:textId="4F23080D">
      <w:pPr>
        <w:autoSpaceDE w:val="0"/>
        <w:autoSpaceDN w:val="0"/>
        <w:adjustRightInd w:val="0"/>
        <w:spacing w:after="0" w:line="288" w:lineRule="auto"/>
        <w:jc w:val="both"/>
        <w:rPr>
          <w:rFonts w:ascii="Times New Roman" w:hAnsi="Times New Roman" w:cs="Times New Roman"/>
        </w:rPr>
      </w:pPr>
      <w:r w:rsidRPr="00E3107E">
        <w:rPr>
          <w:rFonts w:ascii="Times New Roman" w:hAnsi="Times New Roman"/>
        </w:rPr>
        <w:t>A special problem facing the social dialogue in Montenegro is the long-standing approach of the Agency for Prevention of Corruption, which is one of the key creators of the current law. Involvement of members of representative organisations of employers and trade unions in the management bodies of institutions (e.g. Pension and Disability Insurance (PDI) Fund, Health Insurance Fund, Employment Agency, Labour Fund, Agency for Peaceful Resolution of Labour Disputes and other bodies...) is based on EU directives and ILO conventions on tripartite consultations of social partners. In this sense, the role of these representatives is to monitor the work of institutions that are extremely important for the realisation of the rights and positions of employers and employees in the segments of their activity. The concerned interpretation that the representatives of social partners in those bodies are public officials completely renders the independence of the social partners and NGOs established by international and domestic legislation meaningless, and calls into question their function and role in areas of fundamental importance for the creation of the economic and social environment in the country.</w:t>
      </w:r>
    </w:p>
    <w:p w:rsidRPr="00E3107E" w:rsidR="006E17D0" w:rsidP="00222137" w:rsidRDefault="006E17D0" w14:paraId="5821AA04" w14:textId="77777777">
      <w:pPr>
        <w:autoSpaceDE w:val="0"/>
        <w:autoSpaceDN w:val="0"/>
        <w:adjustRightInd w:val="0"/>
        <w:spacing w:after="0" w:line="288" w:lineRule="auto"/>
        <w:jc w:val="both"/>
        <w:rPr>
          <w:rFonts w:ascii="Times New Roman" w:hAnsi="Times New Roman" w:cs="Times New Roman"/>
          <w:lang w:val="sr-Latn-ME"/>
        </w:rPr>
      </w:pPr>
    </w:p>
    <w:p w:rsidRPr="00E3107E" w:rsidR="006E17D0" w:rsidP="00222137" w:rsidRDefault="006E17D0" w14:paraId="1E845284" w14:textId="779A9DDF">
      <w:pPr>
        <w:autoSpaceDE w:val="0"/>
        <w:autoSpaceDN w:val="0"/>
        <w:adjustRightInd w:val="0"/>
        <w:spacing w:after="0" w:line="288" w:lineRule="auto"/>
        <w:jc w:val="both"/>
        <w:rPr>
          <w:rFonts w:ascii="Times New Roman" w:hAnsi="Times New Roman" w:eastAsia="Calibri" w:cs="Times New Roman"/>
          <w:noProof/>
        </w:rPr>
      </w:pPr>
      <w:r w:rsidRPr="00E3107E">
        <w:rPr>
          <w:rFonts w:ascii="Times New Roman" w:hAnsi="Times New Roman"/>
          <w:color w:val="000000"/>
        </w:rPr>
        <w:t>Please note that the social partners appoint or dismiss their representatives in the aforementioned bodies completely autonomously and in accordance with their acts.</w:t>
      </w:r>
      <w:r w:rsidRPr="00E3107E">
        <w:rPr>
          <w:rFonts w:ascii="Times New Roman" w:hAnsi="Times New Roman"/>
          <w:b/>
        </w:rPr>
        <w:t xml:space="preserve"> </w:t>
      </w:r>
      <w:r w:rsidRPr="00E3107E">
        <w:rPr>
          <w:rFonts w:ascii="Times New Roman" w:hAnsi="Times New Roman"/>
        </w:rPr>
        <w:t>In the aforementioned case, the Government only formally passes a declaratory act on the composition because it has no possibility to influence the election or the possibility to withhold consent to the election of any representative of the trade union or employer and only states the fact of their appointment by the authorised proposers.</w:t>
      </w:r>
    </w:p>
    <w:p w:rsidRPr="00E3107E" w:rsidR="006E17D0" w:rsidP="00222137" w:rsidRDefault="006E17D0" w14:paraId="555E5D7B" w14:textId="77777777">
      <w:pPr>
        <w:autoSpaceDE w:val="0"/>
        <w:autoSpaceDN w:val="0"/>
        <w:adjustRightInd w:val="0"/>
        <w:spacing w:after="0" w:line="288" w:lineRule="auto"/>
        <w:jc w:val="both"/>
        <w:rPr>
          <w:rFonts w:ascii="Times New Roman" w:hAnsi="Times New Roman" w:eastAsia="Calibri" w:cs="Times New Roman"/>
          <w:noProof/>
          <w:lang w:val="sr-Latn-CS"/>
        </w:rPr>
      </w:pPr>
    </w:p>
    <w:p w:rsidRPr="00E3107E" w:rsidR="006E17D0" w:rsidP="00222137" w:rsidRDefault="006E17D0" w14:paraId="2035151F" w14:textId="0DF8B8C3">
      <w:pPr>
        <w:autoSpaceDE w:val="0"/>
        <w:autoSpaceDN w:val="0"/>
        <w:adjustRightInd w:val="0"/>
        <w:spacing w:after="0" w:line="288" w:lineRule="auto"/>
        <w:jc w:val="both"/>
        <w:rPr>
          <w:rFonts w:ascii="Times New Roman" w:hAnsi="Times New Roman" w:cs="Times New Roman"/>
        </w:rPr>
      </w:pPr>
      <w:r w:rsidRPr="00E3107E">
        <w:rPr>
          <w:rFonts w:ascii="Times New Roman" w:hAnsi="Times New Roman"/>
        </w:rPr>
        <w:t>On the other hand, social partners have no problem with reporting income to the Agency, if it is considered necessary. However, the very status of a public official produces a number of restrictions in terms of the participation of those representatives in numerous bodies, working groups, etc. and for that reason, they often come under attack from the Agency due to their interpretation of “incompatibility of offices”. We remind you of the essence of trade union and employer association, and, therefore, unlike public administration, of limited capacities for expert and professional representation of these organisations in all fields of their interest and activity.</w:t>
      </w:r>
      <w:r w:rsidRPr="00E3107E">
        <w:rPr>
          <w:rFonts w:ascii="Times New Roman" w:hAnsi="Times New Roman"/>
          <w:b/>
        </w:rPr>
        <w:t xml:space="preserve"> </w:t>
      </w:r>
      <w:r w:rsidRPr="00E3107E">
        <w:rPr>
          <w:rFonts w:ascii="Times New Roman" w:hAnsi="Times New Roman"/>
        </w:rPr>
        <w:t>Finally, as far as we can tell, we are the only country in Europe where representatives of social partners and NGOs are treated as public officials through the mechanism of exercising the right to social dialogue.</w:t>
      </w:r>
    </w:p>
    <w:p w:rsidRPr="00E3107E" w:rsidR="006E17D0" w:rsidP="00222137" w:rsidRDefault="006E17D0" w14:paraId="2F780D25" w14:textId="77777777">
      <w:pPr>
        <w:autoSpaceDE w:val="0"/>
        <w:autoSpaceDN w:val="0"/>
        <w:adjustRightInd w:val="0"/>
        <w:spacing w:after="0" w:line="288" w:lineRule="auto"/>
        <w:jc w:val="both"/>
        <w:rPr>
          <w:rFonts w:ascii="Times New Roman" w:hAnsi="Times New Roman" w:cs="Times New Roman"/>
          <w:lang w:val="sr-Latn-ME"/>
        </w:rPr>
      </w:pPr>
    </w:p>
    <w:p w:rsidRPr="00E3107E" w:rsidR="006E17D0" w:rsidP="00222137" w:rsidRDefault="006E17D0" w14:paraId="2B9D17D7" w14:textId="6FFB10A7">
      <w:pPr>
        <w:spacing w:after="0" w:line="288" w:lineRule="auto"/>
        <w:rPr>
          <w:rFonts w:ascii="Times New Roman" w:hAnsi="Times New Roman" w:cs="Times New Roman"/>
          <w:b/>
        </w:rPr>
      </w:pPr>
      <w:r w:rsidRPr="00E3107E">
        <w:rPr>
          <w:rFonts w:ascii="Times New Roman" w:hAnsi="Times New Roman"/>
          <w:b/>
        </w:rPr>
        <w:t>Suggested conclusion:</w:t>
      </w:r>
    </w:p>
    <w:p w:rsidRPr="00E3107E" w:rsidR="00222137" w:rsidP="00222137" w:rsidRDefault="00222137" w14:paraId="0DBABAED" w14:textId="77777777">
      <w:pPr>
        <w:spacing w:after="0" w:line="288" w:lineRule="auto"/>
        <w:rPr>
          <w:rFonts w:ascii="Times New Roman" w:hAnsi="Times New Roman" w:cs="Times New Roman"/>
          <w:b/>
        </w:rPr>
      </w:pPr>
    </w:p>
    <w:p w:rsidRPr="00E3107E" w:rsidR="006E17D0" w:rsidP="00222137" w:rsidRDefault="006E17D0" w14:paraId="44A84CF3" w14:textId="19D4C2BF">
      <w:pPr>
        <w:spacing w:after="0" w:line="288" w:lineRule="auto"/>
        <w:jc w:val="both"/>
        <w:rPr>
          <w:rFonts w:ascii="Times New Roman" w:hAnsi="Times New Roman" w:cs="Times New Roman"/>
        </w:rPr>
      </w:pPr>
      <w:r w:rsidRPr="00E3107E">
        <w:rPr>
          <w:rFonts w:ascii="Times New Roman" w:hAnsi="Times New Roman"/>
        </w:rPr>
        <w:t xml:space="preserve">JCC supports the improvement of the tripartite social dialogue in Montenegro. JCC points to the necessity of preserving the autonomy of employer and trade union organisations, and in this sense calls on the </w:t>
      </w:r>
      <w:r w:rsidRPr="00E3107E">
        <w:rPr>
          <w:rFonts w:ascii="Times New Roman" w:hAnsi="Times New Roman"/>
        </w:rPr>
        <w:lastRenderedPageBreak/>
        <w:t>Montenegrin authorities to speed up legislative changes, including the law on prevention of corruption, which would meet European standards in terms of preserving the independence of social partners and abolishing the status of the “public official” for their representatives in tripartite management bodies.</w:t>
      </w:r>
    </w:p>
    <w:sectPr w:rsidRPr="00E3107E" w:rsidR="006E17D0" w:rsidSect="00181DBD">
      <w:headerReference w:type="default" r:id="rId7"/>
      <w:footerReference w:type="even" r:id="rId8"/>
      <w:footerReference w:type="default" r:id="rId9"/>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FEBD" w14:textId="77777777" w:rsidR="00E8134B" w:rsidRPr="00E3107E" w:rsidRDefault="00E8134B" w:rsidP="00DD2E6E">
      <w:pPr>
        <w:spacing w:after="0" w:line="240" w:lineRule="auto"/>
      </w:pPr>
      <w:r w:rsidRPr="00E3107E">
        <w:separator/>
      </w:r>
    </w:p>
  </w:endnote>
  <w:endnote w:type="continuationSeparator" w:id="0">
    <w:p w14:paraId="70FC42CC" w14:textId="77777777" w:rsidR="00E8134B" w:rsidRPr="00E3107E" w:rsidRDefault="00E8134B" w:rsidP="00DD2E6E">
      <w:pPr>
        <w:spacing w:after="0" w:line="240" w:lineRule="auto"/>
      </w:pPr>
      <w:r w:rsidRPr="00E31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A010" w14:textId="0D9961A9" w:rsidR="00415E06" w:rsidRPr="00E3107E" w:rsidRDefault="00222137">
    <w:pPr>
      <w:pStyle w:val="Footer"/>
      <w:rPr>
        <w:rFonts w:ascii="Times New Roman" w:hAnsi="Times New Roman" w:cs="Times New Roman"/>
      </w:rPr>
    </w:pPr>
    <w:r w:rsidRPr="00E3107E">
      <w:rPr>
        <w:rFonts w:ascii="Times New Roman" w:hAnsi="Times New Roman"/>
      </w:rPr>
      <w:t xml:space="preserve">REX/368 – EESC-2023-05405-00-00-TCD-TRA (ME) </w:t>
    </w:r>
    <w:r w:rsidRPr="00E3107E">
      <w:rPr>
        <w:rFonts w:ascii="Times New Roman" w:hAnsi="Times New Roman" w:cs="Times New Roman"/>
      </w:rPr>
      <w:fldChar w:fldCharType="begin"/>
    </w:r>
    <w:r w:rsidRPr="00E3107E">
      <w:rPr>
        <w:rFonts w:ascii="Times New Roman" w:hAnsi="Times New Roman" w:cs="Times New Roman"/>
      </w:rPr>
      <w:instrText xml:space="preserve"> PAGE  \* Arabic  \* MERGEFORMAT </w:instrText>
    </w:r>
    <w:r w:rsidRPr="00E3107E">
      <w:rPr>
        <w:rFonts w:ascii="Times New Roman" w:hAnsi="Times New Roman" w:cs="Times New Roman"/>
      </w:rPr>
      <w:fldChar w:fldCharType="separate"/>
    </w:r>
    <w:r w:rsidRPr="00E3107E">
      <w:rPr>
        <w:rFonts w:ascii="Times New Roman" w:hAnsi="Times New Roman" w:cs="Times New Roman"/>
      </w:rPr>
      <w:t>1</w:t>
    </w:r>
    <w:r w:rsidRPr="00E3107E">
      <w:rPr>
        <w:rFonts w:ascii="Times New Roman" w:hAnsi="Times New Roman" w:cs="Times New Roman"/>
      </w:rPr>
      <w:fldChar w:fldCharType="end"/>
    </w:r>
    <w:r w:rsidRPr="00E3107E">
      <w:rPr>
        <w:rFonts w:ascii="Times New Roman" w:hAnsi="Times New Roman"/>
      </w:rPr>
      <w:t>/</w:t>
    </w:r>
    <w:r w:rsidRPr="00E3107E">
      <w:rPr>
        <w:rFonts w:ascii="Times New Roman" w:hAnsi="Times New Roman" w:cs="Times New Roman"/>
      </w:rPr>
      <w:fldChar w:fldCharType="begin"/>
    </w:r>
    <w:r w:rsidRPr="00E3107E">
      <w:rPr>
        <w:rFonts w:ascii="Times New Roman" w:hAnsi="Times New Roman" w:cs="Times New Roman"/>
      </w:rPr>
      <w:instrText xml:space="preserve"> NUMPAGES </w:instrText>
    </w:r>
    <w:r w:rsidRPr="00E3107E">
      <w:rPr>
        <w:rFonts w:ascii="Times New Roman" w:hAnsi="Times New Roman" w:cs="Times New Roman"/>
      </w:rPr>
      <w:fldChar w:fldCharType="separate"/>
    </w:r>
    <w:r w:rsidRPr="00E3107E">
      <w:rPr>
        <w:rFonts w:ascii="Times New Roman" w:hAnsi="Times New Roman" w:cs="Times New Roman"/>
      </w:rPr>
      <w:t>2</w:t>
    </w:r>
    <w:r w:rsidRPr="00E3107E">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23B6" w14:textId="514F864A" w:rsidR="00415E06" w:rsidRPr="00E3107E" w:rsidRDefault="00222137">
    <w:pPr>
      <w:pStyle w:val="Footer"/>
      <w:rPr>
        <w:rFonts w:ascii="Times New Roman" w:hAnsi="Times New Roman" w:cs="Times New Roman"/>
      </w:rPr>
    </w:pPr>
    <w:r w:rsidRPr="00E3107E">
      <w:rPr>
        <w:rFonts w:ascii="Times New Roman" w:hAnsi="Times New Roman"/>
      </w:rPr>
      <w:t>REX/368 – EESC-2023-05405-00-00-TCD-TRA (</w:t>
    </w:r>
    <w:r w:rsidR="00E3107E">
      <w:rPr>
        <w:rFonts w:ascii="Times New Roman" w:hAnsi="Times New Roman"/>
      </w:rPr>
      <w:t>EN</w:t>
    </w:r>
    <w:r w:rsidRPr="00E3107E">
      <w:rPr>
        <w:rFonts w:ascii="Times New Roman" w:hAnsi="Times New Roman"/>
      </w:rPr>
      <w:t xml:space="preserve">) </w:t>
    </w:r>
    <w:r w:rsidRPr="00E3107E">
      <w:rPr>
        <w:rFonts w:ascii="Times New Roman" w:hAnsi="Times New Roman" w:cs="Times New Roman"/>
      </w:rPr>
      <w:fldChar w:fldCharType="begin"/>
    </w:r>
    <w:r w:rsidRPr="00E3107E">
      <w:rPr>
        <w:rFonts w:ascii="Times New Roman" w:hAnsi="Times New Roman" w:cs="Times New Roman"/>
      </w:rPr>
      <w:instrText xml:space="preserve"> PAGE  \* Arabic  \* MERGEFORMAT </w:instrText>
    </w:r>
    <w:r w:rsidRPr="00E3107E">
      <w:rPr>
        <w:rFonts w:ascii="Times New Roman" w:hAnsi="Times New Roman" w:cs="Times New Roman"/>
      </w:rPr>
      <w:fldChar w:fldCharType="separate"/>
    </w:r>
    <w:r w:rsidRPr="00E3107E">
      <w:rPr>
        <w:rFonts w:ascii="Times New Roman" w:hAnsi="Times New Roman" w:cs="Times New Roman"/>
      </w:rPr>
      <w:t>1</w:t>
    </w:r>
    <w:r w:rsidRPr="00E3107E">
      <w:rPr>
        <w:rFonts w:ascii="Times New Roman" w:hAnsi="Times New Roman" w:cs="Times New Roman"/>
      </w:rPr>
      <w:fldChar w:fldCharType="end"/>
    </w:r>
    <w:r w:rsidRPr="00E3107E">
      <w:rPr>
        <w:rFonts w:ascii="Times New Roman" w:hAnsi="Times New Roman"/>
      </w:rPr>
      <w:t>/</w:t>
    </w:r>
    <w:r w:rsidRPr="00E3107E">
      <w:rPr>
        <w:rFonts w:ascii="Times New Roman" w:hAnsi="Times New Roman" w:cs="Times New Roman"/>
      </w:rPr>
      <w:fldChar w:fldCharType="begin"/>
    </w:r>
    <w:r w:rsidRPr="00E3107E">
      <w:rPr>
        <w:rFonts w:ascii="Times New Roman" w:hAnsi="Times New Roman" w:cs="Times New Roman"/>
      </w:rPr>
      <w:instrText xml:space="preserve"> NUMPAGES </w:instrText>
    </w:r>
    <w:r w:rsidRPr="00E3107E">
      <w:rPr>
        <w:rFonts w:ascii="Times New Roman" w:hAnsi="Times New Roman" w:cs="Times New Roman"/>
      </w:rPr>
      <w:fldChar w:fldCharType="separate"/>
    </w:r>
    <w:r w:rsidRPr="00E3107E">
      <w:rPr>
        <w:rFonts w:ascii="Times New Roman" w:hAnsi="Times New Roman" w:cs="Times New Roman"/>
      </w:rPr>
      <w:t>2</w:t>
    </w:r>
    <w:r w:rsidRPr="00E3107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6D4A" w14:textId="77777777" w:rsidR="00E8134B" w:rsidRPr="00E3107E" w:rsidRDefault="00E8134B" w:rsidP="00DD2E6E">
      <w:pPr>
        <w:spacing w:after="0" w:line="240" w:lineRule="auto"/>
      </w:pPr>
      <w:r w:rsidRPr="00E3107E">
        <w:separator/>
      </w:r>
    </w:p>
  </w:footnote>
  <w:footnote w:type="continuationSeparator" w:id="0">
    <w:p w14:paraId="34EAB35F" w14:textId="77777777" w:rsidR="00E8134B" w:rsidRPr="00E3107E" w:rsidRDefault="00E8134B" w:rsidP="00DD2E6E">
      <w:pPr>
        <w:spacing w:after="0" w:line="240" w:lineRule="auto"/>
      </w:pPr>
      <w:r w:rsidRPr="00E31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94A1" w14:textId="77777777" w:rsidR="00DD2E6E" w:rsidRPr="00E3107E" w:rsidRDefault="00DD2E6E">
    <w:pPr>
      <w:pStyle w:val="Header"/>
    </w:pPr>
    <w:r w:rsidRPr="00E3107E">
      <w:rPr>
        <w:rFonts w:ascii="Times New Roman" w:hAnsi="Times New Roman"/>
        <w:noProof/>
        <w:sz w:val="24"/>
      </w:rPr>
      <w:drawing>
        <wp:inline distT="0" distB="0" distL="0" distR="0" wp14:anchorId="19FEE2B7" wp14:editId="624C408C">
          <wp:extent cx="5724525" cy="1495425"/>
          <wp:effectExtent l="0" t="0" r="0" b="0"/>
          <wp:docPr id="1" name="Picture 1" descr="12_281 Header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_281 Header Monte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49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945"/>
    <w:multiLevelType w:val="hybridMultilevel"/>
    <w:tmpl w:val="3F7AA8A0"/>
    <w:lvl w:ilvl="0" w:tplc="75825E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79"/>
    <w:rsid w:val="000C0118"/>
    <w:rsid w:val="000F46BB"/>
    <w:rsid w:val="00181DBD"/>
    <w:rsid w:val="001B00C0"/>
    <w:rsid w:val="001B18D2"/>
    <w:rsid w:val="001D265A"/>
    <w:rsid w:val="00222137"/>
    <w:rsid w:val="002367FE"/>
    <w:rsid w:val="0025314E"/>
    <w:rsid w:val="002E7636"/>
    <w:rsid w:val="00311E1F"/>
    <w:rsid w:val="00331173"/>
    <w:rsid w:val="003560DD"/>
    <w:rsid w:val="003561A5"/>
    <w:rsid w:val="0041209B"/>
    <w:rsid w:val="00415E06"/>
    <w:rsid w:val="004327DB"/>
    <w:rsid w:val="004F71F6"/>
    <w:rsid w:val="004F7568"/>
    <w:rsid w:val="004F76CB"/>
    <w:rsid w:val="00596EBA"/>
    <w:rsid w:val="005C15CE"/>
    <w:rsid w:val="00644479"/>
    <w:rsid w:val="006821EA"/>
    <w:rsid w:val="006E17D0"/>
    <w:rsid w:val="00750671"/>
    <w:rsid w:val="007D1013"/>
    <w:rsid w:val="00803FC1"/>
    <w:rsid w:val="008C6DFA"/>
    <w:rsid w:val="008F1EF9"/>
    <w:rsid w:val="00923896"/>
    <w:rsid w:val="009B1FC9"/>
    <w:rsid w:val="00A25B90"/>
    <w:rsid w:val="00B31A3D"/>
    <w:rsid w:val="00BB2331"/>
    <w:rsid w:val="00BF2B05"/>
    <w:rsid w:val="00C55071"/>
    <w:rsid w:val="00D25082"/>
    <w:rsid w:val="00D7771D"/>
    <w:rsid w:val="00DB2072"/>
    <w:rsid w:val="00DD2E6E"/>
    <w:rsid w:val="00DF50D5"/>
    <w:rsid w:val="00E3107E"/>
    <w:rsid w:val="00E8134B"/>
    <w:rsid w:val="00E952D4"/>
    <w:rsid w:val="00EB0F01"/>
    <w:rsid w:val="00F73621"/>
    <w:rsid w:val="00F81291"/>
    <w:rsid w:val="00FE78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7559E"/>
  <w15:chartTrackingRefBased/>
  <w15:docId w15:val="{EC228475-CAE5-4A29-9B17-5E6E816F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4479"/>
    <w:pPr>
      <w:spacing w:after="0" w:line="240" w:lineRule="auto"/>
    </w:pPr>
    <w:rPr>
      <w:rFonts w:ascii="Times New Roman" w:hAnsi="Times New Roman" w:cs="Times New Roman"/>
      <w:kern w:val="2"/>
    </w:rPr>
  </w:style>
  <w:style w:type="character" w:customStyle="1" w:styleId="PlainTextChar">
    <w:name w:val="Plain Text Char"/>
    <w:basedOn w:val="DefaultParagraphFont"/>
    <w:link w:val="PlainText"/>
    <w:uiPriority w:val="99"/>
    <w:rsid w:val="00644479"/>
    <w:rPr>
      <w:rFonts w:ascii="Times New Roman" w:hAnsi="Times New Roman" w:cs="Times New Roman"/>
      <w:kern w:val="2"/>
    </w:rPr>
  </w:style>
  <w:style w:type="character" w:styleId="Strong">
    <w:name w:val="Strong"/>
    <w:basedOn w:val="DefaultParagraphFont"/>
    <w:uiPriority w:val="22"/>
    <w:qFormat/>
    <w:rsid w:val="00644479"/>
    <w:rPr>
      <w:b/>
      <w:bCs/>
    </w:rPr>
  </w:style>
  <w:style w:type="paragraph" w:styleId="Header">
    <w:name w:val="header"/>
    <w:basedOn w:val="Normal"/>
    <w:link w:val="HeaderChar"/>
    <w:uiPriority w:val="99"/>
    <w:unhideWhenUsed/>
    <w:rsid w:val="00DD2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E6E"/>
  </w:style>
  <w:style w:type="paragraph" w:styleId="Footer">
    <w:name w:val="footer"/>
    <w:basedOn w:val="Normal"/>
    <w:link w:val="FooterChar"/>
    <w:uiPriority w:val="99"/>
    <w:unhideWhenUsed/>
    <w:rsid w:val="00DD2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E6E"/>
  </w:style>
  <w:style w:type="character" w:styleId="Hyperlink">
    <w:name w:val="Hyperlink"/>
    <w:uiPriority w:val="99"/>
    <w:rsid w:val="00D25082"/>
    <w:rPr>
      <w:rFonts w:cs="Times New Roman"/>
      <w:color w:val="0000FF"/>
      <w:u w:val="single"/>
    </w:rPr>
  </w:style>
  <w:style w:type="character" w:styleId="UnresolvedMention">
    <w:name w:val="Unresolved Mention"/>
    <w:basedOn w:val="DefaultParagraphFont"/>
    <w:uiPriority w:val="99"/>
    <w:semiHidden/>
    <w:unhideWhenUsed/>
    <w:rsid w:val="00D25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XMKEDVFMMJCW-1998863520-1142</_dlc_DocId>
    <_dlc_DocIdUrl xmlns="56a5413d-c261-4a00-870c-a20d3379ae6d">
      <Url>http://dm/eesc/2023/_layouts/15/DocIdRedir.aspx?ID=XMKEDVFMMJCW-1998863520-1142</Url>
      <Description>XMKEDVFMMJCW-1998863520-1142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2023-12-04T12:00:00+00:00</ProductionDate>
    <DocumentNumber xmlns="987be9aa-249f-4798-9f17-aa191cb2cf76">5405</DocumentNumber>
    <FicheYear xmlns="56a5413d-c261-4a00-870c-a20d3379ae6d" xsi:nil="true"/>
    <DossierNumber xmlns="56a5413d-c261-4a00-870c-a20d3379ae6d">368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2023-12-06T12:00:00+00:00</MeetingDate>
    <TaxCatchAll xmlns="56a5413d-c261-4a00-870c-a20d3379ae6d">
      <Value>116</Value>
      <Value>7</Value>
      <Value>9</Value>
      <Value>8</Value>
      <Value>109</Value>
      <Value>5</Value>
      <Value>361</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13602</FicheNumber>
    <OriginalSender xmlns="56a5413d-c261-4a00-870c-a20d3379ae6d">
      <UserInfo>
        <DisplayName>Nieddu Emma</DisplayName>
        <AccountId>41</AccountId>
        <AccountType/>
      </UserInfo>
    </OriginalSender>
    <DocumentPart xmlns="56a5413d-c261-4a00-870c-a20d3379ae6d">0</DocumentPart>
    <AdoptionDate xmlns="56a5413d-c261-4a00-870c-a20d3379ae6d" xsi:nil="true"/>
    <RequestingService xmlns="56a5413d-c261-4a00-870c-a20d3379ae6d">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REX/368</TermName>
          <TermId xmlns="http://schemas.microsoft.com/office/infopath/2007/PartnerControls">7362df2d-b27f-4aab-94cd-e8f3abbf9cee</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ME</TermName>
          <TermId xmlns="http://schemas.microsoft.com/office/infopath/2007/PartnerControls">925b3da5-5ac0-4b3c-928c-6ef66a5c9b3c</TermId>
        </TermInfo>
      </Terms>
    </OriginalLanguage_0>
    <MeetingNumber xmlns="987be9aa-249f-4798-9f17-aa191cb2cf7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56a5413d-c261-4a00-870c-a20d3379ae6d">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4E883-06EF-4F02-B95E-22CBCA69CF9B}"/>
</file>

<file path=customXml/itemProps2.xml><?xml version="1.0" encoding="utf-8"?>
<ds:datastoreItem xmlns:ds="http://schemas.openxmlformats.org/officeDocument/2006/customXml" ds:itemID="{08A5E0D1-54E6-4101-9AD7-FFB2E81DD798}"/>
</file>

<file path=customXml/itemProps3.xml><?xml version="1.0" encoding="utf-8"?>
<ds:datastoreItem xmlns:ds="http://schemas.openxmlformats.org/officeDocument/2006/customXml" ds:itemID="{ED0D309E-66A4-47AB-A5B3-AD99BA8391C9}"/>
</file>

<file path=customXml/itemProps4.xml><?xml version="1.0" encoding="utf-8"?>
<ds:datastoreItem xmlns:ds="http://schemas.openxmlformats.org/officeDocument/2006/customXml" ds:itemID="{CDB8373D-0C70-4D60-84B0-D33E2930C70D}"/>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Meeting of the EU-Montenegro JCC - Report by Suzana Radulović</dc:title>
  <dc:subject>TCD</dc:subject>
  <dc:creator>CDT</dc:creator>
  <cp:keywords>EESC-2023-05405-00-00-TCD-TRA-ME</cp:keywords>
  <dc:description>Rapporteur:  - Original language: ME - Date of document: 04/12/2023 - Date of meeting: 30/06/2023 14:30 - External documents:  - Administrator: M. HOIC David</dc:description>
  <cp:lastModifiedBy>Nieddu Emma</cp:lastModifiedBy>
  <cp:revision>5</cp:revision>
  <cp:lastPrinted>2023-06-22T09:51:00Z</cp:lastPrinted>
  <dcterms:created xsi:type="dcterms:W3CDTF">2023-12-04T14:20:00Z</dcterms:created>
  <dcterms:modified xsi:type="dcterms:W3CDTF">2023-12-04T14:20:00Z</dcterms:modified>
  <cp:category>REX/368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27/11/2023</vt:lpwstr>
  </property>
  <property fmtid="{D5CDD505-2E9C-101B-9397-08002B2CF9AE}" pid="4" name="Pref_Time">
    <vt:lpwstr>15:46:29</vt:lpwstr>
  </property>
  <property fmtid="{D5CDD505-2E9C-101B-9397-08002B2CF9AE}" pid="5" name="Pref_User">
    <vt:lpwstr>jhvi</vt:lpwstr>
  </property>
  <property fmtid="{D5CDD505-2E9C-101B-9397-08002B2CF9AE}" pid="6" name="Pref_FileName">
    <vt:lpwstr>EESC-2023-05405-00-00-TCD-ORI.docx</vt:lpwstr>
  </property>
  <property fmtid="{D5CDD505-2E9C-101B-9397-08002B2CF9AE}" pid="7" name="ContentTypeId">
    <vt:lpwstr>0x010100EA97B91038054C99906057A708A1480A00D801061BA64D4F4583C66427878D4C9A</vt:lpwstr>
  </property>
  <property fmtid="{D5CDD505-2E9C-101B-9397-08002B2CF9AE}" pid="8" name="_dlc_DocIdItemGuid">
    <vt:lpwstr>784949a4-6cde-4f97-94d6-25521fdec0f2</vt:lpwstr>
  </property>
  <property fmtid="{D5CDD505-2E9C-101B-9397-08002B2CF9AE}" pid="9" name="AvailableTranslations">
    <vt:lpwstr>5;#EN|f2175f21-25d7-44a3-96da-d6a61b075e1b</vt:lpwstr>
  </property>
  <property fmtid="{D5CDD505-2E9C-101B-9397-08002B2CF9AE}" pid="10" name="DocumentType_0">
    <vt:lpwstr>TCD|cd9d6eb6-3f4f-424a-b2d1-57c9d450eaaf</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5405</vt:i4>
  </property>
  <property fmtid="{D5CDD505-2E9C-101B-9397-08002B2CF9AE}" pid="14" name="DocumentVersion">
    <vt:i4>0</vt:i4>
  </property>
  <property fmtid="{D5CDD505-2E9C-101B-9397-08002B2CF9AE}" pid="15" name="DossierNumber">
    <vt:i4>368</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109;#REX|6820eaf5-116e-436b-ad9c-156f8a94c2a1</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Relations extérieures</vt:lpwstr>
  </property>
  <property fmtid="{D5CDD505-2E9C-101B-9397-08002B2CF9AE}" pid="23" name="Confidentiality">
    <vt:lpwstr>9;#Unrestricted|826e22d7-d029-4ec0-a450-0c28ff673572</vt:lpwstr>
  </property>
  <property fmtid="{D5CDD505-2E9C-101B-9397-08002B2CF9AE}" pid="24" name="MeetingName_0">
    <vt:lpwstr>REX/368|7362df2d-b27f-4aab-94cd-e8f3abbf9cee</vt:lpwstr>
  </property>
  <property fmtid="{D5CDD505-2E9C-101B-9397-08002B2CF9AE}" pid="25" name="Confidentiality_0">
    <vt:lpwstr>Unrestricted|826e22d7-d029-4ec0-a450-0c28ff673572</vt:lpwstr>
  </property>
  <property fmtid="{D5CDD505-2E9C-101B-9397-08002B2CF9AE}" pid="26" name="OriginalLanguage">
    <vt:lpwstr>361;#ME|925b3da5-5ac0-4b3c-928c-6ef66a5c9b3c</vt:lpwstr>
  </property>
  <property fmtid="{D5CDD505-2E9C-101B-9397-08002B2CF9AE}" pid="27" name="MeetingName">
    <vt:lpwstr>116;#REX/368|7362df2d-b27f-4aab-94cd-e8f3abbf9cee</vt:lpwstr>
  </property>
  <property fmtid="{D5CDD505-2E9C-101B-9397-08002B2CF9AE}" pid="28" name="MeetingDate">
    <vt:filetime>2023-12-06T12:00:00Z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ME|925b3da5-5ac0-4b3c-928c-6ef66a5c9b3c</vt:lpwstr>
  </property>
  <property fmtid="{D5CDD505-2E9C-101B-9397-08002B2CF9AE}" pid="32" name="TaxCatchAll">
    <vt:lpwstr>116;#REX/368|7362df2d-b27f-4aab-94cd-e8f3abbf9cee;#7;#Final|ea5e6674-7b27-4bac-b091-73adbb394efe;#9;#Unrestricted|826e22d7-d029-4ec0-a450-0c28ff673572;#8;#TCD|cd9d6eb6-3f4f-424a-b2d1-57c9d450eaaf;#109;#REX|6820eaf5-116e-436b-ad9c-156f8a94c2a1;#361;#ME|925b3da5-5ac0-4b3c-928c-6ef66a5c9b3c;#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13602</vt:i4>
  </property>
  <property fmtid="{D5CDD505-2E9C-101B-9397-08002B2CF9AE}" pid="37" name="DocumentLanguage">
    <vt:lpwstr>5;#EN|f2175f21-25d7-44a3-96da-d6a61b075e1b</vt:lpwstr>
  </property>
  <property fmtid="{D5CDD505-2E9C-101B-9397-08002B2CF9AE}" pid="38" name="_docset_NoMedatataSyncRequired">
    <vt:lpwstr>False</vt:lpwstr>
  </property>
</Properties>
</file>