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D01496" w14:textId="77777777" w:rsidR="008B51FB" w:rsidRPr="008B51FB" w:rsidRDefault="008B51FB" w:rsidP="008B51FB">
      <w:pPr>
        <w:jc w:val="both"/>
      </w:pPr>
      <w:r w:rsidRPr="008B51FB">
        <w:rPr>
          <w:noProof/>
          <w:lang w:val="fr-BE" w:eastAsia="fr-BE"/>
        </w:rPr>
        <w:drawing>
          <wp:inline distT="0" distB="0" distL="0" distR="0" wp14:anchorId="4B642C15" wp14:editId="5CFC0D13">
            <wp:extent cx="5734050" cy="2581275"/>
            <wp:effectExtent l="0" t="0" r="0" b="9525"/>
            <wp:docPr id="1" name="Picture 1" descr="U:\Journée de la société civile\2017\Graphics\CSDays2017 dynamics 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Journée de la société civile\2017\Graphics\CSDays2017 dynamics EN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B29E2C" w14:textId="77777777" w:rsidR="008B51FB" w:rsidRPr="008B51FB" w:rsidRDefault="008B51FB" w:rsidP="000C434E">
      <w:pPr>
        <w:spacing w:after="0"/>
        <w:jc w:val="both"/>
      </w:pPr>
    </w:p>
    <w:p w14:paraId="486AFC77" w14:textId="30347F9B" w:rsidR="008B51FB" w:rsidRPr="008B51FB" w:rsidRDefault="008B51FB" w:rsidP="008B51FB">
      <w:pPr>
        <w:spacing w:line="240" w:lineRule="auto"/>
        <w:jc w:val="center"/>
        <w:rPr>
          <w:b/>
          <w:sz w:val="28"/>
          <w:szCs w:val="28"/>
        </w:rPr>
      </w:pPr>
      <w:r w:rsidRPr="008B51FB">
        <w:rPr>
          <w:b/>
          <w:sz w:val="28"/>
          <w:szCs w:val="28"/>
        </w:rPr>
        <w:t xml:space="preserve">Workshop </w:t>
      </w:r>
      <w:r w:rsidR="00AA2329">
        <w:rPr>
          <w:b/>
          <w:sz w:val="28"/>
          <w:szCs w:val="28"/>
        </w:rPr>
        <w:t>3</w:t>
      </w:r>
    </w:p>
    <w:p w14:paraId="27652C32" w14:textId="77777777" w:rsidR="00435033" w:rsidRDefault="008B51FB" w:rsidP="008B51FB">
      <w:pPr>
        <w:jc w:val="center"/>
        <w:rPr>
          <w:b/>
          <w:sz w:val="28"/>
          <w:szCs w:val="28"/>
        </w:rPr>
      </w:pPr>
      <w:r w:rsidRPr="008B51FB">
        <w:rPr>
          <w:b/>
          <w:sz w:val="28"/>
          <w:szCs w:val="28"/>
        </w:rPr>
        <w:t>Cha</w:t>
      </w:r>
      <w:r w:rsidR="003A6868">
        <w:rPr>
          <w:b/>
          <w:sz w:val="28"/>
          <w:szCs w:val="28"/>
        </w:rPr>
        <w:t>llenging right-wing populism:</w:t>
      </w:r>
      <w:r w:rsidR="00C90AA0">
        <w:rPr>
          <w:b/>
          <w:sz w:val="28"/>
          <w:szCs w:val="28"/>
        </w:rPr>
        <w:t xml:space="preserve"> </w:t>
      </w:r>
    </w:p>
    <w:p w14:paraId="2A4CF384" w14:textId="6F5D3A4D" w:rsidR="008B51FB" w:rsidRDefault="008B51FB" w:rsidP="008B51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</w:t>
      </w:r>
      <w:r w:rsidRPr="008B51FB">
        <w:rPr>
          <w:b/>
          <w:sz w:val="28"/>
          <w:szCs w:val="28"/>
        </w:rPr>
        <w:t>he role of civic engagement, education and culture</w:t>
      </w:r>
    </w:p>
    <w:p w14:paraId="6526EABD" w14:textId="04CB734B" w:rsidR="008B51FB" w:rsidRDefault="00AB0761" w:rsidP="000C43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Atrium 5</w:t>
      </w:r>
    </w:p>
    <w:p w14:paraId="5B17B54A" w14:textId="3792C222" w:rsidR="00435033" w:rsidRPr="000C434E" w:rsidRDefault="00435033" w:rsidP="000C434E">
      <w:pPr>
        <w:jc w:val="center"/>
        <w:rPr>
          <w:b/>
          <w:sz w:val="28"/>
          <w:szCs w:val="28"/>
        </w:rPr>
      </w:pPr>
      <w:r>
        <w:rPr>
          <w:rFonts w:eastAsia="Times New Roman" w:cs="Tahoma"/>
          <w:b/>
          <w:sz w:val="28"/>
          <w:szCs w:val="28"/>
        </w:rPr>
        <w:t>3 – 6 p.m.</w:t>
      </w:r>
    </w:p>
    <w:p w14:paraId="34B35895" w14:textId="556A20A3" w:rsidR="008B51FB" w:rsidRPr="00435033" w:rsidRDefault="00435033" w:rsidP="00435033">
      <w:pPr>
        <w:spacing w:after="120"/>
        <w:jc w:val="center"/>
        <w:rPr>
          <w:lang w:val="en-US"/>
        </w:rPr>
      </w:pPr>
      <w:r w:rsidRPr="00435033">
        <w:rPr>
          <w:lang w:val="en-US"/>
        </w:rPr>
        <w:t xml:space="preserve">Organised by </w:t>
      </w:r>
      <w:r w:rsidR="008B51FB" w:rsidRPr="00435033">
        <w:rPr>
          <w:lang w:val="en-US"/>
        </w:rPr>
        <w:t xml:space="preserve">Culture Action Europe (CAE), European Civic Forum (ECF), </w:t>
      </w:r>
      <w:proofErr w:type="spellStart"/>
      <w:r w:rsidR="008B51FB" w:rsidRPr="00435033">
        <w:rPr>
          <w:lang w:val="en-US"/>
        </w:rPr>
        <w:t>Volonteurope</w:t>
      </w:r>
      <w:proofErr w:type="spellEnd"/>
    </w:p>
    <w:p w14:paraId="637302ED" w14:textId="77777777" w:rsidR="00435033" w:rsidRDefault="00435033" w:rsidP="008B51FB">
      <w:pPr>
        <w:jc w:val="both"/>
        <w:rPr>
          <w:b/>
        </w:rPr>
      </w:pPr>
    </w:p>
    <w:p w14:paraId="3B905C18" w14:textId="662DD75E" w:rsidR="008B51FB" w:rsidRPr="008B51FB" w:rsidRDefault="00663F54" w:rsidP="008B51FB">
      <w:pPr>
        <w:jc w:val="both"/>
        <w:rPr>
          <w:b/>
        </w:rPr>
      </w:pPr>
      <w:r>
        <w:rPr>
          <w:b/>
        </w:rPr>
        <w:t>B</w:t>
      </w:r>
      <w:r w:rsidR="008B51FB" w:rsidRPr="008B51FB">
        <w:rPr>
          <w:b/>
        </w:rPr>
        <w:t>ackground</w:t>
      </w:r>
      <w:r>
        <w:rPr>
          <w:b/>
        </w:rPr>
        <w:t xml:space="preserve"> </w:t>
      </w:r>
    </w:p>
    <w:p w14:paraId="35A76C4C" w14:textId="77777777" w:rsidR="0079270E" w:rsidRDefault="008B51FB" w:rsidP="008B51FB">
      <w:pPr>
        <w:jc w:val="both"/>
      </w:pPr>
      <w:r w:rsidRPr="008B51FB">
        <w:t>The European Union is facing an unprecedented crisis of legitimacy</w:t>
      </w:r>
      <w:r w:rsidR="0054283C">
        <w:t>;</w:t>
      </w:r>
      <w:r w:rsidRPr="008B51FB">
        <w:t xml:space="preserve"> support </w:t>
      </w:r>
      <w:r w:rsidR="0054283C">
        <w:t>for</w:t>
      </w:r>
      <w:r w:rsidR="0054283C" w:rsidRPr="008B51FB">
        <w:t xml:space="preserve"> </w:t>
      </w:r>
      <w:r w:rsidRPr="008B51FB">
        <w:t xml:space="preserve">its institutions and </w:t>
      </w:r>
      <w:r w:rsidR="0054283C">
        <w:t xml:space="preserve">its </w:t>
      </w:r>
      <w:r w:rsidRPr="008B51FB">
        <w:t>strategic decisions is faltering. The erosion of trust in representative democracy and mainstream political parties, the economic crisis</w:t>
      </w:r>
      <w:r w:rsidR="0054283C">
        <w:t>,</w:t>
      </w:r>
      <w:r w:rsidRPr="008B51FB">
        <w:t xml:space="preserve"> and the ensuing dominance of austerity policies leading to </w:t>
      </w:r>
      <w:r w:rsidR="002F23FF">
        <w:t>animosity</w:t>
      </w:r>
      <w:r w:rsidR="002F23FF" w:rsidRPr="008B51FB">
        <w:t xml:space="preserve"> </w:t>
      </w:r>
      <w:r w:rsidRPr="008B51FB">
        <w:t xml:space="preserve">between Member States, combined with the EU’s current </w:t>
      </w:r>
      <w:r w:rsidR="0054283C">
        <w:t>inability</w:t>
      </w:r>
      <w:r w:rsidR="0054283C" w:rsidRPr="008B51FB">
        <w:t xml:space="preserve"> </w:t>
      </w:r>
      <w:r w:rsidRPr="008B51FB">
        <w:t xml:space="preserve">to </w:t>
      </w:r>
      <w:r w:rsidR="0054283C">
        <w:t>come up with</w:t>
      </w:r>
      <w:r w:rsidR="0054283C" w:rsidRPr="008B51FB">
        <w:t xml:space="preserve"> </w:t>
      </w:r>
      <w:r w:rsidRPr="008B51FB">
        <w:t xml:space="preserve">a positive approach to the </w:t>
      </w:r>
      <w:r w:rsidR="0010638F">
        <w:t xml:space="preserve">flow of </w:t>
      </w:r>
      <w:r w:rsidRPr="008B51FB">
        <w:t>refugee</w:t>
      </w:r>
      <w:r w:rsidR="0010638F">
        <w:t>s</w:t>
      </w:r>
      <w:r w:rsidRPr="008B51FB">
        <w:t xml:space="preserve">, provide fertile ground for the resurgence of nationalism, authoritarianism and xenophobia. In many countries, from Hungary to Poland, the UK, </w:t>
      </w:r>
      <w:r w:rsidR="003C0A57">
        <w:t xml:space="preserve">the </w:t>
      </w:r>
      <w:r w:rsidRPr="008B51FB">
        <w:t xml:space="preserve">Netherlands, France, Germany, </w:t>
      </w:r>
      <w:r w:rsidR="003C0A57">
        <w:t xml:space="preserve">and </w:t>
      </w:r>
      <w:r w:rsidRPr="008B51FB">
        <w:t>Sweden, ultraconservative and extre</w:t>
      </w:r>
      <w:r>
        <w:t>mist forces are gaining ground.</w:t>
      </w:r>
      <w:r w:rsidR="00435033">
        <w:t xml:space="preserve"> </w:t>
      </w:r>
    </w:p>
    <w:p w14:paraId="02FDF153" w14:textId="72F27939" w:rsidR="00190050" w:rsidRDefault="008B51FB" w:rsidP="008B51FB">
      <w:pPr>
        <w:jc w:val="both"/>
      </w:pPr>
      <w:r w:rsidRPr="008B51FB">
        <w:t xml:space="preserve">In </w:t>
      </w:r>
      <w:r w:rsidR="0067404B">
        <w:t xml:space="preserve">the </w:t>
      </w:r>
      <w:r w:rsidRPr="008B51FB">
        <w:t xml:space="preserve">face of this continuous rise of extremist and authoritarian discourse in the public sphere, civil society plays a central role in </w:t>
      </w:r>
      <w:r w:rsidR="002F23FF">
        <w:t>taking up</w:t>
      </w:r>
      <w:r w:rsidRPr="008B51FB">
        <w:t xml:space="preserve"> the challenge to ensure an inclusive Europe and oppose forces that are building walls, fragmenting our societies, rejecting the most vulnerable</w:t>
      </w:r>
      <w:r w:rsidR="00F71499">
        <w:t>,</w:t>
      </w:r>
      <w:r w:rsidRPr="008B51FB">
        <w:t xml:space="preserve"> and </w:t>
      </w:r>
      <w:r w:rsidR="00F71499">
        <w:t>bringing back</w:t>
      </w:r>
      <w:r w:rsidR="00F71499" w:rsidRPr="008B51FB">
        <w:t xml:space="preserve"> </w:t>
      </w:r>
      <w:r w:rsidRPr="008B51FB">
        <w:t>excl</w:t>
      </w:r>
      <w:r w:rsidR="00190050">
        <w:t xml:space="preserve">usion and nationalist </w:t>
      </w:r>
      <w:r w:rsidR="00CC0841">
        <w:t>sentiments</w:t>
      </w:r>
      <w:r w:rsidR="00190050">
        <w:t>.</w:t>
      </w:r>
    </w:p>
    <w:p w14:paraId="65220932" w14:textId="2DB54832" w:rsidR="008B51FB" w:rsidRPr="000C434E" w:rsidRDefault="008B51FB" w:rsidP="008B51FB">
      <w:pPr>
        <w:jc w:val="both"/>
        <w:rPr>
          <w:spacing w:val="-2"/>
        </w:rPr>
      </w:pPr>
      <w:r w:rsidRPr="000C434E">
        <w:rPr>
          <w:spacing w:val="-2"/>
        </w:rPr>
        <w:lastRenderedPageBreak/>
        <w:t xml:space="preserve">The </w:t>
      </w:r>
      <w:r w:rsidR="001F43D3" w:rsidRPr="000C434E">
        <w:rPr>
          <w:spacing w:val="-2"/>
        </w:rPr>
        <w:t>develop</w:t>
      </w:r>
      <w:r w:rsidR="001F43D3">
        <w:rPr>
          <w:spacing w:val="-2"/>
        </w:rPr>
        <w:t>ment of</w:t>
      </w:r>
      <w:r w:rsidR="001F43D3" w:rsidRPr="000C434E">
        <w:rPr>
          <w:spacing w:val="-2"/>
        </w:rPr>
        <w:t xml:space="preserve"> counter</w:t>
      </w:r>
      <w:r w:rsidR="001F43D3">
        <w:rPr>
          <w:spacing w:val="-2"/>
        </w:rPr>
        <w:t>-</w:t>
      </w:r>
      <w:r w:rsidR="001F43D3" w:rsidRPr="000C434E">
        <w:rPr>
          <w:spacing w:val="-2"/>
        </w:rPr>
        <w:t xml:space="preserve">narratives </w:t>
      </w:r>
      <w:r w:rsidR="001F43D3">
        <w:rPr>
          <w:spacing w:val="-2"/>
        </w:rPr>
        <w:t xml:space="preserve">and the </w:t>
      </w:r>
      <w:r w:rsidRPr="000C434E">
        <w:rPr>
          <w:spacing w:val="-2"/>
        </w:rPr>
        <w:t>impact of civic engagement, education and culture on combatting right-wing populism</w:t>
      </w:r>
      <w:r w:rsidR="007A4AD7">
        <w:rPr>
          <w:spacing w:val="-2"/>
        </w:rPr>
        <w:t xml:space="preserve"> and </w:t>
      </w:r>
      <w:r w:rsidRPr="000C434E">
        <w:rPr>
          <w:spacing w:val="-2"/>
        </w:rPr>
        <w:t>de</w:t>
      </w:r>
      <w:bookmarkStart w:id="0" w:name="_GoBack"/>
      <w:bookmarkEnd w:id="0"/>
      <w:r w:rsidRPr="000C434E">
        <w:rPr>
          <w:spacing w:val="-2"/>
        </w:rPr>
        <w:t>structive anti-European positions cl</w:t>
      </w:r>
      <w:r w:rsidR="000C434E" w:rsidRPr="000C434E">
        <w:rPr>
          <w:spacing w:val="-2"/>
        </w:rPr>
        <w:t>early contribute to this goal.</w:t>
      </w:r>
    </w:p>
    <w:p w14:paraId="3B654168" w14:textId="6F1CF2D8" w:rsidR="008B51FB" w:rsidRPr="008B51FB" w:rsidRDefault="008D62CF" w:rsidP="008B51FB">
      <w:pPr>
        <w:jc w:val="both"/>
        <w:rPr>
          <w:b/>
        </w:rPr>
      </w:pPr>
      <w:r>
        <w:rPr>
          <w:b/>
        </w:rPr>
        <w:t>Programme</w:t>
      </w:r>
    </w:p>
    <w:p w14:paraId="0B274D49" w14:textId="77777777" w:rsidR="00190050" w:rsidRPr="00C90AA0" w:rsidRDefault="008B51FB" w:rsidP="00D355FE">
      <w:pPr>
        <w:spacing w:after="0"/>
        <w:ind w:left="357"/>
        <w:rPr>
          <w:b/>
        </w:rPr>
      </w:pPr>
      <w:r w:rsidRPr="00C90AA0">
        <w:rPr>
          <w:b/>
        </w:rPr>
        <w:t>1)</w:t>
      </w:r>
      <w:r w:rsidRPr="00C90AA0">
        <w:rPr>
          <w:b/>
        </w:rPr>
        <w:tab/>
      </w:r>
      <w:r w:rsidR="00190050" w:rsidRPr="00C90AA0">
        <w:rPr>
          <w:b/>
        </w:rPr>
        <w:t>IDEAS (1:00)</w:t>
      </w:r>
    </w:p>
    <w:p w14:paraId="15EE08B2" w14:textId="77777777" w:rsidR="0079270E" w:rsidRDefault="0079270E" w:rsidP="00190050">
      <w:pPr>
        <w:pStyle w:val="ListParagraph"/>
        <w:ind w:left="1080"/>
        <w:jc w:val="both"/>
        <w:rPr>
          <w:b/>
        </w:rPr>
      </w:pPr>
      <w:r>
        <w:t>Intro and background:</w:t>
      </w:r>
      <w:r>
        <w:rPr>
          <w:b/>
        </w:rPr>
        <w:t xml:space="preserve"> Alexandrina </w:t>
      </w:r>
      <w:proofErr w:type="spellStart"/>
      <w:r>
        <w:rPr>
          <w:b/>
        </w:rPr>
        <w:t>Najmowicz</w:t>
      </w:r>
      <w:proofErr w:type="spellEnd"/>
      <w:r>
        <w:rPr>
          <w:b/>
        </w:rPr>
        <w:t>, European Civic Forum</w:t>
      </w:r>
    </w:p>
    <w:p w14:paraId="7DCC9533" w14:textId="67D061B0" w:rsidR="00190050" w:rsidRPr="001E52CC" w:rsidRDefault="00190050" w:rsidP="00190050">
      <w:pPr>
        <w:pStyle w:val="ListParagraph"/>
        <w:ind w:left="1080"/>
        <w:jc w:val="both"/>
      </w:pPr>
      <w:r w:rsidRPr="001E52CC">
        <w:rPr>
          <w:b/>
        </w:rPr>
        <w:t>Panel debate</w:t>
      </w:r>
      <w:r w:rsidRPr="001E52CC">
        <w:t xml:space="preserve"> discuss</w:t>
      </w:r>
      <w:r w:rsidR="00C416E5">
        <w:t xml:space="preserve">ing </w:t>
      </w:r>
      <w:r w:rsidRPr="001E52CC">
        <w:t>the importance of community cohesion, civic education and culture in combatting right-wing populism</w:t>
      </w:r>
      <w:r w:rsidR="00F55BD4">
        <w:t>,</w:t>
      </w:r>
      <w:r w:rsidR="0036329F">
        <w:t xml:space="preserve"> with</w:t>
      </w:r>
      <w:r w:rsidRPr="001E52CC">
        <w:t>:</w:t>
      </w:r>
    </w:p>
    <w:p w14:paraId="2C84C1C3" w14:textId="77777777" w:rsidR="00190050" w:rsidRPr="001E52CC" w:rsidRDefault="00190050" w:rsidP="0079270E">
      <w:pPr>
        <w:pStyle w:val="ListParagraph"/>
        <w:numPr>
          <w:ilvl w:val="0"/>
          <w:numId w:val="36"/>
        </w:numPr>
        <w:jc w:val="both"/>
      </w:pPr>
      <w:r w:rsidRPr="0036329F">
        <w:rPr>
          <w:b/>
        </w:rPr>
        <w:t xml:space="preserve">Juana </w:t>
      </w:r>
      <w:proofErr w:type="spellStart"/>
      <w:r w:rsidRPr="0036329F">
        <w:rPr>
          <w:b/>
        </w:rPr>
        <w:t>Bengoa</w:t>
      </w:r>
      <w:proofErr w:type="spellEnd"/>
      <w:r w:rsidRPr="001E52CC">
        <w:t xml:space="preserve">, Board Member of </w:t>
      </w:r>
      <w:proofErr w:type="spellStart"/>
      <w:r w:rsidRPr="001E52CC">
        <w:t>Volonteurope</w:t>
      </w:r>
      <w:proofErr w:type="spellEnd"/>
      <w:r w:rsidRPr="001E52CC">
        <w:t xml:space="preserve">, </w:t>
      </w:r>
      <w:proofErr w:type="spellStart"/>
      <w:r w:rsidRPr="001E52CC">
        <w:t>Alianza</w:t>
      </w:r>
      <w:proofErr w:type="spellEnd"/>
      <w:r w:rsidRPr="001E52CC">
        <w:t xml:space="preserve"> </w:t>
      </w:r>
      <w:proofErr w:type="spellStart"/>
      <w:r w:rsidRPr="001E52CC">
        <w:t>por</w:t>
      </w:r>
      <w:proofErr w:type="spellEnd"/>
      <w:r w:rsidRPr="001E52CC">
        <w:t xml:space="preserve"> la </w:t>
      </w:r>
      <w:proofErr w:type="spellStart"/>
      <w:r w:rsidRPr="001E52CC">
        <w:t>Solidaridad</w:t>
      </w:r>
      <w:proofErr w:type="spellEnd"/>
      <w:r w:rsidRPr="001E52CC">
        <w:t>, Spain</w:t>
      </w:r>
    </w:p>
    <w:p w14:paraId="720F99E8" w14:textId="77777777" w:rsidR="004359DD" w:rsidRDefault="00190050" w:rsidP="0079270E">
      <w:pPr>
        <w:pStyle w:val="ListParagraph"/>
        <w:numPr>
          <w:ilvl w:val="0"/>
          <w:numId w:val="36"/>
        </w:numPr>
        <w:jc w:val="both"/>
      </w:pPr>
      <w:proofErr w:type="spellStart"/>
      <w:r w:rsidRPr="0036329F">
        <w:rPr>
          <w:b/>
        </w:rPr>
        <w:t>Duje</w:t>
      </w:r>
      <w:proofErr w:type="spellEnd"/>
      <w:r w:rsidRPr="0036329F">
        <w:rPr>
          <w:b/>
        </w:rPr>
        <w:t xml:space="preserve"> </w:t>
      </w:r>
      <w:proofErr w:type="spellStart"/>
      <w:r w:rsidRPr="0036329F">
        <w:rPr>
          <w:b/>
        </w:rPr>
        <w:t>Prkut</w:t>
      </w:r>
      <w:proofErr w:type="spellEnd"/>
      <w:r w:rsidRPr="005C254A">
        <w:t xml:space="preserve">, </w:t>
      </w:r>
      <w:r>
        <w:t>researcher, a</w:t>
      </w:r>
      <w:r w:rsidRPr="005C254A">
        <w:t>dvocacy</w:t>
      </w:r>
      <w:r>
        <w:t xml:space="preserve"> officer</w:t>
      </w:r>
      <w:r w:rsidRPr="005C254A">
        <w:t>, GONG, Croatia</w:t>
      </w:r>
    </w:p>
    <w:p w14:paraId="2905AF3C" w14:textId="20EE3D14" w:rsidR="00190050" w:rsidRPr="00940F42" w:rsidRDefault="004359DD" w:rsidP="0079270E">
      <w:pPr>
        <w:pStyle w:val="ListParagraph"/>
        <w:numPr>
          <w:ilvl w:val="0"/>
          <w:numId w:val="36"/>
        </w:numPr>
        <w:jc w:val="both"/>
      </w:pPr>
      <w:proofErr w:type="spellStart"/>
      <w:r w:rsidRPr="00940F42">
        <w:rPr>
          <w:rFonts w:eastAsia="Times New Roman"/>
          <w:b/>
        </w:rPr>
        <w:t>Yamam</w:t>
      </w:r>
      <w:proofErr w:type="spellEnd"/>
      <w:r w:rsidRPr="00940F42">
        <w:rPr>
          <w:rFonts w:eastAsia="Times New Roman"/>
          <w:b/>
        </w:rPr>
        <w:t xml:space="preserve"> Al-</w:t>
      </w:r>
      <w:proofErr w:type="spellStart"/>
      <w:r w:rsidRPr="00940F42">
        <w:rPr>
          <w:rFonts w:eastAsia="Times New Roman"/>
          <w:b/>
        </w:rPr>
        <w:t>Zubaidi</w:t>
      </w:r>
      <w:proofErr w:type="spellEnd"/>
      <w:r w:rsidRPr="004359DD"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Rikstea</w:t>
      </w:r>
      <w:r w:rsidR="00EF396E">
        <w:rPr>
          <w:rFonts w:eastAsia="Times New Roman"/>
        </w:rPr>
        <w:t>t</w:t>
      </w:r>
      <w:r>
        <w:rPr>
          <w:rFonts w:eastAsia="Times New Roman"/>
        </w:rPr>
        <w:t>e</w:t>
      </w:r>
      <w:r w:rsidR="00EF396E">
        <w:rPr>
          <w:rFonts w:eastAsia="Times New Roman"/>
        </w:rPr>
        <w:t>r</w:t>
      </w:r>
      <w:r>
        <w:rPr>
          <w:rFonts w:eastAsia="Times New Roman"/>
        </w:rPr>
        <w:t>n</w:t>
      </w:r>
      <w:proofErr w:type="spellEnd"/>
      <w:r>
        <w:rPr>
          <w:rFonts w:eastAsia="Times New Roman"/>
        </w:rPr>
        <w:t>, Sweden</w:t>
      </w:r>
    </w:p>
    <w:p w14:paraId="5A206970" w14:textId="69D683B1" w:rsidR="00190050" w:rsidRPr="001E52CC" w:rsidRDefault="0079270E" w:rsidP="00190050">
      <w:pPr>
        <w:pStyle w:val="ListParagraph"/>
        <w:ind w:left="1080"/>
        <w:jc w:val="both"/>
      </w:pPr>
      <w:r>
        <w:t xml:space="preserve">Moderation by </w:t>
      </w:r>
      <w:r>
        <w:rPr>
          <w:b/>
        </w:rPr>
        <w:t xml:space="preserve">Katherine </w:t>
      </w:r>
      <w:proofErr w:type="spellStart"/>
      <w:r>
        <w:rPr>
          <w:b/>
        </w:rPr>
        <w:t>Heid</w:t>
      </w:r>
      <w:proofErr w:type="spellEnd"/>
      <w:r>
        <w:rPr>
          <w:b/>
        </w:rPr>
        <w:t>, Culture Action Europe</w:t>
      </w:r>
    </w:p>
    <w:p w14:paraId="2879C2F5" w14:textId="57B485B8" w:rsidR="00190050" w:rsidRPr="00C90AA0" w:rsidRDefault="00CE4DE0" w:rsidP="00D355FE">
      <w:pPr>
        <w:spacing w:after="0"/>
        <w:ind w:left="357"/>
        <w:jc w:val="both"/>
        <w:rPr>
          <w:b/>
        </w:rPr>
      </w:pPr>
      <w:r w:rsidRPr="00C90AA0">
        <w:rPr>
          <w:b/>
        </w:rPr>
        <w:t xml:space="preserve">2) </w:t>
      </w:r>
      <w:r w:rsidR="00190050" w:rsidRPr="00C90AA0">
        <w:rPr>
          <w:b/>
        </w:rPr>
        <w:t>STORIES (1:30)</w:t>
      </w:r>
    </w:p>
    <w:p w14:paraId="6238FF9A" w14:textId="1F02EF50" w:rsidR="00190050" w:rsidRPr="00001ABA" w:rsidRDefault="00F55BD4" w:rsidP="00190050">
      <w:pPr>
        <w:pStyle w:val="ListParagraph"/>
        <w:ind w:left="1080"/>
        <w:jc w:val="both"/>
        <w:rPr>
          <w:b/>
          <w:i/>
        </w:rPr>
      </w:pPr>
      <w:r>
        <w:t>Three</w:t>
      </w:r>
      <w:r w:rsidR="00190050" w:rsidRPr="001E52CC">
        <w:t xml:space="preserve"> parallel </w:t>
      </w:r>
      <w:r w:rsidR="00190050" w:rsidRPr="001E52CC">
        <w:rPr>
          <w:b/>
        </w:rPr>
        <w:t>breakout sessions</w:t>
      </w:r>
      <w:r w:rsidR="00190050" w:rsidRPr="001E52CC">
        <w:t xml:space="preserve"> (30 minutes each) </w:t>
      </w:r>
      <w:r w:rsidR="000B2837">
        <w:t>to provide</w:t>
      </w:r>
      <w:r w:rsidR="00190050" w:rsidRPr="001E52CC">
        <w:t xml:space="preserve"> practical examples illustrating the role of civic engagement, community cohesion and volunteering, education and culture on combatting populism and its root causes. The speaker(s) will be supported by a facilitator from </w:t>
      </w:r>
      <w:r w:rsidR="00EF396E">
        <w:t xml:space="preserve">among </w:t>
      </w:r>
      <w:r w:rsidR="00190050" w:rsidRPr="001E52CC">
        <w:t xml:space="preserve">the organisers. </w:t>
      </w:r>
      <w:r w:rsidR="00E827EB">
        <w:t xml:space="preserve">The </w:t>
      </w:r>
      <w:r w:rsidR="00190050" w:rsidRPr="001E52CC">
        <w:t xml:space="preserve">Counterpoint facilitator </w:t>
      </w:r>
      <w:r w:rsidR="00E827EB">
        <w:t xml:space="preserve">will </w:t>
      </w:r>
      <w:r w:rsidR="00190050" w:rsidRPr="001E52CC">
        <w:t xml:space="preserve">be present </w:t>
      </w:r>
      <w:r w:rsidR="00E827EB">
        <w:t>at</w:t>
      </w:r>
      <w:r w:rsidR="00E827EB" w:rsidRPr="001E52CC">
        <w:t xml:space="preserve"> </w:t>
      </w:r>
      <w:r w:rsidR="00190050" w:rsidRPr="001E52CC">
        <w:t xml:space="preserve">all three </w:t>
      </w:r>
      <w:r w:rsidR="000B2837">
        <w:t>sessions</w:t>
      </w:r>
      <w:r w:rsidR="00190050" w:rsidRPr="001E52CC">
        <w:t xml:space="preserve">, </w:t>
      </w:r>
      <w:r w:rsidR="00E827EB">
        <w:t xml:space="preserve">so as </w:t>
      </w:r>
      <w:r w:rsidR="00190050" w:rsidRPr="001E52CC">
        <w:t xml:space="preserve">to </w:t>
      </w:r>
      <w:r w:rsidR="00E827EB">
        <w:t xml:space="preserve">feed </w:t>
      </w:r>
      <w:r w:rsidR="00190050" w:rsidRPr="00001ABA">
        <w:t xml:space="preserve">the </w:t>
      </w:r>
      <w:r w:rsidR="00E827EB">
        <w:t>thrust</w:t>
      </w:r>
      <w:r w:rsidR="00E827EB" w:rsidRPr="00001ABA">
        <w:t xml:space="preserve"> </w:t>
      </w:r>
      <w:r w:rsidR="00190050" w:rsidRPr="00001ABA">
        <w:t>of the discussions into the capacity-building session the following day</w:t>
      </w:r>
      <w:r w:rsidR="00001ABA" w:rsidRPr="00EF396E">
        <w:t>:</w:t>
      </w:r>
      <w:r w:rsidR="00001ABA" w:rsidRPr="00EF396E">
        <w:rPr>
          <w:rFonts w:cs="Calibri"/>
        </w:rPr>
        <w:t xml:space="preserve"> </w:t>
      </w:r>
      <w:r w:rsidR="00EF396E">
        <w:rPr>
          <w:rFonts w:cs="Calibri"/>
        </w:rPr>
        <w:t>"</w:t>
      </w:r>
      <w:r w:rsidR="00001ABA" w:rsidRPr="00C90AA0">
        <w:rPr>
          <w:rFonts w:cs="Calibri"/>
          <w:b/>
        </w:rPr>
        <w:t>Countering anti-European populist rhetoric: the use of frames in our communication</w:t>
      </w:r>
      <w:r w:rsidR="00EF396E">
        <w:rPr>
          <w:rFonts w:cs="Calibri"/>
          <w:b/>
        </w:rPr>
        <w:t>"</w:t>
      </w:r>
      <w:r w:rsidR="00001ABA">
        <w:rPr>
          <w:rFonts w:cs="Calibri"/>
          <w:b/>
          <w:i/>
        </w:rPr>
        <w:t>.</w:t>
      </w:r>
    </w:p>
    <w:p w14:paraId="3FB2A58A" w14:textId="77777777" w:rsidR="00190050" w:rsidRPr="00001ABA" w:rsidRDefault="00190050" w:rsidP="00190050">
      <w:pPr>
        <w:pStyle w:val="ListParagraph"/>
        <w:ind w:left="1080"/>
        <w:jc w:val="both"/>
      </w:pPr>
    </w:p>
    <w:p w14:paraId="43857CDE" w14:textId="5F09A19E" w:rsidR="00190050" w:rsidRPr="001E52CC" w:rsidRDefault="00190050" w:rsidP="00190050">
      <w:pPr>
        <w:pStyle w:val="ListParagraph"/>
        <w:ind w:left="1080"/>
        <w:jc w:val="both"/>
      </w:pPr>
      <w:r w:rsidRPr="001E52CC">
        <w:t xml:space="preserve">Initiatives to </w:t>
      </w:r>
      <w:r w:rsidR="00AA012E">
        <w:t xml:space="preserve">be </w:t>
      </w:r>
      <w:r w:rsidRPr="001E52CC">
        <w:t>showcase</w:t>
      </w:r>
      <w:r w:rsidR="00AA012E">
        <w:t>d</w:t>
      </w:r>
      <w:r w:rsidRPr="001E52CC">
        <w:t>:</w:t>
      </w:r>
    </w:p>
    <w:p w14:paraId="73143367" w14:textId="718FBB96" w:rsidR="00190050" w:rsidRPr="001E52CC" w:rsidRDefault="0079270E" w:rsidP="0079270E">
      <w:pPr>
        <w:pStyle w:val="ListParagraph"/>
        <w:numPr>
          <w:ilvl w:val="0"/>
          <w:numId w:val="35"/>
        </w:numPr>
        <w:jc w:val="both"/>
      </w:pPr>
      <w:hyperlink r:id="rId10" w:history="1">
        <w:proofErr w:type="spellStart"/>
        <w:r w:rsidR="00190050" w:rsidRPr="001C765B">
          <w:rPr>
            <w:rStyle w:val="Hyperlink"/>
            <w:rFonts w:eastAsia="Times New Roman"/>
            <w:b/>
          </w:rPr>
          <w:t>Gemeinsam</w:t>
        </w:r>
        <w:proofErr w:type="spellEnd"/>
        <w:r w:rsidR="00190050" w:rsidRPr="001C765B">
          <w:rPr>
            <w:rStyle w:val="Hyperlink"/>
            <w:rFonts w:eastAsia="Times New Roman"/>
            <w:b/>
          </w:rPr>
          <w:t xml:space="preserve"> </w:t>
        </w:r>
        <w:proofErr w:type="spellStart"/>
        <w:r w:rsidR="00190050" w:rsidRPr="001C765B">
          <w:rPr>
            <w:rStyle w:val="Hyperlink"/>
            <w:rFonts w:eastAsia="Times New Roman"/>
            <w:b/>
          </w:rPr>
          <w:t>leben</w:t>
        </w:r>
        <w:proofErr w:type="spellEnd"/>
        <w:r w:rsidR="00190050" w:rsidRPr="001C765B">
          <w:rPr>
            <w:rStyle w:val="Hyperlink"/>
            <w:rFonts w:eastAsia="Times New Roman"/>
            <w:b/>
          </w:rPr>
          <w:t xml:space="preserve"> </w:t>
        </w:r>
        <w:r w:rsidR="00EF396E">
          <w:rPr>
            <w:rStyle w:val="Hyperlink"/>
            <w:rFonts w:eastAsia="Times New Roman"/>
            <w:b/>
          </w:rPr>
          <w:t>und</w:t>
        </w:r>
        <w:r w:rsidR="00190050" w:rsidRPr="001C765B">
          <w:rPr>
            <w:rStyle w:val="Hyperlink"/>
            <w:rFonts w:eastAsia="Times New Roman"/>
            <w:b/>
          </w:rPr>
          <w:t xml:space="preserve"> </w:t>
        </w:r>
        <w:proofErr w:type="spellStart"/>
        <w:r w:rsidR="00190050" w:rsidRPr="001C765B">
          <w:rPr>
            <w:rStyle w:val="Hyperlink"/>
            <w:rFonts w:eastAsia="Times New Roman"/>
            <w:b/>
          </w:rPr>
          <w:t>lernen</w:t>
        </w:r>
        <w:proofErr w:type="spellEnd"/>
        <w:r w:rsidR="00190050" w:rsidRPr="001C765B">
          <w:rPr>
            <w:rStyle w:val="Hyperlink"/>
            <w:rFonts w:eastAsia="Times New Roman"/>
            <w:b/>
          </w:rPr>
          <w:t xml:space="preserve"> in Europe</w:t>
        </w:r>
      </w:hyperlink>
      <w:r w:rsidR="00190050" w:rsidRPr="001E52CC">
        <w:rPr>
          <w:rFonts w:eastAsia="Times New Roman"/>
        </w:rPr>
        <w:t>,</w:t>
      </w:r>
      <w:r w:rsidR="00190050">
        <w:rPr>
          <w:rFonts w:eastAsia="Times New Roman"/>
        </w:rPr>
        <w:t xml:space="preserve"> Germany</w:t>
      </w:r>
      <w:r w:rsidR="00190050" w:rsidRPr="001E52CC">
        <w:rPr>
          <w:rFonts w:eastAsia="Times New Roman"/>
        </w:rPr>
        <w:t xml:space="preserve">: </w:t>
      </w:r>
      <w:proofErr w:type="spellStart"/>
      <w:r w:rsidR="00190050" w:rsidRPr="00BE33D7">
        <w:rPr>
          <w:rFonts w:eastAsia="Times New Roman"/>
          <w:b/>
        </w:rPr>
        <w:t>Yannik</w:t>
      </w:r>
      <w:proofErr w:type="spellEnd"/>
      <w:r w:rsidR="00190050" w:rsidRPr="00BE33D7">
        <w:rPr>
          <w:rFonts w:eastAsia="Times New Roman"/>
          <w:b/>
        </w:rPr>
        <w:t xml:space="preserve"> Stefani</w:t>
      </w:r>
      <w:r w:rsidR="00190050" w:rsidRPr="001E52CC">
        <w:rPr>
          <w:rFonts w:eastAsia="Times New Roman"/>
        </w:rPr>
        <w:t xml:space="preserve">, </w:t>
      </w:r>
      <w:r w:rsidR="00190050" w:rsidRPr="00BE33D7">
        <w:rPr>
          <w:rFonts w:eastAsia="Times New Roman"/>
          <w:b/>
        </w:rPr>
        <w:t xml:space="preserve">Luca </w:t>
      </w:r>
      <w:proofErr w:type="spellStart"/>
      <w:r w:rsidR="00190050" w:rsidRPr="00BE33D7">
        <w:rPr>
          <w:rFonts w:eastAsia="Times New Roman"/>
          <w:b/>
        </w:rPr>
        <w:t>Scholz</w:t>
      </w:r>
      <w:proofErr w:type="spellEnd"/>
      <w:r w:rsidR="00190050">
        <w:rPr>
          <w:rFonts w:eastAsia="Times New Roman"/>
        </w:rPr>
        <w:t xml:space="preserve"> and </w:t>
      </w:r>
      <w:proofErr w:type="spellStart"/>
      <w:r w:rsidR="00190050" w:rsidRPr="00BE33D7">
        <w:rPr>
          <w:rFonts w:eastAsia="Times New Roman"/>
          <w:b/>
        </w:rPr>
        <w:t>Amjad</w:t>
      </w:r>
      <w:proofErr w:type="spellEnd"/>
      <w:r w:rsidR="00190050" w:rsidRPr="00BE33D7">
        <w:rPr>
          <w:rFonts w:eastAsia="Times New Roman"/>
          <w:b/>
        </w:rPr>
        <w:t xml:space="preserve"> Ab</w:t>
      </w:r>
      <w:r w:rsidR="00EF396E">
        <w:rPr>
          <w:rFonts w:eastAsia="Times New Roman"/>
          <w:b/>
        </w:rPr>
        <w:t>u</w:t>
      </w:r>
      <w:r w:rsidR="00190050" w:rsidRPr="00BE33D7">
        <w:rPr>
          <w:rFonts w:eastAsia="Times New Roman"/>
          <w:b/>
        </w:rPr>
        <w:t xml:space="preserve"> </w:t>
      </w:r>
      <w:proofErr w:type="spellStart"/>
      <w:r w:rsidR="00190050" w:rsidRPr="00BE33D7">
        <w:rPr>
          <w:rFonts w:eastAsia="Times New Roman"/>
          <w:b/>
        </w:rPr>
        <w:t>Huwaij</w:t>
      </w:r>
      <w:proofErr w:type="spellEnd"/>
    </w:p>
    <w:p w14:paraId="6904DFB1" w14:textId="395D3B02" w:rsidR="00190050" w:rsidRPr="001E52CC" w:rsidRDefault="0079270E" w:rsidP="0079270E">
      <w:pPr>
        <w:pStyle w:val="ListParagraph"/>
        <w:numPr>
          <w:ilvl w:val="0"/>
          <w:numId w:val="35"/>
        </w:numPr>
        <w:jc w:val="both"/>
      </w:pPr>
      <w:hyperlink r:id="rId11" w:history="1">
        <w:r w:rsidR="00190050" w:rsidRPr="001C765B">
          <w:rPr>
            <w:rStyle w:val="Hyperlink"/>
            <w:b/>
          </w:rPr>
          <w:t>The Polish Women’s Strike</w:t>
        </w:r>
      </w:hyperlink>
      <w:r w:rsidR="00190050" w:rsidRPr="001C765B">
        <w:rPr>
          <w:b/>
        </w:rPr>
        <w:t xml:space="preserve"> </w:t>
      </w:r>
      <w:r w:rsidR="00190050">
        <w:t>(</w:t>
      </w:r>
      <w:r w:rsidR="009D21A2">
        <w:t>Bl</w:t>
      </w:r>
      <w:r w:rsidR="00B51EF2">
        <w:t xml:space="preserve">ack Monday </w:t>
      </w:r>
      <w:r w:rsidR="00EF396E">
        <w:t>p</w:t>
      </w:r>
      <w:r w:rsidR="00B51EF2">
        <w:t xml:space="preserve">rotest </w:t>
      </w:r>
      <w:r w:rsidR="00EF396E">
        <w:t>a</w:t>
      </w:r>
      <w:r w:rsidR="00B51EF2">
        <w:t xml:space="preserve">gainst the </w:t>
      </w:r>
      <w:r w:rsidR="00EF396E">
        <w:t>a</w:t>
      </w:r>
      <w:r w:rsidR="00B51EF2">
        <w:t xml:space="preserve">bortion </w:t>
      </w:r>
      <w:r w:rsidR="00EF396E">
        <w:t>b</w:t>
      </w:r>
      <w:r w:rsidR="00B51EF2">
        <w:t xml:space="preserve">an </w:t>
      </w:r>
      <w:r w:rsidR="00EF396E">
        <w:t xml:space="preserve">– </w:t>
      </w:r>
      <w:r w:rsidR="00190050">
        <w:t xml:space="preserve">Winner of European Citizenship Awards 2017 – Citizens’ initiative of the year): </w:t>
      </w:r>
      <w:r w:rsidR="00190050" w:rsidRPr="00BE33D7">
        <w:rPr>
          <w:b/>
        </w:rPr>
        <w:t xml:space="preserve">Marta </w:t>
      </w:r>
      <w:proofErr w:type="spellStart"/>
      <w:r w:rsidR="00190050" w:rsidRPr="00BE33D7">
        <w:rPr>
          <w:b/>
        </w:rPr>
        <w:t>Lempart</w:t>
      </w:r>
      <w:proofErr w:type="spellEnd"/>
    </w:p>
    <w:p w14:paraId="7B066B14" w14:textId="56C98E2B" w:rsidR="00190050" w:rsidRPr="001E52CC" w:rsidRDefault="0079270E" w:rsidP="0079270E">
      <w:pPr>
        <w:pStyle w:val="ListParagraph"/>
        <w:numPr>
          <w:ilvl w:val="0"/>
          <w:numId w:val="35"/>
        </w:numPr>
        <w:jc w:val="both"/>
        <w:rPr>
          <w:rFonts w:eastAsia="Times New Roman" w:cs="Times New Roman"/>
        </w:rPr>
      </w:pPr>
      <w:hyperlink r:id="rId12" w:history="1">
        <w:r w:rsidR="00190050" w:rsidRPr="001C765B">
          <w:rPr>
            <w:rStyle w:val="Hyperlink"/>
            <w:rFonts w:eastAsia="Times New Roman" w:cs="Times New Roman"/>
            <w:b/>
          </w:rPr>
          <w:t>ISIS Arts</w:t>
        </w:r>
      </w:hyperlink>
      <w:r w:rsidR="00190050" w:rsidRPr="001E52CC">
        <w:rPr>
          <w:rFonts w:eastAsia="Times New Roman" w:cs="Times New Roman"/>
        </w:rPr>
        <w:t>, UK</w:t>
      </w:r>
      <w:r w:rsidR="00190050">
        <w:rPr>
          <w:rFonts w:eastAsia="Times New Roman" w:cs="Times New Roman"/>
        </w:rPr>
        <w:t xml:space="preserve">: </w:t>
      </w:r>
      <w:r w:rsidR="00190050" w:rsidRPr="00BE33D7">
        <w:rPr>
          <w:rFonts w:eastAsia="Times New Roman" w:cs="Times New Roman"/>
          <w:b/>
        </w:rPr>
        <w:t xml:space="preserve">Clymene </w:t>
      </w:r>
      <w:proofErr w:type="spellStart"/>
      <w:r w:rsidR="00190050" w:rsidRPr="00BE33D7">
        <w:rPr>
          <w:rFonts w:eastAsia="Times New Roman" w:cs="Times New Roman"/>
          <w:b/>
        </w:rPr>
        <w:t>Christoforou</w:t>
      </w:r>
      <w:proofErr w:type="spellEnd"/>
    </w:p>
    <w:p w14:paraId="7A0DD08C" w14:textId="77777777" w:rsidR="00190050" w:rsidRPr="00C90AA0" w:rsidRDefault="00190050" w:rsidP="00D355FE">
      <w:pPr>
        <w:spacing w:after="0"/>
        <w:ind w:left="357"/>
        <w:jc w:val="both"/>
        <w:rPr>
          <w:b/>
        </w:rPr>
      </w:pPr>
      <w:r w:rsidRPr="00C90AA0">
        <w:rPr>
          <w:b/>
        </w:rPr>
        <w:t>DEVELOPING SOLUTIONS (30’)</w:t>
      </w:r>
    </w:p>
    <w:p w14:paraId="7F0680CB" w14:textId="6DEF2786" w:rsidR="00190050" w:rsidRPr="001E52CC" w:rsidRDefault="00190050" w:rsidP="00190050">
      <w:pPr>
        <w:pStyle w:val="ListParagraph"/>
        <w:ind w:left="1077"/>
        <w:jc w:val="both"/>
      </w:pPr>
      <w:r w:rsidRPr="001E52CC">
        <w:t xml:space="preserve">A series of </w:t>
      </w:r>
      <w:r w:rsidRPr="001E52CC">
        <w:rPr>
          <w:b/>
        </w:rPr>
        <w:t>policy recommendations</w:t>
      </w:r>
      <w:r w:rsidRPr="001E52CC">
        <w:t xml:space="preserve"> </w:t>
      </w:r>
      <w:r w:rsidR="00AA012E">
        <w:t>wi</w:t>
      </w:r>
      <w:r w:rsidRPr="001E52CC">
        <w:t>ll be collected during the sessions</w:t>
      </w:r>
      <w:r w:rsidR="00EF396E">
        <w:t>,</w:t>
      </w:r>
      <w:r w:rsidRPr="001E52CC">
        <w:t xml:space="preserve"> presenting possible </w:t>
      </w:r>
      <w:r w:rsidR="000A2CDA">
        <w:t>ways</w:t>
      </w:r>
      <w:r w:rsidR="00CC0841" w:rsidRPr="001E52CC">
        <w:t xml:space="preserve"> </w:t>
      </w:r>
      <w:r w:rsidR="000E51B1">
        <w:t>to encourage</w:t>
      </w:r>
      <w:r w:rsidRPr="001E52CC">
        <w:t xml:space="preserve"> counter-narratives and steps forward. </w:t>
      </w:r>
      <w:r w:rsidR="00EF396E" w:rsidRPr="001E52CC">
        <w:t>Th</w:t>
      </w:r>
      <w:r w:rsidR="00EF396E">
        <w:t>ey</w:t>
      </w:r>
      <w:r w:rsidR="00EF396E" w:rsidRPr="001E52CC">
        <w:t xml:space="preserve"> </w:t>
      </w:r>
      <w:r w:rsidRPr="001E52CC">
        <w:t>will also serve as feedback</w:t>
      </w:r>
      <w:r w:rsidR="00AA012E">
        <w:t xml:space="preserve"> on the </w:t>
      </w:r>
      <w:r w:rsidR="00AA012E" w:rsidRPr="001E52CC">
        <w:t>session</w:t>
      </w:r>
      <w:r w:rsidR="00AA012E">
        <w:t>s</w:t>
      </w:r>
      <w:r w:rsidR="00AA012E" w:rsidRPr="001E52CC">
        <w:t xml:space="preserve"> </w:t>
      </w:r>
      <w:r w:rsidR="000E51B1">
        <w:t>for</w:t>
      </w:r>
      <w:r w:rsidR="000E51B1" w:rsidRPr="001E52CC">
        <w:t xml:space="preserve"> </w:t>
      </w:r>
      <w:r w:rsidRPr="001E52CC">
        <w:t>all participants in the Civil Society Days as well as representatives of the institutions.</w:t>
      </w:r>
    </w:p>
    <w:p w14:paraId="5CD58D78" w14:textId="77777777" w:rsidR="00D355FE" w:rsidRDefault="00D355FE" w:rsidP="00E11A8E">
      <w:pPr>
        <w:spacing w:after="0"/>
        <w:jc w:val="both"/>
        <w:rPr>
          <w:b/>
        </w:rPr>
      </w:pPr>
    </w:p>
    <w:p w14:paraId="40A8C882" w14:textId="583FF855" w:rsidR="008B51FB" w:rsidRPr="008B51FB" w:rsidRDefault="008B51FB" w:rsidP="008B51FB">
      <w:pPr>
        <w:jc w:val="both"/>
        <w:rPr>
          <w:b/>
        </w:rPr>
      </w:pPr>
      <w:r w:rsidRPr="008B51FB">
        <w:rPr>
          <w:b/>
        </w:rPr>
        <w:t xml:space="preserve">Short description of expected </w:t>
      </w:r>
      <w:r w:rsidR="00F864C4">
        <w:rPr>
          <w:b/>
        </w:rPr>
        <w:t>results</w:t>
      </w:r>
    </w:p>
    <w:p w14:paraId="7087FC0B" w14:textId="1B2F5AAC" w:rsidR="00DA496A" w:rsidRPr="008B51FB" w:rsidRDefault="00DA496A" w:rsidP="0079270E">
      <w:pPr>
        <w:pStyle w:val="ListParagraph"/>
        <w:numPr>
          <w:ilvl w:val="0"/>
          <w:numId w:val="34"/>
        </w:numPr>
        <w:jc w:val="both"/>
      </w:pPr>
      <w:r w:rsidRPr="008B51FB">
        <w:t xml:space="preserve">deeper understanding of </w:t>
      </w:r>
      <w:r w:rsidR="00F55BD4">
        <w:t xml:space="preserve">the </w:t>
      </w:r>
      <w:r w:rsidRPr="008B51FB">
        <w:t>impact of civic engagement, education and culture on combatting right-wing populism and its root causes</w:t>
      </w:r>
    </w:p>
    <w:p w14:paraId="2BDD37E5" w14:textId="77777777" w:rsidR="00DA496A" w:rsidRPr="008B51FB" w:rsidRDefault="00DA496A" w:rsidP="0079270E">
      <w:pPr>
        <w:pStyle w:val="ListParagraph"/>
        <w:numPr>
          <w:ilvl w:val="0"/>
          <w:numId w:val="34"/>
        </w:numPr>
        <w:jc w:val="both"/>
      </w:pPr>
      <w:r w:rsidRPr="008B51FB">
        <w:t>sharing of good practices, at grassroots level, on how to combat right-wing populism</w:t>
      </w:r>
    </w:p>
    <w:p w14:paraId="60B61672" w14:textId="499A9EAD" w:rsidR="00DA496A" w:rsidRPr="008B51FB" w:rsidRDefault="00DA496A" w:rsidP="0079270E">
      <w:pPr>
        <w:pStyle w:val="ListParagraph"/>
        <w:numPr>
          <w:ilvl w:val="0"/>
          <w:numId w:val="34"/>
        </w:numPr>
        <w:jc w:val="both"/>
      </w:pPr>
      <w:r w:rsidRPr="008B51FB">
        <w:t>reinforc</w:t>
      </w:r>
      <w:r w:rsidR="00F55BD4">
        <w:t>ing</w:t>
      </w:r>
      <w:r w:rsidRPr="008B51FB">
        <w:t xml:space="preserve"> civil society’s capacity to channel civic discontent into positive action </w:t>
      </w:r>
      <w:r w:rsidR="006E21F6">
        <w:t xml:space="preserve">to </w:t>
      </w:r>
      <w:r w:rsidRPr="008B51FB">
        <w:t>combat the root causes of extremisms and build counter</w:t>
      </w:r>
      <w:r w:rsidR="00F55BD4">
        <w:t>-</w:t>
      </w:r>
      <w:r w:rsidRPr="008B51FB">
        <w:t>narratives</w:t>
      </w:r>
    </w:p>
    <w:p w14:paraId="4487ED7A" w14:textId="4BC61D40" w:rsidR="00DA496A" w:rsidRPr="008B51FB" w:rsidRDefault="00DA496A" w:rsidP="0079270E">
      <w:pPr>
        <w:pStyle w:val="ListParagraph"/>
        <w:numPr>
          <w:ilvl w:val="0"/>
          <w:numId w:val="34"/>
        </w:numPr>
        <w:jc w:val="both"/>
      </w:pPr>
      <w:r w:rsidRPr="008B51FB">
        <w:lastRenderedPageBreak/>
        <w:t>discovery of creative approaches to revive mobilisation, advocacy and citizen engagement</w:t>
      </w:r>
    </w:p>
    <w:p w14:paraId="2DAE47E6" w14:textId="0A5D0841" w:rsidR="00DA496A" w:rsidRPr="008B51FB" w:rsidRDefault="00DA496A" w:rsidP="0079270E">
      <w:pPr>
        <w:pStyle w:val="ListParagraph"/>
        <w:numPr>
          <w:ilvl w:val="0"/>
          <w:numId w:val="34"/>
        </w:numPr>
        <w:jc w:val="both"/>
      </w:pPr>
      <w:r w:rsidRPr="008B51FB">
        <w:t xml:space="preserve">development of input </w:t>
      </w:r>
      <w:r w:rsidR="00F864C4">
        <w:t>with regard to</w:t>
      </w:r>
      <w:r w:rsidR="00EF396E" w:rsidRPr="008B51FB">
        <w:t xml:space="preserve"> </w:t>
      </w:r>
      <w:r w:rsidRPr="008B51FB">
        <w:t>policy recommendations</w:t>
      </w:r>
    </w:p>
    <w:p w14:paraId="4FD4F590" w14:textId="119D1145" w:rsidR="00E070D2" w:rsidRPr="008B51FB" w:rsidRDefault="00F55BD4" w:rsidP="0079270E">
      <w:pPr>
        <w:pStyle w:val="ListParagraph"/>
        <w:numPr>
          <w:ilvl w:val="0"/>
          <w:numId w:val="34"/>
        </w:numPr>
        <w:jc w:val="both"/>
      </w:pPr>
      <w:r>
        <w:t xml:space="preserve">specific </w:t>
      </w:r>
      <w:r w:rsidR="00D355FE">
        <w:t>capacity</w:t>
      </w:r>
      <w:r>
        <w:t>-</w:t>
      </w:r>
      <w:r w:rsidR="00D355FE">
        <w:t>building tools</w:t>
      </w:r>
    </w:p>
    <w:sectPr w:rsidR="00E070D2" w:rsidRPr="008B51FB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12009A" w14:textId="77777777" w:rsidR="005A0311" w:rsidRDefault="005A0311" w:rsidP="003E1331">
      <w:pPr>
        <w:spacing w:after="0" w:line="240" w:lineRule="auto"/>
      </w:pPr>
      <w:r>
        <w:separator/>
      </w:r>
    </w:p>
  </w:endnote>
  <w:endnote w:type="continuationSeparator" w:id="0">
    <w:p w14:paraId="4EC13016" w14:textId="77777777" w:rsidR="005A0311" w:rsidRDefault="005A0311" w:rsidP="003E1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70"/>
      <w:gridCol w:w="3071"/>
      <w:gridCol w:w="3071"/>
    </w:tblGrid>
    <w:tr w:rsidR="003A6868" w14:paraId="73F784BC" w14:textId="77777777" w:rsidTr="00C0491D">
      <w:tc>
        <w:tcPr>
          <w:tcW w:w="3070" w:type="dxa"/>
        </w:tcPr>
        <w:p w14:paraId="2F317241" w14:textId="62FF4C74" w:rsidR="003A6868" w:rsidRDefault="00515641">
          <w:pPr>
            <w:pStyle w:val="Footer"/>
          </w:pPr>
          <w:r>
            <w:rPr>
              <w:noProof/>
              <w:lang w:val="fr-BE" w:eastAsia="fr-BE"/>
            </w:rPr>
            <w:drawing>
              <wp:inline distT="0" distB="0" distL="0" distR="0" wp14:anchorId="7724E5B0" wp14:editId="53326670">
                <wp:extent cx="898589" cy="636105"/>
                <wp:effectExtent l="0" t="0" r="0" b="0"/>
                <wp:docPr id="4" name="Imag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ulture-Action-Europe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1770" cy="63835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1" w:type="dxa"/>
        </w:tcPr>
        <w:p w14:paraId="16F8EA4D" w14:textId="4C3492D8" w:rsidR="003A6868" w:rsidRDefault="003A6868">
          <w:pPr>
            <w:pStyle w:val="Footer"/>
          </w:pPr>
          <w:r>
            <w:rPr>
              <w:noProof/>
              <w:lang w:val="fr-BE" w:eastAsia="fr-BE"/>
            </w:rPr>
            <w:drawing>
              <wp:inline distT="0" distB="0" distL="0" distR="0" wp14:anchorId="17F24E39" wp14:editId="504E5EC2">
                <wp:extent cx="1693628" cy="637910"/>
                <wp:effectExtent l="0" t="0" r="1905" b="0"/>
                <wp:docPr id="3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CF-rgb-web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93628" cy="6379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1" w:type="dxa"/>
        </w:tcPr>
        <w:p w14:paraId="664158C6" w14:textId="5B1AA92A" w:rsidR="003A6868" w:rsidRDefault="00515641" w:rsidP="00C0491D">
          <w:pPr>
            <w:pStyle w:val="Footer"/>
            <w:jc w:val="right"/>
          </w:pPr>
          <w:r>
            <w:rPr>
              <w:noProof/>
              <w:lang w:val="fr-BE" w:eastAsia="fr-BE"/>
            </w:rPr>
            <w:drawing>
              <wp:inline distT="0" distB="0" distL="0" distR="0" wp14:anchorId="28D88501" wp14:editId="1691F564">
                <wp:extent cx="1795979" cy="692893"/>
                <wp:effectExtent l="0" t="0" r="0" b="0"/>
                <wp:docPr id="5" name="Imag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volonteurope_logo-white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8385" cy="69767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92D586E" w14:textId="77777777" w:rsidR="00B6128E" w:rsidRPr="00515641" w:rsidRDefault="00B6128E">
    <w:pPr>
      <w:pStyle w:val="Footer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0F9DCB" w14:textId="77777777" w:rsidR="005A0311" w:rsidRDefault="005A0311" w:rsidP="003E1331">
      <w:pPr>
        <w:spacing w:after="0" w:line="240" w:lineRule="auto"/>
      </w:pPr>
      <w:r>
        <w:separator/>
      </w:r>
    </w:p>
  </w:footnote>
  <w:footnote w:type="continuationSeparator" w:id="0">
    <w:p w14:paraId="2581AD7D" w14:textId="77777777" w:rsidR="005A0311" w:rsidRDefault="005A0311" w:rsidP="003E13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419A6"/>
    <w:multiLevelType w:val="hybridMultilevel"/>
    <w:tmpl w:val="0D94477A"/>
    <w:lvl w:ilvl="0" w:tplc="8054ADE0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E1960"/>
    <w:multiLevelType w:val="hybridMultilevel"/>
    <w:tmpl w:val="CFE04A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C5958"/>
    <w:multiLevelType w:val="hybridMultilevel"/>
    <w:tmpl w:val="7E32CB2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4F508D"/>
    <w:multiLevelType w:val="hybridMultilevel"/>
    <w:tmpl w:val="CE58B494"/>
    <w:lvl w:ilvl="0" w:tplc="F1CEF94C">
      <w:start w:val="7"/>
      <w:numFmt w:val="bullet"/>
      <w:lvlText w:val="-"/>
      <w:lvlJc w:val="left"/>
      <w:pPr>
        <w:ind w:left="1068" w:hanging="360"/>
      </w:pPr>
      <w:rPr>
        <w:rFonts w:ascii="Cambria" w:eastAsiaTheme="minorHAnsi" w:hAnsi="Cambria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0DAF143C"/>
    <w:multiLevelType w:val="hybridMultilevel"/>
    <w:tmpl w:val="DE8E98A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BF51E6"/>
    <w:multiLevelType w:val="hybridMultilevel"/>
    <w:tmpl w:val="505AE8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DF1D32"/>
    <w:multiLevelType w:val="hybridMultilevel"/>
    <w:tmpl w:val="80386D6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7055CD"/>
    <w:multiLevelType w:val="hybridMultilevel"/>
    <w:tmpl w:val="E37EFE0E"/>
    <w:lvl w:ilvl="0" w:tplc="080C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6B29F3"/>
    <w:multiLevelType w:val="hybridMultilevel"/>
    <w:tmpl w:val="F754F2C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8F0B74"/>
    <w:multiLevelType w:val="hybridMultilevel"/>
    <w:tmpl w:val="0FC453E2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F6F191B"/>
    <w:multiLevelType w:val="hybridMultilevel"/>
    <w:tmpl w:val="9742552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74668F"/>
    <w:multiLevelType w:val="hybridMultilevel"/>
    <w:tmpl w:val="6CDE174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AC592A"/>
    <w:multiLevelType w:val="hybridMultilevel"/>
    <w:tmpl w:val="83FCF214"/>
    <w:lvl w:ilvl="0" w:tplc="F1CEF94C">
      <w:start w:val="7"/>
      <w:numFmt w:val="bullet"/>
      <w:lvlText w:val="-"/>
      <w:lvlJc w:val="left"/>
      <w:pPr>
        <w:ind w:left="1776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>
    <w:nsid w:val="27175859"/>
    <w:multiLevelType w:val="hybridMultilevel"/>
    <w:tmpl w:val="2382950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BA3424"/>
    <w:multiLevelType w:val="hybridMultilevel"/>
    <w:tmpl w:val="DD0A4844"/>
    <w:lvl w:ilvl="0" w:tplc="E4BC8962">
      <w:start w:val="1"/>
      <w:numFmt w:val="decimal"/>
      <w:lvlText w:val="(%1)"/>
      <w:lvlJc w:val="left"/>
      <w:pPr>
        <w:ind w:left="720" w:hanging="360"/>
      </w:pPr>
      <w:rPr>
        <w:rFonts w:ascii="Calibri" w:hAnsi="Calibri" w:cs="Calibr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61312A"/>
    <w:multiLevelType w:val="hybridMultilevel"/>
    <w:tmpl w:val="A384708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AD2621"/>
    <w:multiLevelType w:val="hybridMultilevel"/>
    <w:tmpl w:val="1FAEBF0C"/>
    <w:lvl w:ilvl="0" w:tplc="27380E58">
      <w:numFmt w:val="bullet"/>
      <w:lvlText w:val="-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EF62C8"/>
    <w:multiLevelType w:val="hybridMultilevel"/>
    <w:tmpl w:val="CFAA610C"/>
    <w:lvl w:ilvl="0" w:tplc="15C6B72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044909"/>
    <w:multiLevelType w:val="hybridMultilevel"/>
    <w:tmpl w:val="E366596C"/>
    <w:lvl w:ilvl="0" w:tplc="51F23E9A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793912"/>
    <w:multiLevelType w:val="hybridMultilevel"/>
    <w:tmpl w:val="2A54535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3C7597"/>
    <w:multiLevelType w:val="hybridMultilevel"/>
    <w:tmpl w:val="0928C2C6"/>
    <w:lvl w:ilvl="0" w:tplc="27380E58">
      <w:numFmt w:val="bullet"/>
      <w:lvlText w:val="-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E31DBA"/>
    <w:multiLevelType w:val="hybridMultilevel"/>
    <w:tmpl w:val="DD0A4844"/>
    <w:lvl w:ilvl="0" w:tplc="E4BC8962">
      <w:start w:val="1"/>
      <w:numFmt w:val="decimal"/>
      <w:lvlText w:val="(%1)"/>
      <w:lvlJc w:val="left"/>
      <w:pPr>
        <w:ind w:left="720" w:hanging="360"/>
      </w:pPr>
      <w:rPr>
        <w:rFonts w:ascii="Calibri" w:hAnsi="Calibri" w:cs="Calibr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20354E"/>
    <w:multiLevelType w:val="hybridMultilevel"/>
    <w:tmpl w:val="42BCA37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A90AD3"/>
    <w:multiLevelType w:val="hybridMultilevel"/>
    <w:tmpl w:val="DD0A4844"/>
    <w:lvl w:ilvl="0" w:tplc="E4BC8962">
      <w:start w:val="1"/>
      <w:numFmt w:val="decimal"/>
      <w:lvlText w:val="(%1)"/>
      <w:lvlJc w:val="left"/>
      <w:pPr>
        <w:ind w:left="720" w:hanging="360"/>
      </w:pPr>
      <w:rPr>
        <w:rFonts w:ascii="Calibri" w:hAnsi="Calibri" w:cs="Calibr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346F91"/>
    <w:multiLevelType w:val="hybridMultilevel"/>
    <w:tmpl w:val="BF406E6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5F1040"/>
    <w:multiLevelType w:val="hybridMultilevel"/>
    <w:tmpl w:val="32E4C3D6"/>
    <w:lvl w:ilvl="0" w:tplc="08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6">
    <w:nsid w:val="5FD650F0"/>
    <w:multiLevelType w:val="hybridMultilevel"/>
    <w:tmpl w:val="9B4E75D2"/>
    <w:lvl w:ilvl="0" w:tplc="08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>
    <w:nsid w:val="60CB28BE"/>
    <w:multiLevelType w:val="hybridMultilevel"/>
    <w:tmpl w:val="7C507E92"/>
    <w:lvl w:ilvl="0" w:tplc="040C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8">
    <w:nsid w:val="6E004EE5"/>
    <w:multiLevelType w:val="hybridMultilevel"/>
    <w:tmpl w:val="ED64C1FA"/>
    <w:lvl w:ilvl="0" w:tplc="040C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9">
    <w:nsid w:val="6ED71035"/>
    <w:multiLevelType w:val="hybridMultilevel"/>
    <w:tmpl w:val="1EA4FD9E"/>
    <w:lvl w:ilvl="0" w:tplc="9902573C">
      <w:numFmt w:val="bullet"/>
      <w:lvlText w:val="-"/>
      <w:lvlJc w:val="left"/>
      <w:pPr>
        <w:ind w:left="360" w:hanging="360"/>
      </w:pPr>
      <w:rPr>
        <w:rFonts w:ascii="Calibri" w:eastAsiaTheme="minorEastAsia" w:hAnsi="Calibri" w:cs="Aria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F561626"/>
    <w:multiLevelType w:val="hybridMultilevel"/>
    <w:tmpl w:val="CF3485D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FF5390"/>
    <w:multiLevelType w:val="hybridMultilevel"/>
    <w:tmpl w:val="FD72B7EC"/>
    <w:lvl w:ilvl="0" w:tplc="08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2">
    <w:nsid w:val="79DA6741"/>
    <w:multiLevelType w:val="hybridMultilevel"/>
    <w:tmpl w:val="D8362DA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FC563C"/>
    <w:multiLevelType w:val="hybridMultilevel"/>
    <w:tmpl w:val="1EDC222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951029"/>
    <w:multiLevelType w:val="hybridMultilevel"/>
    <w:tmpl w:val="DD0A4844"/>
    <w:lvl w:ilvl="0" w:tplc="E4BC8962">
      <w:start w:val="1"/>
      <w:numFmt w:val="decimal"/>
      <w:lvlText w:val="(%1)"/>
      <w:lvlJc w:val="left"/>
      <w:pPr>
        <w:ind w:left="720" w:hanging="360"/>
      </w:pPr>
      <w:rPr>
        <w:rFonts w:ascii="Calibri" w:hAnsi="Calibri" w:cs="Calibr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5"/>
  </w:num>
  <w:num w:numId="3">
    <w:abstractNumId w:val="33"/>
  </w:num>
  <w:num w:numId="4">
    <w:abstractNumId w:val="4"/>
  </w:num>
  <w:num w:numId="5">
    <w:abstractNumId w:val="10"/>
  </w:num>
  <w:num w:numId="6">
    <w:abstractNumId w:val="5"/>
  </w:num>
  <w:num w:numId="7">
    <w:abstractNumId w:val="4"/>
  </w:num>
  <w:num w:numId="8">
    <w:abstractNumId w:val="8"/>
  </w:num>
  <w:num w:numId="9">
    <w:abstractNumId w:val="19"/>
  </w:num>
  <w:num w:numId="10">
    <w:abstractNumId w:val="22"/>
  </w:num>
  <w:num w:numId="11">
    <w:abstractNumId w:val="24"/>
  </w:num>
  <w:num w:numId="12">
    <w:abstractNumId w:val="32"/>
  </w:num>
  <w:num w:numId="13">
    <w:abstractNumId w:val="17"/>
  </w:num>
  <w:num w:numId="14">
    <w:abstractNumId w:val="1"/>
  </w:num>
  <w:num w:numId="15">
    <w:abstractNumId w:val="29"/>
  </w:num>
  <w:num w:numId="16">
    <w:abstractNumId w:val="0"/>
  </w:num>
  <w:num w:numId="17">
    <w:abstractNumId w:val="18"/>
  </w:num>
  <w:num w:numId="18">
    <w:abstractNumId w:val="9"/>
  </w:num>
  <w:num w:numId="19">
    <w:abstractNumId w:val="11"/>
  </w:num>
  <w:num w:numId="20">
    <w:abstractNumId w:val="12"/>
  </w:num>
  <w:num w:numId="21">
    <w:abstractNumId w:val="14"/>
  </w:num>
  <w:num w:numId="22">
    <w:abstractNumId w:val="21"/>
  </w:num>
  <w:num w:numId="23">
    <w:abstractNumId w:val="34"/>
  </w:num>
  <w:num w:numId="24">
    <w:abstractNumId w:val="23"/>
  </w:num>
  <w:num w:numId="25">
    <w:abstractNumId w:val="13"/>
  </w:num>
  <w:num w:numId="26">
    <w:abstractNumId w:val="16"/>
  </w:num>
  <w:num w:numId="27">
    <w:abstractNumId w:val="7"/>
  </w:num>
  <w:num w:numId="28">
    <w:abstractNumId w:val="6"/>
  </w:num>
  <w:num w:numId="29">
    <w:abstractNumId w:val="20"/>
  </w:num>
  <w:num w:numId="30">
    <w:abstractNumId w:val="2"/>
  </w:num>
  <w:num w:numId="31">
    <w:abstractNumId w:val="3"/>
  </w:num>
  <w:num w:numId="32">
    <w:abstractNumId w:val="28"/>
  </w:num>
  <w:num w:numId="33">
    <w:abstractNumId w:val="27"/>
  </w:num>
  <w:num w:numId="34">
    <w:abstractNumId w:val="26"/>
  </w:num>
  <w:num w:numId="35">
    <w:abstractNumId w:val="25"/>
  </w:num>
  <w:num w:numId="3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EF6"/>
    <w:rsid w:val="00001ABA"/>
    <w:rsid w:val="0000677B"/>
    <w:rsid w:val="00032095"/>
    <w:rsid w:val="00037C08"/>
    <w:rsid w:val="000403BC"/>
    <w:rsid w:val="000467D2"/>
    <w:rsid w:val="000526EE"/>
    <w:rsid w:val="00065CDA"/>
    <w:rsid w:val="00093F9F"/>
    <w:rsid w:val="000A2CDA"/>
    <w:rsid w:val="000B2837"/>
    <w:rsid w:val="000B5E73"/>
    <w:rsid w:val="000C434E"/>
    <w:rsid w:val="000E03A8"/>
    <w:rsid w:val="000E51B1"/>
    <w:rsid w:val="000F3C49"/>
    <w:rsid w:val="0010638F"/>
    <w:rsid w:val="001343A6"/>
    <w:rsid w:val="0014207E"/>
    <w:rsid w:val="001446DC"/>
    <w:rsid w:val="00174129"/>
    <w:rsid w:val="00190050"/>
    <w:rsid w:val="00191006"/>
    <w:rsid w:val="001945C4"/>
    <w:rsid w:val="00196A8E"/>
    <w:rsid w:val="001B26BA"/>
    <w:rsid w:val="001B7A13"/>
    <w:rsid w:val="001C6248"/>
    <w:rsid w:val="001C765B"/>
    <w:rsid w:val="001D32CF"/>
    <w:rsid w:val="001D46AF"/>
    <w:rsid w:val="001E16EA"/>
    <w:rsid w:val="001E2DB1"/>
    <w:rsid w:val="001E52CC"/>
    <w:rsid w:val="001F43D3"/>
    <w:rsid w:val="002109F0"/>
    <w:rsid w:val="00221D39"/>
    <w:rsid w:val="00225528"/>
    <w:rsid w:val="00247597"/>
    <w:rsid w:val="0025649C"/>
    <w:rsid w:val="0027078E"/>
    <w:rsid w:val="00280A08"/>
    <w:rsid w:val="0029374F"/>
    <w:rsid w:val="002A4298"/>
    <w:rsid w:val="002C020A"/>
    <w:rsid w:val="002C57EC"/>
    <w:rsid w:val="002D43B7"/>
    <w:rsid w:val="002D4F40"/>
    <w:rsid w:val="002F23FF"/>
    <w:rsid w:val="002F58E2"/>
    <w:rsid w:val="002F73C7"/>
    <w:rsid w:val="00317924"/>
    <w:rsid w:val="003326E3"/>
    <w:rsid w:val="003359D2"/>
    <w:rsid w:val="00350AF2"/>
    <w:rsid w:val="0036329F"/>
    <w:rsid w:val="003659F6"/>
    <w:rsid w:val="003738BE"/>
    <w:rsid w:val="00396666"/>
    <w:rsid w:val="003A2C92"/>
    <w:rsid w:val="003A6868"/>
    <w:rsid w:val="003A77D7"/>
    <w:rsid w:val="003A7E34"/>
    <w:rsid w:val="003B1E8E"/>
    <w:rsid w:val="003B5F0F"/>
    <w:rsid w:val="003B7020"/>
    <w:rsid w:val="003C0A57"/>
    <w:rsid w:val="003C116A"/>
    <w:rsid w:val="003E1331"/>
    <w:rsid w:val="003E5103"/>
    <w:rsid w:val="003F3202"/>
    <w:rsid w:val="0040380D"/>
    <w:rsid w:val="00404995"/>
    <w:rsid w:val="00407F8F"/>
    <w:rsid w:val="0041159D"/>
    <w:rsid w:val="0041703C"/>
    <w:rsid w:val="00417725"/>
    <w:rsid w:val="00434D68"/>
    <w:rsid w:val="00435033"/>
    <w:rsid w:val="004359DD"/>
    <w:rsid w:val="00437817"/>
    <w:rsid w:val="00444041"/>
    <w:rsid w:val="00445D07"/>
    <w:rsid w:val="004469D2"/>
    <w:rsid w:val="00457FBF"/>
    <w:rsid w:val="00482252"/>
    <w:rsid w:val="00483C2A"/>
    <w:rsid w:val="00483F1F"/>
    <w:rsid w:val="004B02A4"/>
    <w:rsid w:val="004C0521"/>
    <w:rsid w:val="004C22E6"/>
    <w:rsid w:val="00501626"/>
    <w:rsid w:val="00515641"/>
    <w:rsid w:val="005362CA"/>
    <w:rsid w:val="0054283C"/>
    <w:rsid w:val="0057723A"/>
    <w:rsid w:val="00585C6D"/>
    <w:rsid w:val="0058712D"/>
    <w:rsid w:val="00590EF6"/>
    <w:rsid w:val="005A0311"/>
    <w:rsid w:val="005A363C"/>
    <w:rsid w:val="005A6841"/>
    <w:rsid w:val="005D5575"/>
    <w:rsid w:val="005D61F6"/>
    <w:rsid w:val="005E3728"/>
    <w:rsid w:val="00604300"/>
    <w:rsid w:val="00617850"/>
    <w:rsid w:val="00632787"/>
    <w:rsid w:val="00635C1F"/>
    <w:rsid w:val="006517F5"/>
    <w:rsid w:val="00657806"/>
    <w:rsid w:val="00663F54"/>
    <w:rsid w:val="00664051"/>
    <w:rsid w:val="0067404B"/>
    <w:rsid w:val="00686DB4"/>
    <w:rsid w:val="0068746E"/>
    <w:rsid w:val="006D5E46"/>
    <w:rsid w:val="006E21F6"/>
    <w:rsid w:val="006E481E"/>
    <w:rsid w:val="006F22AB"/>
    <w:rsid w:val="006F303E"/>
    <w:rsid w:val="00707DA0"/>
    <w:rsid w:val="007159E3"/>
    <w:rsid w:val="00725491"/>
    <w:rsid w:val="00743944"/>
    <w:rsid w:val="00746C3F"/>
    <w:rsid w:val="00751BB3"/>
    <w:rsid w:val="00763429"/>
    <w:rsid w:val="00786E8B"/>
    <w:rsid w:val="007924C0"/>
    <w:rsid w:val="0079270E"/>
    <w:rsid w:val="00795B40"/>
    <w:rsid w:val="007A4AD7"/>
    <w:rsid w:val="007A4AE7"/>
    <w:rsid w:val="007C6183"/>
    <w:rsid w:val="007D00D8"/>
    <w:rsid w:val="007D7282"/>
    <w:rsid w:val="007E16DA"/>
    <w:rsid w:val="007F550C"/>
    <w:rsid w:val="007F618B"/>
    <w:rsid w:val="00802718"/>
    <w:rsid w:val="0080559F"/>
    <w:rsid w:val="0081083B"/>
    <w:rsid w:val="00823381"/>
    <w:rsid w:val="0083036A"/>
    <w:rsid w:val="00863057"/>
    <w:rsid w:val="00866CA4"/>
    <w:rsid w:val="00870D69"/>
    <w:rsid w:val="0088004D"/>
    <w:rsid w:val="008808BD"/>
    <w:rsid w:val="00882782"/>
    <w:rsid w:val="00885D31"/>
    <w:rsid w:val="0088713C"/>
    <w:rsid w:val="008942A8"/>
    <w:rsid w:val="008B06B4"/>
    <w:rsid w:val="008B21A8"/>
    <w:rsid w:val="008B51FB"/>
    <w:rsid w:val="008D5185"/>
    <w:rsid w:val="008D62CF"/>
    <w:rsid w:val="008E31C7"/>
    <w:rsid w:val="009312EB"/>
    <w:rsid w:val="00940473"/>
    <w:rsid w:val="00940F42"/>
    <w:rsid w:val="00975A88"/>
    <w:rsid w:val="00977DE3"/>
    <w:rsid w:val="00982F63"/>
    <w:rsid w:val="00996013"/>
    <w:rsid w:val="009A0C34"/>
    <w:rsid w:val="009A2DC0"/>
    <w:rsid w:val="009A3717"/>
    <w:rsid w:val="009B2A23"/>
    <w:rsid w:val="009C1E58"/>
    <w:rsid w:val="009C57AE"/>
    <w:rsid w:val="009C5E1B"/>
    <w:rsid w:val="009D21A2"/>
    <w:rsid w:val="009D7786"/>
    <w:rsid w:val="009E058B"/>
    <w:rsid w:val="009E2B8F"/>
    <w:rsid w:val="009E6A39"/>
    <w:rsid w:val="009E7D9C"/>
    <w:rsid w:val="00A0034B"/>
    <w:rsid w:val="00A13969"/>
    <w:rsid w:val="00A31833"/>
    <w:rsid w:val="00A60287"/>
    <w:rsid w:val="00A6604F"/>
    <w:rsid w:val="00A72751"/>
    <w:rsid w:val="00A86218"/>
    <w:rsid w:val="00A91389"/>
    <w:rsid w:val="00AA012E"/>
    <w:rsid w:val="00AA119E"/>
    <w:rsid w:val="00AA2329"/>
    <w:rsid w:val="00AB0761"/>
    <w:rsid w:val="00AB2B35"/>
    <w:rsid w:val="00AC6F18"/>
    <w:rsid w:val="00AD5174"/>
    <w:rsid w:val="00B030F6"/>
    <w:rsid w:val="00B07E4A"/>
    <w:rsid w:val="00B176E4"/>
    <w:rsid w:val="00B21EBD"/>
    <w:rsid w:val="00B23768"/>
    <w:rsid w:val="00B26A9C"/>
    <w:rsid w:val="00B41AEC"/>
    <w:rsid w:val="00B41FA9"/>
    <w:rsid w:val="00B457FA"/>
    <w:rsid w:val="00B45C85"/>
    <w:rsid w:val="00B51EF2"/>
    <w:rsid w:val="00B543B1"/>
    <w:rsid w:val="00B6128E"/>
    <w:rsid w:val="00B71FC5"/>
    <w:rsid w:val="00B81A4C"/>
    <w:rsid w:val="00BA3857"/>
    <w:rsid w:val="00BA7224"/>
    <w:rsid w:val="00BA7B2F"/>
    <w:rsid w:val="00BE33D7"/>
    <w:rsid w:val="00BE7C98"/>
    <w:rsid w:val="00BF30DF"/>
    <w:rsid w:val="00BF481E"/>
    <w:rsid w:val="00C0491D"/>
    <w:rsid w:val="00C416E5"/>
    <w:rsid w:val="00C46317"/>
    <w:rsid w:val="00C47009"/>
    <w:rsid w:val="00C631A9"/>
    <w:rsid w:val="00C70C37"/>
    <w:rsid w:val="00C71A12"/>
    <w:rsid w:val="00C903A1"/>
    <w:rsid w:val="00C90AA0"/>
    <w:rsid w:val="00C944D1"/>
    <w:rsid w:val="00C97507"/>
    <w:rsid w:val="00CA7081"/>
    <w:rsid w:val="00CB5D78"/>
    <w:rsid w:val="00CC0841"/>
    <w:rsid w:val="00CE4DE0"/>
    <w:rsid w:val="00D01796"/>
    <w:rsid w:val="00D034BA"/>
    <w:rsid w:val="00D2175E"/>
    <w:rsid w:val="00D220D7"/>
    <w:rsid w:val="00D2759C"/>
    <w:rsid w:val="00D355FE"/>
    <w:rsid w:val="00D5262E"/>
    <w:rsid w:val="00D74F3F"/>
    <w:rsid w:val="00D846ED"/>
    <w:rsid w:val="00D94399"/>
    <w:rsid w:val="00DA30BD"/>
    <w:rsid w:val="00DA496A"/>
    <w:rsid w:val="00DC6E24"/>
    <w:rsid w:val="00DD179F"/>
    <w:rsid w:val="00DD5F0B"/>
    <w:rsid w:val="00DE6A11"/>
    <w:rsid w:val="00DF3E79"/>
    <w:rsid w:val="00E070D2"/>
    <w:rsid w:val="00E11A8E"/>
    <w:rsid w:val="00E137A7"/>
    <w:rsid w:val="00E23D2A"/>
    <w:rsid w:val="00E33AA0"/>
    <w:rsid w:val="00E37C4A"/>
    <w:rsid w:val="00E40705"/>
    <w:rsid w:val="00E40F7B"/>
    <w:rsid w:val="00E4766E"/>
    <w:rsid w:val="00E55420"/>
    <w:rsid w:val="00E72AC5"/>
    <w:rsid w:val="00E72F45"/>
    <w:rsid w:val="00E827EB"/>
    <w:rsid w:val="00E946A4"/>
    <w:rsid w:val="00EB3DC4"/>
    <w:rsid w:val="00EB4C2D"/>
    <w:rsid w:val="00EB5F96"/>
    <w:rsid w:val="00EC18FE"/>
    <w:rsid w:val="00EC3066"/>
    <w:rsid w:val="00ED0049"/>
    <w:rsid w:val="00ED1F4B"/>
    <w:rsid w:val="00EE68BC"/>
    <w:rsid w:val="00EF396E"/>
    <w:rsid w:val="00F06546"/>
    <w:rsid w:val="00F20A91"/>
    <w:rsid w:val="00F213C4"/>
    <w:rsid w:val="00F40912"/>
    <w:rsid w:val="00F55BD4"/>
    <w:rsid w:val="00F64BE8"/>
    <w:rsid w:val="00F71499"/>
    <w:rsid w:val="00F75A53"/>
    <w:rsid w:val="00F864C4"/>
    <w:rsid w:val="00FA18B9"/>
    <w:rsid w:val="00FC157C"/>
    <w:rsid w:val="00FC4E14"/>
    <w:rsid w:val="00FD7305"/>
    <w:rsid w:val="00FF0922"/>
    <w:rsid w:val="00FF3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;"/>
  <w14:docId w14:val="0D30EC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590E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A72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0E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table" w:styleId="TableGrid">
    <w:name w:val="Table Grid"/>
    <w:basedOn w:val="TableNormal"/>
    <w:uiPriority w:val="59"/>
    <w:rsid w:val="00590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BA72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paragraph" w:styleId="ListParagraph">
    <w:name w:val="List Paragraph"/>
    <w:basedOn w:val="Normal"/>
    <w:uiPriority w:val="34"/>
    <w:qFormat/>
    <w:rsid w:val="00BA7224"/>
    <w:pPr>
      <w:ind w:left="720"/>
      <w:contextualSpacing/>
    </w:pPr>
  </w:style>
  <w:style w:type="character" w:customStyle="1" w:styleId="Subtitle1">
    <w:name w:val="Subtitle1"/>
    <w:basedOn w:val="DefaultParagraphFont"/>
    <w:rsid w:val="000526EE"/>
  </w:style>
  <w:style w:type="character" w:styleId="Hyperlink">
    <w:name w:val="Hyperlink"/>
    <w:basedOn w:val="DefaultParagraphFont"/>
    <w:uiPriority w:val="99"/>
    <w:unhideWhenUsed/>
    <w:rsid w:val="000526E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3F1F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F1F"/>
    <w:rPr>
      <w:rFonts w:ascii="Lucida Grande" w:hAnsi="Lucida Grande"/>
      <w:sz w:val="18"/>
      <w:szCs w:val="18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483F1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E13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1331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3E13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1331"/>
    <w:rPr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2552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25528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225528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7159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59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59E3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59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59E3"/>
    <w:rPr>
      <w:b/>
      <w:bCs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590E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A72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0E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table" w:styleId="TableGrid">
    <w:name w:val="Table Grid"/>
    <w:basedOn w:val="TableNormal"/>
    <w:uiPriority w:val="59"/>
    <w:rsid w:val="00590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BA72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paragraph" w:styleId="ListParagraph">
    <w:name w:val="List Paragraph"/>
    <w:basedOn w:val="Normal"/>
    <w:uiPriority w:val="34"/>
    <w:qFormat/>
    <w:rsid w:val="00BA7224"/>
    <w:pPr>
      <w:ind w:left="720"/>
      <w:contextualSpacing/>
    </w:pPr>
  </w:style>
  <w:style w:type="character" w:customStyle="1" w:styleId="Subtitle1">
    <w:name w:val="Subtitle1"/>
    <w:basedOn w:val="DefaultParagraphFont"/>
    <w:rsid w:val="000526EE"/>
  </w:style>
  <w:style w:type="character" w:styleId="Hyperlink">
    <w:name w:val="Hyperlink"/>
    <w:basedOn w:val="DefaultParagraphFont"/>
    <w:uiPriority w:val="99"/>
    <w:unhideWhenUsed/>
    <w:rsid w:val="000526E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3F1F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F1F"/>
    <w:rPr>
      <w:rFonts w:ascii="Lucida Grande" w:hAnsi="Lucida Grande"/>
      <w:sz w:val="18"/>
      <w:szCs w:val="18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483F1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E13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1331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3E13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1331"/>
    <w:rPr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2552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25528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225528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7159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59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59E3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59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59E3"/>
    <w:rPr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isisarts.org.uk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trajkkobiet.eu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gemeinsam-in-europa.de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5ABAC-E8DC-4078-A8E3-F30F758F2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592</Words>
  <Characters>3260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CESE-CDR</Company>
  <LinksUpToDate>false</LinksUpToDate>
  <CharactersWithSpaces>3845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Weger</dc:creator>
  <cp:lastModifiedBy>Christian Weger</cp:lastModifiedBy>
  <cp:revision>6</cp:revision>
  <cp:lastPrinted>2017-05-18T07:43:00Z</cp:lastPrinted>
  <dcterms:created xsi:type="dcterms:W3CDTF">2017-05-19T08:04:00Z</dcterms:created>
  <dcterms:modified xsi:type="dcterms:W3CDTF">2017-06-15T15:16:00Z</dcterms:modified>
</cp:coreProperties>
</file>