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250A9C" w:rsidRDefault="00AF6F3E" w:rsidP="00377A77">
      <w:pPr>
        <w:snapToGrid w:val="0"/>
        <w:jc w:val="center"/>
        <w:rPr>
          <w:lang w:val="it-IT"/>
        </w:rPr>
      </w:pPr>
      <w:r w:rsidRPr="00250A9C">
        <w:rPr>
          <w:sz w:val="20"/>
          <w:lang w:val="it-IT" w:bidi="ar-SA"/>
        </w:rPr>
        <mc:AlternateContent>
          <mc:Choice Requires="wps">
            <w:drawing>
              <wp:anchor distT="0" distB="0" distL="114300" distR="114300" simplePos="0" relativeHeight="251659264" behindDoc="1" locked="0" layoutInCell="0" allowOverlap="1" wp14:anchorId="13EE5983" wp14:editId="39ECC018">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470" w:rsidRPr="00395728" w:rsidRDefault="00B92470" w:rsidP="00AF6F3E">
                            <w:pPr>
                              <w:jc w:val="center"/>
                              <w:rPr>
                                <w:rFonts w:ascii="Arial" w:hAnsi="Arial" w:cs="Arial"/>
                                <w:b/>
                                <w:bCs/>
                                <w:sz w:val="48"/>
                              </w:rPr>
                            </w:pPr>
                            <w:r w:rsidRPr="00395728">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B92470" w:rsidRPr="00395728" w:rsidRDefault="00B92470" w:rsidP="00AF6F3E">
                      <w:pPr>
                        <w:jc w:val="center"/>
                        <w:rPr>
                          <w:rFonts w:ascii="Arial" w:hAnsi="Arial" w:cs="Arial"/>
                          <w:b/>
                          <w:bCs/>
                          <w:sz w:val="48"/>
                        </w:rPr>
                      </w:pPr>
                      <w:r w:rsidRPr="00395728">
                        <w:rPr>
                          <w:rFonts w:ascii="Arial" w:hAnsi="Arial"/>
                          <w:b/>
                          <w:sz w:val="48"/>
                        </w:rPr>
                        <w:t>IT</w:t>
                      </w:r>
                    </w:p>
                  </w:txbxContent>
                </v:textbox>
                <w10:wrap anchorx="page" anchory="page"/>
              </v:shape>
            </w:pict>
          </mc:Fallback>
        </mc:AlternateContent>
      </w:r>
      <w:r w:rsidRPr="00250A9C">
        <w:rPr>
          <w:lang w:val="it-IT" w:bidi="ar-SA"/>
        </w:rPr>
        <w:drawing>
          <wp:inline distT="0" distB="0" distL="0" distR="0" wp14:anchorId="4A9239D3" wp14:editId="66C13D13">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250A9C" w:rsidRDefault="008405A0" w:rsidP="00377A77">
      <w:pPr>
        <w:snapToGrid w:val="0"/>
        <w:jc w:val="center"/>
        <w:rPr>
          <w:rFonts w:ascii="Arial" w:eastAsia="MS Mincho" w:hAnsi="Arial" w:cs="Arial"/>
          <w:b/>
          <w:i/>
          <w:sz w:val="20"/>
          <w:lang w:val="it-IT"/>
        </w:rPr>
      </w:pPr>
      <w:r w:rsidRPr="00250A9C">
        <w:rPr>
          <w:rFonts w:ascii="Arial" w:hAnsi="Arial"/>
          <w:b/>
          <w:i/>
          <w:sz w:val="20"/>
          <w:lang w:val="it-IT"/>
        </w:rPr>
        <w:t>Comitato economico sociale europeo</w:t>
      </w:r>
    </w:p>
    <w:p w:rsidR="008405A0" w:rsidRPr="00250A9C" w:rsidRDefault="008405A0" w:rsidP="00377A77">
      <w:pPr>
        <w:snapToGrid w:val="0"/>
        <w:rPr>
          <w:lang w:val="it-IT"/>
        </w:rPr>
      </w:pPr>
    </w:p>
    <w:p w:rsidR="008405A0" w:rsidRPr="00250A9C" w:rsidRDefault="008405A0" w:rsidP="00377A77">
      <w:pPr>
        <w:snapToGrid w:val="0"/>
        <w:rPr>
          <w:lang w:val="it-IT"/>
        </w:rPr>
      </w:pPr>
    </w:p>
    <w:p w:rsidR="008405A0" w:rsidRPr="00250A9C" w:rsidRDefault="008405A0" w:rsidP="00377A77">
      <w:pPr>
        <w:snapToGrid w:val="0"/>
        <w:jc w:val="right"/>
        <w:rPr>
          <w:rFonts w:eastAsia="MS Mincho"/>
          <w:lang w:val="it-IT"/>
        </w:rPr>
      </w:pPr>
      <w:r w:rsidRPr="00250A9C">
        <w:rPr>
          <w:lang w:val="it-IT"/>
        </w:rPr>
        <w:t xml:space="preserve">Bruxelles, </w:t>
      </w:r>
      <w:r w:rsidR="00685196" w:rsidRPr="00250A9C">
        <w:rPr>
          <w:lang w:val="it-IT"/>
        </w:rPr>
        <w:t xml:space="preserve">20 </w:t>
      </w:r>
      <w:r w:rsidRPr="00250A9C">
        <w:rPr>
          <w:lang w:val="it-IT"/>
        </w:rPr>
        <w:t>aprile 2017</w:t>
      </w:r>
    </w:p>
    <w:p w:rsidR="008405A0" w:rsidRPr="00250A9C" w:rsidRDefault="008405A0" w:rsidP="00377A77">
      <w:pPr>
        <w:snapToGrid w:val="0"/>
        <w:rPr>
          <w:lang w:val="it-IT"/>
        </w:rPr>
      </w:pPr>
    </w:p>
    <w:p w:rsidR="008405A0" w:rsidRPr="00250A9C" w:rsidRDefault="008405A0" w:rsidP="00377A77">
      <w:pPr>
        <w:snapToGrid w:val="0"/>
        <w:rPr>
          <w:lang w:val="it-IT"/>
        </w:rPr>
      </w:pPr>
    </w:p>
    <w:p w:rsidR="00AF6F3E" w:rsidRPr="00250A9C" w:rsidRDefault="00AF6F3E" w:rsidP="00377A77">
      <w:pPr>
        <w:snapToGrid w:val="0"/>
        <w:rPr>
          <w:lang w:val="it-IT"/>
        </w:rPr>
      </w:pPr>
    </w:p>
    <w:tbl>
      <w:tblPr>
        <w:tblW w:w="0" w:type="auto"/>
        <w:tblLayout w:type="fixed"/>
        <w:tblLook w:val="0000" w:firstRow="0" w:lastRow="0" w:firstColumn="0" w:lastColumn="0" w:noHBand="0" w:noVBand="0"/>
      </w:tblPr>
      <w:tblGrid>
        <w:gridCol w:w="9289"/>
      </w:tblGrid>
      <w:tr w:rsidR="008405A0" w:rsidRPr="00250A9C" w:rsidTr="00A72D7A">
        <w:tc>
          <w:tcPr>
            <w:tcW w:w="9289" w:type="dxa"/>
            <w:tcBorders>
              <w:top w:val="nil"/>
              <w:left w:val="nil"/>
              <w:bottom w:val="double" w:sz="4" w:space="0" w:color="auto"/>
              <w:right w:val="nil"/>
            </w:tcBorders>
          </w:tcPr>
          <w:p w:rsidR="008405A0" w:rsidRPr="00250A9C" w:rsidRDefault="0072400C" w:rsidP="00377A77">
            <w:pPr>
              <w:snapToGrid w:val="0"/>
              <w:jc w:val="center"/>
              <w:rPr>
                <w:rFonts w:eastAsia="MS Mincho"/>
                <w:b/>
                <w:sz w:val="32"/>
                <w:lang w:val="it-IT"/>
              </w:rPr>
            </w:pPr>
            <w:r w:rsidRPr="00250A9C">
              <w:rPr>
                <w:b/>
                <w:sz w:val="32"/>
                <w:lang w:val="it-IT"/>
              </w:rPr>
              <w:t xml:space="preserve">SESSIONE PLENARIA </w:t>
            </w:r>
            <w:r w:rsidRPr="00250A9C">
              <w:rPr>
                <w:b/>
                <w:sz w:val="32"/>
                <w:lang w:val="it-IT"/>
              </w:rPr>
              <w:br/>
              <w:t xml:space="preserve"> </w:t>
            </w:r>
            <w:r w:rsidRPr="00250A9C">
              <w:rPr>
                <w:b/>
                <w:sz w:val="32"/>
                <w:lang w:val="it-IT"/>
              </w:rPr>
              <w:br/>
              <w:t xml:space="preserve">DEL 29 </w:t>
            </w:r>
            <w:r w:rsidR="00395728" w:rsidRPr="00250A9C">
              <w:rPr>
                <w:b/>
                <w:sz w:val="32"/>
                <w:lang w:val="it-IT"/>
              </w:rPr>
              <w:t>E</w:t>
            </w:r>
            <w:r w:rsidRPr="00250A9C">
              <w:rPr>
                <w:b/>
                <w:sz w:val="32"/>
                <w:lang w:val="it-IT"/>
              </w:rPr>
              <w:t xml:space="preserve"> 30 MARZO 2017 </w:t>
            </w:r>
            <w:r w:rsidRPr="00250A9C">
              <w:rPr>
                <w:b/>
                <w:sz w:val="32"/>
                <w:lang w:val="it-IT"/>
              </w:rPr>
              <w:br/>
              <w:t xml:space="preserve"> </w:t>
            </w:r>
            <w:r w:rsidRPr="00250A9C">
              <w:rPr>
                <w:b/>
                <w:sz w:val="32"/>
                <w:lang w:val="it-IT"/>
              </w:rPr>
              <w:br/>
              <w:t>SINTESI DEI PARERI ADOTTATI</w:t>
            </w:r>
          </w:p>
          <w:p w:rsidR="008405A0" w:rsidRPr="00250A9C" w:rsidRDefault="008405A0" w:rsidP="00377A77">
            <w:pPr>
              <w:rPr>
                <w:lang w:val="it-IT"/>
              </w:rPr>
            </w:pPr>
          </w:p>
          <w:p w:rsidR="008405A0" w:rsidRPr="00250A9C" w:rsidRDefault="008405A0" w:rsidP="00377A77">
            <w:pPr>
              <w:rPr>
                <w:lang w:val="it-IT"/>
              </w:rPr>
            </w:pPr>
          </w:p>
        </w:tc>
      </w:tr>
      <w:tr w:rsidR="008405A0" w:rsidRPr="00250A9C" w:rsidTr="00A72D7A">
        <w:tc>
          <w:tcPr>
            <w:tcW w:w="9289" w:type="dxa"/>
            <w:tcBorders>
              <w:top w:val="double" w:sz="4" w:space="0" w:color="auto"/>
              <w:left w:val="double" w:sz="4" w:space="0" w:color="auto"/>
              <w:bottom w:val="double" w:sz="4" w:space="0" w:color="auto"/>
              <w:right w:val="double" w:sz="4" w:space="0" w:color="auto"/>
            </w:tcBorders>
          </w:tcPr>
          <w:p w:rsidR="008405A0" w:rsidRPr="00250A9C" w:rsidRDefault="00A31921" w:rsidP="00377A77">
            <w:pPr>
              <w:snapToGrid w:val="0"/>
              <w:jc w:val="center"/>
              <w:rPr>
                <w:rFonts w:eastAsia="MS Mincho"/>
                <w:b/>
                <w:lang w:val="it-IT"/>
              </w:rPr>
            </w:pPr>
            <w:r w:rsidRPr="00250A9C">
              <w:rPr>
                <w:b/>
                <w:lang w:val="it-IT"/>
              </w:rPr>
              <w:t>Il presente documento è accessibile nelle lingue uffic</w:t>
            </w:r>
            <w:r w:rsidR="00395728" w:rsidRPr="00250A9C">
              <w:rPr>
                <w:b/>
                <w:lang w:val="it-IT"/>
              </w:rPr>
              <w:t>iali sul sito Internet del CESE</w:t>
            </w:r>
            <w:r w:rsidR="00395728" w:rsidRPr="00250A9C">
              <w:rPr>
                <w:b/>
                <w:lang w:val="it-IT"/>
              </w:rPr>
              <w:br/>
            </w:r>
            <w:r w:rsidRPr="00250A9C">
              <w:rPr>
                <w:b/>
                <w:lang w:val="it-IT"/>
              </w:rPr>
              <w:t>al seguente indirizzo:</w:t>
            </w:r>
          </w:p>
          <w:p w:rsidR="008405A0" w:rsidRPr="00250A9C" w:rsidRDefault="008405A0" w:rsidP="00377A77">
            <w:pPr>
              <w:snapToGrid w:val="0"/>
              <w:jc w:val="center"/>
              <w:rPr>
                <w:b/>
                <w:lang w:val="it-IT"/>
              </w:rPr>
            </w:pPr>
          </w:p>
          <w:p w:rsidR="008405A0" w:rsidRPr="00250A9C" w:rsidRDefault="00250A9C" w:rsidP="00377A77">
            <w:pPr>
              <w:jc w:val="center"/>
              <w:rPr>
                <w:rFonts w:eastAsia="MS Mincho"/>
                <w:b/>
                <w:lang w:val="it-IT"/>
              </w:rPr>
            </w:pPr>
            <w:hyperlink r:id="rId14" w:anchor="/boxTab1-2">
              <w:r w:rsidR="00854C3D" w:rsidRPr="00250A9C">
                <w:rPr>
                  <w:rStyle w:val="Hyperlink"/>
                  <w:b/>
                  <w:color w:val="auto"/>
                  <w:lang w:val="it-IT"/>
                </w:rPr>
                <w:t>http://www.eesc.europa.eu/?i=portal.fr.documents#/boxTab1-2</w:t>
              </w:r>
            </w:hyperlink>
          </w:p>
          <w:p w:rsidR="008405A0" w:rsidRPr="00250A9C" w:rsidRDefault="008405A0" w:rsidP="00377A77">
            <w:pPr>
              <w:snapToGrid w:val="0"/>
              <w:jc w:val="center"/>
              <w:rPr>
                <w:lang w:val="it-IT"/>
              </w:rPr>
            </w:pPr>
          </w:p>
          <w:p w:rsidR="008405A0" w:rsidRPr="00250A9C" w:rsidRDefault="008405A0" w:rsidP="00377A77">
            <w:pPr>
              <w:snapToGrid w:val="0"/>
              <w:jc w:val="center"/>
              <w:rPr>
                <w:rFonts w:eastAsia="SimSun"/>
                <w:b/>
                <w:lang w:val="it-IT"/>
              </w:rPr>
            </w:pPr>
          </w:p>
          <w:p w:rsidR="008405A0" w:rsidRPr="00250A9C" w:rsidRDefault="008405A0" w:rsidP="00377A77">
            <w:pPr>
              <w:snapToGrid w:val="0"/>
              <w:jc w:val="center"/>
              <w:rPr>
                <w:rFonts w:eastAsia="MS Mincho"/>
                <w:b/>
                <w:lang w:val="it-IT"/>
              </w:rPr>
            </w:pPr>
            <w:r w:rsidRPr="00250A9C">
              <w:rPr>
                <w:b/>
                <w:lang w:val="it-IT"/>
              </w:rPr>
              <w:t>I pareri menzionati possono essere consultati online tramite il motore di ricerca del Comitato:</w:t>
            </w:r>
          </w:p>
          <w:p w:rsidR="008405A0" w:rsidRPr="00250A9C" w:rsidRDefault="008405A0" w:rsidP="00377A77">
            <w:pPr>
              <w:snapToGrid w:val="0"/>
              <w:jc w:val="center"/>
              <w:rPr>
                <w:b/>
                <w:lang w:val="it-IT"/>
              </w:rPr>
            </w:pPr>
          </w:p>
          <w:p w:rsidR="008405A0" w:rsidRPr="00250A9C" w:rsidRDefault="00250A9C" w:rsidP="00377A77">
            <w:pPr>
              <w:jc w:val="center"/>
              <w:rPr>
                <w:rFonts w:eastAsia="MS Mincho"/>
                <w:b/>
                <w:lang w:val="it-IT"/>
              </w:rPr>
            </w:pPr>
            <w:hyperlink r:id="rId15">
              <w:r w:rsidR="00854C3D" w:rsidRPr="00250A9C">
                <w:rPr>
                  <w:rStyle w:val="Hyperlink"/>
                  <w:b/>
                  <w:color w:val="auto"/>
                  <w:lang w:val="it-IT"/>
                </w:rPr>
                <w:t>http://www.eesc.europa.eu/?i=portal.fr.opinions-search</w:t>
              </w:r>
            </w:hyperlink>
          </w:p>
          <w:p w:rsidR="008405A0" w:rsidRPr="00250A9C" w:rsidRDefault="008405A0" w:rsidP="00377A77">
            <w:pPr>
              <w:snapToGrid w:val="0"/>
              <w:jc w:val="center"/>
              <w:rPr>
                <w:b/>
                <w:bCs/>
                <w:lang w:val="it-IT"/>
              </w:rPr>
            </w:pPr>
          </w:p>
        </w:tc>
      </w:tr>
    </w:tbl>
    <w:p w:rsidR="008405A0" w:rsidRPr="00250A9C" w:rsidRDefault="008405A0" w:rsidP="00377A77">
      <w:pPr>
        <w:snapToGrid w:val="0"/>
        <w:rPr>
          <w:lang w:val="it-IT"/>
        </w:rPr>
      </w:pPr>
    </w:p>
    <w:p w:rsidR="00A25D87" w:rsidRPr="00250A9C" w:rsidRDefault="00A25D87" w:rsidP="00377A77">
      <w:pPr>
        <w:rPr>
          <w:rFonts w:eastAsia="SimSun"/>
          <w:lang w:val="it-IT"/>
        </w:rPr>
      </w:pPr>
    </w:p>
    <w:p w:rsidR="00A9340A" w:rsidRPr="00250A9C" w:rsidRDefault="00A9340A" w:rsidP="00377A77">
      <w:pPr>
        <w:rPr>
          <w:rFonts w:eastAsia="SimSun"/>
          <w:lang w:val="it-IT"/>
        </w:rPr>
      </w:pPr>
    </w:p>
    <w:p w:rsidR="008F7791" w:rsidRPr="00250A9C" w:rsidRDefault="008F7791" w:rsidP="00377A77">
      <w:pPr>
        <w:rPr>
          <w:rFonts w:eastAsia="SimSun"/>
          <w:b/>
          <w:sz w:val="28"/>
          <w:u w:val="single"/>
          <w:lang w:val="it-IT"/>
        </w:rPr>
      </w:pPr>
    </w:p>
    <w:p w:rsidR="008F7791" w:rsidRPr="00250A9C" w:rsidRDefault="008F7791" w:rsidP="008F7791">
      <w:pPr>
        <w:rPr>
          <w:rFonts w:eastAsia="SimSun"/>
          <w:sz w:val="28"/>
          <w:lang w:val="it-IT"/>
        </w:rPr>
      </w:pPr>
    </w:p>
    <w:p w:rsidR="008F7791" w:rsidRPr="00250A9C" w:rsidRDefault="008F7791" w:rsidP="008F7791">
      <w:pPr>
        <w:rPr>
          <w:rFonts w:eastAsia="SimSun"/>
          <w:sz w:val="28"/>
          <w:lang w:val="it-IT"/>
        </w:rPr>
      </w:pPr>
    </w:p>
    <w:p w:rsidR="008F7791" w:rsidRPr="00250A9C" w:rsidRDefault="008F7791" w:rsidP="008F7791">
      <w:pPr>
        <w:rPr>
          <w:rFonts w:eastAsia="SimSun"/>
          <w:sz w:val="28"/>
          <w:lang w:val="it-IT"/>
        </w:rPr>
      </w:pPr>
    </w:p>
    <w:p w:rsidR="008F7791" w:rsidRPr="00250A9C" w:rsidRDefault="008F7791" w:rsidP="008F7791">
      <w:pPr>
        <w:rPr>
          <w:rFonts w:eastAsia="SimSun"/>
          <w:sz w:val="28"/>
          <w:lang w:val="it-IT"/>
        </w:rPr>
      </w:pPr>
    </w:p>
    <w:p w:rsidR="008F7791" w:rsidRPr="00250A9C" w:rsidRDefault="008F7791" w:rsidP="008F7791">
      <w:pPr>
        <w:rPr>
          <w:rFonts w:eastAsia="SimSun"/>
          <w:sz w:val="28"/>
          <w:lang w:val="it-IT"/>
        </w:rPr>
      </w:pPr>
    </w:p>
    <w:p w:rsidR="008F7791" w:rsidRPr="00250A9C" w:rsidRDefault="008F7791" w:rsidP="008F7791">
      <w:pPr>
        <w:tabs>
          <w:tab w:val="left" w:pos="3155"/>
        </w:tabs>
        <w:rPr>
          <w:rFonts w:eastAsia="SimSun"/>
          <w:sz w:val="28"/>
          <w:lang w:val="it-IT"/>
        </w:rPr>
      </w:pPr>
    </w:p>
    <w:p w:rsidR="008F7791" w:rsidRPr="00250A9C" w:rsidRDefault="008F7791" w:rsidP="008F7791">
      <w:pPr>
        <w:rPr>
          <w:rFonts w:eastAsia="SimSun"/>
          <w:sz w:val="28"/>
          <w:lang w:val="it-IT"/>
        </w:rPr>
      </w:pPr>
    </w:p>
    <w:p w:rsidR="008F7791" w:rsidRPr="00250A9C" w:rsidRDefault="008F7791" w:rsidP="008F7791">
      <w:pPr>
        <w:rPr>
          <w:rFonts w:eastAsia="SimSun"/>
          <w:sz w:val="28"/>
          <w:lang w:val="it-IT"/>
        </w:rPr>
      </w:pPr>
    </w:p>
    <w:p w:rsidR="008F7791" w:rsidRPr="00250A9C" w:rsidRDefault="008F7791" w:rsidP="008F7791">
      <w:pPr>
        <w:rPr>
          <w:rFonts w:eastAsia="SimSun"/>
          <w:sz w:val="28"/>
          <w:lang w:val="it-IT"/>
        </w:rPr>
      </w:pPr>
    </w:p>
    <w:p w:rsidR="00A9340A" w:rsidRPr="00250A9C" w:rsidRDefault="00A9340A" w:rsidP="008F7791">
      <w:pPr>
        <w:rPr>
          <w:rFonts w:eastAsia="SimSun"/>
          <w:sz w:val="28"/>
          <w:lang w:val="it-IT"/>
        </w:rPr>
        <w:sectPr w:rsidR="00A9340A" w:rsidRPr="00250A9C" w:rsidSect="00395728">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250A9C" w:rsidRDefault="008405A0" w:rsidP="00377A77">
      <w:pPr>
        <w:snapToGrid w:val="0"/>
        <w:rPr>
          <w:rFonts w:eastAsia="MS Mincho"/>
          <w:b/>
          <w:sz w:val="28"/>
          <w:u w:val="single"/>
          <w:lang w:val="it-IT"/>
        </w:rPr>
      </w:pPr>
      <w:bookmarkStart w:id="0" w:name="_GoBack"/>
      <w:bookmarkEnd w:id="0"/>
      <w:r w:rsidRPr="00250A9C">
        <w:rPr>
          <w:b/>
          <w:lang w:val="it-IT"/>
        </w:rPr>
        <w:lastRenderedPageBreak/>
        <w:t>Indice:</w:t>
      </w:r>
    </w:p>
    <w:sdt>
      <w:sdtPr>
        <w:rPr>
          <w:rFonts w:ascii="Times New Roman" w:eastAsia="Times New Roman" w:hAnsi="Times New Roman" w:cs="Times New Roman"/>
          <w:b w:val="0"/>
          <w:bCs w:val="0"/>
          <w:color w:val="auto"/>
          <w:sz w:val="22"/>
          <w:szCs w:val="22"/>
          <w:lang w:val="it-IT"/>
        </w:rPr>
        <w:id w:val="-1238319456"/>
        <w:docPartObj>
          <w:docPartGallery w:val="Table of Contents"/>
          <w:docPartUnique/>
        </w:docPartObj>
      </w:sdtPr>
      <w:sdtEndPr/>
      <w:sdtContent>
        <w:p w:rsidR="00B92470" w:rsidRPr="00250A9C" w:rsidRDefault="00B92470" w:rsidP="00395728">
          <w:pPr>
            <w:pStyle w:val="TOCHeading"/>
            <w:rPr>
              <w:rFonts w:asciiTheme="minorHAnsi" w:eastAsiaTheme="minorEastAsia" w:hAnsiTheme="minorHAnsi" w:cstheme="minorBidi"/>
              <w:color w:val="auto"/>
              <w:lang w:val="it-IT" w:bidi="ar-SA"/>
            </w:rPr>
          </w:pPr>
          <w:r w:rsidRPr="00250A9C">
            <w:rPr>
              <w:b w:val="0"/>
              <w:bCs w:val="0"/>
              <w:color w:val="auto"/>
              <w:lang w:val="it-IT"/>
            </w:rPr>
            <w:fldChar w:fldCharType="begin"/>
          </w:r>
          <w:r w:rsidRPr="00250A9C">
            <w:rPr>
              <w:color w:val="auto"/>
              <w:lang w:val="it-IT"/>
            </w:rPr>
            <w:instrText xml:space="preserve"> TOC \o "1-3" \h \z \u </w:instrText>
          </w:r>
          <w:r w:rsidRPr="00250A9C">
            <w:rPr>
              <w:b w:val="0"/>
              <w:bCs w:val="0"/>
              <w:color w:val="auto"/>
              <w:lang w:val="it-IT"/>
            </w:rPr>
            <w:fldChar w:fldCharType="separate"/>
          </w:r>
          <w:hyperlink w:anchor="_Toc479330808" w:history="1">
            <w:r w:rsidRPr="00250A9C">
              <w:rPr>
                <w:rStyle w:val="Hyperlink"/>
                <w:color w:val="auto"/>
                <w:sz w:val="22"/>
                <w:szCs w:val="22"/>
                <w:lang w:val="it-IT"/>
              </w:rPr>
              <w:t>1</w:t>
            </w:r>
            <w:r w:rsidRPr="00250A9C">
              <w:rPr>
                <w:rStyle w:val="Hyperlink"/>
                <w:color w:val="auto"/>
                <w:lang w:val="it-IT"/>
              </w:rPr>
              <w:t>.</w:t>
            </w:r>
            <w:r w:rsidRPr="00250A9C">
              <w:rPr>
                <w:rFonts w:asciiTheme="minorHAnsi" w:eastAsiaTheme="minorEastAsia" w:hAnsiTheme="minorHAnsi" w:cstheme="minorBidi"/>
                <w:color w:val="auto"/>
                <w:lang w:val="it-IT" w:bidi="ar-SA"/>
              </w:rPr>
              <w:tab/>
            </w:r>
            <w:r w:rsidRPr="00250A9C">
              <w:rPr>
                <w:rStyle w:val="Hyperlink"/>
                <w:color w:val="auto"/>
                <w:sz w:val="22"/>
                <w:szCs w:val="22"/>
                <w:lang w:val="it-IT"/>
              </w:rPr>
              <w:t>AFFARI SOCIALI</w:t>
            </w:r>
            <w:r w:rsidR="00395728" w:rsidRPr="00250A9C">
              <w:rPr>
                <w:rFonts w:ascii="Times New Roman" w:hAnsi="Times New Roman" w:cs="Times New Roman"/>
                <w:webHidden/>
                <w:color w:val="auto"/>
                <w:sz w:val="22"/>
                <w:szCs w:val="22"/>
                <w:lang w:val="it-IT"/>
              </w:rPr>
              <w:t>……………………………………………………………………………...</w:t>
            </w:r>
            <w:r w:rsidRPr="00250A9C">
              <w:rPr>
                <w:rFonts w:ascii="Times New Roman" w:hAnsi="Times New Roman" w:cs="Times New Roman"/>
                <w:b w:val="0"/>
                <w:webHidden/>
                <w:color w:val="auto"/>
                <w:sz w:val="22"/>
                <w:szCs w:val="22"/>
                <w:lang w:val="it-IT"/>
              </w:rPr>
              <w:fldChar w:fldCharType="begin"/>
            </w:r>
            <w:r w:rsidRPr="00250A9C">
              <w:rPr>
                <w:rFonts w:ascii="Times New Roman" w:hAnsi="Times New Roman" w:cs="Times New Roman"/>
                <w:b w:val="0"/>
                <w:webHidden/>
                <w:color w:val="auto"/>
                <w:sz w:val="22"/>
                <w:szCs w:val="22"/>
                <w:lang w:val="it-IT"/>
              </w:rPr>
              <w:instrText xml:space="preserve"> PAGEREF _Toc479330808 \h </w:instrText>
            </w:r>
            <w:r w:rsidRPr="00250A9C">
              <w:rPr>
                <w:rFonts w:ascii="Times New Roman" w:hAnsi="Times New Roman" w:cs="Times New Roman"/>
                <w:b w:val="0"/>
                <w:webHidden/>
                <w:color w:val="auto"/>
                <w:sz w:val="22"/>
                <w:szCs w:val="22"/>
                <w:lang w:val="it-IT"/>
              </w:rPr>
            </w:r>
            <w:r w:rsidRPr="00250A9C">
              <w:rPr>
                <w:rFonts w:ascii="Times New Roman" w:hAnsi="Times New Roman" w:cs="Times New Roman"/>
                <w:b w:val="0"/>
                <w:webHidden/>
                <w:color w:val="auto"/>
                <w:sz w:val="22"/>
                <w:szCs w:val="22"/>
                <w:lang w:val="it-IT"/>
              </w:rPr>
              <w:fldChar w:fldCharType="separate"/>
            </w:r>
            <w:r w:rsidR="00395728" w:rsidRPr="00250A9C">
              <w:rPr>
                <w:rFonts w:ascii="Times New Roman" w:hAnsi="Times New Roman" w:cs="Times New Roman"/>
                <w:b w:val="0"/>
                <w:webHidden/>
                <w:color w:val="auto"/>
                <w:sz w:val="22"/>
                <w:szCs w:val="22"/>
                <w:lang w:val="it-IT"/>
              </w:rPr>
              <w:t>3</w:t>
            </w:r>
            <w:r w:rsidRPr="00250A9C">
              <w:rPr>
                <w:rFonts w:ascii="Times New Roman" w:hAnsi="Times New Roman" w:cs="Times New Roman"/>
                <w:b w:val="0"/>
                <w:webHidden/>
                <w:color w:val="auto"/>
                <w:sz w:val="22"/>
                <w:szCs w:val="22"/>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14" w:history="1">
            <w:r w:rsidR="00B92470" w:rsidRPr="00250A9C">
              <w:rPr>
                <w:rStyle w:val="Hyperlink"/>
                <w:b/>
                <w:color w:val="auto"/>
                <w:lang w:val="it-IT"/>
              </w:rPr>
              <w:t>2.</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POLITICA DEI CONSUMATORI / AFFARI SOCIALI</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_Toc479330814 \h </w:instrText>
            </w:r>
            <w:r w:rsidR="00B92470" w:rsidRPr="00250A9C">
              <w:rPr>
                <w:webHidden/>
                <w:lang w:val="it-IT"/>
              </w:rPr>
            </w:r>
            <w:r w:rsidR="00B92470" w:rsidRPr="00250A9C">
              <w:rPr>
                <w:webHidden/>
                <w:lang w:val="it-IT"/>
              </w:rPr>
              <w:fldChar w:fldCharType="separate"/>
            </w:r>
            <w:r w:rsidR="00395728" w:rsidRPr="00250A9C">
              <w:rPr>
                <w:webHidden/>
                <w:lang w:val="it-IT"/>
              </w:rPr>
              <w:t>4</w:t>
            </w:r>
            <w:r w:rsidR="00B92470" w:rsidRPr="00250A9C">
              <w:rPr>
                <w:webHidden/>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19" w:history="1">
            <w:r w:rsidR="00B92470" w:rsidRPr="00250A9C">
              <w:rPr>
                <w:rStyle w:val="Hyperlink"/>
                <w:b/>
                <w:color w:val="auto"/>
                <w:lang w:val="it-IT"/>
              </w:rPr>
              <w:t>3.</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 xml:space="preserve">CRESCITA </w:t>
            </w:r>
            <w:r w:rsidR="00395728" w:rsidRPr="00250A9C">
              <w:rPr>
                <w:rStyle w:val="Hyperlink"/>
                <w:b/>
                <w:color w:val="auto"/>
                <w:lang w:val="it-IT"/>
              </w:rPr>
              <w:t>E</w:t>
            </w:r>
            <w:r w:rsidR="00B92470" w:rsidRPr="00250A9C">
              <w:rPr>
                <w:rStyle w:val="Hyperlink"/>
                <w:b/>
                <w:color w:val="auto"/>
                <w:lang w:val="it-IT"/>
              </w:rPr>
              <w:t xml:space="preserve"> INNOVAZIONE</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_Toc479330819 \h </w:instrText>
            </w:r>
            <w:r w:rsidR="00B92470" w:rsidRPr="00250A9C">
              <w:rPr>
                <w:webHidden/>
                <w:lang w:val="it-IT"/>
              </w:rPr>
            </w:r>
            <w:r w:rsidR="00B92470" w:rsidRPr="00250A9C">
              <w:rPr>
                <w:webHidden/>
                <w:lang w:val="it-IT"/>
              </w:rPr>
              <w:fldChar w:fldCharType="separate"/>
            </w:r>
            <w:r w:rsidR="00395728" w:rsidRPr="00250A9C">
              <w:rPr>
                <w:webHidden/>
                <w:lang w:val="it-IT"/>
              </w:rPr>
              <w:t>5</w:t>
            </w:r>
            <w:r w:rsidR="00B92470" w:rsidRPr="00250A9C">
              <w:rPr>
                <w:webHidden/>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20" w:history="1">
            <w:r w:rsidR="00B92470" w:rsidRPr="00250A9C">
              <w:rPr>
                <w:rStyle w:val="Hyperlink"/>
                <w:b/>
                <w:color w:val="auto"/>
                <w:lang w:val="it-IT"/>
              </w:rPr>
              <w:t>4.</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GOVERNANCE ECONOMICA / STRUMENTI FINANZIARI / FISCALITÀ</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_Toc479330820 \h </w:instrText>
            </w:r>
            <w:r w:rsidR="00B92470" w:rsidRPr="00250A9C">
              <w:rPr>
                <w:webHidden/>
                <w:lang w:val="it-IT"/>
              </w:rPr>
            </w:r>
            <w:r w:rsidR="00B92470" w:rsidRPr="00250A9C">
              <w:rPr>
                <w:webHidden/>
                <w:lang w:val="it-IT"/>
              </w:rPr>
              <w:fldChar w:fldCharType="separate"/>
            </w:r>
            <w:r w:rsidR="00395728" w:rsidRPr="00250A9C">
              <w:rPr>
                <w:webHidden/>
                <w:lang w:val="it-IT"/>
              </w:rPr>
              <w:t>7</w:t>
            </w:r>
            <w:r w:rsidR="00B92470" w:rsidRPr="00250A9C">
              <w:rPr>
                <w:webHidden/>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21" w:history="1">
            <w:r w:rsidR="00B92470" w:rsidRPr="00250A9C">
              <w:rPr>
                <w:rStyle w:val="Hyperlink"/>
                <w:b/>
                <w:color w:val="auto"/>
                <w:lang w:val="it-IT"/>
              </w:rPr>
              <w:t>5.</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INDUSTRIA / INNOVAZIONE</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_Toc479330821 \h </w:instrText>
            </w:r>
            <w:r w:rsidR="00B92470" w:rsidRPr="00250A9C">
              <w:rPr>
                <w:webHidden/>
                <w:lang w:val="it-IT"/>
              </w:rPr>
            </w:r>
            <w:r w:rsidR="00B92470" w:rsidRPr="00250A9C">
              <w:rPr>
                <w:webHidden/>
                <w:lang w:val="it-IT"/>
              </w:rPr>
              <w:fldChar w:fldCharType="separate"/>
            </w:r>
            <w:r w:rsidR="00395728" w:rsidRPr="00250A9C">
              <w:rPr>
                <w:webHidden/>
                <w:lang w:val="it-IT"/>
              </w:rPr>
              <w:t>11</w:t>
            </w:r>
            <w:r w:rsidR="00B92470" w:rsidRPr="00250A9C">
              <w:rPr>
                <w:webHidden/>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22" w:history="1">
            <w:r w:rsidR="00B92470" w:rsidRPr="00250A9C">
              <w:rPr>
                <w:rStyle w:val="Hyperlink"/>
                <w:b/>
                <w:iCs/>
                <w:color w:val="auto"/>
                <w:lang w:val="it-IT"/>
              </w:rPr>
              <w:t>6.</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MERCATO INTERNO</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_Toc479330822 \h </w:instrText>
            </w:r>
            <w:r w:rsidR="00B92470" w:rsidRPr="00250A9C">
              <w:rPr>
                <w:webHidden/>
                <w:lang w:val="it-IT"/>
              </w:rPr>
            </w:r>
            <w:r w:rsidR="00B92470" w:rsidRPr="00250A9C">
              <w:rPr>
                <w:webHidden/>
                <w:lang w:val="it-IT"/>
              </w:rPr>
              <w:fldChar w:fldCharType="separate"/>
            </w:r>
            <w:r w:rsidR="00395728" w:rsidRPr="00250A9C">
              <w:rPr>
                <w:webHidden/>
                <w:lang w:val="it-IT"/>
              </w:rPr>
              <w:t>12</w:t>
            </w:r>
            <w:r w:rsidR="00B92470" w:rsidRPr="00250A9C">
              <w:rPr>
                <w:webHidden/>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23" w:history="1">
            <w:r w:rsidR="00B92470" w:rsidRPr="00250A9C">
              <w:rPr>
                <w:rStyle w:val="Hyperlink"/>
                <w:b/>
                <w:iCs/>
                <w:color w:val="auto"/>
                <w:lang w:val="it-IT"/>
              </w:rPr>
              <w:t>7.</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RELAZIONI ESTERNE</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_Toc479330823 \h </w:instrText>
            </w:r>
            <w:r w:rsidR="00B92470" w:rsidRPr="00250A9C">
              <w:rPr>
                <w:webHidden/>
                <w:lang w:val="it-IT"/>
              </w:rPr>
            </w:r>
            <w:r w:rsidR="00B92470" w:rsidRPr="00250A9C">
              <w:rPr>
                <w:webHidden/>
                <w:lang w:val="it-IT"/>
              </w:rPr>
              <w:fldChar w:fldCharType="separate"/>
            </w:r>
            <w:r w:rsidR="00395728" w:rsidRPr="00250A9C">
              <w:rPr>
                <w:webHidden/>
                <w:lang w:val="it-IT"/>
              </w:rPr>
              <w:t>13</w:t>
            </w:r>
            <w:r w:rsidR="00B92470" w:rsidRPr="00250A9C">
              <w:rPr>
                <w:webHidden/>
                <w:lang w:val="it-IT"/>
              </w:rPr>
              <w:fldChar w:fldCharType="end"/>
            </w:r>
          </w:hyperlink>
        </w:p>
        <w:p w:rsidR="00B92470" w:rsidRPr="00250A9C" w:rsidRDefault="00250A9C">
          <w:pPr>
            <w:pStyle w:val="TOC1"/>
            <w:rPr>
              <w:rFonts w:asciiTheme="minorHAnsi" w:eastAsiaTheme="minorEastAsia" w:hAnsiTheme="minorHAnsi" w:cstheme="minorBidi"/>
              <w:lang w:val="it-IT" w:bidi="ar-SA"/>
            </w:rPr>
          </w:pPr>
          <w:hyperlink w:anchor="_Toc479330826" w:history="1">
            <w:r w:rsidR="00B92470" w:rsidRPr="00250A9C">
              <w:rPr>
                <w:rStyle w:val="Hyperlink"/>
                <w:b/>
                <w:iCs/>
                <w:color w:val="auto"/>
                <w:lang w:val="it-IT"/>
              </w:rPr>
              <w:t>8.</w:t>
            </w:r>
            <w:r w:rsidR="00B92470" w:rsidRPr="00250A9C">
              <w:rPr>
                <w:rFonts w:asciiTheme="minorHAnsi" w:eastAsiaTheme="minorEastAsia" w:hAnsiTheme="minorHAnsi" w:cstheme="minorBidi"/>
                <w:lang w:val="it-IT" w:bidi="ar-SA"/>
              </w:rPr>
              <w:tab/>
            </w:r>
            <w:r w:rsidR="00B92470" w:rsidRPr="00250A9C">
              <w:rPr>
                <w:rStyle w:val="Hyperlink"/>
                <w:b/>
                <w:color w:val="auto"/>
                <w:lang w:val="it-IT"/>
              </w:rPr>
              <w:t>TRASPORTI</w:t>
            </w:r>
            <w:r w:rsidR="00B92470" w:rsidRPr="00250A9C">
              <w:rPr>
                <w:webHidden/>
                <w:lang w:val="it-IT"/>
              </w:rPr>
              <w:tab/>
            </w:r>
            <w:r w:rsidR="00B92470" w:rsidRPr="00250A9C">
              <w:rPr>
                <w:webHidden/>
                <w:lang w:val="it-IT"/>
              </w:rPr>
              <w:fldChar w:fldCharType="begin"/>
            </w:r>
            <w:r w:rsidR="00B92470" w:rsidRPr="00250A9C">
              <w:rPr>
                <w:webHidden/>
                <w:lang w:val="it-IT"/>
              </w:rPr>
              <w:instrText xml:space="preserve"> PAGEREF _Toc479330826 \h </w:instrText>
            </w:r>
            <w:r w:rsidR="00B92470" w:rsidRPr="00250A9C">
              <w:rPr>
                <w:webHidden/>
                <w:lang w:val="it-IT"/>
              </w:rPr>
            </w:r>
            <w:r w:rsidR="00B92470" w:rsidRPr="00250A9C">
              <w:rPr>
                <w:webHidden/>
                <w:lang w:val="it-IT"/>
              </w:rPr>
              <w:fldChar w:fldCharType="separate"/>
            </w:r>
            <w:r w:rsidR="00395728" w:rsidRPr="00250A9C">
              <w:rPr>
                <w:webHidden/>
                <w:lang w:val="it-IT"/>
              </w:rPr>
              <w:t>15</w:t>
            </w:r>
            <w:r w:rsidR="00B92470" w:rsidRPr="00250A9C">
              <w:rPr>
                <w:webHidden/>
                <w:lang w:val="it-IT"/>
              </w:rPr>
              <w:fldChar w:fldCharType="end"/>
            </w:r>
          </w:hyperlink>
        </w:p>
        <w:p w:rsidR="00B92470" w:rsidRPr="00250A9C" w:rsidRDefault="00B92470">
          <w:pPr>
            <w:rPr>
              <w:lang w:val="it-IT"/>
            </w:rPr>
          </w:pPr>
          <w:r w:rsidRPr="00250A9C">
            <w:rPr>
              <w:b/>
              <w:bCs/>
              <w:lang w:val="it-IT"/>
            </w:rPr>
            <w:fldChar w:fldCharType="end"/>
          </w:r>
        </w:p>
      </w:sdtContent>
    </w:sdt>
    <w:p w:rsidR="00D67A5D" w:rsidRPr="00250A9C" w:rsidRDefault="00D67A5D" w:rsidP="00395728">
      <w:pPr>
        <w:rPr>
          <w:rFonts w:eastAsiaTheme="minorEastAsia"/>
          <w:lang w:val="it-IT"/>
        </w:rPr>
      </w:pPr>
    </w:p>
    <w:p w:rsidR="008405A0" w:rsidRPr="00250A9C" w:rsidRDefault="008405A0" w:rsidP="00377A77">
      <w:pPr>
        <w:rPr>
          <w:lang w:val="it-IT"/>
        </w:rPr>
      </w:pPr>
      <w:r w:rsidRPr="00250A9C">
        <w:rPr>
          <w:lang w:val="it-IT"/>
        </w:rPr>
        <w:br w:type="page"/>
      </w:r>
    </w:p>
    <w:p w:rsidR="00685196" w:rsidRPr="00250A9C" w:rsidRDefault="00685196" w:rsidP="00B57C3A">
      <w:pPr>
        <w:overflowPunct w:val="0"/>
        <w:autoSpaceDE w:val="0"/>
        <w:autoSpaceDN w:val="0"/>
        <w:adjustRightInd w:val="0"/>
        <w:ind w:left="-5"/>
        <w:textAlignment w:val="baseline"/>
        <w:rPr>
          <w:lang w:val="it-IT"/>
        </w:rPr>
      </w:pPr>
      <w:bookmarkStart w:id="1" w:name="_Toc477938708"/>
      <w:bookmarkStart w:id="2" w:name="_Toc479330808"/>
      <w:r w:rsidRPr="00250A9C">
        <w:rPr>
          <w:lang w:val="it-IT"/>
        </w:rPr>
        <w:lastRenderedPageBreak/>
        <w:t xml:space="preserve">La sessione plenaria del 29 e 30 marzo 2017 è stata contraddistinta dalla presenza di </w:t>
      </w:r>
      <w:r w:rsidRPr="00250A9C">
        <w:rPr>
          <w:b/>
          <w:lang w:val="it-IT"/>
        </w:rPr>
        <w:t>Cecilia MALMSTRÖM</w:t>
      </w:r>
      <w:r w:rsidRPr="00250A9C">
        <w:rPr>
          <w:lang w:val="it-IT"/>
        </w:rPr>
        <w:t xml:space="preserve">, commissaria europea responsabile del commercio, e di </w:t>
      </w:r>
      <w:r w:rsidRPr="00250A9C">
        <w:rPr>
          <w:b/>
          <w:lang w:val="it-IT"/>
        </w:rPr>
        <w:t>Corina CREȚU</w:t>
      </w:r>
      <w:r w:rsidRPr="00250A9C">
        <w:rPr>
          <w:lang w:val="it-IT"/>
        </w:rPr>
        <w:t>, commissaria europea responsabile della politica regionale.</w:t>
      </w:r>
    </w:p>
    <w:p w:rsidR="00685196" w:rsidRPr="00250A9C" w:rsidRDefault="00685196" w:rsidP="00B57C3A">
      <w:pPr>
        <w:overflowPunct w:val="0"/>
        <w:autoSpaceDE w:val="0"/>
        <w:autoSpaceDN w:val="0"/>
        <w:adjustRightInd w:val="0"/>
        <w:ind w:left="-5"/>
        <w:textAlignment w:val="baseline"/>
        <w:rPr>
          <w:lang w:val="it-IT"/>
        </w:rPr>
      </w:pPr>
    </w:p>
    <w:p w:rsidR="00685196" w:rsidRPr="00250A9C" w:rsidRDefault="00685196" w:rsidP="00B57C3A">
      <w:pPr>
        <w:overflowPunct w:val="0"/>
        <w:autoSpaceDE w:val="0"/>
        <w:autoSpaceDN w:val="0"/>
        <w:adjustRightInd w:val="0"/>
        <w:ind w:left="-5"/>
        <w:textAlignment w:val="baseline"/>
        <w:rPr>
          <w:lang w:val="it-IT"/>
        </w:rPr>
      </w:pPr>
      <w:r w:rsidRPr="00250A9C">
        <w:rPr>
          <w:lang w:val="it-IT"/>
        </w:rPr>
        <w:t>Nel corso della sessione sono stati adottati i seguenti pareri:</w:t>
      </w:r>
    </w:p>
    <w:p w:rsidR="00685196" w:rsidRPr="00250A9C" w:rsidRDefault="00685196" w:rsidP="00B57C3A">
      <w:pPr>
        <w:rPr>
          <w:lang w:val="it-IT"/>
        </w:rPr>
      </w:pPr>
    </w:p>
    <w:p w:rsidR="003075E1" w:rsidRPr="00250A9C" w:rsidRDefault="00E6566F" w:rsidP="003075E1">
      <w:pPr>
        <w:pStyle w:val="Heading1"/>
        <w:rPr>
          <w:b/>
          <w:lang w:val="it-IT"/>
        </w:rPr>
      </w:pPr>
      <w:r w:rsidRPr="00250A9C">
        <w:rPr>
          <w:b/>
          <w:lang w:val="it-IT"/>
        </w:rPr>
        <w:t>AFFARI SOCIALI</w:t>
      </w:r>
      <w:bookmarkEnd w:id="1"/>
      <w:bookmarkEnd w:id="2"/>
    </w:p>
    <w:p w:rsidR="00673A39" w:rsidRPr="00250A9C" w:rsidRDefault="00673A39" w:rsidP="00632738">
      <w:pPr>
        <w:overflowPunct w:val="0"/>
        <w:autoSpaceDE w:val="0"/>
        <w:autoSpaceDN w:val="0"/>
        <w:adjustRightInd w:val="0"/>
        <w:ind w:left="-567"/>
        <w:rPr>
          <w:b/>
          <w:iCs/>
          <w:u w:val="single"/>
          <w:lang w:val="it-IT"/>
        </w:rPr>
      </w:pPr>
    </w:p>
    <w:p w:rsidR="00632738" w:rsidRPr="00250A9C" w:rsidRDefault="00395728" w:rsidP="00632738">
      <w:pPr>
        <w:widowControl w:val="0"/>
        <w:numPr>
          <w:ilvl w:val="0"/>
          <w:numId w:val="2"/>
        </w:numPr>
        <w:overflowPunct w:val="0"/>
        <w:autoSpaceDE w:val="0"/>
        <w:autoSpaceDN w:val="0"/>
        <w:adjustRightInd w:val="0"/>
        <w:textAlignment w:val="baseline"/>
        <w:rPr>
          <w:b/>
          <w:bCs/>
          <w:i/>
          <w:iCs/>
          <w:sz w:val="28"/>
          <w:szCs w:val="28"/>
          <w:lang w:val="it-IT"/>
        </w:rPr>
      </w:pPr>
      <w:r w:rsidRPr="00250A9C">
        <w:rPr>
          <w:b/>
          <w:i/>
          <w:sz w:val="28"/>
          <w:lang w:val="it-IT"/>
        </w:rPr>
        <w:t>Regolamenti</w:t>
      </w:r>
      <w:r w:rsidR="00632738" w:rsidRPr="00250A9C">
        <w:rPr>
          <w:b/>
          <w:i/>
          <w:sz w:val="28"/>
          <w:lang w:val="it-IT"/>
        </w:rPr>
        <w:t xml:space="preserve"> Eurofund, Cedefop e UE-OSHA</w:t>
      </w:r>
    </w:p>
    <w:p w:rsidR="00632738" w:rsidRPr="00250A9C" w:rsidRDefault="00632738" w:rsidP="00632738">
      <w:pPr>
        <w:overflowPunct w:val="0"/>
        <w:autoSpaceDE w:val="0"/>
        <w:autoSpaceDN w:val="0"/>
        <w:adjustRightInd w:val="0"/>
        <w:ind w:left="-567" w:firstLine="17"/>
        <w:textAlignment w:val="baseline"/>
        <w:rPr>
          <w:szCs w:val="20"/>
          <w:lang w:val="it-IT"/>
        </w:rPr>
      </w:pPr>
    </w:p>
    <w:p w:rsidR="00632738" w:rsidRPr="00250A9C" w:rsidRDefault="00395728" w:rsidP="00632738">
      <w:pPr>
        <w:overflowPunct w:val="0"/>
        <w:autoSpaceDE w:val="0"/>
        <w:autoSpaceDN w:val="0"/>
        <w:adjustRightInd w:val="0"/>
        <w:textAlignment w:val="baseline"/>
        <w:rPr>
          <w:lang w:val="it-IT"/>
        </w:rPr>
      </w:pPr>
      <w:r w:rsidRPr="00250A9C">
        <w:rPr>
          <w:b/>
          <w:lang w:val="it-IT"/>
        </w:rPr>
        <w:t>Relatrice</w:t>
      </w:r>
      <w:r w:rsidR="00632738" w:rsidRPr="00250A9C">
        <w:rPr>
          <w:b/>
          <w:lang w:val="it-IT"/>
        </w:rPr>
        <w:t>:</w:t>
      </w:r>
      <w:r w:rsidR="00632738" w:rsidRPr="00250A9C">
        <w:rPr>
          <w:lang w:val="it-IT"/>
        </w:rPr>
        <w:t xml:space="preserve"> </w:t>
      </w:r>
      <w:r w:rsidR="00632738" w:rsidRPr="00250A9C">
        <w:rPr>
          <w:lang w:val="it-IT"/>
        </w:rPr>
        <w:tab/>
      </w:r>
      <w:r w:rsidR="00B92470" w:rsidRPr="00250A9C">
        <w:rPr>
          <w:lang w:val="it-IT"/>
        </w:rPr>
        <w:tab/>
      </w:r>
      <w:r w:rsidR="00632738" w:rsidRPr="00250A9C">
        <w:rPr>
          <w:lang w:val="it-IT"/>
        </w:rPr>
        <w:t xml:space="preserve">Christa SCHWENG (Datori di lavoro </w:t>
      </w:r>
      <w:r w:rsidR="00E506DD" w:rsidRPr="00250A9C">
        <w:rPr>
          <w:lang w:val="it-IT"/>
        </w:rPr>
        <w:t xml:space="preserve">- </w:t>
      </w:r>
      <w:r w:rsidR="00632738" w:rsidRPr="00250A9C">
        <w:rPr>
          <w:lang w:val="it-IT"/>
        </w:rPr>
        <w:t>AT)</w:t>
      </w:r>
    </w:p>
    <w:p w:rsidR="00632738" w:rsidRPr="00250A9C" w:rsidRDefault="00395728" w:rsidP="00632738">
      <w:pPr>
        <w:overflowPunct w:val="0"/>
        <w:autoSpaceDE w:val="0"/>
        <w:autoSpaceDN w:val="0"/>
        <w:adjustRightInd w:val="0"/>
        <w:ind w:left="-5"/>
        <w:textAlignment w:val="baseline"/>
        <w:rPr>
          <w:b/>
          <w:bCs/>
          <w:szCs w:val="20"/>
          <w:lang w:val="it-IT"/>
        </w:rPr>
      </w:pPr>
      <w:r w:rsidRPr="00250A9C">
        <w:rPr>
          <w:b/>
          <w:lang w:val="it-IT"/>
        </w:rPr>
        <w:t>Correlatrice</w:t>
      </w:r>
      <w:r w:rsidR="00632738" w:rsidRPr="00250A9C">
        <w:rPr>
          <w:b/>
          <w:lang w:val="it-IT"/>
        </w:rPr>
        <w:t>:</w:t>
      </w:r>
      <w:r w:rsidR="00632738" w:rsidRPr="00250A9C">
        <w:rPr>
          <w:lang w:val="it-IT"/>
        </w:rPr>
        <w:tab/>
        <w:t>Giulia BARBUCCI (IT-II)</w:t>
      </w:r>
    </w:p>
    <w:p w:rsidR="00632738" w:rsidRPr="00250A9C" w:rsidRDefault="00632738" w:rsidP="00632738">
      <w:pPr>
        <w:overflowPunct w:val="0"/>
        <w:autoSpaceDE w:val="0"/>
        <w:autoSpaceDN w:val="0"/>
        <w:adjustRightInd w:val="0"/>
        <w:ind w:left="-5"/>
        <w:textAlignment w:val="baseline"/>
        <w:rPr>
          <w:szCs w:val="20"/>
          <w:lang w:val="it-IT"/>
        </w:rPr>
      </w:pPr>
    </w:p>
    <w:p w:rsidR="00632738" w:rsidRPr="00250A9C" w:rsidRDefault="00632738" w:rsidP="00632738">
      <w:pPr>
        <w:overflowPunct w:val="0"/>
        <w:autoSpaceDE w:val="0"/>
        <w:autoSpaceDN w:val="0"/>
        <w:adjustRightInd w:val="0"/>
        <w:ind w:left="-5"/>
        <w:textAlignment w:val="baseline"/>
        <w:rPr>
          <w:szCs w:val="20"/>
          <w:lang w:val="it-IT"/>
        </w:rPr>
      </w:pPr>
      <w:r w:rsidRPr="00250A9C">
        <w:rPr>
          <w:b/>
          <w:lang w:val="it-IT"/>
        </w:rPr>
        <w:t>Riferimento:</w:t>
      </w:r>
      <w:r w:rsidR="00B92470" w:rsidRPr="00250A9C">
        <w:rPr>
          <w:lang w:val="it-IT"/>
        </w:rPr>
        <w:tab/>
      </w:r>
      <w:r w:rsidRPr="00250A9C">
        <w:rPr>
          <w:lang w:val="it-IT"/>
        </w:rPr>
        <w:t>EESC-2016-05685-00-00-AS-TRA</w:t>
      </w:r>
    </w:p>
    <w:p w:rsidR="00632738" w:rsidRPr="00250A9C" w:rsidRDefault="00632738" w:rsidP="00632738">
      <w:pPr>
        <w:tabs>
          <w:tab w:val="left" w:pos="0"/>
        </w:tabs>
        <w:overflowPunct w:val="0"/>
        <w:autoSpaceDE w:val="0"/>
        <w:autoSpaceDN w:val="0"/>
        <w:adjustRightInd w:val="0"/>
        <w:ind w:left="364" w:hanging="369"/>
        <w:textAlignment w:val="baseline"/>
        <w:rPr>
          <w:szCs w:val="20"/>
          <w:lang w:val="it-IT"/>
        </w:rPr>
      </w:pPr>
    </w:p>
    <w:p w:rsidR="00632738" w:rsidRPr="00250A9C" w:rsidRDefault="00632738" w:rsidP="00632738">
      <w:pPr>
        <w:overflowPunct w:val="0"/>
        <w:autoSpaceDE w:val="0"/>
        <w:autoSpaceDN w:val="0"/>
        <w:adjustRightInd w:val="0"/>
        <w:ind w:left="-5"/>
        <w:textAlignment w:val="baseline"/>
        <w:rPr>
          <w:b/>
          <w:lang w:val="it-IT"/>
        </w:rPr>
      </w:pPr>
      <w:r w:rsidRPr="00250A9C">
        <w:rPr>
          <w:b/>
          <w:lang w:val="it-IT"/>
        </w:rPr>
        <w:t>Punti salienti:</w:t>
      </w:r>
    </w:p>
    <w:p w:rsidR="00BF6E96" w:rsidRPr="00250A9C" w:rsidRDefault="00BF6E96" w:rsidP="00B57C3A">
      <w:pPr>
        <w:overflowPunct w:val="0"/>
        <w:autoSpaceDE w:val="0"/>
        <w:autoSpaceDN w:val="0"/>
        <w:adjustRightInd w:val="0"/>
        <w:ind w:left="-5"/>
        <w:textAlignment w:val="baseline"/>
        <w:rPr>
          <w:lang w:val="it-IT"/>
        </w:rPr>
      </w:pPr>
      <w:r w:rsidRPr="00250A9C">
        <w:rPr>
          <w:lang w:val="it-IT"/>
        </w:rPr>
        <w:t xml:space="preserve">Nel quadro della revisione dei regolamenti istitutivi delle tre agenzie Cedefop, Eurofound ed </w:t>
      </w:r>
      <w:r w:rsidR="00395728" w:rsidRPr="00250A9C">
        <w:rPr>
          <w:lang w:val="it-IT"/>
        </w:rPr>
        <w:t>EU</w:t>
      </w:r>
      <w:r w:rsidRPr="00250A9C">
        <w:rPr>
          <w:lang w:val="it-IT"/>
        </w:rPr>
        <w:t>-OSHA, il CESE si pronuncia sui principi generali che disciplinano il funzionamento di tali organi e presenta delle osservazioni specifiche per ciascuna agenzia.</w:t>
      </w:r>
    </w:p>
    <w:p w:rsidR="00BF6E96" w:rsidRPr="00250A9C" w:rsidRDefault="00BF6E96" w:rsidP="00632738">
      <w:pPr>
        <w:overflowPunct w:val="0"/>
        <w:autoSpaceDE w:val="0"/>
        <w:autoSpaceDN w:val="0"/>
        <w:adjustRightInd w:val="0"/>
        <w:ind w:left="-5"/>
        <w:textAlignment w:val="baseline"/>
        <w:rPr>
          <w:b/>
          <w:szCs w:val="20"/>
          <w:lang w:val="it-IT"/>
        </w:rPr>
      </w:pPr>
    </w:p>
    <w:p w:rsidR="00632738" w:rsidRPr="00250A9C" w:rsidRDefault="00632738" w:rsidP="00632738">
      <w:pPr>
        <w:numPr>
          <w:ilvl w:val="0"/>
          <w:numId w:val="27"/>
        </w:numPr>
        <w:overflowPunct w:val="0"/>
        <w:autoSpaceDE w:val="0"/>
        <w:autoSpaceDN w:val="0"/>
        <w:adjustRightInd w:val="0"/>
        <w:textAlignment w:val="baseline"/>
        <w:outlineLvl w:val="1"/>
        <w:rPr>
          <w:szCs w:val="20"/>
          <w:lang w:val="it-IT"/>
        </w:rPr>
      </w:pPr>
      <w:bookmarkStart w:id="3" w:name="_Toc479330809"/>
      <w:r w:rsidRPr="00250A9C">
        <w:rPr>
          <w:lang w:val="it-IT"/>
        </w:rPr>
        <w:t xml:space="preserve">Il </w:t>
      </w:r>
      <w:r w:rsidR="00BF6E96" w:rsidRPr="00250A9C">
        <w:rPr>
          <w:lang w:val="it-IT"/>
        </w:rPr>
        <w:t xml:space="preserve">Comitato </w:t>
      </w:r>
      <w:r w:rsidRPr="00250A9C">
        <w:rPr>
          <w:lang w:val="it-IT"/>
        </w:rPr>
        <w:t>esprime apprezzamento per il fatto che sia stata mantenuta la struttura tripartita paritaria del consiglio di amministrazione. Il Comitato considera che la composizione tripartita sia espressione di un approccio inclusivo, che rispetta l</w:t>
      </w:r>
      <w:r w:rsidR="00B92470" w:rsidRPr="00250A9C">
        <w:rPr>
          <w:lang w:val="it-IT"/>
        </w:rPr>
        <w:t>'</w:t>
      </w:r>
      <w:r w:rsidRPr="00250A9C">
        <w:rPr>
          <w:lang w:val="it-IT"/>
        </w:rPr>
        <w:t>importanza del ruolo delle parti sociali nella ricerca di soluzioni comuni.</w:t>
      </w:r>
      <w:bookmarkEnd w:id="3"/>
    </w:p>
    <w:p w:rsidR="00632738" w:rsidRPr="00250A9C" w:rsidRDefault="00632738" w:rsidP="00B8380F">
      <w:pPr>
        <w:overflowPunct w:val="0"/>
        <w:autoSpaceDE w:val="0"/>
        <w:autoSpaceDN w:val="0"/>
        <w:adjustRightInd w:val="0"/>
        <w:ind w:left="850"/>
        <w:textAlignment w:val="baseline"/>
        <w:outlineLvl w:val="1"/>
        <w:rPr>
          <w:szCs w:val="20"/>
          <w:lang w:val="it-IT"/>
        </w:rPr>
      </w:pPr>
    </w:p>
    <w:p w:rsidR="00632738" w:rsidRPr="00250A9C" w:rsidRDefault="00632738" w:rsidP="00632738">
      <w:pPr>
        <w:numPr>
          <w:ilvl w:val="0"/>
          <w:numId w:val="27"/>
        </w:numPr>
        <w:overflowPunct w:val="0"/>
        <w:autoSpaceDE w:val="0"/>
        <w:autoSpaceDN w:val="0"/>
        <w:adjustRightInd w:val="0"/>
        <w:textAlignment w:val="baseline"/>
        <w:outlineLvl w:val="1"/>
        <w:rPr>
          <w:szCs w:val="20"/>
          <w:lang w:val="it-IT"/>
        </w:rPr>
      </w:pPr>
      <w:bookmarkStart w:id="4" w:name="_Toc479330810"/>
      <w:r w:rsidRPr="00250A9C">
        <w:rPr>
          <w:lang w:val="it-IT"/>
        </w:rPr>
        <w:t>Il CESE ritiene che gli obiettivi generali delle tre agenzie dovrebbero essere definiti in modo più uniforme e completo, stabilendo che esse hanno il compito di "sostenere le esigenze di tutti gli organi e le istituzioni dell</w:t>
      </w:r>
      <w:r w:rsidR="00B92470" w:rsidRPr="00250A9C">
        <w:rPr>
          <w:lang w:val="it-IT"/>
        </w:rPr>
        <w:t>'</w:t>
      </w:r>
      <w:r w:rsidRPr="00250A9C">
        <w:rPr>
          <w:lang w:val="it-IT"/>
        </w:rPr>
        <w:t>UE, degli Stati membri e delle parti sociali".</w:t>
      </w:r>
      <w:bookmarkEnd w:id="4"/>
    </w:p>
    <w:p w:rsidR="00673A39" w:rsidRPr="00250A9C" w:rsidRDefault="00673A39" w:rsidP="00632738">
      <w:pPr>
        <w:overflowPunct w:val="0"/>
        <w:autoSpaceDE w:val="0"/>
        <w:autoSpaceDN w:val="0"/>
        <w:adjustRightInd w:val="0"/>
        <w:textAlignment w:val="baseline"/>
        <w:rPr>
          <w:b/>
          <w:szCs w:val="20"/>
          <w:lang w:val="it-IT"/>
        </w:rPr>
      </w:pPr>
    </w:p>
    <w:p w:rsidR="00632738" w:rsidRPr="00250A9C" w:rsidRDefault="00632738" w:rsidP="00632738">
      <w:pPr>
        <w:numPr>
          <w:ilvl w:val="0"/>
          <w:numId w:val="27"/>
        </w:numPr>
        <w:overflowPunct w:val="0"/>
        <w:autoSpaceDE w:val="0"/>
        <w:autoSpaceDN w:val="0"/>
        <w:adjustRightInd w:val="0"/>
        <w:textAlignment w:val="baseline"/>
        <w:outlineLvl w:val="1"/>
        <w:rPr>
          <w:szCs w:val="20"/>
          <w:lang w:val="it-IT"/>
        </w:rPr>
      </w:pPr>
      <w:bookmarkStart w:id="5" w:name="_Toc479330811"/>
      <w:r w:rsidRPr="00250A9C">
        <w:rPr>
          <w:lang w:val="it-IT"/>
        </w:rPr>
        <w:t>Il CESE raccomanda che il direttore di ciascuna agenzia mantenga i poteri relativi alla nomina del personale e alle modifiche delle strutture interne.</w:t>
      </w:r>
      <w:bookmarkEnd w:id="5"/>
    </w:p>
    <w:p w:rsidR="00632738" w:rsidRPr="00250A9C" w:rsidRDefault="00632738" w:rsidP="00B8380F">
      <w:pPr>
        <w:overflowPunct w:val="0"/>
        <w:autoSpaceDE w:val="0"/>
        <w:autoSpaceDN w:val="0"/>
        <w:adjustRightInd w:val="0"/>
        <w:ind w:left="850"/>
        <w:textAlignment w:val="baseline"/>
        <w:outlineLvl w:val="1"/>
        <w:rPr>
          <w:szCs w:val="20"/>
          <w:lang w:val="it-IT"/>
        </w:rPr>
      </w:pPr>
    </w:p>
    <w:p w:rsidR="00632738" w:rsidRPr="00250A9C" w:rsidRDefault="00632738" w:rsidP="00632738">
      <w:pPr>
        <w:numPr>
          <w:ilvl w:val="0"/>
          <w:numId w:val="27"/>
        </w:numPr>
        <w:overflowPunct w:val="0"/>
        <w:autoSpaceDE w:val="0"/>
        <w:autoSpaceDN w:val="0"/>
        <w:adjustRightInd w:val="0"/>
        <w:textAlignment w:val="baseline"/>
        <w:outlineLvl w:val="1"/>
        <w:rPr>
          <w:szCs w:val="20"/>
          <w:lang w:val="it-IT"/>
        </w:rPr>
      </w:pPr>
      <w:bookmarkStart w:id="6" w:name="_Toc479330812"/>
      <w:r w:rsidRPr="00250A9C">
        <w:rPr>
          <w:lang w:val="it-IT"/>
        </w:rPr>
        <w:t>Il CESE è contrario alla riduzione del numero dei membri del comitato esecutivo, poiché ciò andrebbe a scapito del gruppo d</w:t>
      </w:r>
      <w:r w:rsidR="00B92470" w:rsidRPr="00250A9C">
        <w:rPr>
          <w:lang w:val="it-IT"/>
        </w:rPr>
        <w:t>'</w:t>
      </w:r>
      <w:r w:rsidRPr="00250A9C">
        <w:rPr>
          <w:lang w:val="it-IT"/>
        </w:rPr>
        <w:t>interesse che detiene la carica di presidente, il quale non disporrebbe di un altro portavoce in seno al comitato esecutivo.</w:t>
      </w:r>
      <w:bookmarkEnd w:id="6"/>
    </w:p>
    <w:p w:rsidR="00632738" w:rsidRPr="00250A9C" w:rsidRDefault="00632738" w:rsidP="00B8380F">
      <w:pPr>
        <w:overflowPunct w:val="0"/>
        <w:autoSpaceDE w:val="0"/>
        <w:autoSpaceDN w:val="0"/>
        <w:adjustRightInd w:val="0"/>
        <w:ind w:left="850"/>
        <w:textAlignment w:val="baseline"/>
        <w:outlineLvl w:val="1"/>
        <w:rPr>
          <w:szCs w:val="20"/>
          <w:lang w:val="it-IT"/>
        </w:rPr>
      </w:pPr>
    </w:p>
    <w:p w:rsidR="00632738" w:rsidRPr="00250A9C" w:rsidRDefault="00632738" w:rsidP="00632738">
      <w:pPr>
        <w:numPr>
          <w:ilvl w:val="0"/>
          <w:numId w:val="27"/>
        </w:numPr>
        <w:overflowPunct w:val="0"/>
        <w:autoSpaceDE w:val="0"/>
        <w:autoSpaceDN w:val="0"/>
        <w:adjustRightInd w:val="0"/>
        <w:textAlignment w:val="baseline"/>
        <w:outlineLvl w:val="1"/>
        <w:rPr>
          <w:szCs w:val="20"/>
          <w:lang w:val="it-IT"/>
        </w:rPr>
      </w:pPr>
      <w:bookmarkStart w:id="7" w:name="_Toc479330813"/>
      <w:r w:rsidRPr="00250A9C">
        <w:rPr>
          <w:lang w:val="it-IT"/>
        </w:rPr>
        <w:t>Il CESE si compiace dell</w:t>
      </w:r>
      <w:r w:rsidR="00B92470" w:rsidRPr="00250A9C">
        <w:rPr>
          <w:lang w:val="it-IT"/>
        </w:rPr>
        <w:t>'</w:t>
      </w:r>
      <w:r w:rsidRPr="00250A9C">
        <w:rPr>
          <w:lang w:val="it-IT"/>
        </w:rPr>
        <w:t>allineamento della procedura di nomina del direttore esecutivo, orientata all</w:t>
      </w:r>
      <w:r w:rsidR="00B92470" w:rsidRPr="00250A9C">
        <w:rPr>
          <w:lang w:val="it-IT"/>
        </w:rPr>
        <w:t>'</w:t>
      </w:r>
      <w:r w:rsidRPr="00250A9C">
        <w:rPr>
          <w:lang w:val="it-IT"/>
        </w:rPr>
        <w:t>esempio dell</w:t>
      </w:r>
      <w:r w:rsidR="00B92470" w:rsidRPr="00250A9C">
        <w:rPr>
          <w:lang w:val="it-IT"/>
        </w:rPr>
        <w:t>'</w:t>
      </w:r>
      <w:r w:rsidR="00395728" w:rsidRPr="00250A9C">
        <w:rPr>
          <w:lang w:val="it-IT"/>
        </w:rPr>
        <w:t>EU</w:t>
      </w:r>
      <w:r w:rsidRPr="00250A9C">
        <w:rPr>
          <w:lang w:val="it-IT"/>
        </w:rPr>
        <w:t>-OSHA.</w:t>
      </w:r>
      <w:bookmarkEnd w:id="7"/>
    </w:p>
    <w:p w:rsidR="00673A39" w:rsidRPr="00250A9C" w:rsidRDefault="00673A39">
      <w:pPr>
        <w:overflowPunct w:val="0"/>
        <w:autoSpaceDE w:val="0"/>
        <w:autoSpaceDN w:val="0"/>
        <w:adjustRightInd w:val="0"/>
        <w:ind w:left="850"/>
        <w:textAlignment w:val="baseline"/>
        <w:outlineLvl w:val="1"/>
        <w:rPr>
          <w:szCs w:val="20"/>
          <w:lang w:val="it-IT"/>
        </w:rPr>
      </w:pPr>
    </w:p>
    <w:p w:rsidR="00632738" w:rsidRPr="00250A9C" w:rsidRDefault="00632738" w:rsidP="00632738">
      <w:pPr>
        <w:overflowPunct w:val="0"/>
        <w:autoSpaceDE w:val="0"/>
        <w:autoSpaceDN w:val="0"/>
        <w:adjustRightInd w:val="0"/>
        <w:ind w:left="-5"/>
        <w:textAlignment w:val="baseline"/>
        <w:rPr>
          <w:b/>
          <w:szCs w:val="20"/>
          <w:lang w:val="it-IT"/>
        </w:rPr>
      </w:pPr>
      <w:r w:rsidRPr="00250A9C">
        <w:rPr>
          <w:lang w:val="it-IT"/>
        </w:rPr>
        <w:t>Il CESE è convinto che il posto di vicedirettore si sia rivelato utile e dovrebbe essere mantenuto, dove esiste. Dato che le diverse pratiche in vigore funzionano in modo efficace, il Comitato chiede un certo grado di flessibilità per le tre agenzie.</w:t>
      </w:r>
    </w:p>
    <w:p w:rsidR="00632738" w:rsidRPr="00250A9C" w:rsidRDefault="00632738" w:rsidP="00632738">
      <w:pPr>
        <w:overflowPunct w:val="0"/>
        <w:autoSpaceDE w:val="0"/>
        <w:autoSpaceDN w:val="0"/>
        <w:adjustRightInd w:val="0"/>
        <w:ind w:left="-5"/>
        <w:textAlignment w:val="baseline"/>
        <w:rPr>
          <w:b/>
          <w:szCs w:val="20"/>
          <w:lang w:val="it-IT"/>
        </w:rPr>
      </w:pPr>
    </w:p>
    <w:p w:rsidR="00632738" w:rsidRPr="00250A9C" w:rsidRDefault="00632738" w:rsidP="00B8380F">
      <w:pPr>
        <w:tabs>
          <w:tab w:val="left" w:pos="770"/>
        </w:tabs>
        <w:overflowPunct w:val="0"/>
        <w:autoSpaceDE w:val="0"/>
        <w:autoSpaceDN w:val="0"/>
        <w:adjustRightInd w:val="0"/>
        <w:textAlignment w:val="baseline"/>
        <w:rPr>
          <w:i/>
          <w:iCs/>
          <w:lang w:val="it-IT"/>
        </w:rPr>
      </w:pPr>
      <w:r w:rsidRPr="00250A9C">
        <w:rPr>
          <w:b/>
          <w:i/>
          <w:lang w:val="it-IT"/>
        </w:rPr>
        <w:t>Persona da contattare:</w:t>
      </w:r>
      <w:r w:rsidR="00395728" w:rsidRPr="00250A9C">
        <w:rPr>
          <w:b/>
          <w:i/>
          <w:lang w:val="it-IT"/>
        </w:rPr>
        <w:tab/>
      </w:r>
      <w:r w:rsidRPr="00250A9C">
        <w:rPr>
          <w:i/>
          <w:lang w:val="it-IT"/>
        </w:rPr>
        <w:t>Ana Dumitrache</w:t>
      </w:r>
    </w:p>
    <w:p w:rsidR="00C1115F" w:rsidRPr="00250A9C" w:rsidRDefault="00BC7DE7" w:rsidP="00395728">
      <w:pPr>
        <w:overflowPunct w:val="0"/>
        <w:autoSpaceDE w:val="0"/>
        <w:autoSpaceDN w:val="0"/>
        <w:adjustRightInd w:val="0"/>
        <w:rPr>
          <w:i/>
          <w:iCs/>
          <w:lang w:val="it-IT"/>
        </w:rPr>
      </w:pPr>
      <w:r w:rsidRPr="00250A9C">
        <w:rPr>
          <w:lang w:val="it-IT"/>
        </w:rPr>
        <w:tab/>
      </w:r>
      <w:r w:rsidRPr="00250A9C">
        <w:rPr>
          <w:lang w:val="it-IT"/>
        </w:rPr>
        <w:tab/>
      </w:r>
      <w:r w:rsidR="00395728" w:rsidRPr="00250A9C">
        <w:rPr>
          <w:lang w:val="it-IT"/>
        </w:rPr>
        <w:tab/>
      </w:r>
      <w:r w:rsidR="00395728" w:rsidRPr="00250A9C">
        <w:rPr>
          <w:lang w:val="it-IT"/>
        </w:rPr>
        <w:tab/>
      </w:r>
      <w:r w:rsidR="00B92470" w:rsidRPr="00250A9C">
        <w:rPr>
          <w:i/>
          <w:lang w:val="it-IT"/>
        </w:rPr>
        <w:t>(Tel.</w:t>
      </w:r>
      <w:r w:rsidR="00395728" w:rsidRPr="00250A9C">
        <w:rPr>
          <w:i/>
          <w:lang w:val="it-IT"/>
        </w:rPr>
        <w:t xml:space="preserve"> 0032 2546</w:t>
      </w:r>
      <w:r w:rsidRPr="00250A9C">
        <w:rPr>
          <w:i/>
          <w:lang w:val="it-IT"/>
        </w:rPr>
        <w:t>8131 – e</w:t>
      </w:r>
      <w:r w:rsidR="00B92470" w:rsidRPr="00250A9C">
        <w:rPr>
          <w:i/>
          <w:lang w:val="it-IT"/>
        </w:rPr>
        <w:t>-</w:t>
      </w:r>
      <w:r w:rsidRPr="00250A9C">
        <w:rPr>
          <w:i/>
          <w:lang w:val="it-IT"/>
        </w:rPr>
        <w:t xml:space="preserve">mail: </w:t>
      </w:r>
      <w:hyperlink r:id="rId22">
        <w:r w:rsidRPr="00250A9C">
          <w:rPr>
            <w:i/>
            <w:u w:val="single"/>
            <w:lang w:val="it-IT"/>
          </w:rPr>
          <w:t>ana.dumitrache@eesc.europa.eu</w:t>
        </w:r>
      </w:hyperlink>
      <w:r w:rsidRPr="00250A9C">
        <w:rPr>
          <w:i/>
          <w:lang w:val="it-IT"/>
        </w:rPr>
        <w:t>)</w:t>
      </w:r>
      <w:r w:rsidR="00C1115F" w:rsidRPr="00250A9C">
        <w:rPr>
          <w:lang w:val="it-IT"/>
        </w:rPr>
        <w:br w:type="page"/>
      </w:r>
    </w:p>
    <w:p w:rsidR="00E6566F" w:rsidRPr="00250A9C" w:rsidRDefault="00E6566F" w:rsidP="00E6566F">
      <w:pPr>
        <w:pStyle w:val="Heading1"/>
        <w:rPr>
          <w:b/>
          <w:lang w:val="it-IT"/>
        </w:rPr>
      </w:pPr>
      <w:bookmarkStart w:id="8" w:name="_Toc477938709"/>
      <w:bookmarkStart w:id="9" w:name="_Toc479330814"/>
      <w:r w:rsidRPr="00250A9C">
        <w:rPr>
          <w:b/>
          <w:lang w:val="it-IT"/>
        </w:rPr>
        <w:t>POLITICA DEI CONSUMATORI / AFFARI SOCIALI</w:t>
      </w:r>
      <w:bookmarkEnd w:id="8"/>
      <w:bookmarkEnd w:id="9"/>
    </w:p>
    <w:p w:rsidR="00BC5473" w:rsidRPr="00250A9C" w:rsidRDefault="00BC5473" w:rsidP="00B8380F">
      <w:pPr>
        <w:rPr>
          <w:lang w:val="it-IT"/>
        </w:rPr>
      </w:pPr>
    </w:p>
    <w:p w:rsidR="00632738" w:rsidRPr="00250A9C" w:rsidRDefault="00632738" w:rsidP="00632738">
      <w:pPr>
        <w:numPr>
          <w:ilvl w:val="0"/>
          <w:numId w:val="2"/>
        </w:numPr>
        <w:contextualSpacing/>
        <w:rPr>
          <w:b/>
          <w:bCs/>
          <w:i/>
          <w:iCs/>
          <w:sz w:val="28"/>
          <w:szCs w:val="28"/>
          <w:lang w:val="it-IT"/>
        </w:rPr>
      </w:pPr>
      <w:r w:rsidRPr="00250A9C">
        <w:rPr>
          <w:b/>
          <w:i/>
          <w:sz w:val="28"/>
          <w:lang w:val="it-IT"/>
        </w:rPr>
        <w:t>Bevande spiritose</w:t>
      </w:r>
    </w:p>
    <w:p w:rsidR="00632738" w:rsidRPr="00250A9C" w:rsidRDefault="00632738" w:rsidP="00632738">
      <w:pPr>
        <w:rPr>
          <w:b/>
          <w:bCs/>
          <w:i/>
          <w:iCs/>
          <w:sz w:val="28"/>
          <w:szCs w:val="28"/>
          <w:lang w:val="it-IT"/>
        </w:rPr>
      </w:pPr>
    </w:p>
    <w:p w:rsidR="00632738" w:rsidRPr="00250A9C" w:rsidRDefault="00395728" w:rsidP="00632738">
      <w:pPr>
        <w:rPr>
          <w:lang w:val="it-IT"/>
        </w:rPr>
      </w:pPr>
      <w:r w:rsidRPr="00250A9C">
        <w:rPr>
          <w:b/>
          <w:lang w:val="it-IT"/>
        </w:rPr>
        <w:t>Relatore</w:t>
      </w:r>
      <w:r w:rsidR="00632738" w:rsidRPr="00250A9C">
        <w:rPr>
          <w:b/>
          <w:lang w:val="it-IT"/>
        </w:rPr>
        <w:t>:</w:t>
      </w:r>
      <w:r w:rsidR="00632738" w:rsidRPr="00250A9C">
        <w:rPr>
          <w:lang w:val="it-IT"/>
        </w:rPr>
        <w:tab/>
      </w:r>
      <w:r w:rsidR="00B92470" w:rsidRPr="00250A9C">
        <w:rPr>
          <w:lang w:val="it-IT"/>
        </w:rPr>
        <w:tab/>
      </w:r>
      <w:r w:rsidR="00632738" w:rsidRPr="00250A9C">
        <w:rPr>
          <w:lang w:val="it-IT"/>
        </w:rPr>
        <w:t xml:space="preserve">Peter Schmidt (Lavoratori </w:t>
      </w:r>
      <w:r w:rsidR="00B92470" w:rsidRPr="00250A9C">
        <w:rPr>
          <w:lang w:val="it-IT"/>
        </w:rPr>
        <w:t>-</w:t>
      </w:r>
      <w:r w:rsidR="00632738" w:rsidRPr="00250A9C">
        <w:rPr>
          <w:lang w:val="it-IT"/>
        </w:rPr>
        <w:t xml:space="preserve"> DE)</w:t>
      </w:r>
    </w:p>
    <w:p w:rsidR="00632738" w:rsidRPr="00250A9C" w:rsidRDefault="00632738" w:rsidP="00632738">
      <w:pPr>
        <w:rPr>
          <w:lang w:val="it-IT"/>
        </w:rPr>
      </w:pPr>
    </w:p>
    <w:p w:rsidR="00632738" w:rsidRPr="00250A9C" w:rsidRDefault="00632738" w:rsidP="00632738">
      <w:pPr>
        <w:ind w:left="-5"/>
        <w:rPr>
          <w:bCs/>
          <w:lang w:val="it-IT"/>
        </w:rPr>
      </w:pPr>
      <w:r w:rsidRPr="00250A9C">
        <w:rPr>
          <w:b/>
          <w:lang w:val="it-IT"/>
        </w:rPr>
        <w:t>Riferiment</w:t>
      </w:r>
      <w:r w:rsidR="00A247AB" w:rsidRPr="00250A9C">
        <w:rPr>
          <w:b/>
          <w:lang w:val="it-IT"/>
        </w:rPr>
        <w:t>i</w:t>
      </w:r>
      <w:r w:rsidRPr="00250A9C">
        <w:rPr>
          <w:b/>
          <w:lang w:val="it-IT"/>
        </w:rPr>
        <w:t>:</w:t>
      </w:r>
      <w:r w:rsidRPr="00250A9C">
        <w:rPr>
          <w:lang w:val="it-IT"/>
        </w:rPr>
        <w:tab/>
        <w:t xml:space="preserve">COM(2016) 750 </w:t>
      </w:r>
      <w:r w:rsidR="001B6678" w:rsidRPr="00250A9C">
        <w:rPr>
          <w:lang w:val="it-IT"/>
        </w:rPr>
        <w:t xml:space="preserve">final - </w:t>
      </w:r>
      <w:r w:rsidRPr="00250A9C">
        <w:rPr>
          <w:lang w:val="it-IT"/>
        </w:rPr>
        <w:t>2016</w:t>
      </w:r>
      <w:r w:rsidR="001B6678" w:rsidRPr="00250A9C">
        <w:rPr>
          <w:lang w:val="it-IT"/>
        </w:rPr>
        <w:t>/0</w:t>
      </w:r>
      <w:r w:rsidRPr="00250A9C">
        <w:rPr>
          <w:lang w:val="it-IT"/>
        </w:rPr>
        <w:t>392</w:t>
      </w:r>
      <w:r w:rsidR="00B92470" w:rsidRPr="00250A9C">
        <w:rPr>
          <w:lang w:val="it-IT"/>
        </w:rPr>
        <w:t xml:space="preserve"> (</w:t>
      </w:r>
      <w:r w:rsidRPr="00250A9C">
        <w:rPr>
          <w:lang w:val="it-IT"/>
        </w:rPr>
        <w:t>COD</w:t>
      </w:r>
      <w:r w:rsidR="00B92470" w:rsidRPr="00250A9C">
        <w:rPr>
          <w:lang w:val="it-IT"/>
        </w:rPr>
        <w:t>)</w:t>
      </w:r>
    </w:p>
    <w:p w:rsidR="00632738" w:rsidRPr="00250A9C" w:rsidRDefault="00632738" w:rsidP="00632738">
      <w:pPr>
        <w:ind w:left="-5"/>
        <w:rPr>
          <w:lang w:val="it-IT"/>
        </w:rPr>
      </w:pPr>
      <w:r w:rsidRPr="00250A9C">
        <w:rPr>
          <w:lang w:val="it-IT"/>
        </w:rPr>
        <w:tab/>
      </w:r>
      <w:r w:rsidRPr="00250A9C">
        <w:rPr>
          <w:lang w:val="it-IT"/>
        </w:rPr>
        <w:tab/>
      </w:r>
      <w:r w:rsidRPr="00250A9C">
        <w:rPr>
          <w:lang w:val="it-IT"/>
        </w:rPr>
        <w:tab/>
      </w:r>
      <w:r w:rsidRPr="00250A9C">
        <w:rPr>
          <w:lang w:val="it-IT"/>
        </w:rPr>
        <w:tab/>
        <w:t>EESC-2017-00058-00-00-AS-TRA</w:t>
      </w:r>
    </w:p>
    <w:p w:rsidR="00632738" w:rsidRPr="00250A9C" w:rsidRDefault="00632738" w:rsidP="00632738">
      <w:pPr>
        <w:ind w:left="-5"/>
        <w:rPr>
          <w:lang w:val="it-IT"/>
        </w:rPr>
      </w:pPr>
      <w:r w:rsidRPr="00250A9C">
        <w:rPr>
          <w:lang w:val="it-IT"/>
        </w:rPr>
        <w:tab/>
      </w:r>
    </w:p>
    <w:p w:rsidR="00632738" w:rsidRPr="00250A9C" w:rsidRDefault="00632738" w:rsidP="00632738">
      <w:pPr>
        <w:rPr>
          <w:b/>
          <w:iCs/>
          <w:u w:val="single"/>
          <w:lang w:val="it-IT"/>
        </w:rPr>
      </w:pPr>
      <w:r w:rsidRPr="00250A9C">
        <w:rPr>
          <w:b/>
          <w:lang w:val="it-IT"/>
        </w:rPr>
        <w:t>Punti salienti:</w:t>
      </w:r>
    </w:p>
    <w:p w:rsidR="00632738" w:rsidRPr="00250A9C" w:rsidRDefault="00632738" w:rsidP="00632738">
      <w:pPr>
        <w:ind w:left="-567"/>
        <w:rPr>
          <w:b/>
          <w:iCs/>
          <w:u w:val="single"/>
          <w:lang w:val="it-IT"/>
        </w:rPr>
      </w:pPr>
    </w:p>
    <w:p w:rsidR="00632738" w:rsidRPr="00250A9C" w:rsidRDefault="00632738" w:rsidP="00632738">
      <w:pPr>
        <w:spacing w:line="240" w:lineRule="auto"/>
        <w:outlineLvl w:val="1"/>
        <w:rPr>
          <w:lang w:val="it-IT"/>
        </w:rPr>
      </w:pPr>
      <w:bookmarkStart w:id="10" w:name="_Toc479330815"/>
      <w:r w:rsidRPr="00250A9C">
        <w:rPr>
          <w:lang w:val="it-IT"/>
        </w:rPr>
        <w:t>Il CESE accoglie con favore l</w:t>
      </w:r>
      <w:r w:rsidR="00B92470" w:rsidRPr="00250A9C">
        <w:rPr>
          <w:lang w:val="it-IT"/>
        </w:rPr>
        <w:t>'</w:t>
      </w:r>
      <w:r w:rsidRPr="00250A9C">
        <w:rPr>
          <w:lang w:val="it-IT"/>
        </w:rPr>
        <w:t>iniziativa della Commissione volta ad allineare l</w:t>
      </w:r>
      <w:r w:rsidR="00B92470" w:rsidRPr="00250A9C">
        <w:rPr>
          <w:lang w:val="it-IT"/>
        </w:rPr>
        <w:t>'</w:t>
      </w:r>
      <w:r w:rsidRPr="00250A9C">
        <w:rPr>
          <w:lang w:val="it-IT"/>
        </w:rPr>
        <w:t>attuale quadro normativo in materia di bevande spiritose al TFUE e a renderlo coerente con il diritto derivato sopravvenuto dell</w:t>
      </w:r>
      <w:r w:rsidR="00B92470" w:rsidRPr="00250A9C">
        <w:rPr>
          <w:lang w:val="it-IT"/>
        </w:rPr>
        <w:t>'</w:t>
      </w:r>
      <w:r w:rsidRPr="00250A9C">
        <w:rPr>
          <w:lang w:val="it-IT"/>
        </w:rPr>
        <w:t>UE, segnatamente per quanto concerne la fornitura di informazioni sugli alimenti ai consumatori e i regimi di qualità dei prodotti agricoli e alimentari. In particolare, il CESE appoggia l</w:t>
      </w:r>
      <w:r w:rsidR="00B92470" w:rsidRPr="00250A9C">
        <w:rPr>
          <w:lang w:val="it-IT"/>
        </w:rPr>
        <w:t>'</w:t>
      </w:r>
      <w:r w:rsidRPr="00250A9C">
        <w:rPr>
          <w:lang w:val="it-IT"/>
        </w:rPr>
        <w:t>introduzione di un legame più forte della materia con il settore agricolo, un collegamento essenziale per la qualità e la reputazione delle bevande spiritose prodotte nell</w:t>
      </w:r>
      <w:r w:rsidR="00B92470" w:rsidRPr="00250A9C">
        <w:rPr>
          <w:lang w:val="it-IT"/>
        </w:rPr>
        <w:t>'</w:t>
      </w:r>
      <w:r w:rsidRPr="00250A9C">
        <w:rPr>
          <w:lang w:val="it-IT"/>
        </w:rPr>
        <w:t>UE.</w:t>
      </w:r>
      <w:bookmarkEnd w:id="10"/>
    </w:p>
    <w:p w:rsidR="00632738" w:rsidRPr="00250A9C" w:rsidRDefault="00632738" w:rsidP="00632738">
      <w:pPr>
        <w:spacing w:line="240" w:lineRule="auto"/>
        <w:outlineLvl w:val="1"/>
        <w:rPr>
          <w:lang w:val="it-IT"/>
        </w:rPr>
      </w:pPr>
    </w:p>
    <w:p w:rsidR="00632738" w:rsidRPr="00250A9C" w:rsidRDefault="00632738" w:rsidP="00632738">
      <w:pPr>
        <w:spacing w:line="240" w:lineRule="auto"/>
        <w:outlineLvl w:val="1"/>
        <w:rPr>
          <w:lang w:val="it-IT"/>
        </w:rPr>
      </w:pPr>
      <w:bookmarkStart w:id="11" w:name="_Toc479330816"/>
      <w:r w:rsidRPr="00250A9C">
        <w:rPr>
          <w:lang w:val="it-IT"/>
        </w:rPr>
        <w:t>Il CESE è ben consapevole della complessità dell</w:t>
      </w:r>
      <w:r w:rsidR="00B92470" w:rsidRPr="00250A9C">
        <w:rPr>
          <w:lang w:val="it-IT"/>
        </w:rPr>
        <w:t>'</w:t>
      </w:r>
      <w:r w:rsidRPr="00250A9C">
        <w:rPr>
          <w:lang w:val="it-IT"/>
        </w:rPr>
        <w:t>operazione di riallineamento e si compiace dei chiarimenti e miglioramenti apportati per quanto concerne, ad esempio, le norme in materia di uso di termini composti e allusioni nell</w:t>
      </w:r>
      <w:r w:rsidR="00B92470" w:rsidRPr="00250A9C">
        <w:rPr>
          <w:lang w:val="it-IT"/>
        </w:rPr>
        <w:t>'</w:t>
      </w:r>
      <w:r w:rsidRPr="00250A9C">
        <w:rPr>
          <w:lang w:val="it-IT"/>
        </w:rPr>
        <w:t>etichetta, di etichettatura delle miscele di bevande spiritose e di indicazione facoltativa dell</w:t>
      </w:r>
      <w:r w:rsidR="00B92470" w:rsidRPr="00250A9C">
        <w:rPr>
          <w:lang w:val="it-IT"/>
        </w:rPr>
        <w:t>'</w:t>
      </w:r>
      <w:r w:rsidRPr="00250A9C">
        <w:rPr>
          <w:lang w:val="it-IT"/>
        </w:rPr>
        <w:t>origine delle materie prime. Per quanto riguarda le indicazioni geografiche (IG), il CESE apprezza il fatto che vengano chiarite le norme e le procedure in materia e che si attribuisca il giusto valore alla tradizione e alla produzione locale/del territorio.</w:t>
      </w:r>
      <w:bookmarkEnd w:id="11"/>
    </w:p>
    <w:p w:rsidR="00632738" w:rsidRPr="00250A9C" w:rsidRDefault="00632738" w:rsidP="00632738">
      <w:pPr>
        <w:spacing w:line="240" w:lineRule="auto"/>
        <w:outlineLvl w:val="1"/>
        <w:rPr>
          <w:lang w:val="it-IT"/>
        </w:rPr>
      </w:pPr>
    </w:p>
    <w:p w:rsidR="00632738" w:rsidRPr="00250A9C" w:rsidRDefault="00632738" w:rsidP="00632738">
      <w:pPr>
        <w:spacing w:line="240" w:lineRule="auto"/>
        <w:outlineLvl w:val="1"/>
        <w:rPr>
          <w:lang w:val="it-IT"/>
        </w:rPr>
      </w:pPr>
      <w:bookmarkStart w:id="12" w:name="_Toc479330817"/>
      <w:r w:rsidRPr="00250A9C">
        <w:rPr>
          <w:lang w:val="it-IT"/>
        </w:rPr>
        <w:t>Il CESE sottolinea l</w:t>
      </w:r>
      <w:r w:rsidR="00B92470" w:rsidRPr="00250A9C">
        <w:rPr>
          <w:lang w:val="it-IT"/>
        </w:rPr>
        <w:t>'</w:t>
      </w:r>
      <w:r w:rsidRPr="00250A9C">
        <w:rPr>
          <w:lang w:val="it-IT"/>
        </w:rPr>
        <w:t>importanza di mantenere l</w:t>
      </w:r>
      <w:r w:rsidR="00B92470" w:rsidRPr="00250A9C">
        <w:rPr>
          <w:lang w:val="it-IT"/>
        </w:rPr>
        <w:t>'</w:t>
      </w:r>
      <w:r w:rsidRPr="00250A9C">
        <w:rPr>
          <w:lang w:val="it-IT"/>
        </w:rPr>
        <w:t>attuale livello di protezione per il settore delle bevande spiritose, in modo da garantire che il valore aggiunto e i posti di lavoro restino in Europa. Il punto cruciale riguarda il luogo in cui il prodotto viene distillato e fabbricato, e il cambiamento di terminologia introdotto nella proposta in esame non dovrebbe comportare alcuna modifica di rilievo per il settore. Per quanto attiene alla presentazione e all</w:t>
      </w:r>
      <w:r w:rsidR="00B92470" w:rsidRPr="00250A9C">
        <w:rPr>
          <w:lang w:val="it-IT"/>
        </w:rPr>
        <w:t>'</w:t>
      </w:r>
      <w:r w:rsidRPr="00250A9C">
        <w:rPr>
          <w:lang w:val="it-IT"/>
        </w:rPr>
        <w:t>etichettatura, il Comitato suggerisce di apportare alla proposta in esame alcuni miglioramenti, in particolare perché è importante evitare qualsiasi tipo di false dichiarazioni o incomprensione in materia di "imitazione di aromi", che potrebbero trarre in inganno i consumatori.</w:t>
      </w:r>
      <w:bookmarkEnd w:id="12"/>
    </w:p>
    <w:p w:rsidR="00632738" w:rsidRPr="00250A9C" w:rsidRDefault="00632738" w:rsidP="00632738">
      <w:pPr>
        <w:spacing w:line="240" w:lineRule="auto"/>
        <w:outlineLvl w:val="1"/>
        <w:rPr>
          <w:lang w:val="it-IT"/>
        </w:rPr>
      </w:pPr>
    </w:p>
    <w:p w:rsidR="00632738" w:rsidRPr="00250A9C" w:rsidRDefault="00632738" w:rsidP="00632738">
      <w:pPr>
        <w:spacing w:line="240" w:lineRule="auto"/>
        <w:outlineLvl w:val="1"/>
        <w:rPr>
          <w:lang w:val="it-IT"/>
        </w:rPr>
      </w:pPr>
      <w:bookmarkStart w:id="13" w:name="_Toc479330818"/>
      <w:r w:rsidRPr="00250A9C">
        <w:rPr>
          <w:lang w:val="it-IT"/>
        </w:rPr>
        <w:t>Benché il tema esuli dal campo di applicazione specifico della proposta in esame, il CESE ribadisce inoltre le raccomandazioni già formulate riguardo alla necessità di un approccio politico coerente e completo basato sulla prevenzione del consumo nocivo di alcolici - e in particolare dell</w:t>
      </w:r>
      <w:r w:rsidR="00B92470" w:rsidRPr="00250A9C">
        <w:rPr>
          <w:lang w:val="it-IT"/>
        </w:rPr>
        <w:t>'</w:t>
      </w:r>
      <w:r w:rsidRPr="00250A9C">
        <w:rPr>
          <w:lang w:val="it-IT"/>
        </w:rPr>
        <w:t>assunzione di alcol da parte di minori - e sulla promozione di un consumo responsabile, che eviti rischi per la salute, e ciò non solo in materia di bevande spiritose ma anche più in generale. L</w:t>
      </w:r>
      <w:r w:rsidR="00B92470" w:rsidRPr="00250A9C">
        <w:rPr>
          <w:lang w:val="it-IT"/>
        </w:rPr>
        <w:t>'</w:t>
      </w:r>
      <w:r w:rsidRPr="00250A9C">
        <w:rPr>
          <w:lang w:val="it-IT"/>
        </w:rPr>
        <w:t>informazione, l</w:t>
      </w:r>
      <w:r w:rsidR="00B92470" w:rsidRPr="00250A9C">
        <w:rPr>
          <w:lang w:val="it-IT"/>
        </w:rPr>
        <w:t>'</w:t>
      </w:r>
      <w:r w:rsidRPr="00250A9C">
        <w:rPr>
          <w:lang w:val="it-IT"/>
        </w:rPr>
        <w:t>istruzione e la sensibilizzazione rivestono in tal senso un</w:t>
      </w:r>
      <w:r w:rsidR="00B92470" w:rsidRPr="00250A9C">
        <w:rPr>
          <w:lang w:val="it-IT"/>
        </w:rPr>
        <w:t>'</w:t>
      </w:r>
      <w:r w:rsidRPr="00250A9C">
        <w:rPr>
          <w:lang w:val="it-IT"/>
        </w:rPr>
        <w:t>importanza cruciale, e il CESE accoglie con favore le numerose iniziative pubbliche e private in questi campi.</w:t>
      </w:r>
      <w:bookmarkEnd w:id="13"/>
    </w:p>
    <w:p w:rsidR="00632738" w:rsidRPr="00250A9C" w:rsidRDefault="00632738" w:rsidP="00632738">
      <w:pPr>
        <w:ind w:left="-567"/>
        <w:rPr>
          <w:b/>
          <w:iCs/>
          <w:u w:val="single"/>
          <w:lang w:val="it-IT"/>
        </w:rPr>
      </w:pPr>
    </w:p>
    <w:p w:rsidR="00632738" w:rsidRPr="00250A9C" w:rsidRDefault="00632738" w:rsidP="00632738">
      <w:pPr>
        <w:rPr>
          <w:i/>
          <w:iCs/>
          <w:lang w:val="it-IT"/>
        </w:rPr>
      </w:pPr>
      <w:r w:rsidRPr="00250A9C">
        <w:rPr>
          <w:b/>
          <w:i/>
          <w:lang w:val="it-IT"/>
        </w:rPr>
        <w:t>Persona da contattare:</w:t>
      </w:r>
      <w:r w:rsidR="00395728" w:rsidRPr="00250A9C">
        <w:rPr>
          <w:b/>
          <w:i/>
          <w:lang w:val="it-IT"/>
        </w:rPr>
        <w:tab/>
      </w:r>
      <w:r w:rsidRPr="00250A9C">
        <w:rPr>
          <w:i/>
          <w:lang w:val="it-IT"/>
        </w:rPr>
        <w:t>Monica Guarinoni</w:t>
      </w:r>
    </w:p>
    <w:p w:rsidR="00610CDE" w:rsidRPr="00250A9C" w:rsidRDefault="00BC7DE7" w:rsidP="00632738">
      <w:pPr>
        <w:rPr>
          <w:b/>
          <w:lang w:val="it-IT"/>
        </w:rPr>
      </w:pPr>
      <w:r w:rsidRPr="00250A9C">
        <w:rPr>
          <w:lang w:val="it-IT"/>
        </w:rPr>
        <w:tab/>
      </w:r>
      <w:r w:rsidRPr="00250A9C">
        <w:rPr>
          <w:lang w:val="it-IT"/>
        </w:rPr>
        <w:tab/>
      </w:r>
      <w:r w:rsidR="00395728" w:rsidRPr="00250A9C">
        <w:rPr>
          <w:lang w:val="it-IT"/>
        </w:rPr>
        <w:tab/>
      </w:r>
      <w:r w:rsidR="00395728" w:rsidRPr="00250A9C">
        <w:rPr>
          <w:lang w:val="it-IT"/>
        </w:rPr>
        <w:tab/>
      </w:r>
      <w:r w:rsidR="00395728" w:rsidRPr="00250A9C">
        <w:rPr>
          <w:i/>
          <w:lang w:val="it-IT"/>
        </w:rPr>
        <w:t>(Tel. 00</w:t>
      </w:r>
      <w:r w:rsidRPr="00250A9C">
        <w:rPr>
          <w:i/>
          <w:lang w:val="it-IT"/>
        </w:rPr>
        <w:t>32 2</w:t>
      </w:r>
      <w:r w:rsidR="00395728" w:rsidRPr="00250A9C">
        <w:rPr>
          <w:i/>
          <w:lang w:val="it-IT"/>
        </w:rPr>
        <w:t>54681</w:t>
      </w:r>
      <w:r w:rsidRPr="00250A9C">
        <w:rPr>
          <w:i/>
          <w:lang w:val="it-IT"/>
        </w:rPr>
        <w:t>27– e</w:t>
      </w:r>
      <w:r w:rsidR="00B92470" w:rsidRPr="00250A9C">
        <w:rPr>
          <w:i/>
          <w:lang w:val="it-IT"/>
        </w:rPr>
        <w:t>-</w:t>
      </w:r>
      <w:r w:rsidRPr="00250A9C">
        <w:rPr>
          <w:i/>
          <w:lang w:val="it-IT"/>
        </w:rPr>
        <w:t>mail:</w:t>
      </w:r>
      <w:r w:rsidRPr="00250A9C">
        <w:rPr>
          <w:lang w:val="it-IT"/>
        </w:rPr>
        <w:t xml:space="preserve"> </w:t>
      </w:r>
      <w:hyperlink r:id="rId23">
        <w:r w:rsidRPr="00250A9C">
          <w:rPr>
            <w:i/>
            <w:u w:val="single"/>
            <w:lang w:val="it-IT"/>
          </w:rPr>
          <w:t>Monica.Guarinoni@eesc.europa.eu</w:t>
        </w:r>
      </w:hyperlink>
      <w:r w:rsidR="00A1064A" w:rsidRPr="00250A9C">
        <w:rPr>
          <w:i/>
          <w:lang w:val="it-IT"/>
        </w:rPr>
        <w:t>)</w:t>
      </w:r>
    </w:p>
    <w:p w:rsidR="00C1115F" w:rsidRPr="00250A9C" w:rsidRDefault="00C1115F">
      <w:pPr>
        <w:spacing w:line="240" w:lineRule="auto"/>
        <w:jc w:val="left"/>
        <w:rPr>
          <w:b/>
          <w:lang w:val="it-IT"/>
        </w:rPr>
      </w:pPr>
      <w:r w:rsidRPr="00250A9C">
        <w:rPr>
          <w:lang w:val="it-IT"/>
        </w:rPr>
        <w:br w:type="page"/>
      </w:r>
    </w:p>
    <w:p w:rsidR="00E6566F" w:rsidRPr="00250A9C" w:rsidRDefault="00E6566F" w:rsidP="00E6566F">
      <w:pPr>
        <w:pStyle w:val="Heading1"/>
        <w:rPr>
          <w:b/>
          <w:lang w:val="it-IT"/>
        </w:rPr>
      </w:pPr>
      <w:bookmarkStart w:id="14" w:name="_Toc477938710"/>
      <w:bookmarkStart w:id="15" w:name="_Toc479330819"/>
      <w:r w:rsidRPr="00250A9C">
        <w:rPr>
          <w:b/>
          <w:lang w:val="it-IT"/>
        </w:rPr>
        <w:t xml:space="preserve">CRESCITA </w:t>
      </w:r>
      <w:r w:rsidR="00395728" w:rsidRPr="00250A9C">
        <w:rPr>
          <w:b/>
          <w:lang w:val="it-IT"/>
        </w:rPr>
        <w:t>E</w:t>
      </w:r>
      <w:r w:rsidRPr="00250A9C">
        <w:rPr>
          <w:b/>
          <w:lang w:val="it-IT"/>
        </w:rPr>
        <w:t xml:space="preserve"> INNOVAZIONE</w:t>
      </w:r>
      <w:bookmarkEnd w:id="14"/>
      <w:bookmarkEnd w:id="15"/>
    </w:p>
    <w:p w:rsidR="00BC5473" w:rsidRPr="00250A9C" w:rsidRDefault="00BC5473" w:rsidP="006D7E2A">
      <w:pPr>
        <w:rPr>
          <w:rFonts w:eastAsia="Calibri"/>
          <w:b/>
          <w:iCs/>
          <w:u w:val="single"/>
          <w:lang w:val="it-IT"/>
        </w:rPr>
      </w:pPr>
    </w:p>
    <w:p w:rsidR="006D7E2A" w:rsidRPr="00250A9C" w:rsidRDefault="006D7E2A" w:rsidP="006D7E2A">
      <w:pPr>
        <w:widowControl w:val="0"/>
        <w:numPr>
          <w:ilvl w:val="0"/>
          <w:numId w:val="4"/>
        </w:numPr>
        <w:overflowPunct w:val="0"/>
        <w:autoSpaceDE w:val="0"/>
        <w:autoSpaceDN w:val="0"/>
        <w:adjustRightInd w:val="0"/>
        <w:ind w:left="360"/>
        <w:textAlignment w:val="baseline"/>
        <w:rPr>
          <w:rFonts w:eastAsia="Calibri"/>
          <w:b/>
          <w:i/>
          <w:sz w:val="28"/>
          <w:szCs w:val="28"/>
          <w:lang w:val="it-IT"/>
        </w:rPr>
      </w:pPr>
      <w:r w:rsidRPr="00250A9C">
        <w:rPr>
          <w:b/>
          <w:i/>
          <w:sz w:val="28"/>
          <w:lang w:val="it-IT"/>
        </w:rPr>
        <w:t>Isole inclusive</w:t>
      </w:r>
    </w:p>
    <w:p w:rsidR="006D7E2A" w:rsidRPr="00250A9C" w:rsidRDefault="006D7E2A" w:rsidP="006D7E2A">
      <w:pPr>
        <w:tabs>
          <w:tab w:val="center" w:pos="284"/>
        </w:tabs>
        <w:ind w:left="266" w:hanging="266"/>
        <w:rPr>
          <w:rFonts w:eastAsia="Calibri"/>
          <w:b/>
          <w:lang w:val="it-IT"/>
        </w:rPr>
      </w:pPr>
    </w:p>
    <w:p w:rsidR="006D7E2A" w:rsidRPr="00250A9C" w:rsidRDefault="00395728" w:rsidP="006D7E2A">
      <w:pPr>
        <w:tabs>
          <w:tab w:val="center" w:pos="284"/>
        </w:tabs>
        <w:ind w:left="266" w:hanging="266"/>
        <w:rPr>
          <w:rFonts w:eastAsia="Calibri"/>
          <w:lang w:val="it-IT"/>
        </w:rPr>
      </w:pPr>
      <w:r w:rsidRPr="00250A9C">
        <w:rPr>
          <w:b/>
          <w:lang w:val="it-IT"/>
        </w:rPr>
        <w:t>Relatore</w:t>
      </w:r>
      <w:r w:rsidR="006D7E2A" w:rsidRPr="00250A9C">
        <w:rPr>
          <w:b/>
          <w:lang w:val="it-IT"/>
        </w:rPr>
        <w:t>:</w:t>
      </w:r>
      <w:r w:rsidR="006D7E2A" w:rsidRPr="00250A9C">
        <w:rPr>
          <w:lang w:val="it-IT"/>
        </w:rPr>
        <w:tab/>
      </w:r>
      <w:r w:rsidR="00B92470" w:rsidRPr="00250A9C">
        <w:rPr>
          <w:lang w:val="it-IT"/>
        </w:rPr>
        <w:tab/>
      </w:r>
      <w:r w:rsidR="006D7E2A" w:rsidRPr="00250A9C">
        <w:rPr>
          <w:lang w:val="it-IT"/>
        </w:rPr>
        <w:t xml:space="preserve">Stefano MALLIA (Datori di lavoro </w:t>
      </w:r>
      <w:r w:rsidR="00B92470" w:rsidRPr="00250A9C">
        <w:rPr>
          <w:lang w:val="it-IT"/>
        </w:rPr>
        <w:t>-</w:t>
      </w:r>
      <w:r w:rsidR="006D7E2A" w:rsidRPr="00250A9C">
        <w:rPr>
          <w:lang w:val="it-IT"/>
        </w:rPr>
        <w:t xml:space="preserve"> MT)</w:t>
      </w:r>
    </w:p>
    <w:p w:rsidR="006D7E2A" w:rsidRPr="00250A9C" w:rsidRDefault="006D7E2A" w:rsidP="006D7E2A">
      <w:pPr>
        <w:tabs>
          <w:tab w:val="center" w:pos="284"/>
        </w:tabs>
        <w:ind w:left="266" w:hanging="266"/>
        <w:rPr>
          <w:rFonts w:eastAsia="Calibri"/>
          <w:b/>
          <w:lang w:val="it-IT"/>
        </w:rPr>
      </w:pPr>
    </w:p>
    <w:p w:rsidR="00BC7DE7" w:rsidRPr="00250A9C" w:rsidRDefault="006D7E2A" w:rsidP="006D7E2A">
      <w:pPr>
        <w:tabs>
          <w:tab w:val="center" w:pos="284"/>
        </w:tabs>
        <w:ind w:left="266" w:hanging="266"/>
        <w:rPr>
          <w:rFonts w:eastAsia="Calibri"/>
          <w:lang w:val="it-IT"/>
        </w:rPr>
      </w:pPr>
      <w:r w:rsidRPr="00250A9C">
        <w:rPr>
          <w:b/>
          <w:lang w:val="it-IT"/>
        </w:rPr>
        <w:t>Riferimento:</w:t>
      </w:r>
      <w:r w:rsidRPr="00250A9C">
        <w:rPr>
          <w:lang w:val="it-IT"/>
        </w:rPr>
        <w:tab/>
        <w:t>Parere esplorativo richiesto dalla presidenza maltese</w:t>
      </w:r>
    </w:p>
    <w:p w:rsidR="006D7E2A" w:rsidRPr="00250A9C" w:rsidRDefault="00BC7DE7" w:rsidP="006D7E2A">
      <w:pPr>
        <w:tabs>
          <w:tab w:val="center" w:pos="284"/>
        </w:tabs>
        <w:ind w:left="266" w:hanging="266"/>
        <w:rPr>
          <w:rFonts w:eastAsia="Calibri"/>
          <w:lang w:val="it-IT"/>
        </w:rPr>
      </w:pPr>
      <w:r w:rsidRPr="00250A9C">
        <w:rPr>
          <w:lang w:val="it-IT"/>
        </w:rPr>
        <w:tab/>
      </w:r>
      <w:r w:rsidRPr="00250A9C">
        <w:rPr>
          <w:lang w:val="it-IT"/>
        </w:rPr>
        <w:tab/>
      </w:r>
      <w:r w:rsidRPr="00250A9C">
        <w:rPr>
          <w:lang w:val="it-IT"/>
        </w:rPr>
        <w:tab/>
      </w:r>
      <w:r w:rsidRPr="00250A9C">
        <w:rPr>
          <w:lang w:val="it-IT"/>
        </w:rPr>
        <w:tab/>
      </w:r>
      <w:r w:rsidRPr="00250A9C">
        <w:rPr>
          <w:lang w:val="it-IT"/>
        </w:rPr>
        <w:tab/>
        <w:t>EESC-2016-05508-00-00-AC-TRA</w:t>
      </w:r>
    </w:p>
    <w:p w:rsidR="006D7E2A" w:rsidRPr="00250A9C" w:rsidRDefault="006D7E2A" w:rsidP="006D7E2A">
      <w:pPr>
        <w:keepNext/>
        <w:keepLines/>
        <w:tabs>
          <w:tab w:val="center" w:pos="284"/>
        </w:tabs>
        <w:ind w:left="266" w:hanging="266"/>
        <w:rPr>
          <w:rFonts w:eastAsia="Calibri"/>
          <w:b/>
          <w:lang w:val="it-IT"/>
        </w:rPr>
      </w:pPr>
    </w:p>
    <w:p w:rsidR="006D7E2A" w:rsidRPr="00250A9C" w:rsidRDefault="006D7E2A" w:rsidP="006D7E2A">
      <w:pPr>
        <w:ind w:left="-5"/>
        <w:rPr>
          <w:rFonts w:eastAsia="Calibri"/>
          <w:b/>
          <w:lang w:val="it-IT"/>
        </w:rPr>
      </w:pPr>
      <w:r w:rsidRPr="00250A9C">
        <w:rPr>
          <w:b/>
          <w:lang w:val="it-IT"/>
        </w:rPr>
        <w:t>Punti salienti:</w:t>
      </w:r>
    </w:p>
    <w:p w:rsidR="006D7E2A" w:rsidRPr="00250A9C" w:rsidRDefault="006D7E2A" w:rsidP="006D7E2A">
      <w:pPr>
        <w:spacing w:line="240" w:lineRule="auto"/>
        <w:jc w:val="left"/>
        <w:rPr>
          <w:rFonts w:eastAsia="Calibri"/>
          <w:lang w:val="it-IT"/>
        </w:rPr>
      </w:pPr>
    </w:p>
    <w:p w:rsidR="006D7E2A" w:rsidRPr="00250A9C" w:rsidRDefault="006D7E2A" w:rsidP="006D7E2A">
      <w:pPr>
        <w:rPr>
          <w:rFonts w:eastAsia="Calibri"/>
          <w:lang w:val="it-IT"/>
        </w:rPr>
      </w:pPr>
      <w:r w:rsidRPr="00250A9C">
        <w:rPr>
          <w:lang w:val="it-IT"/>
        </w:rPr>
        <w:t>Secondo il CESE:</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l</w:t>
      </w:r>
      <w:r w:rsidR="00B92470" w:rsidRPr="00250A9C">
        <w:rPr>
          <w:lang w:val="it-IT"/>
        </w:rPr>
        <w:t>'</w:t>
      </w:r>
      <w:r w:rsidRPr="00250A9C">
        <w:rPr>
          <w:lang w:val="it-IT"/>
        </w:rPr>
        <w:t>UE deve intensificare gli sforzi volti a riconoscere l</w:t>
      </w:r>
      <w:r w:rsidR="00B92470" w:rsidRPr="00250A9C">
        <w:rPr>
          <w:lang w:val="it-IT"/>
        </w:rPr>
        <w:t>'</w:t>
      </w:r>
      <w:r w:rsidRPr="00250A9C">
        <w:rPr>
          <w:lang w:val="it-IT"/>
        </w:rPr>
        <w:t>unicità delle sfide a cui le isole si trovano a far fronte;</w:t>
      </w:r>
    </w:p>
    <w:p w:rsidR="006D7E2A" w:rsidRPr="00250A9C" w:rsidRDefault="006D7E2A" w:rsidP="006D7E2A">
      <w:pPr>
        <w:rPr>
          <w:rFonts w:eastAsia="Calibri"/>
          <w:lang w:val="it-IT"/>
        </w:rPr>
      </w:pPr>
    </w:p>
    <w:p w:rsidR="006D7E2A" w:rsidRPr="00250A9C" w:rsidRDefault="00A247AB" w:rsidP="006D7E2A">
      <w:pPr>
        <w:numPr>
          <w:ilvl w:val="0"/>
          <w:numId w:val="29"/>
        </w:numPr>
        <w:contextualSpacing/>
        <w:rPr>
          <w:lang w:val="it-IT"/>
        </w:rPr>
      </w:pPr>
      <w:r w:rsidRPr="00250A9C">
        <w:rPr>
          <w:lang w:val="it-IT"/>
        </w:rPr>
        <w:t>l</w:t>
      </w:r>
      <w:r w:rsidR="006D7E2A" w:rsidRPr="00250A9C">
        <w:rPr>
          <w:lang w:val="it-IT"/>
        </w:rPr>
        <w:t>e decisioni adottate nell</w:t>
      </w:r>
      <w:r w:rsidR="00B92470" w:rsidRPr="00250A9C">
        <w:rPr>
          <w:lang w:val="it-IT"/>
        </w:rPr>
        <w:t>'</w:t>
      </w:r>
      <w:r w:rsidR="006D7E2A" w:rsidRPr="00250A9C">
        <w:rPr>
          <w:lang w:val="it-IT"/>
        </w:rPr>
        <w:t>ambito dei principali settori politici, quali il mercato unico, la politica di concorrenza, la politica dei trasporti, la politica di sviluppo rurale e la politica della pesca, come pure le iniziative e i programmi dell</w:t>
      </w:r>
      <w:r w:rsidR="00B92470" w:rsidRPr="00250A9C">
        <w:rPr>
          <w:lang w:val="it-IT"/>
        </w:rPr>
        <w:t>'</w:t>
      </w:r>
      <w:r w:rsidR="006D7E2A" w:rsidRPr="00250A9C">
        <w:rPr>
          <w:lang w:val="it-IT"/>
        </w:rPr>
        <w:t>UE per le politiche in materia di istruzione, formazione, gioventù e sport, devono essere applicate con maggiore flessibilità nel caso delle economie insulari;</w:t>
      </w:r>
    </w:p>
    <w:p w:rsidR="006D7E2A" w:rsidRPr="00250A9C" w:rsidRDefault="006D7E2A" w:rsidP="006D7E2A">
      <w:pPr>
        <w:ind w:left="720"/>
        <w:contextualSpacing/>
        <w:rPr>
          <w:lang w:val="it-IT"/>
        </w:rPr>
      </w:pPr>
    </w:p>
    <w:p w:rsidR="006D7E2A" w:rsidRPr="00250A9C" w:rsidRDefault="006D7E2A" w:rsidP="006D7E2A">
      <w:pPr>
        <w:numPr>
          <w:ilvl w:val="0"/>
          <w:numId w:val="29"/>
        </w:numPr>
        <w:contextualSpacing/>
        <w:rPr>
          <w:lang w:val="it-IT"/>
        </w:rPr>
      </w:pPr>
      <w:r w:rsidRPr="00250A9C">
        <w:rPr>
          <w:lang w:val="it-IT"/>
        </w:rPr>
        <w:t xml:space="preserve">i criteri utilizzati da Eurostat per definire una regione insulare </w:t>
      </w:r>
      <w:r w:rsidR="001B6678" w:rsidRPr="00250A9C">
        <w:rPr>
          <w:lang w:val="it-IT"/>
        </w:rPr>
        <w:t xml:space="preserve">devono </w:t>
      </w:r>
      <w:r w:rsidRPr="00250A9C">
        <w:rPr>
          <w:lang w:val="it-IT"/>
        </w:rPr>
        <w:t>essere riveduti;</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occorre prestare un</w:t>
      </w:r>
      <w:r w:rsidR="00B92470" w:rsidRPr="00250A9C">
        <w:rPr>
          <w:lang w:val="it-IT"/>
        </w:rPr>
        <w:t>'</w:t>
      </w:r>
      <w:r w:rsidRPr="00250A9C">
        <w:rPr>
          <w:lang w:val="it-IT"/>
        </w:rPr>
        <w:t>attenzione particolare alle persone con disabilità e, più in generale, a tutte le persone svantaggiate;</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bisogna dare la priorità all</w:t>
      </w:r>
      <w:r w:rsidR="00B92470" w:rsidRPr="00250A9C">
        <w:rPr>
          <w:lang w:val="it-IT"/>
        </w:rPr>
        <w:t>'</w:t>
      </w:r>
      <w:r w:rsidRPr="00250A9C">
        <w:rPr>
          <w:lang w:val="it-IT"/>
        </w:rPr>
        <w:t>accessibilità dei servizi pubblici, alla promozione di una crescita sostenibile e allo stimolo alla piena occupazione, alla competitività e alla coesione nelle isole europee;</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le isole e le regioni insulari spesso offrono opportunità uniche per soluzioni energetiche pulite. Bisogna sostenere tutti gli sforzi compiuti dalla Commissione europea in tale ambito e, più in particolare, la transizione delle isole verso soluzioni energetiche completamente pulite;</w:t>
      </w:r>
    </w:p>
    <w:p w:rsidR="006D7E2A" w:rsidRPr="00250A9C" w:rsidRDefault="006D7E2A" w:rsidP="006D7E2A">
      <w:pPr>
        <w:rPr>
          <w:rFonts w:eastAsia="Calibri"/>
          <w:lang w:val="it-IT"/>
        </w:rPr>
      </w:pPr>
    </w:p>
    <w:p w:rsidR="006D7E2A" w:rsidRPr="00250A9C" w:rsidRDefault="001B6678" w:rsidP="006D7E2A">
      <w:pPr>
        <w:numPr>
          <w:ilvl w:val="0"/>
          <w:numId w:val="29"/>
        </w:numPr>
        <w:contextualSpacing/>
        <w:rPr>
          <w:lang w:val="it-IT"/>
        </w:rPr>
      </w:pPr>
      <w:r w:rsidRPr="00250A9C">
        <w:rPr>
          <w:lang w:val="it-IT"/>
        </w:rPr>
        <w:t>sarebbe necessario realizzare</w:t>
      </w:r>
      <w:r w:rsidR="006D7E2A" w:rsidRPr="00250A9C">
        <w:rPr>
          <w:lang w:val="it-IT"/>
        </w:rPr>
        <w:t xml:space="preserve"> uno studio approfondito sui costi aggiuntivi sostenuti dalle isole europee;</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tutte le regioni o gli Stati membri insulari dovrebbero essere considerati ammissibili ad un finanziamento per le infrastrutture nell</w:t>
      </w:r>
      <w:r w:rsidR="00B92470" w:rsidRPr="00250A9C">
        <w:rPr>
          <w:lang w:val="it-IT"/>
        </w:rPr>
        <w:t>'</w:t>
      </w:r>
      <w:r w:rsidRPr="00250A9C">
        <w:rPr>
          <w:lang w:val="it-IT"/>
        </w:rPr>
        <w:t xml:space="preserve">ambito della politica di coesione </w:t>
      </w:r>
      <w:r w:rsidR="00395728" w:rsidRPr="00250A9C">
        <w:rPr>
          <w:lang w:val="it-IT"/>
        </w:rPr>
        <w:t>post-</w:t>
      </w:r>
      <w:r w:rsidRPr="00250A9C">
        <w:rPr>
          <w:lang w:val="it-IT"/>
        </w:rPr>
        <w:t>2020;</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la Commissione dovrebbe definire un quadro legislativo più adeguato per quanto riguarda l</w:t>
      </w:r>
      <w:r w:rsidR="00B92470" w:rsidRPr="00250A9C">
        <w:rPr>
          <w:lang w:val="it-IT"/>
        </w:rPr>
        <w:t>'</w:t>
      </w:r>
      <w:r w:rsidRPr="00250A9C">
        <w:rPr>
          <w:lang w:val="it-IT"/>
        </w:rPr>
        <w:t>applicazione degli aiuti di Stato nelle isole e nelle regioni insulari;</w:t>
      </w:r>
    </w:p>
    <w:p w:rsidR="006D7E2A" w:rsidRPr="00250A9C" w:rsidRDefault="006D7E2A" w:rsidP="006D7E2A">
      <w:pPr>
        <w:rPr>
          <w:rFonts w:eastAsia="Calibri"/>
          <w:lang w:val="it-IT"/>
        </w:rPr>
      </w:pPr>
    </w:p>
    <w:p w:rsidR="006D7E2A" w:rsidRPr="00250A9C" w:rsidRDefault="006D7E2A" w:rsidP="006D7E2A">
      <w:pPr>
        <w:numPr>
          <w:ilvl w:val="0"/>
          <w:numId w:val="29"/>
        </w:numPr>
        <w:contextualSpacing/>
        <w:rPr>
          <w:lang w:val="it-IT"/>
        </w:rPr>
      </w:pPr>
      <w:r w:rsidRPr="00250A9C">
        <w:rPr>
          <w:lang w:val="it-IT"/>
        </w:rPr>
        <w:t xml:space="preserve">bisogna intensificare il coordinamento attraverso il </w:t>
      </w:r>
      <w:r w:rsidR="00395728" w:rsidRPr="00250A9C">
        <w:rPr>
          <w:lang w:val="it-IT"/>
        </w:rPr>
        <w:t>Gruppo</w:t>
      </w:r>
      <w:r w:rsidRPr="00250A9C">
        <w:rPr>
          <w:lang w:val="it-IT"/>
        </w:rPr>
        <w:t xml:space="preserve"> interservizi sullo sviluppo urbano e territoriale della Commissione</w:t>
      </w:r>
      <w:r w:rsidR="001B6678" w:rsidRPr="00250A9C">
        <w:rPr>
          <w:lang w:val="it-IT"/>
        </w:rPr>
        <w:t>.</w:t>
      </w:r>
    </w:p>
    <w:p w:rsidR="006D7E2A" w:rsidRPr="00250A9C" w:rsidRDefault="006D7E2A" w:rsidP="006D7E2A">
      <w:pPr>
        <w:rPr>
          <w:rFonts w:eastAsia="Calibri"/>
          <w:lang w:val="it-IT"/>
        </w:rPr>
      </w:pPr>
    </w:p>
    <w:p w:rsidR="006D7E2A" w:rsidRPr="00250A9C" w:rsidRDefault="006D7E2A" w:rsidP="00B8380F">
      <w:pPr>
        <w:tabs>
          <w:tab w:val="left" w:pos="770"/>
        </w:tabs>
        <w:rPr>
          <w:rFonts w:eastAsia="Calibri"/>
          <w:i/>
          <w:iCs/>
          <w:lang w:val="it-IT"/>
        </w:rPr>
      </w:pPr>
      <w:r w:rsidRPr="00250A9C">
        <w:rPr>
          <w:b/>
          <w:i/>
          <w:lang w:val="it-IT"/>
        </w:rPr>
        <w:t>Persona da contattare:</w:t>
      </w:r>
      <w:r w:rsidR="00395728" w:rsidRPr="00250A9C">
        <w:rPr>
          <w:b/>
          <w:i/>
          <w:lang w:val="it-IT"/>
        </w:rPr>
        <w:tab/>
      </w:r>
      <w:r w:rsidRPr="00250A9C">
        <w:rPr>
          <w:i/>
          <w:lang w:val="it-IT"/>
        </w:rPr>
        <w:t>Helena Polomik</w:t>
      </w:r>
    </w:p>
    <w:p w:rsidR="00C1115F" w:rsidRPr="00250A9C" w:rsidRDefault="006D7E2A" w:rsidP="006D7E2A">
      <w:pPr>
        <w:rPr>
          <w:rFonts w:eastAsia="Calibri"/>
          <w:i/>
          <w:iCs/>
          <w:lang w:val="it-IT"/>
        </w:rPr>
      </w:pPr>
      <w:r w:rsidRPr="00250A9C">
        <w:rPr>
          <w:lang w:val="it-IT"/>
        </w:rPr>
        <w:tab/>
      </w:r>
      <w:r w:rsidRPr="00250A9C">
        <w:rPr>
          <w:lang w:val="it-IT"/>
        </w:rPr>
        <w:tab/>
      </w:r>
      <w:r w:rsidR="00395728" w:rsidRPr="00250A9C">
        <w:rPr>
          <w:lang w:val="it-IT"/>
        </w:rPr>
        <w:tab/>
      </w:r>
      <w:r w:rsidR="00395728" w:rsidRPr="00250A9C">
        <w:rPr>
          <w:lang w:val="it-IT"/>
        </w:rPr>
        <w:tab/>
      </w:r>
      <w:r w:rsidR="00B92470" w:rsidRPr="00250A9C">
        <w:rPr>
          <w:i/>
          <w:lang w:val="it-IT"/>
        </w:rPr>
        <w:t>(Tel.</w:t>
      </w:r>
      <w:r w:rsidR="00395728" w:rsidRPr="00250A9C">
        <w:rPr>
          <w:i/>
          <w:lang w:val="it-IT"/>
        </w:rPr>
        <w:t xml:space="preserve"> 0032 254690</w:t>
      </w:r>
      <w:r w:rsidRPr="00250A9C">
        <w:rPr>
          <w:i/>
          <w:lang w:val="it-IT"/>
        </w:rPr>
        <w:t>63 – e</w:t>
      </w:r>
      <w:r w:rsidR="00B92470" w:rsidRPr="00250A9C">
        <w:rPr>
          <w:i/>
          <w:lang w:val="it-IT"/>
        </w:rPr>
        <w:t>-</w:t>
      </w:r>
      <w:r w:rsidRPr="00250A9C">
        <w:rPr>
          <w:i/>
          <w:lang w:val="it-IT"/>
        </w:rPr>
        <w:t xml:space="preserve">mail: </w:t>
      </w:r>
      <w:hyperlink r:id="rId24">
        <w:r w:rsidRPr="00250A9C">
          <w:rPr>
            <w:rStyle w:val="Hyperlink"/>
            <w:i/>
            <w:color w:val="auto"/>
            <w:lang w:val="it-IT"/>
          </w:rPr>
          <w:t>Helena.Polomik@eesc.europa.eu</w:t>
        </w:r>
      </w:hyperlink>
      <w:r w:rsidRPr="00250A9C">
        <w:rPr>
          <w:i/>
          <w:lang w:val="it-IT"/>
        </w:rPr>
        <w:t>)</w:t>
      </w:r>
    </w:p>
    <w:p w:rsidR="00C1115F" w:rsidRPr="00250A9C" w:rsidRDefault="00C1115F">
      <w:pPr>
        <w:spacing w:line="240" w:lineRule="auto"/>
        <w:jc w:val="left"/>
        <w:rPr>
          <w:rFonts w:eastAsia="Calibri"/>
          <w:i/>
          <w:iCs/>
          <w:lang w:val="it-IT"/>
        </w:rPr>
      </w:pPr>
      <w:r w:rsidRPr="00250A9C">
        <w:rPr>
          <w:lang w:val="it-IT"/>
        </w:rPr>
        <w:br w:type="page"/>
      </w:r>
    </w:p>
    <w:p w:rsidR="00E6566F" w:rsidRPr="00250A9C" w:rsidRDefault="00E6566F" w:rsidP="00E6566F">
      <w:pPr>
        <w:pStyle w:val="Heading1"/>
        <w:rPr>
          <w:b/>
          <w:lang w:val="it-IT"/>
        </w:rPr>
      </w:pPr>
      <w:bookmarkStart w:id="16" w:name="_Toc477938711"/>
      <w:bookmarkStart w:id="17" w:name="_Toc479330820"/>
      <w:r w:rsidRPr="00250A9C">
        <w:rPr>
          <w:b/>
          <w:lang w:val="it-IT"/>
        </w:rPr>
        <w:t>GOVERNANCE ECONOMICA / STRUMENTI FINANZIARI / FISCALITÀ</w:t>
      </w:r>
      <w:bookmarkEnd w:id="16"/>
      <w:bookmarkEnd w:id="17"/>
    </w:p>
    <w:p w:rsidR="00BC5473" w:rsidRPr="00250A9C" w:rsidRDefault="00BC5473" w:rsidP="00BC5473">
      <w:pPr>
        <w:rPr>
          <w:lang w:val="it-IT"/>
        </w:rPr>
      </w:pPr>
    </w:p>
    <w:p w:rsidR="006D7E2A" w:rsidRPr="00250A9C" w:rsidRDefault="006D7E2A" w:rsidP="006D7E2A">
      <w:pPr>
        <w:widowControl w:val="0"/>
        <w:numPr>
          <w:ilvl w:val="0"/>
          <w:numId w:val="4"/>
        </w:numPr>
        <w:overflowPunct w:val="0"/>
        <w:autoSpaceDE w:val="0"/>
        <w:autoSpaceDN w:val="0"/>
        <w:adjustRightInd w:val="0"/>
        <w:ind w:left="360"/>
        <w:textAlignment w:val="baseline"/>
        <w:rPr>
          <w:rFonts w:eastAsia="Calibri"/>
          <w:b/>
          <w:i/>
          <w:sz w:val="28"/>
          <w:szCs w:val="28"/>
          <w:lang w:val="it-IT"/>
        </w:rPr>
      </w:pPr>
      <w:r w:rsidRPr="00250A9C">
        <w:rPr>
          <w:b/>
          <w:i/>
          <w:sz w:val="28"/>
          <w:lang w:val="it-IT"/>
        </w:rPr>
        <w:t>Risanamento e risoluzione delle controparti centrali</w:t>
      </w:r>
    </w:p>
    <w:p w:rsidR="006D7E2A" w:rsidRPr="00250A9C" w:rsidRDefault="006D7E2A" w:rsidP="006D7E2A">
      <w:pPr>
        <w:tabs>
          <w:tab w:val="center" w:pos="284"/>
        </w:tabs>
        <w:ind w:left="266" w:hanging="266"/>
        <w:rPr>
          <w:rFonts w:eastAsia="Calibri"/>
          <w:b/>
          <w:lang w:val="it-IT"/>
        </w:rPr>
      </w:pPr>
    </w:p>
    <w:p w:rsidR="006D7E2A" w:rsidRPr="00250A9C" w:rsidRDefault="00395728" w:rsidP="006D7E2A">
      <w:pPr>
        <w:tabs>
          <w:tab w:val="center" w:pos="284"/>
        </w:tabs>
        <w:ind w:left="266" w:hanging="266"/>
        <w:rPr>
          <w:rFonts w:eastAsia="Calibri"/>
          <w:lang w:val="it-IT"/>
        </w:rPr>
      </w:pPr>
      <w:r w:rsidRPr="00250A9C">
        <w:rPr>
          <w:b/>
          <w:lang w:val="it-IT"/>
        </w:rPr>
        <w:t>Relatore</w:t>
      </w:r>
      <w:r w:rsidR="006D7E2A" w:rsidRPr="00250A9C">
        <w:rPr>
          <w:b/>
          <w:lang w:val="it-IT"/>
        </w:rPr>
        <w:t>:</w:t>
      </w:r>
      <w:r w:rsidR="006D7E2A" w:rsidRPr="00250A9C">
        <w:rPr>
          <w:lang w:val="it-IT"/>
        </w:rPr>
        <w:tab/>
      </w:r>
      <w:r w:rsidR="006D7E2A" w:rsidRPr="00250A9C">
        <w:rPr>
          <w:lang w:val="it-IT"/>
        </w:rPr>
        <w:tab/>
        <w:t xml:space="preserve">Antonio GARCÌA DEL RIEGO (Datori di lavoro </w:t>
      </w:r>
      <w:r w:rsidR="00B92470" w:rsidRPr="00250A9C">
        <w:rPr>
          <w:lang w:val="it-IT"/>
        </w:rPr>
        <w:t>-</w:t>
      </w:r>
      <w:r w:rsidR="006D7E2A" w:rsidRPr="00250A9C">
        <w:rPr>
          <w:lang w:val="it-IT"/>
        </w:rPr>
        <w:t xml:space="preserve"> ES)</w:t>
      </w:r>
    </w:p>
    <w:p w:rsidR="006D7E2A" w:rsidRPr="00250A9C" w:rsidRDefault="006D7E2A" w:rsidP="006D7E2A">
      <w:pPr>
        <w:tabs>
          <w:tab w:val="center" w:pos="284"/>
        </w:tabs>
        <w:ind w:left="266" w:hanging="266"/>
        <w:rPr>
          <w:rFonts w:eastAsia="Calibri"/>
          <w:lang w:val="it-IT"/>
        </w:rPr>
      </w:pPr>
    </w:p>
    <w:p w:rsidR="00D81307" w:rsidRPr="00250A9C" w:rsidRDefault="006D7E2A" w:rsidP="006D7E2A">
      <w:pPr>
        <w:tabs>
          <w:tab w:val="center" w:pos="284"/>
        </w:tabs>
        <w:ind w:left="266" w:hanging="266"/>
        <w:rPr>
          <w:rFonts w:eastAsia="Calibri"/>
          <w:lang w:val="it-IT"/>
        </w:rPr>
      </w:pPr>
      <w:r w:rsidRPr="00250A9C">
        <w:rPr>
          <w:b/>
          <w:lang w:val="it-IT"/>
        </w:rPr>
        <w:t>Riferiment</w:t>
      </w:r>
      <w:r w:rsidR="00A247AB" w:rsidRPr="00250A9C">
        <w:rPr>
          <w:b/>
          <w:lang w:val="it-IT"/>
        </w:rPr>
        <w:t>i</w:t>
      </w:r>
      <w:r w:rsidRPr="00250A9C">
        <w:rPr>
          <w:b/>
          <w:lang w:val="it-IT"/>
        </w:rPr>
        <w:t>:</w:t>
      </w:r>
      <w:r w:rsidR="00395728" w:rsidRPr="00250A9C">
        <w:rPr>
          <w:lang w:val="it-IT"/>
        </w:rPr>
        <w:tab/>
      </w:r>
      <w:r w:rsidRPr="00250A9C">
        <w:rPr>
          <w:lang w:val="it-IT"/>
        </w:rPr>
        <w:t>COM(2016) 856 final - 2016/0365 (COD)</w:t>
      </w:r>
    </w:p>
    <w:p w:rsidR="006D7E2A" w:rsidRPr="00250A9C" w:rsidRDefault="00395728" w:rsidP="006D7E2A">
      <w:pPr>
        <w:tabs>
          <w:tab w:val="center" w:pos="284"/>
        </w:tabs>
        <w:ind w:left="266" w:hanging="266"/>
        <w:rPr>
          <w:rFonts w:eastAsia="Calibri"/>
          <w:lang w:val="it-IT"/>
        </w:rPr>
      </w:pPr>
      <w:r w:rsidRPr="00250A9C">
        <w:rPr>
          <w:lang w:val="it-IT"/>
        </w:rPr>
        <w:tab/>
      </w:r>
      <w:r w:rsidRPr="00250A9C">
        <w:rPr>
          <w:lang w:val="it-IT"/>
        </w:rPr>
        <w:tab/>
      </w:r>
      <w:r w:rsidRPr="00250A9C">
        <w:rPr>
          <w:lang w:val="it-IT"/>
        </w:rPr>
        <w:tab/>
      </w:r>
      <w:r w:rsidRPr="00250A9C">
        <w:rPr>
          <w:lang w:val="it-IT"/>
        </w:rPr>
        <w:tab/>
      </w:r>
      <w:r w:rsidRPr="00250A9C">
        <w:rPr>
          <w:lang w:val="it-IT"/>
        </w:rPr>
        <w:tab/>
      </w:r>
      <w:r w:rsidR="00D81307" w:rsidRPr="00250A9C">
        <w:rPr>
          <w:lang w:val="it-IT"/>
        </w:rPr>
        <w:t>EESC-2016-06466-00-00-AC-TRA</w:t>
      </w:r>
    </w:p>
    <w:p w:rsidR="006D7E2A" w:rsidRPr="00250A9C" w:rsidRDefault="006D7E2A" w:rsidP="006D7E2A">
      <w:pPr>
        <w:tabs>
          <w:tab w:val="center" w:pos="284"/>
        </w:tabs>
        <w:ind w:left="266" w:hanging="266"/>
        <w:rPr>
          <w:rFonts w:eastAsia="Calibri"/>
          <w:lang w:val="it-IT"/>
        </w:rPr>
      </w:pPr>
    </w:p>
    <w:p w:rsidR="00B75A7B" w:rsidRPr="00250A9C" w:rsidRDefault="006D7E2A" w:rsidP="00A247AB">
      <w:pPr>
        <w:keepNext/>
        <w:keepLines/>
        <w:tabs>
          <w:tab w:val="center" w:pos="284"/>
        </w:tabs>
        <w:ind w:left="266" w:hanging="266"/>
        <w:rPr>
          <w:rFonts w:eastAsia="Calibri"/>
          <w:b/>
          <w:lang w:val="it-IT"/>
        </w:rPr>
      </w:pPr>
      <w:r w:rsidRPr="00250A9C">
        <w:rPr>
          <w:b/>
          <w:lang w:val="it-IT"/>
        </w:rPr>
        <w:t>Punti salienti:</w:t>
      </w:r>
    </w:p>
    <w:p w:rsidR="00B75A7B" w:rsidRPr="00250A9C" w:rsidRDefault="00B75A7B" w:rsidP="006D7E2A">
      <w:pPr>
        <w:spacing w:line="276" w:lineRule="auto"/>
        <w:ind w:left="720"/>
        <w:rPr>
          <w:rFonts w:eastAsia="Calibri"/>
          <w:lang w:val="it-IT"/>
        </w:rPr>
      </w:pPr>
    </w:p>
    <w:p w:rsidR="006D7E2A" w:rsidRPr="00250A9C" w:rsidRDefault="006D7E2A" w:rsidP="006D7E2A">
      <w:pPr>
        <w:spacing w:line="276" w:lineRule="auto"/>
        <w:rPr>
          <w:rFonts w:eastAsia="Calibri"/>
          <w:lang w:val="it-IT"/>
        </w:rPr>
      </w:pPr>
      <w:r w:rsidRPr="00250A9C">
        <w:rPr>
          <w:lang w:val="it-IT"/>
        </w:rPr>
        <w:t>Il CESE:</w:t>
      </w:r>
    </w:p>
    <w:p w:rsidR="006D7E2A" w:rsidRPr="00250A9C" w:rsidRDefault="006D7E2A" w:rsidP="006D7E2A">
      <w:pPr>
        <w:spacing w:line="276" w:lineRule="auto"/>
        <w:ind w:left="720"/>
        <w:rPr>
          <w:rFonts w:eastAsia="Calibri"/>
          <w:lang w:val="it-IT"/>
        </w:rPr>
      </w:pPr>
    </w:p>
    <w:p w:rsidR="006D7E2A" w:rsidRPr="00250A9C" w:rsidRDefault="006D7E2A" w:rsidP="006D7E2A">
      <w:pPr>
        <w:numPr>
          <w:ilvl w:val="0"/>
          <w:numId w:val="28"/>
        </w:numPr>
        <w:spacing w:line="276" w:lineRule="auto"/>
        <w:rPr>
          <w:rFonts w:eastAsia="Calibri"/>
          <w:lang w:val="it-IT"/>
        </w:rPr>
      </w:pPr>
      <w:r w:rsidRPr="00250A9C">
        <w:rPr>
          <w:lang w:val="it-IT"/>
        </w:rPr>
        <w:t xml:space="preserve">accoglie con favore il quadro proposto per il risanamento e la risoluzione delle controparti centrali e sottolinea che è fondamentale attuare la decisione presa dal G20 per la </w:t>
      </w:r>
      <w:r w:rsidR="00395728" w:rsidRPr="00250A9C">
        <w:rPr>
          <w:lang w:val="it-IT"/>
        </w:rPr>
        <w:t>governance</w:t>
      </w:r>
      <w:r w:rsidRPr="00250A9C">
        <w:rPr>
          <w:lang w:val="it-IT"/>
        </w:rPr>
        <w:t xml:space="preserve"> mondiale delle controparti centrali, oltre che le raccomandazioni specifiche formulate dal Consiglio per la stabilità finanziaria, attraverso una normativa armonizzata e vincolante che garantisca condizioni di parità solide e sicure a livello mondiale;</w:t>
      </w:r>
    </w:p>
    <w:p w:rsidR="006D7E2A" w:rsidRPr="00250A9C" w:rsidRDefault="006D7E2A" w:rsidP="006D7E2A">
      <w:pPr>
        <w:spacing w:line="276" w:lineRule="auto"/>
        <w:ind w:left="720"/>
        <w:rPr>
          <w:rFonts w:eastAsia="Calibri"/>
          <w:lang w:val="it-IT"/>
        </w:rPr>
      </w:pPr>
    </w:p>
    <w:p w:rsidR="006D7E2A" w:rsidRPr="00250A9C" w:rsidRDefault="006D7E2A" w:rsidP="006D7E2A">
      <w:pPr>
        <w:numPr>
          <w:ilvl w:val="0"/>
          <w:numId w:val="28"/>
        </w:numPr>
        <w:spacing w:line="276" w:lineRule="auto"/>
        <w:rPr>
          <w:rFonts w:eastAsia="Calibri"/>
          <w:lang w:val="it-IT"/>
        </w:rPr>
      </w:pPr>
      <w:r w:rsidRPr="00250A9C">
        <w:rPr>
          <w:lang w:val="it-IT"/>
        </w:rPr>
        <w:t>apprezzerebbe l</w:t>
      </w:r>
      <w:r w:rsidR="00B92470" w:rsidRPr="00250A9C">
        <w:rPr>
          <w:lang w:val="it-IT"/>
        </w:rPr>
        <w:t>'</w:t>
      </w:r>
      <w:r w:rsidRPr="00250A9C">
        <w:rPr>
          <w:lang w:val="it-IT"/>
        </w:rPr>
        <w:t>introduzione della flessibilità necessaria per adattare il regolamento proposto alla futura evoluzione del consenso internazionale sulla regolamentazione in materia di CCP, vale a dire le raccomandazioni del Consiglio per la stabilità finanziaria (FSB);</w:t>
      </w:r>
    </w:p>
    <w:p w:rsidR="006D7E2A" w:rsidRPr="00250A9C" w:rsidRDefault="006D7E2A" w:rsidP="006D7E2A">
      <w:pPr>
        <w:spacing w:line="276" w:lineRule="auto"/>
        <w:ind w:left="720"/>
        <w:rPr>
          <w:rFonts w:eastAsia="Calibri"/>
          <w:lang w:val="it-IT"/>
        </w:rPr>
      </w:pPr>
    </w:p>
    <w:p w:rsidR="006D7E2A" w:rsidRPr="00250A9C" w:rsidRDefault="006D7E2A" w:rsidP="006D7E2A">
      <w:pPr>
        <w:numPr>
          <w:ilvl w:val="0"/>
          <w:numId w:val="28"/>
        </w:numPr>
        <w:spacing w:line="276" w:lineRule="auto"/>
        <w:rPr>
          <w:rFonts w:eastAsia="Calibri"/>
          <w:lang w:val="it-IT"/>
        </w:rPr>
      </w:pPr>
      <w:r w:rsidRPr="00250A9C">
        <w:rPr>
          <w:lang w:val="it-IT"/>
        </w:rPr>
        <w:t>ritiene che un</w:t>
      </w:r>
      <w:r w:rsidR="00B92470" w:rsidRPr="00250A9C">
        <w:rPr>
          <w:lang w:val="it-IT"/>
        </w:rPr>
        <w:t>'</w:t>
      </w:r>
      <w:r w:rsidRPr="00250A9C">
        <w:rPr>
          <w:lang w:val="it-IT"/>
        </w:rPr>
        <w:t>unica autorità di vigilanza e un</w:t>
      </w:r>
      <w:r w:rsidR="00B92470" w:rsidRPr="00250A9C">
        <w:rPr>
          <w:lang w:val="it-IT"/>
        </w:rPr>
        <w:t>'</w:t>
      </w:r>
      <w:r w:rsidRPr="00250A9C">
        <w:rPr>
          <w:lang w:val="it-IT"/>
        </w:rPr>
        <w:t>unica autorità di risoluzione per le CCP possano garantire l</w:t>
      </w:r>
      <w:r w:rsidR="00B92470" w:rsidRPr="00250A9C">
        <w:rPr>
          <w:lang w:val="it-IT"/>
        </w:rPr>
        <w:t>'</w:t>
      </w:r>
      <w:r w:rsidRPr="00250A9C">
        <w:rPr>
          <w:lang w:val="it-IT"/>
        </w:rPr>
        <w:t>attuazione del nuovo regolamento nella maniera più efficiente e in modo uniforme;</w:t>
      </w:r>
    </w:p>
    <w:p w:rsidR="006D7E2A" w:rsidRPr="00250A9C" w:rsidRDefault="006D7E2A" w:rsidP="006D7E2A">
      <w:pPr>
        <w:spacing w:line="276" w:lineRule="auto"/>
        <w:ind w:left="720"/>
        <w:rPr>
          <w:rFonts w:eastAsia="Calibri"/>
          <w:lang w:val="it-IT"/>
        </w:rPr>
      </w:pPr>
    </w:p>
    <w:p w:rsidR="006D7E2A" w:rsidRPr="00250A9C" w:rsidRDefault="006D7E2A" w:rsidP="006D7E2A">
      <w:pPr>
        <w:numPr>
          <w:ilvl w:val="0"/>
          <w:numId w:val="28"/>
        </w:numPr>
        <w:spacing w:line="276" w:lineRule="auto"/>
        <w:rPr>
          <w:rFonts w:eastAsia="Calibri"/>
          <w:lang w:val="it-IT"/>
        </w:rPr>
      </w:pPr>
      <w:r w:rsidRPr="00250A9C">
        <w:rPr>
          <w:lang w:val="it-IT"/>
        </w:rPr>
        <w:t>raccomanda vivamente di considerare di avvalersi del mandato della BCE, oppure di estenderlo, per fare in modo che essa diventi sia l</w:t>
      </w:r>
      <w:r w:rsidR="00B92470" w:rsidRPr="00250A9C">
        <w:rPr>
          <w:lang w:val="it-IT"/>
        </w:rPr>
        <w:t>'</w:t>
      </w:r>
      <w:r w:rsidRPr="00250A9C">
        <w:rPr>
          <w:lang w:val="it-IT"/>
        </w:rPr>
        <w:t>autorità centrale europea di vigilanza per le CCP nel quadro del meccanismo di vigilanza unico, che l</w:t>
      </w:r>
      <w:r w:rsidR="00B92470" w:rsidRPr="00250A9C">
        <w:rPr>
          <w:lang w:val="it-IT"/>
        </w:rPr>
        <w:t>'</w:t>
      </w:r>
      <w:r w:rsidRPr="00250A9C">
        <w:rPr>
          <w:lang w:val="it-IT"/>
        </w:rPr>
        <w:t>autorità centrale di risoluzione nel quadro della BCE/dell</w:t>
      </w:r>
      <w:r w:rsidR="00B92470" w:rsidRPr="00250A9C">
        <w:rPr>
          <w:lang w:val="it-IT"/>
        </w:rPr>
        <w:t>'</w:t>
      </w:r>
      <w:r w:rsidRPr="00250A9C">
        <w:rPr>
          <w:lang w:val="it-IT"/>
        </w:rPr>
        <w:t>Eurosistema;</w:t>
      </w:r>
    </w:p>
    <w:p w:rsidR="006D7E2A" w:rsidRPr="00250A9C" w:rsidRDefault="006D7E2A" w:rsidP="006D7E2A">
      <w:pPr>
        <w:spacing w:line="276" w:lineRule="auto"/>
        <w:ind w:left="720"/>
        <w:rPr>
          <w:rFonts w:eastAsia="Calibri"/>
          <w:lang w:val="it-IT"/>
        </w:rPr>
      </w:pPr>
    </w:p>
    <w:p w:rsidR="006D7E2A" w:rsidRPr="00250A9C" w:rsidRDefault="006D7E2A" w:rsidP="006D7E2A">
      <w:pPr>
        <w:numPr>
          <w:ilvl w:val="0"/>
          <w:numId w:val="28"/>
        </w:numPr>
        <w:spacing w:line="276" w:lineRule="auto"/>
        <w:rPr>
          <w:rFonts w:eastAsia="Calibri"/>
          <w:lang w:val="it-IT"/>
        </w:rPr>
      </w:pPr>
      <w:r w:rsidRPr="00250A9C">
        <w:rPr>
          <w:lang w:val="it-IT"/>
        </w:rPr>
        <w:t>ritiene che la possibilità di un piano di salvataggio delle CCP a spese dei contribuenti debba essere esclusa, specialmente per le CCP di paesi terzi. L</w:t>
      </w:r>
      <w:r w:rsidR="00B92470" w:rsidRPr="00250A9C">
        <w:rPr>
          <w:lang w:val="it-IT"/>
        </w:rPr>
        <w:t>'</w:t>
      </w:r>
      <w:r w:rsidRPr="00250A9C">
        <w:rPr>
          <w:lang w:val="it-IT"/>
        </w:rPr>
        <w:t>opzione attualmente contemplata di un sostegno pubblico straordinario, a determinate condizioni, potrebbe creare una situazione di azzardo morale;</w:t>
      </w:r>
    </w:p>
    <w:p w:rsidR="006D7E2A" w:rsidRPr="00250A9C" w:rsidRDefault="006D7E2A" w:rsidP="006D7E2A">
      <w:pPr>
        <w:spacing w:line="276" w:lineRule="auto"/>
        <w:ind w:left="720"/>
        <w:rPr>
          <w:rFonts w:eastAsia="Calibri"/>
          <w:lang w:val="it-IT"/>
        </w:rPr>
      </w:pPr>
    </w:p>
    <w:p w:rsidR="006D7E2A" w:rsidRPr="00250A9C" w:rsidRDefault="006D7E2A" w:rsidP="00B8380F">
      <w:pPr>
        <w:numPr>
          <w:ilvl w:val="0"/>
          <w:numId w:val="28"/>
        </w:numPr>
        <w:spacing w:line="276" w:lineRule="auto"/>
        <w:contextualSpacing/>
        <w:rPr>
          <w:lang w:val="it-IT"/>
        </w:rPr>
      </w:pPr>
      <w:r w:rsidRPr="00250A9C">
        <w:rPr>
          <w:lang w:val="it-IT"/>
        </w:rPr>
        <w:t>reputa che vada prestata un</w:t>
      </w:r>
      <w:r w:rsidR="00B92470" w:rsidRPr="00250A9C">
        <w:rPr>
          <w:lang w:val="it-IT"/>
        </w:rPr>
        <w:t>'</w:t>
      </w:r>
      <w:r w:rsidRPr="00250A9C">
        <w:rPr>
          <w:lang w:val="it-IT"/>
        </w:rPr>
        <w:t>attenzione particolare a quale sarebbe l</w:t>
      </w:r>
      <w:r w:rsidR="00B92470" w:rsidRPr="00250A9C">
        <w:rPr>
          <w:lang w:val="it-IT"/>
        </w:rPr>
        <w:t>'</w:t>
      </w:r>
      <w:r w:rsidRPr="00250A9C">
        <w:rPr>
          <w:lang w:val="it-IT"/>
        </w:rPr>
        <w:t>impatto che potrebbero subire le controparti non finanziarie e le attività di clienti separate dei partecipanti indiretti.</w:t>
      </w:r>
    </w:p>
    <w:p w:rsidR="006D7E2A" w:rsidRPr="00250A9C" w:rsidRDefault="006D7E2A" w:rsidP="006D7E2A">
      <w:pPr>
        <w:rPr>
          <w:rFonts w:eastAsia="Calibri"/>
          <w:lang w:val="it-IT"/>
        </w:rPr>
      </w:pPr>
    </w:p>
    <w:p w:rsidR="006D7E2A" w:rsidRPr="00250A9C" w:rsidRDefault="006D7E2A" w:rsidP="006D7E2A">
      <w:pPr>
        <w:rPr>
          <w:rFonts w:eastAsia="Calibri"/>
          <w:i/>
          <w:lang w:val="it-IT"/>
        </w:rPr>
      </w:pPr>
      <w:r w:rsidRPr="00250A9C">
        <w:rPr>
          <w:b/>
          <w:i/>
          <w:lang w:val="it-IT"/>
        </w:rPr>
        <w:t>Persona da contattare:</w:t>
      </w:r>
      <w:r w:rsidR="00395728" w:rsidRPr="00250A9C">
        <w:rPr>
          <w:b/>
          <w:i/>
          <w:lang w:val="it-IT"/>
        </w:rPr>
        <w:tab/>
      </w:r>
      <w:r w:rsidRPr="00250A9C">
        <w:rPr>
          <w:i/>
          <w:lang w:val="it-IT"/>
        </w:rPr>
        <w:t>Gerald Klec</w:t>
      </w:r>
    </w:p>
    <w:p w:rsidR="006D7E2A" w:rsidRPr="00250A9C" w:rsidRDefault="006D7E2A" w:rsidP="006D7E2A">
      <w:pPr>
        <w:rPr>
          <w:rFonts w:eastAsia="Calibri"/>
          <w:i/>
          <w:lang w:val="it-IT"/>
        </w:rPr>
      </w:pPr>
      <w:r w:rsidRPr="00250A9C">
        <w:rPr>
          <w:lang w:val="it-IT"/>
        </w:rPr>
        <w:tab/>
      </w:r>
      <w:r w:rsidRPr="00250A9C">
        <w:rPr>
          <w:lang w:val="it-IT"/>
        </w:rPr>
        <w:tab/>
      </w:r>
      <w:r w:rsidR="00395728" w:rsidRPr="00250A9C">
        <w:rPr>
          <w:lang w:val="it-IT"/>
        </w:rPr>
        <w:tab/>
      </w:r>
      <w:r w:rsidR="00395728" w:rsidRPr="00250A9C">
        <w:rPr>
          <w:lang w:val="it-IT"/>
        </w:rPr>
        <w:tab/>
      </w:r>
      <w:r w:rsidRPr="00250A9C">
        <w:rPr>
          <w:i/>
          <w:lang w:val="it-IT"/>
        </w:rPr>
        <w:t>(Tel</w:t>
      </w:r>
      <w:r w:rsidR="00B92470" w:rsidRPr="00250A9C">
        <w:rPr>
          <w:i/>
          <w:lang w:val="it-IT"/>
        </w:rPr>
        <w:t>.</w:t>
      </w:r>
      <w:r w:rsidR="00395728" w:rsidRPr="00250A9C">
        <w:rPr>
          <w:i/>
          <w:lang w:val="it-IT"/>
        </w:rPr>
        <w:t xml:space="preserve"> 0032 2546</w:t>
      </w:r>
      <w:r w:rsidRPr="00250A9C">
        <w:rPr>
          <w:i/>
          <w:lang w:val="it-IT"/>
        </w:rPr>
        <w:t xml:space="preserve">9909 </w:t>
      </w:r>
      <w:r w:rsidR="00B92470" w:rsidRPr="00250A9C">
        <w:rPr>
          <w:i/>
          <w:lang w:val="it-IT"/>
        </w:rPr>
        <w:t>–</w:t>
      </w:r>
      <w:r w:rsidRPr="00250A9C">
        <w:rPr>
          <w:i/>
          <w:lang w:val="it-IT"/>
        </w:rPr>
        <w:t xml:space="preserve"> e</w:t>
      </w:r>
      <w:r w:rsidR="00B92470" w:rsidRPr="00250A9C">
        <w:rPr>
          <w:i/>
          <w:lang w:val="it-IT"/>
        </w:rPr>
        <w:t>-</w:t>
      </w:r>
      <w:r w:rsidRPr="00250A9C">
        <w:rPr>
          <w:i/>
          <w:lang w:val="it-IT"/>
        </w:rPr>
        <w:t xml:space="preserve">mail: </w:t>
      </w:r>
      <w:hyperlink r:id="rId25">
        <w:r w:rsidRPr="00250A9C">
          <w:rPr>
            <w:rStyle w:val="Hyperlink"/>
            <w:i/>
            <w:color w:val="auto"/>
            <w:lang w:val="it-IT"/>
          </w:rPr>
          <w:t>gerald.klec@eesc.europa.eu</w:t>
        </w:r>
      </w:hyperlink>
      <w:r w:rsidRPr="00250A9C">
        <w:rPr>
          <w:i/>
          <w:lang w:val="it-IT"/>
        </w:rPr>
        <w:t>)</w:t>
      </w:r>
    </w:p>
    <w:p w:rsidR="00BC5473" w:rsidRPr="00250A9C" w:rsidRDefault="00BC5473" w:rsidP="006D7E2A">
      <w:pPr>
        <w:rPr>
          <w:b/>
          <w:lang w:val="it-IT"/>
        </w:rPr>
      </w:pPr>
    </w:p>
    <w:p w:rsidR="006D7E2A" w:rsidRPr="00250A9C" w:rsidRDefault="006D7E2A" w:rsidP="00395728">
      <w:pPr>
        <w:keepNext/>
        <w:widowControl w:val="0"/>
        <w:numPr>
          <w:ilvl w:val="0"/>
          <w:numId w:val="32"/>
        </w:numPr>
        <w:overflowPunct w:val="0"/>
        <w:autoSpaceDE w:val="0"/>
        <w:autoSpaceDN w:val="0"/>
        <w:adjustRightInd w:val="0"/>
        <w:ind w:left="283"/>
        <w:jc w:val="left"/>
        <w:textAlignment w:val="baseline"/>
        <w:rPr>
          <w:rFonts w:eastAsia="Calibri"/>
          <w:b/>
          <w:bCs/>
          <w:i/>
          <w:iCs/>
          <w:sz w:val="28"/>
          <w:szCs w:val="28"/>
          <w:lang w:val="it-IT"/>
        </w:rPr>
      </w:pPr>
      <w:r w:rsidRPr="00250A9C">
        <w:rPr>
          <w:b/>
          <w:i/>
          <w:sz w:val="28"/>
          <w:lang w:val="it-IT"/>
        </w:rPr>
        <w:t>Quadro normativo dell</w:t>
      </w:r>
      <w:r w:rsidR="00B92470" w:rsidRPr="00250A9C">
        <w:rPr>
          <w:b/>
          <w:i/>
          <w:sz w:val="28"/>
          <w:lang w:val="it-IT"/>
        </w:rPr>
        <w:t>'</w:t>
      </w:r>
      <w:r w:rsidRPr="00250A9C">
        <w:rPr>
          <w:b/>
          <w:i/>
          <w:sz w:val="28"/>
          <w:lang w:val="it-IT"/>
        </w:rPr>
        <w:t>UE in materia di servizi finanziari</w:t>
      </w:r>
    </w:p>
    <w:p w:rsidR="006D7E2A" w:rsidRPr="00250A9C" w:rsidRDefault="006D7E2A" w:rsidP="00395728">
      <w:pPr>
        <w:keepNext/>
        <w:ind w:firstLine="17"/>
        <w:rPr>
          <w:rFonts w:eastAsia="Calibri"/>
          <w:lang w:val="it-IT"/>
        </w:rPr>
      </w:pPr>
    </w:p>
    <w:p w:rsidR="006D7E2A" w:rsidRPr="00250A9C" w:rsidRDefault="00395728" w:rsidP="00395728">
      <w:pPr>
        <w:keepNext/>
        <w:rPr>
          <w:rFonts w:eastAsia="Calibri"/>
          <w:lang w:val="it-IT"/>
        </w:rPr>
      </w:pPr>
      <w:r w:rsidRPr="00250A9C">
        <w:rPr>
          <w:b/>
          <w:lang w:val="it-IT"/>
        </w:rPr>
        <w:t>Relatrice</w:t>
      </w:r>
      <w:r w:rsidR="006D7E2A" w:rsidRPr="00250A9C">
        <w:rPr>
          <w:b/>
          <w:lang w:val="it-IT"/>
        </w:rPr>
        <w:t>:</w:t>
      </w:r>
      <w:r w:rsidR="006D7E2A" w:rsidRPr="00250A9C">
        <w:rPr>
          <w:lang w:val="it-IT"/>
        </w:rPr>
        <w:tab/>
      </w:r>
      <w:r w:rsidR="00B92470" w:rsidRPr="00250A9C">
        <w:rPr>
          <w:lang w:val="it-IT"/>
        </w:rPr>
        <w:tab/>
      </w:r>
      <w:r w:rsidR="006D7E2A" w:rsidRPr="00250A9C">
        <w:rPr>
          <w:lang w:val="it-IT"/>
        </w:rPr>
        <w:t xml:space="preserve">Milena </w:t>
      </w:r>
      <w:r w:rsidR="00B92470" w:rsidRPr="00250A9C">
        <w:rPr>
          <w:lang w:val="it-IT"/>
        </w:rPr>
        <w:t>ANGELOVA (Datori di lavoro -</w:t>
      </w:r>
      <w:r w:rsidR="006D7E2A" w:rsidRPr="00250A9C">
        <w:rPr>
          <w:lang w:val="it-IT"/>
        </w:rPr>
        <w:t xml:space="preserve"> BG)</w:t>
      </w:r>
    </w:p>
    <w:p w:rsidR="006D7E2A" w:rsidRPr="00250A9C" w:rsidRDefault="006D7E2A" w:rsidP="00395728">
      <w:pPr>
        <w:keepNext/>
        <w:rPr>
          <w:rFonts w:eastAsia="Calibri"/>
          <w:lang w:val="it-IT"/>
        </w:rPr>
      </w:pPr>
    </w:p>
    <w:p w:rsidR="00B92470" w:rsidRPr="00250A9C" w:rsidRDefault="00A247AB" w:rsidP="00395728">
      <w:pPr>
        <w:keepNext/>
        <w:ind w:left="-5"/>
        <w:rPr>
          <w:lang w:val="it-IT"/>
        </w:rPr>
      </w:pPr>
      <w:r w:rsidRPr="00250A9C">
        <w:rPr>
          <w:b/>
          <w:lang w:val="it-IT"/>
        </w:rPr>
        <w:t>Riferimenti</w:t>
      </w:r>
      <w:r w:rsidR="006D7E2A" w:rsidRPr="00250A9C">
        <w:rPr>
          <w:b/>
          <w:lang w:val="it-IT"/>
        </w:rPr>
        <w:t>:</w:t>
      </w:r>
      <w:r w:rsidR="006D7E2A" w:rsidRPr="00250A9C">
        <w:rPr>
          <w:lang w:val="it-IT"/>
        </w:rPr>
        <w:tab/>
      </w:r>
      <w:r w:rsidR="00B92470" w:rsidRPr="00250A9C">
        <w:rPr>
          <w:lang w:val="it-IT"/>
        </w:rPr>
        <w:t>COM(2016) 855 final</w:t>
      </w:r>
    </w:p>
    <w:p w:rsidR="006D7E2A" w:rsidRPr="00250A9C" w:rsidRDefault="00B92470" w:rsidP="006D7E2A">
      <w:pPr>
        <w:ind w:left="-5"/>
        <w:rPr>
          <w:rFonts w:eastAsia="Calibri"/>
          <w:b/>
          <w:lang w:val="it-IT"/>
        </w:rPr>
      </w:pPr>
      <w:r w:rsidRPr="00250A9C">
        <w:rPr>
          <w:b/>
          <w:lang w:val="it-IT"/>
        </w:rPr>
        <w:tab/>
      </w:r>
      <w:r w:rsidRPr="00250A9C">
        <w:rPr>
          <w:b/>
          <w:lang w:val="it-IT"/>
        </w:rPr>
        <w:tab/>
      </w:r>
      <w:r w:rsidRPr="00250A9C">
        <w:rPr>
          <w:b/>
          <w:lang w:val="it-IT"/>
        </w:rPr>
        <w:tab/>
      </w:r>
      <w:r w:rsidRPr="00250A9C">
        <w:rPr>
          <w:b/>
          <w:lang w:val="it-IT"/>
        </w:rPr>
        <w:tab/>
      </w:r>
      <w:r w:rsidR="006D7E2A" w:rsidRPr="00250A9C">
        <w:rPr>
          <w:lang w:val="it-IT"/>
        </w:rPr>
        <w:t>EESC-2016-06465-00-00-AC-TRA</w:t>
      </w:r>
    </w:p>
    <w:p w:rsidR="006D7E2A" w:rsidRPr="00250A9C" w:rsidRDefault="006D7E2A" w:rsidP="006D7E2A">
      <w:pPr>
        <w:ind w:left="-5"/>
        <w:rPr>
          <w:rFonts w:eastAsia="Calibri"/>
          <w:b/>
          <w:lang w:val="it-IT"/>
        </w:rPr>
      </w:pPr>
    </w:p>
    <w:p w:rsidR="006D7E2A" w:rsidRPr="00250A9C" w:rsidRDefault="006D7E2A" w:rsidP="006D7E2A">
      <w:pPr>
        <w:ind w:left="-5"/>
        <w:rPr>
          <w:rFonts w:eastAsia="Calibri"/>
          <w:b/>
          <w:lang w:val="it-IT"/>
        </w:rPr>
      </w:pPr>
      <w:r w:rsidRPr="00250A9C">
        <w:rPr>
          <w:b/>
          <w:lang w:val="it-IT"/>
        </w:rPr>
        <w:t>Punti salienti:</w:t>
      </w:r>
    </w:p>
    <w:p w:rsidR="006D7E2A" w:rsidRPr="00250A9C" w:rsidRDefault="006D7E2A" w:rsidP="006D7E2A">
      <w:pPr>
        <w:ind w:left="567"/>
        <w:outlineLvl w:val="1"/>
        <w:rPr>
          <w:lang w:val="it-IT"/>
        </w:rPr>
      </w:pPr>
    </w:p>
    <w:p w:rsidR="006D7E2A" w:rsidRPr="00250A9C" w:rsidRDefault="006D7E2A" w:rsidP="006D7E2A">
      <w:pPr>
        <w:rPr>
          <w:rFonts w:eastAsia="Calibri"/>
          <w:lang w:val="it-IT"/>
        </w:rPr>
      </w:pPr>
      <w:r w:rsidRPr="00250A9C">
        <w:rPr>
          <w:lang w:val="it-IT"/>
        </w:rPr>
        <w:t>Il CESE:</w:t>
      </w:r>
    </w:p>
    <w:p w:rsidR="006D7E2A" w:rsidRPr="00250A9C" w:rsidRDefault="006D7E2A" w:rsidP="006D7E2A">
      <w:pPr>
        <w:rPr>
          <w:rFonts w:eastAsia="Calibri"/>
          <w:lang w:val="it-IT"/>
        </w:rPr>
      </w:pPr>
    </w:p>
    <w:p w:rsidR="006D7E2A" w:rsidRPr="00250A9C" w:rsidRDefault="006D7E2A" w:rsidP="006D7E2A">
      <w:pPr>
        <w:numPr>
          <w:ilvl w:val="0"/>
          <w:numId w:val="28"/>
        </w:numPr>
        <w:overflowPunct w:val="0"/>
        <w:autoSpaceDE w:val="0"/>
        <w:autoSpaceDN w:val="0"/>
        <w:adjustRightInd w:val="0"/>
        <w:textAlignment w:val="baseline"/>
        <w:rPr>
          <w:rFonts w:eastAsia="Calibri"/>
          <w:lang w:val="it-IT"/>
        </w:rPr>
      </w:pPr>
      <w:r w:rsidRPr="00250A9C">
        <w:rPr>
          <w:lang w:val="it-IT"/>
        </w:rPr>
        <w:t>accoglie con favore l</w:t>
      </w:r>
      <w:r w:rsidR="00B92470" w:rsidRPr="00250A9C">
        <w:rPr>
          <w:lang w:val="it-IT"/>
        </w:rPr>
        <w:t>'</w:t>
      </w:r>
      <w:r w:rsidRPr="00250A9C">
        <w:rPr>
          <w:lang w:val="it-IT"/>
        </w:rPr>
        <w:t>invito a presentare contributi quale strumento innovativo, informativo e utile per valutare l</w:t>
      </w:r>
      <w:r w:rsidR="00B92470" w:rsidRPr="00250A9C">
        <w:rPr>
          <w:lang w:val="it-IT"/>
        </w:rPr>
        <w:t>'</w:t>
      </w:r>
      <w:r w:rsidRPr="00250A9C">
        <w:rPr>
          <w:lang w:val="it-IT"/>
        </w:rPr>
        <w:t>impatto delle iniziative legislative a livello dell</w:t>
      </w:r>
      <w:r w:rsidR="00B92470" w:rsidRPr="00250A9C">
        <w:rPr>
          <w:lang w:val="it-IT"/>
        </w:rPr>
        <w:t>'</w:t>
      </w:r>
      <w:r w:rsidRPr="00250A9C">
        <w:rPr>
          <w:lang w:val="it-IT"/>
        </w:rPr>
        <w:t>UE, auspicando che in futuro divenga una prassi comune;</w:t>
      </w:r>
    </w:p>
    <w:p w:rsidR="006D7E2A" w:rsidRPr="00250A9C" w:rsidRDefault="006D7E2A" w:rsidP="006D7E2A">
      <w:pPr>
        <w:ind w:left="720"/>
        <w:rPr>
          <w:rFonts w:eastAsia="Calibri"/>
          <w:lang w:val="it-IT"/>
        </w:rPr>
      </w:pPr>
    </w:p>
    <w:p w:rsidR="006D7E2A" w:rsidRPr="00250A9C" w:rsidRDefault="006D7E2A" w:rsidP="006D7E2A">
      <w:pPr>
        <w:numPr>
          <w:ilvl w:val="0"/>
          <w:numId w:val="28"/>
        </w:numPr>
        <w:overflowPunct w:val="0"/>
        <w:autoSpaceDE w:val="0"/>
        <w:autoSpaceDN w:val="0"/>
        <w:adjustRightInd w:val="0"/>
        <w:textAlignment w:val="baseline"/>
        <w:rPr>
          <w:rFonts w:eastAsia="Calibri"/>
          <w:lang w:val="it-IT"/>
        </w:rPr>
      </w:pPr>
      <w:r w:rsidRPr="00250A9C">
        <w:rPr>
          <w:lang w:val="it-IT"/>
        </w:rPr>
        <w:t>conviene sul fatto che i principi fondamentali delle recenti riforme finanziarie non possono essere contestati e che le nuove norme hanno rafforzato la stabilità e la resilienza del sistema finanziario;</w:t>
      </w:r>
    </w:p>
    <w:p w:rsidR="006D7E2A" w:rsidRPr="00250A9C" w:rsidRDefault="006D7E2A" w:rsidP="006D7E2A">
      <w:pPr>
        <w:ind w:left="720"/>
        <w:rPr>
          <w:rFonts w:eastAsia="Calibri"/>
          <w:lang w:val="it-IT"/>
        </w:rPr>
      </w:pPr>
    </w:p>
    <w:p w:rsidR="006D7E2A" w:rsidRPr="00250A9C" w:rsidRDefault="006D7E2A" w:rsidP="006D7E2A">
      <w:pPr>
        <w:numPr>
          <w:ilvl w:val="0"/>
          <w:numId w:val="28"/>
        </w:numPr>
        <w:overflowPunct w:val="0"/>
        <w:autoSpaceDE w:val="0"/>
        <w:autoSpaceDN w:val="0"/>
        <w:adjustRightInd w:val="0"/>
        <w:textAlignment w:val="baseline"/>
        <w:rPr>
          <w:rFonts w:eastAsia="Calibri"/>
          <w:lang w:val="it-IT"/>
        </w:rPr>
      </w:pPr>
      <w:r w:rsidRPr="00250A9C">
        <w:rPr>
          <w:lang w:val="it-IT"/>
        </w:rPr>
        <w:t>sottolinea l</w:t>
      </w:r>
      <w:r w:rsidR="00B92470" w:rsidRPr="00250A9C">
        <w:rPr>
          <w:lang w:val="it-IT"/>
        </w:rPr>
        <w:t>'</w:t>
      </w:r>
      <w:r w:rsidRPr="00250A9C">
        <w:rPr>
          <w:lang w:val="it-IT"/>
        </w:rPr>
        <w:t>importanza di un quadro di regolamentazione dell</w:t>
      </w:r>
      <w:r w:rsidR="00B92470" w:rsidRPr="00250A9C">
        <w:rPr>
          <w:lang w:val="it-IT"/>
        </w:rPr>
        <w:t>'</w:t>
      </w:r>
      <w:r w:rsidRPr="00250A9C">
        <w:rPr>
          <w:lang w:val="it-IT"/>
        </w:rPr>
        <w:t>UE in materia di servizi finanziari al fine di accelerare il completamento dell</w:t>
      </w:r>
      <w:r w:rsidR="00B92470" w:rsidRPr="00250A9C">
        <w:rPr>
          <w:lang w:val="it-IT"/>
        </w:rPr>
        <w:t>'</w:t>
      </w:r>
      <w:r w:rsidRPr="00250A9C">
        <w:rPr>
          <w:lang w:val="it-IT"/>
        </w:rPr>
        <w:t>Unione dei mercati dei capitali;</w:t>
      </w:r>
    </w:p>
    <w:p w:rsidR="006D7E2A" w:rsidRPr="00250A9C" w:rsidRDefault="006D7E2A" w:rsidP="006D7E2A">
      <w:pPr>
        <w:ind w:left="720"/>
        <w:rPr>
          <w:rFonts w:eastAsia="Calibri"/>
          <w:lang w:val="it-IT"/>
        </w:rPr>
      </w:pPr>
    </w:p>
    <w:p w:rsidR="006D7E2A" w:rsidRPr="00250A9C" w:rsidRDefault="006D7E2A" w:rsidP="006D7E2A">
      <w:pPr>
        <w:numPr>
          <w:ilvl w:val="0"/>
          <w:numId w:val="28"/>
        </w:numPr>
        <w:overflowPunct w:val="0"/>
        <w:autoSpaceDE w:val="0"/>
        <w:autoSpaceDN w:val="0"/>
        <w:adjustRightInd w:val="0"/>
        <w:textAlignment w:val="baseline"/>
        <w:rPr>
          <w:rFonts w:eastAsia="Calibri"/>
          <w:lang w:val="it-IT"/>
        </w:rPr>
      </w:pPr>
      <w:r w:rsidRPr="00250A9C">
        <w:rPr>
          <w:lang w:val="it-IT"/>
        </w:rPr>
        <w:t>accoglie con favore l</w:t>
      </w:r>
      <w:r w:rsidR="00B92470" w:rsidRPr="00250A9C">
        <w:rPr>
          <w:lang w:val="it-IT"/>
        </w:rPr>
        <w:t>'</w:t>
      </w:r>
      <w:r w:rsidRPr="00250A9C">
        <w:rPr>
          <w:lang w:val="it-IT"/>
        </w:rPr>
        <w:t>approccio consistente nell</w:t>
      </w:r>
      <w:r w:rsidR="00B92470" w:rsidRPr="00250A9C">
        <w:rPr>
          <w:lang w:val="it-IT"/>
        </w:rPr>
        <w:t>'</w:t>
      </w:r>
      <w:r w:rsidRPr="00250A9C">
        <w:rPr>
          <w:lang w:val="it-IT"/>
        </w:rPr>
        <w:t>inquadrare la riforma nella più ampia finalità di un migliore equilibrio tra gli obiettivi della stabilità finanziaria e della crescita;</w:t>
      </w:r>
    </w:p>
    <w:p w:rsidR="006D7E2A" w:rsidRPr="00250A9C" w:rsidRDefault="006D7E2A" w:rsidP="006D7E2A">
      <w:pPr>
        <w:ind w:left="720"/>
        <w:rPr>
          <w:rFonts w:eastAsia="Calibri"/>
          <w:lang w:val="it-IT"/>
        </w:rPr>
      </w:pPr>
    </w:p>
    <w:p w:rsidR="006D7E2A" w:rsidRPr="00250A9C" w:rsidRDefault="006D7E2A" w:rsidP="006D7E2A">
      <w:pPr>
        <w:numPr>
          <w:ilvl w:val="0"/>
          <w:numId w:val="28"/>
        </w:numPr>
        <w:overflowPunct w:val="0"/>
        <w:autoSpaceDE w:val="0"/>
        <w:autoSpaceDN w:val="0"/>
        <w:adjustRightInd w:val="0"/>
        <w:textAlignment w:val="baseline"/>
        <w:rPr>
          <w:rFonts w:eastAsia="Calibri"/>
          <w:lang w:val="it-IT"/>
        </w:rPr>
      </w:pPr>
      <w:r w:rsidRPr="00250A9C">
        <w:rPr>
          <w:lang w:val="it-IT"/>
        </w:rPr>
        <w:t>esorta gli Stati membri a non imporre oneri e restrizioni inutili al momento di recepire le norme dell</w:t>
      </w:r>
      <w:r w:rsidR="00B92470" w:rsidRPr="00250A9C">
        <w:rPr>
          <w:lang w:val="it-IT"/>
        </w:rPr>
        <w:t>'</w:t>
      </w:r>
      <w:r w:rsidRPr="00250A9C">
        <w:rPr>
          <w:lang w:val="it-IT"/>
        </w:rPr>
        <w:t>UE;</w:t>
      </w:r>
    </w:p>
    <w:p w:rsidR="006D7E2A" w:rsidRPr="00250A9C" w:rsidRDefault="006D7E2A" w:rsidP="006D7E2A">
      <w:pPr>
        <w:ind w:left="720"/>
        <w:rPr>
          <w:rFonts w:eastAsia="Calibri"/>
          <w:lang w:val="it-IT"/>
        </w:rPr>
      </w:pPr>
    </w:p>
    <w:p w:rsidR="006D7E2A" w:rsidRPr="00250A9C" w:rsidRDefault="006D7E2A" w:rsidP="006D7E2A">
      <w:pPr>
        <w:numPr>
          <w:ilvl w:val="0"/>
          <w:numId w:val="28"/>
        </w:numPr>
        <w:overflowPunct w:val="0"/>
        <w:autoSpaceDE w:val="0"/>
        <w:autoSpaceDN w:val="0"/>
        <w:adjustRightInd w:val="0"/>
        <w:textAlignment w:val="baseline"/>
        <w:rPr>
          <w:rFonts w:eastAsia="Calibri"/>
          <w:lang w:val="it-IT"/>
        </w:rPr>
      </w:pPr>
      <w:r w:rsidRPr="00250A9C">
        <w:rPr>
          <w:lang w:val="it-IT"/>
        </w:rPr>
        <w:t>concorda sul fatto che gli istituti bancari devono essere oggetto di un</w:t>
      </w:r>
      <w:r w:rsidR="00B92470" w:rsidRPr="00250A9C">
        <w:rPr>
          <w:lang w:val="it-IT"/>
        </w:rPr>
        <w:t>'</w:t>
      </w:r>
      <w:r w:rsidRPr="00250A9C">
        <w:rPr>
          <w:lang w:val="it-IT"/>
        </w:rPr>
        <w:t>attenzione particolare, in quanto forniscono importanti servizi di interesse generale ai cittadini e costituiscono la principale fonte di finanziamento per le PMI;</w:t>
      </w:r>
    </w:p>
    <w:p w:rsidR="006D7E2A" w:rsidRPr="00250A9C" w:rsidRDefault="006D7E2A" w:rsidP="006D7E2A">
      <w:pPr>
        <w:ind w:left="720"/>
        <w:rPr>
          <w:rFonts w:eastAsia="Calibri"/>
          <w:lang w:val="it-IT"/>
        </w:rPr>
      </w:pPr>
    </w:p>
    <w:p w:rsidR="006D7E2A" w:rsidRPr="00250A9C" w:rsidRDefault="006D7E2A" w:rsidP="006D7E2A">
      <w:pPr>
        <w:keepLines/>
        <w:numPr>
          <w:ilvl w:val="0"/>
          <w:numId w:val="28"/>
        </w:numPr>
        <w:overflowPunct w:val="0"/>
        <w:autoSpaceDE w:val="0"/>
        <w:autoSpaceDN w:val="0"/>
        <w:adjustRightInd w:val="0"/>
        <w:spacing w:line="240" w:lineRule="auto"/>
        <w:textAlignment w:val="baseline"/>
        <w:rPr>
          <w:rFonts w:eastAsia="Calibri"/>
          <w:lang w:val="it-IT"/>
        </w:rPr>
      </w:pPr>
      <w:r w:rsidRPr="00250A9C">
        <w:rPr>
          <w:lang w:val="it-IT"/>
        </w:rPr>
        <w:t>invita i responsabili decisionali europei ad accelerare la riforma strutturale del settore bancario dell</w:t>
      </w:r>
      <w:r w:rsidR="00B92470" w:rsidRPr="00250A9C">
        <w:rPr>
          <w:lang w:val="it-IT"/>
        </w:rPr>
        <w:t>'</w:t>
      </w:r>
      <w:r w:rsidRPr="00250A9C">
        <w:rPr>
          <w:lang w:val="it-IT"/>
        </w:rPr>
        <w:t>UE, superando in particolare la situazione di stallo con i colegislatori in relazione alla proposta legislativa della Commissione concernente un regolamento sulle misure strutturali volte ad accrescere la resilienza degli enti creditizi dell</w:t>
      </w:r>
      <w:r w:rsidR="00B92470" w:rsidRPr="00250A9C">
        <w:rPr>
          <w:lang w:val="it-IT"/>
        </w:rPr>
        <w:t>'</w:t>
      </w:r>
      <w:r w:rsidRPr="00250A9C">
        <w:rPr>
          <w:lang w:val="it-IT"/>
        </w:rPr>
        <w:t>UE;</w:t>
      </w:r>
    </w:p>
    <w:p w:rsidR="006D7E2A" w:rsidRPr="00250A9C" w:rsidRDefault="006D7E2A" w:rsidP="006D7E2A">
      <w:pPr>
        <w:keepLines/>
        <w:spacing w:line="240" w:lineRule="auto"/>
        <w:ind w:left="720"/>
        <w:rPr>
          <w:rFonts w:eastAsia="Calibri"/>
          <w:lang w:val="it-IT"/>
        </w:rPr>
      </w:pPr>
    </w:p>
    <w:p w:rsidR="006D7E2A" w:rsidRPr="00250A9C" w:rsidRDefault="006D7E2A" w:rsidP="006D7E2A">
      <w:pPr>
        <w:numPr>
          <w:ilvl w:val="0"/>
          <w:numId w:val="28"/>
        </w:numPr>
        <w:contextualSpacing/>
        <w:rPr>
          <w:lang w:val="it-IT"/>
        </w:rPr>
      </w:pPr>
      <w:r w:rsidRPr="00250A9C">
        <w:rPr>
          <w:lang w:val="it-IT"/>
        </w:rPr>
        <w:t>ri</w:t>
      </w:r>
      <w:r w:rsidR="002578B0" w:rsidRPr="00250A9C">
        <w:rPr>
          <w:lang w:val="it-IT"/>
        </w:rPr>
        <w:t>tiene</w:t>
      </w:r>
      <w:r w:rsidRPr="00250A9C">
        <w:rPr>
          <w:lang w:val="it-IT"/>
        </w:rPr>
        <w:t>a che la legislazione non rappresent</w:t>
      </w:r>
      <w:r w:rsidR="002578B0" w:rsidRPr="00250A9C">
        <w:rPr>
          <w:lang w:val="it-IT"/>
        </w:rPr>
        <w:t>i</w:t>
      </w:r>
      <w:r w:rsidRPr="00250A9C">
        <w:rPr>
          <w:lang w:val="it-IT"/>
        </w:rPr>
        <w:t xml:space="preserve"> sempre la risposta strategica più appropriata, e invita la Commissione a optare, quando possibile, per soluzioni non legislative e basate sul mercato.</w:t>
      </w:r>
    </w:p>
    <w:p w:rsidR="006D7E2A" w:rsidRPr="00250A9C" w:rsidRDefault="006D7E2A" w:rsidP="006D7E2A">
      <w:pPr>
        <w:rPr>
          <w:rFonts w:eastAsia="Calibri"/>
          <w:lang w:val="it-IT"/>
        </w:rPr>
      </w:pPr>
    </w:p>
    <w:p w:rsidR="006D7E2A" w:rsidRPr="00250A9C" w:rsidRDefault="006D7E2A" w:rsidP="006D7E2A">
      <w:pPr>
        <w:rPr>
          <w:rFonts w:eastAsia="Calibri"/>
          <w:i/>
          <w:lang w:val="it-IT"/>
        </w:rPr>
      </w:pPr>
      <w:r w:rsidRPr="00250A9C">
        <w:rPr>
          <w:b/>
          <w:i/>
          <w:lang w:val="it-IT"/>
        </w:rPr>
        <w:t>Persona da contattare:</w:t>
      </w:r>
      <w:r w:rsidR="00395728" w:rsidRPr="00250A9C">
        <w:rPr>
          <w:b/>
          <w:i/>
          <w:lang w:val="it-IT"/>
        </w:rPr>
        <w:tab/>
      </w:r>
      <w:r w:rsidRPr="00250A9C">
        <w:rPr>
          <w:i/>
          <w:lang w:val="it-IT"/>
        </w:rPr>
        <w:t>Gerald Klec</w:t>
      </w:r>
    </w:p>
    <w:p w:rsidR="006D7E2A" w:rsidRPr="00250A9C" w:rsidRDefault="006D7E2A" w:rsidP="006D7E2A">
      <w:pPr>
        <w:rPr>
          <w:rFonts w:eastAsia="Calibri"/>
          <w:i/>
          <w:lang w:val="it-IT"/>
        </w:rPr>
      </w:pPr>
      <w:r w:rsidRPr="00250A9C">
        <w:rPr>
          <w:lang w:val="it-IT"/>
        </w:rPr>
        <w:tab/>
      </w:r>
      <w:r w:rsidRPr="00250A9C">
        <w:rPr>
          <w:lang w:val="it-IT"/>
        </w:rPr>
        <w:tab/>
      </w:r>
      <w:r w:rsidR="00395728" w:rsidRPr="00250A9C">
        <w:rPr>
          <w:lang w:val="it-IT"/>
        </w:rPr>
        <w:tab/>
      </w:r>
      <w:r w:rsidR="00395728" w:rsidRPr="00250A9C">
        <w:rPr>
          <w:lang w:val="it-IT"/>
        </w:rPr>
        <w:tab/>
      </w:r>
      <w:r w:rsidRPr="00250A9C">
        <w:rPr>
          <w:i/>
          <w:lang w:val="it-IT"/>
        </w:rPr>
        <w:t>(Tel</w:t>
      </w:r>
      <w:r w:rsidR="00B92470" w:rsidRPr="00250A9C">
        <w:rPr>
          <w:i/>
          <w:lang w:val="it-IT"/>
        </w:rPr>
        <w:t>.</w:t>
      </w:r>
      <w:r w:rsidR="00395728" w:rsidRPr="00250A9C">
        <w:rPr>
          <w:i/>
          <w:lang w:val="it-IT"/>
        </w:rPr>
        <w:t xml:space="preserve"> 0032 2546</w:t>
      </w:r>
      <w:r w:rsidRPr="00250A9C">
        <w:rPr>
          <w:i/>
          <w:lang w:val="it-IT"/>
        </w:rPr>
        <w:t xml:space="preserve">9909 </w:t>
      </w:r>
      <w:r w:rsidR="00B92470" w:rsidRPr="00250A9C">
        <w:rPr>
          <w:i/>
          <w:lang w:val="it-IT"/>
        </w:rPr>
        <w:t>–</w:t>
      </w:r>
      <w:r w:rsidRPr="00250A9C">
        <w:rPr>
          <w:i/>
          <w:lang w:val="it-IT"/>
        </w:rPr>
        <w:t xml:space="preserve"> e</w:t>
      </w:r>
      <w:r w:rsidR="00B92470" w:rsidRPr="00250A9C">
        <w:rPr>
          <w:i/>
          <w:lang w:val="it-IT"/>
        </w:rPr>
        <w:t>-</w:t>
      </w:r>
      <w:r w:rsidRPr="00250A9C">
        <w:rPr>
          <w:i/>
          <w:lang w:val="it-IT"/>
        </w:rPr>
        <w:t xml:space="preserve">mail: </w:t>
      </w:r>
      <w:hyperlink r:id="rId26">
        <w:r w:rsidRPr="00250A9C">
          <w:rPr>
            <w:i/>
            <w:u w:val="single"/>
            <w:lang w:val="it-IT"/>
          </w:rPr>
          <w:t>gerald.klec@eesc.europa.eu</w:t>
        </w:r>
      </w:hyperlink>
      <w:r w:rsidRPr="00250A9C">
        <w:rPr>
          <w:i/>
          <w:lang w:val="it-IT"/>
        </w:rPr>
        <w:t>)</w:t>
      </w:r>
    </w:p>
    <w:p w:rsidR="006D7E2A" w:rsidRPr="00250A9C" w:rsidRDefault="006D7E2A" w:rsidP="006D7E2A">
      <w:pPr>
        <w:rPr>
          <w:rFonts w:eastAsia="Calibri"/>
          <w:lang w:val="it-IT"/>
        </w:rPr>
      </w:pPr>
    </w:p>
    <w:p w:rsidR="002578B0" w:rsidRPr="00250A9C" w:rsidRDefault="002578B0" w:rsidP="00395728">
      <w:pPr>
        <w:keepNext/>
        <w:widowControl w:val="0"/>
        <w:numPr>
          <w:ilvl w:val="0"/>
          <w:numId w:val="4"/>
        </w:numPr>
        <w:overflowPunct w:val="0"/>
        <w:autoSpaceDE w:val="0"/>
        <w:autoSpaceDN w:val="0"/>
        <w:adjustRightInd w:val="0"/>
        <w:ind w:left="360"/>
        <w:textAlignment w:val="baseline"/>
        <w:rPr>
          <w:b/>
          <w:i/>
          <w:sz w:val="28"/>
          <w:lang w:val="it-IT"/>
        </w:rPr>
      </w:pPr>
      <w:r w:rsidRPr="00250A9C">
        <w:rPr>
          <w:b/>
          <w:i/>
          <w:sz w:val="28"/>
          <w:lang w:val="it-IT"/>
        </w:rPr>
        <w:t>Tipologie territoriali</w:t>
      </w:r>
    </w:p>
    <w:p w:rsidR="002578B0" w:rsidRPr="00250A9C" w:rsidRDefault="002578B0" w:rsidP="00395728">
      <w:pPr>
        <w:keepNext/>
        <w:jc w:val="center"/>
        <w:rPr>
          <w:lang w:val="it-IT"/>
        </w:rPr>
      </w:pPr>
    </w:p>
    <w:p w:rsidR="002578B0" w:rsidRPr="00250A9C" w:rsidRDefault="002578B0" w:rsidP="00395728">
      <w:pPr>
        <w:keepNext/>
        <w:tabs>
          <w:tab w:val="center" w:pos="284"/>
        </w:tabs>
        <w:ind w:left="266" w:hanging="266"/>
        <w:rPr>
          <w:b/>
          <w:lang w:val="it-IT"/>
        </w:rPr>
      </w:pPr>
      <w:r w:rsidRPr="00250A9C">
        <w:rPr>
          <w:b/>
          <w:lang w:val="it-IT"/>
        </w:rPr>
        <w:t xml:space="preserve">Categoria C </w:t>
      </w:r>
    </w:p>
    <w:p w:rsidR="002578B0" w:rsidRPr="00250A9C" w:rsidRDefault="002578B0" w:rsidP="00395728">
      <w:pPr>
        <w:keepNext/>
        <w:tabs>
          <w:tab w:val="center" w:pos="284"/>
        </w:tabs>
        <w:ind w:left="266" w:hanging="266"/>
        <w:rPr>
          <w:b/>
          <w:lang w:val="it-IT"/>
        </w:rPr>
      </w:pPr>
    </w:p>
    <w:p w:rsidR="002578B0" w:rsidRPr="00250A9C" w:rsidRDefault="002578B0" w:rsidP="002578B0">
      <w:pPr>
        <w:tabs>
          <w:tab w:val="center" w:pos="284"/>
        </w:tabs>
        <w:ind w:left="266" w:hanging="266"/>
        <w:rPr>
          <w:rFonts w:eastAsia="Calibri"/>
          <w:lang w:val="it-IT"/>
        </w:rPr>
      </w:pPr>
      <w:r w:rsidRPr="00250A9C">
        <w:rPr>
          <w:b/>
          <w:lang w:val="it-IT"/>
        </w:rPr>
        <w:t>Riferimenti:</w:t>
      </w:r>
      <w:r w:rsidRPr="00250A9C">
        <w:rPr>
          <w:lang w:val="it-IT"/>
        </w:rPr>
        <w:tab/>
        <w:t>COM(2016) 788 final - 2016/0393 (COD)</w:t>
      </w:r>
    </w:p>
    <w:p w:rsidR="002578B0" w:rsidRPr="00250A9C" w:rsidRDefault="002578B0" w:rsidP="002578B0">
      <w:pPr>
        <w:tabs>
          <w:tab w:val="center" w:pos="284"/>
        </w:tabs>
        <w:ind w:left="266" w:hanging="266"/>
        <w:rPr>
          <w:rFonts w:eastAsia="Calibri"/>
          <w:lang w:val="it-IT"/>
        </w:rPr>
      </w:pPr>
      <w:r w:rsidRPr="00250A9C">
        <w:rPr>
          <w:lang w:val="it-IT"/>
        </w:rPr>
        <w:tab/>
      </w:r>
      <w:r w:rsidRPr="00250A9C">
        <w:rPr>
          <w:lang w:val="it-IT"/>
        </w:rPr>
        <w:tab/>
      </w:r>
      <w:r w:rsidRPr="00250A9C">
        <w:rPr>
          <w:lang w:val="it-IT"/>
        </w:rPr>
        <w:tab/>
      </w:r>
      <w:r w:rsidRPr="00250A9C">
        <w:rPr>
          <w:lang w:val="it-IT"/>
        </w:rPr>
        <w:tab/>
      </w:r>
      <w:r w:rsidRPr="00250A9C">
        <w:rPr>
          <w:lang w:val="it-IT"/>
        </w:rPr>
        <w:tab/>
        <w:t>EESC-2017-01107-00-00-AC-TRA</w:t>
      </w:r>
    </w:p>
    <w:p w:rsidR="002578B0" w:rsidRPr="00250A9C" w:rsidRDefault="002578B0" w:rsidP="002578B0">
      <w:pPr>
        <w:tabs>
          <w:tab w:val="center" w:pos="284"/>
        </w:tabs>
        <w:ind w:left="266" w:hanging="266"/>
        <w:rPr>
          <w:rFonts w:eastAsia="Calibri"/>
          <w:lang w:val="it-IT"/>
        </w:rPr>
      </w:pPr>
    </w:p>
    <w:p w:rsidR="002578B0" w:rsidRPr="00250A9C" w:rsidRDefault="002578B0" w:rsidP="002578B0">
      <w:pPr>
        <w:keepNext/>
        <w:keepLines/>
        <w:tabs>
          <w:tab w:val="center" w:pos="284"/>
        </w:tabs>
        <w:ind w:left="266" w:hanging="266"/>
        <w:rPr>
          <w:rFonts w:eastAsia="Calibri"/>
          <w:b/>
          <w:lang w:val="it-IT"/>
        </w:rPr>
      </w:pPr>
      <w:r w:rsidRPr="00250A9C">
        <w:rPr>
          <w:b/>
          <w:lang w:val="it-IT"/>
        </w:rPr>
        <w:t>Punti salienti:</w:t>
      </w:r>
    </w:p>
    <w:p w:rsidR="002578B0" w:rsidRPr="00250A9C" w:rsidRDefault="002578B0" w:rsidP="002578B0">
      <w:pPr>
        <w:jc w:val="center"/>
        <w:rPr>
          <w:lang w:val="it-IT"/>
        </w:rPr>
      </w:pPr>
    </w:p>
    <w:p w:rsidR="002578B0" w:rsidRPr="00250A9C" w:rsidRDefault="0059231E" w:rsidP="002578B0">
      <w:pPr>
        <w:rPr>
          <w:lang w:val="it-IT"/>
        </w:rPr>
      </w:pPr>
      <w:r w:rsidRPr="00250A9C">
        <w:rPr>
          <w:lang w:val="it-IT"/>
        </w:rPr>
        <w:t>Il CESE, a</w:t>
      </w:r>
      <w:r w:rsidR="002578B0" w:rsidRPr="00250A9C">
        <w:rPr>
          <w:lang w:val="it-IT"/>
        </w:rPr>
        <w:t>vendo concluso che il contenuto della proposta è pienamente soddisfacente e non richiede alcun commento da parte sua, ha deciso di esprimere parere favorevole al testo proposto.</w:t>
      </w:r>
    </w:p>
    <w:p w:rsidR="002578B0" w:rsidRPr="00250A9C" w:rsidRDefault="002578B0" w:rsidP="002578B0">
      <w:pPr>
        <w:rPr>
          <w:rFonts w:eastAsia="Calibri"/>
          <w:b/>
          <w:i/>
          <w:lang w:val="it-IT"/>
        </w:rPr>
      </w:pPr>
    </w:p>
    <w:p w:rsidR="002578B0" w:rsidRPr="00250A9C" w:rsidRDefault="00395728" w:rsidP="002578B0">
      <w:pPr>
        <w:tabs>
          <w:tab w:val="left" w:pos="770"/>
        </w:tabs>
        <w:rPr>
          <w:rFonts w:eastAsia="Calibri"/>
          <w:i/>
          <w:iCs/>
          <w:lang w:val="it-IT"/>
        </w:rPr>
      </w:pPr>
      <w:r w:rsidRPr="00250A9C">
        <w:rPr>
          <w:b/>
          <w:i/>
          <w:lang w:val="it-IT"/>
        </w:rPr>
        <w:t>Persona da contattare:</w:t>
      </w:r>
      <w:r w:rsidRPr="00250A9C">
        <w:rPr>
          <w:b/>
          <w:i/>
          <w:lang w:val="it-IT"/>
        </w:rPr>
        <w:tab/>
      </w:r>
      <w:r w:rsidR="002578B0" w:rsidRPr="00250A9C">
        <w:rPr>
          <w:i/>
          <w:lang w:val="it-IT"/>
        </w:rPr>
        <w:t>Helena Polomik</w:t>
      </w:r>
    </w:p>
    <w:p w:rsidR="002578B0" w:rsidRPr="00250A9C" w:rsidRDefault="002578B0" w:rsidP="002578B0">
      <w:pPr>
        <w:rPr>
          <w:i/>
          <w:lang w:val="it-IT"/>
        </w:rPr>
      </w:pPr>
      <w:r w:rsidRPr="00250A9C">
        <w:rPr>
          <w:lang w:val="it-IT"/>
        </w:rPr>
        <w:tab/>
      </w:r>
      <w:r w:rsidRPr="00250A9C">
        <w:rPr>
          <w:lang w:val="it-IT"/>
        </w:rPr>
        <w:tab/>
      </w:r>
      <w:r w:rsidR="00395728" w:rsidRPr="00250A9C">
        <w:rPr>
          <w:lang w:val="it-IT"/>
        </w:rPr>
        <w:tab/>
      </w:r>
      <w:r w:rsidR="00395728" w:rsidRPr="00250A9C">
        <w:rPr>
          <w:lang w:val="it-IT"/>
        </w:rPr>
        <w:tab/>
      </w:r>
      <w:r w:rsidR="00395728" w:rsidRPr="00250A9C">
        <w:rPr>
          <w:i/>
          <w:lang w:val="it-IT"/>
        </w:rPr>
        <w:t>(Tel. 0032 254690</w:t>
      </w:r>
      <w:r w:rsidRPr="00250A9C">
        <w:rPr>
          <w:i/>
          <w:lang w:val="it-IT"/>
        </w:rPr>
        <w:t xml:space="preserve">63 – e-mail: </w:t>
      </w:r>
      <w:hyperlink r:id="rId27">
        <w:r w:rsidRPr="00250A9C">
          <w:rPr>
            <w:rStyle w:val="Hyperlink"/>
            <w:i/>
            <w:color w:val="auto"/>
            <w:lang w:val="it-IT"/>
          </w:rPr>
          <w:t>Helena.Polomik@eesc.europa.eu</w:t>
        </w:r>
      </w:hyperlink>
      <w:r w:rsidRPr="00250A9C">
        <w:rPr>
          <w:i/>
          <w:lang w:val="it-IT"/>
        </w:rPr>
        <w:t>)</w:t>
      </w:r>
    </w:p>
    <w:p w:rsidR="002578B0" w:rsidRPr="00250A9C" w:rsidRDefault="002578B0" w:rsidP="002578B0">
      <w:pPr>
        <w:rPr>
          <w:lang w:val="it-IT"/>
        </w:rPr>
      </w:pPr>
    </w:p>
    <w:p w:rsidR="006D7E2A" w:rsidRPr="00250A9C" w:rsidRDefault="006D7E2A" w:rsidP="006D7E2A">
      <w:pPr>
        <w:widowControl w:val="0"/>
        <w:numPr>
          <w:ilvl w:val="0"/>
          <w:numId w:val="4"/>
        </w:numPr>
        <w:overflowPunct w:val="0"/>
        <w:autoSpaceDE w:val="0"/>
        <w:autoSpaceDN w:val="0"/>
        <w:adjustRightInd w:val="0"/>
        <w:ind w:left="360"/>
        <w:textAlignment w:val="baseline"/>
        <w:rPr>
          <w:rFonts w:eastAsia="Calibri"/>
          <w:b/>
          <w:i/>
          <w:sz w:val="28"/>
          <w:szCs w:val="28"/>
          <w:lang w:val="it-IT"/>
        </w:rPr>
      </w:pPr>
      <w:r w:rsidRPr="00250A9C">
        <w:rPr>
          <w:b/>
          <w:i/>
          <w:sz w:val="28"/>
          <w:lang w:val="it-IT"/>
        </w:rPr>
        <w:t>Riforma del settore bancario - Emendamenti ai requisiti patrimoniali e al quadro di risoluzione</w:t>
      </w:r>
    </w:p>
    <w:p w:rsidR="006D7E2A" w:rsidRPr="00250A9C" w:rsidRDefault="006D7E2A" w:rsidP="006D7E2A">
      <w:pPr>
        <w:tabs>
          <w:tab w:val="center" w:pos="284"/>
        </w:tabs>
        <w:ind w:left="266" w:hanging="266"/>
        <w:rPr>
          <w:rFonts w:eastAsia="Calibri"/>
          <w:b/>
          <w:lang w:val="it-IT"/>
        </w:rPr>
      </w:pPr>
    </w:p>
    <w:p w:rsidR="006D7E2A" w:rsidRPr="00250A9C" w:rsidRDefault="00395728" w:rsidP="006D7E2A">
      <w:pPr>
        <w:tabs>
          <w:tab w:val="center" w:pos="284"/>
        </w:tabs>
        <w:ind w:left="266" w:hanging="266"/>
        <w:rPr>
          <w:rFonts w:eastAsia="Calibri"/>
          <w:lang w:val="it-IT"/>
        </w:rPr>
      </w:pPr>
      <w:r w:rsidRPr="00250A9C">
        <w:rPr>
          <w:b/>
          <w:lang w:val="it-IT"/>
        </w:rPr>
        <w:t>Relatore</w:t>
      </w:r>
      <w:r w:rsidR="006D7E2A" w:rsidRPr="00250A9C">
        <w:rPr>
          <w:b/>
          <w:lang w:val="it-IT"/>
        </w:rPr>
        <w:t>:</w:t>
      </w:r>
      <w:r w:rsidR="006D7E2A" w:rsidRPr="00250A9C">
        <w:rPr>
          <w:lang w:val="it-IT"/>
        </w:rPr>
        <w:tab/>
      </w:r>
      <w:r w:rsidR="00B92470" w:rsidRPr="00250A9C">
        <w:rPr>
          <w:lang w:val="it-IT"/>
        </w:rPr>
        <w:tab/>
      </w:r>
      <w:r w:rsidR="006D7E2A" w:rsidRPr="00250A9C">
        <w:rPr>
          <w:lang w:val="it-IT"/>
        </w:rPr>
        <w:t xml:space="preserve">Daniel MAREELS (Datori di lavoro </w:t>
      </w:r>
      <w:r w:rsidR="0059231E" w:rsidRPr="00250A9C">
        <w:rPr>
          <w:lang w:val="it-IT"/>
        </w:rPr>
        <w:t xml:space="preserve">- </w:t>
      </w:r>
      <w:r w:rsidR="006D7E2A" w:rsidRPr="00250A9C">
        <w:rPr>
          <w:lang w:val="it-IT"/>
        </w:rPr>
        <w:t>BE)</w:t>
      </w:r>
    </w:p>
    <w:p w:rsidR="006D7E2A" w:rsidRPr="00250A9C" w:rsidRDefault="006D7E2A" w:rsidP="006D7E2A">
      <w:pPr>
        <w:tabs>
          <w:tab w:val="center" w:pos="284"/>
        </w:tabs>
        <w:ind w:left="266" w:hanging="266"/>
        <w:rPr>
          <w:rFonts w:eastAsia="Calibri"/>
          <w:b/>
          <w:lang w:val="it-IT"/>
        </w:rPr>
      </w:pPr>
    </w:p>
    <w:p w:rsidR="006D7E2A" w:rsidRPr="00250A9C" w:rsidRDefault="006D7E2A" w:rsidP="006D7E2A">
      <w:pPr>
        <w:tabs>
          <w:tab w:val="center" w:pos="284"/>
        </w:tabs>
        <w:ind w:left="266" w:hanging="266"/>
        <w:rPr>
          <w:rFonts w:eastAsia="Calibri"/>
          <w:lang w:val="it-IT"/>
        </w:rPr>
      </w:pPr>
      <w:r w:rsidRPr="00250A9C">
        <w:rPr>
          <w:b/>
          <w:lang w:val="it-IT"/>
        </w:rPr>
        <w:t>Riferimenti:</w:t>
      </w:r>
      <w:r w:rsidRPr="00250A9C">
        <w:rPr>
          <w:lang w:val="it-IT"/>
        </w:rPr>
        <w:tab/>
        <w:t>COM(2016) 850 final – 2016/0360 (COD)</w:t>
      </w:r>
    </w:p>
    <w:p w:rsidR="006D7E2A" w:rsidRPr="00250A9C" w:rsidRDefault="00D81307" w:rsidP="006D7E2A">
      <w:pPr>
        <w:tabs>
          <w:tab w:val="center" w:pos="284"/>
        </w:tabs>
        <w:ind w:left="1682" w:hanging="266"/>
        <w:rPr>
          <w:rFonts w:eastAsia="Calibri"/>
          <w:lang w:val="it-IT"/>
        </w:rPr>
      </w:pPr>
      <w:r w:rsidRPr="00250A9C">
        <w:rPr>
          <w:lang w:val="it-IT"/>
        </w:rPr>
        <w:tab/>
        <w:t>COM(2016) 851 final – 2016/0361 (COD)</w:t>
      </w:r>
    </w:p>
    <w:p w:rsidR="006D7E2A" w:rsidRPr="00250A9C" w:rsidRDefault="00D81307" w:rsidP="006D7E2A">
      <w:pPr>
        <w:tabs>
          <w:tab w:val="center" w:pos="284"/>
        </w:tabs>
        <w:ind w:left="1682" w:hanging="266"/>
        <w:rPr>
          <w:rFonts w:eastAsia="Calibri"/>
          <w:lang w:val="it-IT"/>
        </w:rPr>
      </w:pPr>
      <w:r w:rsidRPr="00250A9C">
        <w:rPr>
          <w:lang w:val="it-IT"/>
        </w:rPr>
        <w:tab/>
        <w:t>COM(2016) 852 final – 2016/0362 (COD)</w:t>
      </w:r>
    </w:p>
    <w:p w:rsidR="006D7E2A" w:rsidRPr="00250A9C" w:rsidRDefault="00D81307" w:rsidP="006D7E2A">
      <w:pPr>
        <w:tabs>
          <w:tab w:val="center" w:pos="284"/>
        </w:tabs>
        <w:ind w:left="1682" w:hanging="266"/>
        <w:rPr>
          <w:rFonts w:eastAsia="Calibri"/>
          <w:lang w:val="it-IT"/>
        </w:rPr>
      </w:pPr>
      <w:r w:rsidRPr="00250A9C">
        <w:rPr>
          <w:lang w:val="it-IT"/>
        </w:rPr>
        <w:tab/>
        <w:t>COM(2016) 854 final – 2016/0364 (COD)</w:t>
      </w:r>
    </w:p>
    <w:p w:rsidR="006D7E2A" w:rsidRPr="00250A9C" w:rsidRDefault="00D81307" w:rsidP="006D7E2A">
      <w:pPr>
        <w:tabs>
          <w:tab w:val="center" w:pos="284"/>
        </w:tabs>
        <w:ind w:left="1682" w:hanging="266"/>
        <w:rPr>
          <w:rFonts w:eastAsia="Calibri"/>
          <w:lang w:val="it-IT"/>
        </w:rPr>
      </w:pPr>
      <w:r w:rsidRPr="00250A9C">
        <w:rPr>
          <w:lang w:val="it-IT"/>
        </w:rPr>
        <w:tab/>
        <w:t>EESC-2016-06799-00-00-AC-TRA</w:t>
      </w:r>
    </w:p>
    <w:p w:rsidR="006D7E2A" w:rsidRPr="00250A9C" w:rsidRDefault="006D7E2A" w:rsidP="006D7E2A">
      <w:pPr>
        <w:tabs>
          <w:tab w:val="center" w:pos="284"/>
        </w:tabs>
        <w:ind w:left="266" w:hanging="266"/>
        <w:rPr>
          <w:rFonts w:eastAsia="Calibri"/>
          <w:lang w:val="it-IT"/>
        </w:rPr>
      </w:pPr>
    </w:p>
    <w:p w:rsidR="006D7E2A" w:rsidRPr="00250A9C" w:rsidRDefault="006D7E2A" w:rsidP="006D7E2A">
      <w:pPr>
        <w:keepNext/>
        <w:keepLines/>
        <w:tabs>
          <w:tab w:val="center" w:pos="284"/>
        </w:tabs>
        <w:ind w:left="266" w:hanging="266"/>
        <w:rPr>
          <w:rFonts w:eastAsia="Calibri"/>
          <w:b/>
          <w:lang w:val="it-IT"/>
        </w:rPr>
      </w:pPr>
      <w:r w:rsidRPr="00250A9C">
        <w:rPr>
          <w:b/>
          <w:lang w:val="it-IT"/>
        </w:rPr>
        <w:t>Punti salienti:</w:t>
      </w:r>
    </w:p>
    <w:p w:rsidR="006D7E2A" w:rsidRPr="00250A9C" w:rsidRDefault="006D7E2A" w:rsidP="006D7E2A">
      <w:pPr>
        <w:ind w:left="-567"/>
        <w:rPr>
          <w:rFonts w:eastAsia="Calibri"/>
          <w:lang w:val="it-IT"/>
        </w:rPr>
      </w:pPr>
    </w:p>
    <w:p w:rsidR="006D7E2A" w:rsidRPr="00250A9C" w:rsidRDefault="006D7E2A" w:rsidP="006D7E2A">
      <w:pPr>
        <w:rPr>
          <w:rFonts w:eastAsia="Calibri"/>
          <w:lang w:val="it-IT"/>
        </w:rPr>
      </w:pPr>
      <w:r w:rsidRPr="00250A9C">
        <w:rPr>
          <w:lang w:val="it-IT"/>
        </w:rPr>
        <w:t>Il CESE:</w:t>
      </w:r>
    </w:p>
    <w:p w:rsidR="006D7E2A" w:rsidRPr="00250A9C" w:rsidRDefault="006D7E2A" w:rsidP="006D7E2A">
      <w:pPr>
        <w:rPr>
          <w:rFonts w:eastAsia="Calibri"/>
          <w:lang w:val="it-IT"/>
        </w:rPr>
      </w:pPr>
    </w:p>
    <w:p w:rsidR="006D7E2A" w:rsidRPr="00250A9C" w:rsidRDefault="006D7E2A" w:rsidP="006D7E2A">
      <w:pPr>
        <w:numPr>
          <w:ilvl w:val="0"/>
          <w:numId w:val="30"/>
        </w:numPr>
        <w:contextualSpacing/>
        <w:rPr>
          <w:lang w:val="it-IT"/>
        </w:rPr>
      </w:pPr>
      <w:r w:rsidRPr="00250A9C">
        <w:rPr>
          <w:lang w:val="it-IT"/>
        </w:rPr>
        <w:t>accoglie molto favorevolmente il pacchetto di proposte della Commissione, auspicando che possa dare un contributo effettivo al completamento dell</w:t>
      </w:r>
      <w:r w:rsidR="00B92470" w:rsidRPr="00250A9C">
        <w:rPr>
          <w:lang w:val="it-IT"/>
        </w:rPr>
        <w:t>'</w:t>
      </w:r>
      <w:r w:rsidRPr="00250A9C">
        <w:rPr>
          <w:lang w:val="it-IT"/>
        </w:rPr>
        <w:t>opera di riforma del settore finanziario avviata dopo la crisi;</w:t>
      </w:r>
    </w:p>
    <w:p w:rsidR="006D7E2A" w:rsidRPr="00250A9C" w:rsidRDefault="006D7E2A" w:rsidP="006D7E2A">
      <w:pPr>
        <w:ind w:left="720"/>
        <w:contextualSpacing/>
        <w:rPr>
          <w:lang w:val="it-IT"/>
        </w:rPr>
      </w:pPr>
    </w:p>
    <w:p w:rsidR="006D7E2A" w:rsidRPr="00250A9C" w:rsidRDefault="006D7E2A" w:rsidP="006D7E2A">
      <w:pPr>
        <w:numPr>
          <w:ilvl w:val="0"/>
          <w:numId w:val="30"/>
        </w:numPr>
        <w:contextualSpacing/>
        <w:rPr>
          <w:lang w:val="it-IT"/>
        </w:rPr>
      </w:pPr>
      <w:r w:rsidRPr="00250A9C">
        <w:rPr>
          <w:lang w:val="it-IT"/>
        </w:rPr>
        <w:t>plaude alla visione globale e integrata di fondo che ha consentito di conciliare e unire in tali proposte una serie di obiettivi importanti in vari ambiti senza venir meno ai principi;</w:t>
      </w:r>
    </w:p>
    <w:p w:rsidR="006D7E2A" w:rsidRPr="00250A9C" w:rsidRDefault="006D7E2A" w:rsidP="006D7E2A">
      <w:pPr>
        <w:ind w:left="720"/>
        <w:contextualSpacing/>
        <w:rPr>
          <w:lang w:val="it-IT"/>
        </w:rPr>
      </w:pPr>
    </w:p>
    <w:p w:rsidR="006D7E2A" w:rsidRPr="00250A9C" w:rsidRDefault="006D7E2A" w:rsidP="006D7E2A">
      <w:pPr>
        <w:numPr>
          <w:ilvl w:val="0"/>
          <w:numId w:val="30"/>
        </w:numPr>
        <w:contextualSpacing/>
        <w:rPr>
          <w:lang w:val="it-IT"/>
        </w:rPr>
      </w:pPr>
      <w:r w:rsidRPr="00250A9C">
        <w:rPr>
          <w:lang w:val="it-IT"/>
        </w:rPr>
        <w:t>ritiene che le varie misure proposte contribuiscano senza alcun dubbio a rafforzare il quadro prudenziale e di risoluzione applicabile alle banche. Si tratta di un elemento cruciale per l</w:t>
      </w:r>
      <w:r w:rsidR="00B92470" w:rsidRPr="00250A9C">
        <w:rPr>
          <w:lang w:val="it-IT"/>
        </w:rPr>
        <w:t>'</w:t>
      </w:r>
      <w:r w:rsidRPr="00250A9C">
        <w:rPr>
          <w:lang w:val="it-IT"/>
        </w:rPr>
        <w:t>auspicata riduzione dei rischi nel settore finanziario e per una maggiore resilienza degli enti creditizi;</w:t>
      </w:r>
    </w:p>
    <w:p w:rsidR="006D7E2A" w:rsidRPr="00250A9C" w:rsidRDefault="006D7E2A" w:rsidP="006D7E2A">
      <w:pPr>
        <w:ind w:left="720"/>
        <w:contextualSpacing/>
        <w:rPr>
          <w:lang w:val="it-IT"/>
        </w:rPr>
      </w:pPr>
    </w:p>
    <w:p w:rsidR="006D7E2A" w:rsidRPr="00250A9C" w:rsidRDefault="006D7E2A" w:rsidP="006D7E2A">
      <w:pPr>
        <w:numPr>
          <w:ilvl w:val="0"/>
          <w:numId w:val="30"/>
        </w:numPr>
        <w:contextualSpacing/>
        <w:rPr>
          <w:lang w:val="it-IT"/>
        </w:rPr>
      </w:pPr>
      <w:r w:rsidRPr="00250A9C">
        <w:rPr>
          <w:lang w:val="it-IT"/>
        </w:rPr>
        <w:t>è convinto che l</w:t>
      </w:r>
      <w:r w:rsidR="00B92470" w:rsidRPr="00250A9C">
        <w:rPr>
          <w:lang w:val="it-IT"/>
        </w:rPr>
        <w:t>'</w:t>
      </w:r>
      <w:r w:rsidRPr="00250A9C">
        <w:rPr>
          <w:lang w:val="it-IT"/>
        </w:rPr>
        <w:t>effetto di attenuazione del rischio perseguito dalle proposte permetta di compiere dei passi avanti nello sviluppo dell</w:t>
      </w:r>
      <w:r w:rsidR="00B92470" w:rsidRPr="00250A9C">
        <w:rPr>
          <w:lang w:val="it-IT"/>
        </w:rPr>
        <w:t>'</w:t>
      </w:r>
      <w:r w:rsidRPr="00250A9C">
        <w:rPr>
          <w:lang w:val="it-IT"/>
        </w:rPr>
        <w:t>Unione bancaria e nella realizzazione del suo terzo pilastro, ossia, il sistema europeo di assicurazione dei depositi. In questo modo, queste proposte apporteranno un contributo positivo per un ulteriore recupero della fiducia di clienti e consumatori nel settore finanziario;</w:t>
      </w:r>
    </w:p>
    <w:p w:rsidR="006D7E2A" w:rsidRPr="00250A9C" w:rsidRDefault="006D7E2A" w:rsidP="006D7E2A">
      <w:pPr>
        <w:ind w:left="720"/>
        <w:contextualSpacing/>
        <w:rPr>
          <w:lang w:val="it-IT"/>
        </w:rPr>
      </w:pPr>
    </w:p>
    <w:p w:rsidR="006D7E2A" w:rsidRPr="00250A9C" w:rsidRDefault="006D7E2A" w:rsidP="006D7E2A">
      <w:pPr>
        <w:numPr>
          <w:ilvl w:val="0"/>
          <w:numId w:val="30"/>
        </w:numPr>
        <w:contextualSpacing/>
        <w:rPr>
          <w:lang w:val="it-IT"/>
        </w:rPr>
      </w:pPr>
      <w:r w:rsidRPr="00250A9C">
        <w:rPr>
          <w:lang w:val="it-IT"/>
        </w:rPr>
        <w:t>accoglie molto favorevolmente l</w:t>
      </w:r>
      <w:r w:rsidR="00B92470" w:rsidRPr="00250A9C">
        <w:rPr>
          <w:lang w:val="it-IT"/>
        </w:rPr>
        <w:t>'</w:t>
      </w:r>
      <w:r w:rsidRPr="00250A9C">
        <w:rPr>
          <w:lang w:val="it-IT"/>
        </w:rPr>
        <w:t>attenzione prestata al finanziamento dell</w:t>
      </w:r>
      <w:r w:rsidR="00B92470" w:rsidRPr="00250A9C">
        <w:rPr>
          <w:lang w:val="it-IT"/>
        </w:rPr>
        <w:t>'</w:t>
      </w:r>
      <w:r w:rsidRPr="00250A9C">
        <w:rPr>
          <w:lang w:val="it-IT"/>
        </w:rPr>
        <w:t>economia. Poiché gli investimenti rimangono a livelli eccessivamente bassi, non si può lasciare nulla di intentato per creare nuove e ulteriori opportunità ai fini di una ripresa economica. Le banche sono chiamate a svolgere un ruolo importante per l</w:t>
      </w:r>
      <w:r w:rsidR="00B92470" w:rsidRPr="00250A9C">
        <w:rPr>
          <w:lang w:val="it-IT"/>
        </w:rPr>
        <w:t>'</w:t>
      </w:r>
      <w:r w:rsidRPr="00250A9C">
        <w:rPr>
          <w:lang w:val="it-IT"/>
        </w:rPr>
        <w:t>intermediazione nei mercati dei capitali, e non vi è dubbio che anche in futuro i prestiti bancari rimarranno la principale fonte di finanziamento per le famiglie e per le PMI. Vanno intensificati gli sforzi a favore delle PMI, che costituiscono la spina dorsale dell</w:t>
      </w:r>
      <w:r w:rsidR="00B92470" w:rsidRPr="00250A9C">
        <w:rPr>
          <w:lang w:val="it-IT"/>
        </w:rPr>
        <w:t>'</w:t>
      </w:r>
      <w:r w:rsidRPr="00250A9C">
        <w:rPr>
          <w:lang w:val="it-IT"/>
        </w:rPr>
        <w:t>economia europea. Il CESE chiede inoltre di confermare e di estendere ulteriormente il "fattore di supporto per le PMI";</w:t>
      </w:r>
    </w:p>
    <w:p w:rsidR="006D7E2A" w:rsidRPr="00250A9C" w:rsidRDefault="006D7E2A" w:rsidP="006D7E2A">
      <w:pPr>
        <w:ind w:left="720"/>
        <w:contextualSpacing/>
        <w:rPr>
          <w:lang w:val="it-IT"/>
        </w:rPr>
      </w:pPr>
    </w:p>
    <w:p w:rsidR="006D7E2A" w:rsidRPr="00250A9C" w:rsidRDefault="006D7E2A" w:rsidP="006D7E2A">
      <w:pPr>
        <w:numPr>
          <w:ilvl w:val="0"/>
          <w:numId w:val="31"/>
        </w:numPr>
        <w:contextualSpacing/>
        <w:rPr>
          <w:lang w:val="it-IT"/>
        </w:rPr>
      </w:pPr>
      <w:r w:rsidRPr="00250A9C">
        <w:rPr>
          <w:lang w:val="it-IT"/>
        </w:rPr>
        <w:t>ritiene che non si presti ancora sufficiente considerazione alle specificità e alle possibilità delle banche meno complesse e di piccole dimensioni. Ciò vale in particolare per il principio della proporzionalità. In questi casi è fondamentale un approccio più strutturato e globale, a vantaggio di un maggior numero di enti e in un maggior numero di settori. A questo tipo di enti non si possono imporre oneri e obblighi gravosi e sproporzionati;</w:t>
      </w:r>
    </w:p>
    <w:p w:rsidR="006D7E2A" w:rsidRPr="00250A9C" w:rsidRDefault="006D7E2A" w:rsidP="006D7E2A">
      <w:pPr>
        <w:ind w:left="720"/>
        <w:contextualSpacing/>
        <w:rPr>
          <w:lang w:val="it-IT"/>
        </w:rPr>
      </w:pPr>
    </w:p>
    <w:p w:rsidR="006D7E2A" w:rsidRPr="00250A9C" w:rsidRDefault="006D7E2A" w:rsidP="006D7E2A">
      <w:pPr>
        <w:numPr>
          <w:ilvl w:val="0"/>
          <w:numId w:val="31"/>
        </w:numPr>
        <w:contextualSpacing/>
        <w:rPr>
          <w:lang w:val="it-IT"/>
        </w:rPr>
      </w:pPr>
      <w:r w:rsidRPr="00250A9C">
        <w:rPr>
          <w:lang w:val="it-IT"/>
        </w:rPr>
        <w:t>si compiace della considerazione prestata a una serie di specificità dell</w:t>
      </w:r>
      <w:r w:rsidR="00B92470" w:rsidRPr="00250A9C">
        <w:rPr>
          <w:lang w:val="it-IT"/>
        </w:rPr>
        <w:t>'</w:t>
      </w:r>
      <w:r w:rsidRPr="00250A9C">
        <w:rPr>
          <w:lang w:val="it-IT"/>
        </w:rPr>
        <w:t>UE. Questo è il caso, ad esempio, degli adeguamenti rispetto agli accordi internazionali al fine di tenere conto delle specificità europee;</w:t>
      </w:r>
    </w:p>
    <w:p w:rsidR="006D7E2A" w:rsidRPr="00250A9C" w:rsidRDefault="006D7E2A" w:rsidP="006D7E2A">
      <w:pPr>
        <w:ind w:left="720"/>
        <w:contextualSpacing/>
        <w:rPr>
          <w:lang w:val="it-IT"/>
        </w:rPr>
      </w:pPr>
    </w:p>
    <w:p w:rsidR="006D7E2A" w:rsidRPr="00250A9C" w:rsidRDefault="006D7E2A" w:rsidP="006D7E2A">
      <w:pPr>
        <w:numPr>
          <w:ilvl w:val="0"/>
          <w:numId w:val="31"/>
        </w:numPr>
        <w:contextualSpacing/>
        <w:rPr>
          <w:lang w:val="it-IT"/>
        </w:rPr>
      </w:pPr>
      <w:r w:rsidRPr="00250A9C">
        <w:rPr>
          <w:lang w:val="it-IT"/>
        </w:rPr>
        <w:t>reputa essenziale che l</w:t>
      </w:r>
      <w:r w:rsidR="00B92470" w:rsidRPr="00250A9C">
        <w:rPr>
          <w:lang w:val="it-IT"/>
        </w:rPr>
        <w:t>'</w:t>
      </w:r>
      <w:r w:rsidRPr="00250A9C">
        <w:rPr>
          <w:lang w:val="it-IT"/>
        </w:rPr>
        <w:t>Europa rivesta un ruolo di primo piano sulla scena internazionale nelle attività in corso e future;</w:t>
      </w:r>
    </w:p>
    <w:p w:rsidR="006D7E2A" w:rsidRPr="00250A9C" w:rsidRDefault="006D7E2A" w:rsidP="006D7E2A">
      <w:pPr>
        <w:ind w:left="720"/>
        <w:contextualSpacing/>
        <w:rPr>
          <w:lang w:val="it-IT"/>
        </w:rPr>
      </w:pPr>
    </w:p>
    <w:p w:rsidR="006D7E2A" w:rsidRPr="00250A9C" w:rsidRDefault="006D7E2A" w:rsidP="006D7E2A">
      <w:pPr>
        <w:numPr>
          <w:ilvl w:val="0"/>
          <w:numId w:val="31"/>
        </w:numPr>
        <w:contextualSpacing/>
        <w:rPr>
          <w:lang w:val="it-IT"/>
        </w:rPr>
      </w:pPr>
      <w:r w:rsidRPr="00250A9C">
        <w:rPr>
          <w:lang w:val="it-IT"/>
        </w:rPr>
        <w:t>ritiene che un impegno ai fini della chiarezza e della certezza giuridica, con l</w:t>
      </w:r>
      <w:r w:rsidR="00B92470" w:rsidRPr="00250A9C">
        <w:rPr>
          <w:lang w:val="it-IT"/>
        </w:rPr>
        <w:t>'</w:t>
      </w:r>
      <w:r w:rsidRPr="00250A9C">
        <w:rPr>
          <w:lang w:val="it-IT"/>
        </w:rPr>
        <w:t>introduzione di nuove norme che prevedano termini di attuazione sufficienti, sia nell</w:t>
      </w:r>
      <w:r w:rsidR="00B92470" w:rsidRPr="00250A9C">
        <w:rPr>
          <w:lang w:val="it-IT"/>
        </w:rPr>
        <w:t>'</w:t>
      </w:r>
      <w:r w:rsidRPr="00250A9C">
        <w:rPr>
          <w:lang w:val="it-IT"/>
        </w:rPr>
        <w:t>interesse di tutti i soggetti coinvolti e di tutte le parti in causa</w:t>
      </w:r>
      <w:r w:rsidR="002578B0" w:rsidRPr="00250A9C">
        <w:rPr>
          <w:lang w:val="it-IT"/>
        </w:rPr>
        <w:t>;</w:t>
      </w:r>
    </w:p>
    <w:p w:rsidR="002578B0" w:rsidRPr="00250A9C" w:rsidRDefault="002578B0" w:rsidP="00B57C3A">
      <w:pPr>
        <w:contextualSpacing/>
        <w:rPr>
          <w:lang w:val="it-IT"/>
        </w:rPr>
      </w:pPr>
    </w:p>
    <w:p w:rsidR="002578B0" w:rsidRPr="00250A9C" w:rsidRDefault="002578B0" w:rsidP="00395728">
      <w:pPr>
        <w:pStyle w:val="ListParagraph"/>
        <w:numPr>
          <w:ilvl w:val="0"/>
          <w:numId w:val="31"/>
        </w:numPr>
        <w:rPr>
          <w:lang w:val="it-IT"/>
        </w:rPr>
      </w:pPr>
      <w:r w:rsidRPr="00250A9C">
        <w:rPr>
          <w:lang w:val="it-IT"/>
        </w:rPr>
        <w:t>per evitare possibili effetti negativi sul finanziamento dell'economia</w:t>
      </w:r>
      <w:r w:rsidR="00811D5C" w:rsidRPr="00250A9C">
        <w:rPr>
          <w:lang w:val="it-IT"/>
        </w:rPr>
        <w:t>,</w:t>
      </w:r>
      <w:r w:rsidRPr="00250A9C">
        <w:rPr>
          <w:lang w:val="it-IT"/>
        </w:rPr>
        <w:t xml:space="preserve"> </w:t>
      </w:r>
      <w:r w:rsidR="00811D5C" w:rsidRPr="00250A9C">
        <w:rPr>
          <w:lang w:val="it-IT"/>
        </w:rPr>
        <w:t>reputa</w:t>
      </w:r>
      <w:r w:rsidRPr="00250A9C">
        <w:rPr>
          <w:lang w:val="it-IT"/>
        </w:rPr>
        <w:t xml:space="preserve"> auspicabile l'adozione rapida delle disposizioni transitorie connesse al nuovo principio contabile </w:t>
      </w:r>
      <w:r w:rsidR="00811D5C" w:rsidRPr="00250A9C">
        <w:rPr>
          <w:lang w:val="it-IT"/>
        </w:rPr>
        <w:t xml:space="preserve">IFRS 9 </w:t>
      </w:r>
      <w:r w:rsidRPr="00250A9C">
        <w:rPr>
          <w:lang w:val="it-IT"/>
        </w:rPr>
        <w:t>(</w:t>
      </w:r>
      <w:r w:rsidRPr="00250A9C">
        <w:rPr>
          <w:i/>
          <w:lang w:val="it-IT"/>
        </w:rPr>
        <w:t>International Financial Reporting Standard</w:t>
      </w:r>
      <w:r w:rsidR="00811D5C" w:rsidRPr="00250A9C">
        <w:rPr>
          <w:lang w:val="it-IT"/>
        </w:rPr>
        <w:t>)</w:t>
      </w:r>
      <w:r w:rsidRPr="00250A9C">
        <w:rPr>
          <w:lang w:val="it-IT"/>
        </w:rPr>
        <w:t>.</w:t>
      </w:r>
    </w:p>
    <w:p w:rsidR="006D7E2A" w:rsidRPr="00250A9C" w:rsidRDefault="006D7E2A" w:rsidP="00395728">
      <w:pPr>
        <w:ind w:left="720"/>
        <w:jc w:val="left"/>
        <w:rPr>
          <w:rFonts w:ascii="Calibri" w:eastAsia="Calibri" w:hAnsi="Calibri"/>
          <w:lang w:val="it-IT"/>
        </w:rPr>
      </w:pPr>
    </w:p>
    <w:p w:rsidR="006D7E2A" w:rsidRPr="00250A9C" w:rsidRDefault="006D7E2A" w:rsidP="00395728">
      <w:pPr>
        <w:rPr>
          <w:rFonts w:eastAsia="Calibri"/>
          <w:i/>
          <w:lang w:val="it-IT"/>
        </w:rPr>
      </w:pPr>
      <w:r w:rsidRPr="00250A9C">
        <w:rPr>
          <w:b/>
          <w:i/>
          <w:lang w:val="it-IT"/>
        </w:rPr>
        <w:t>Persona da contattare:</w:t>
      </w:r>
      <w:r w:rsidR="00395728" w:rsidRPr="00250A9C">
        <w:rPr>
          <w:b/>
          <w:i/>
          <w:lang w:val="it-IT"/>
        </w:rPr>
        <w:tab/>
      </w:r>
      <w:r w:rsidRPr="00250A9C">
        <w:rPr>
          <w:i/>
          <w:lang w:val="it-IT"/>
        </w:rPr>
        <w:t>Gerald Klec</w:t>
      </w:r>
    </w:p>
    <w:p w:rsidR="007D03DC" w:rsidRPr="00250A9C" w:rsidRDefault="006D7E2A" w:rsidP="006D7E2A">
      <w:pPr>
        <w:rPr>
          <w:rFonts w:eastAsia="Calibri"/>
          <w:i/>
          <w:lang w:val="it-IT"/>
        </w:rPr>
      </w:pPr>
      <w:r w:rsidRPr="00250A9C">
        <w:rPr>
          <w:lang w:val="it-IT"/>
        </w:rPr>
        <w:tab/>
      </w:r>
      <w:r w:rsidRPr="00250A9C">
        <w:rPr>
          <w:lang w:val="it-IT"/>
        </w:rPr>
        <w:tab/>
      </w:r>
      <w:r w:rsidR="00395728" w:rsidRPr="00250A9C">
        <w:rPr>
          <w:lang w:val="it-IT"/>
        </w:rPr>
        <w:tab/>
      </w:r>
      <w:r w:rsidR="00395728" w:rsidRPr="00250A9C">
        <w:rPr>
          <w:lang w:val="it-IT"/>
        </w:rPr>
        <w:tab/>
      </w:r>
      <w:r w:rsidR="00B92470" w:rsidRPr="00250A9C">
        <w:rPr>
          <w:i/>
          <w:lang w:val="it-IT"/>
        </w:rPr>
        <w:t>(Tel.</w:t>
      </w:r>
      <w:r w:rsidR="00395728" w:rsidRPr="00250A9C">
        <w:rPr>
          <w:i/>
          <w:lang w:val="it-IT"/>
        </w:rPr>
        <w:t xml:space="preserve"> 0032 2546</w:t>
      </w:r>
      <w:r w:rsidRPr="00250A9C">
        <w:rPr>
          <w:i/>
          <w:lang w:val="it-IT"/>
        </w:rPr>
        <w:t xml:space="preserve">9909 </w:t>
      </w:r>
      <w:r w:rsidR="00B92470" w:rsidRPr="00250A9C">
        <w:rPr>
          <w:i/>
          <w:lang w:val="it-IT"/>
        </w:rPr>
        <w:t>–</w:t>
      </w:r>
      <w:r w:rsidRPr="00250A9C">
        <w:rPr>
          <w:i/>
          <w:lang w:val="it-IT"/>
        </w:rPr>
        <w:t xml:space="preserve"> e</w:t>
      </w:r>
      <w:r w:rsidR="00B92470" w:rsidRPr="00250A9C">
        <w:rPr>
          <w:i/>
          <w:lang w:val="it-IT"/>
        </w:rPr>
        <w:t>-</w:t>
      </w:r>
      <w:r w:rsidRPr="00250A9C">
        <w:rPr>
          <w:i/>
          <w:lang w:val="it-IT"/>
        </w:rPr>
        <w:t xml:space="preserve">mail: </w:t>
      </w:r>
      <w:hyperlink r:id="rId28">
        <w:r w:rsidRPr="00250A9C">
          <w:rPr>
            <w:rStyle w:val="Hyperlink"/>
            <w:i/>
            <w:color w:val="auto"/>
            <w:lang w:val="it-IT"/>
          </w:rPr>
          <w:t>gerald.klec@eesc.europa.eu</w:t>
        </w:r>
      </w:hyperlink>
      <w:r w:rsidRPr="00250A9C">
        <w:rPr>
          <w:i/>
          <w:lang w:val="it-IT"/>
        </w:rPr>
        <w:t>)</w:t>
      </w:r>
    </w:p>
    <w:p w:rsidR="00505DD7" w:rsidRPr="00250A9C" w:rsidRDefault="00505DD7">
      <w:pPr>
        <w:spacing w:line="240" w:lineRule="auto"/>
        <w:jc w:val="left"/>
        <w:rPr>
          <w:b/>
          <w:lang w:val="it-IT"/>
        </w:rPr>
      </w:pPr>
      <w:r w:rsidRPr="00250A9C">
        <w:rPr>
          <w:lang w:val="it-IT"/>
        </w:rPr>
        <w:br w:type="page"/>
      </w:r>
    </w:p>
    <w:p w:rsidR="00E6566F" w:rsidRPr="00250A9C" w:rsidRDefault="00E6566F" w:rsidP="00E6566F">
      <w:pPr>
        <w:pStyle w:val="Heading1"/>
        <w:rPr>
          <w:b/>
          <w:lang w:val="it-IT"/>
        </w:rPr>
      </w:pPr>
      <w:bookmarkStart w:id="18" w:name="_Toc477938712"/>
      <w:bookmarkStart w:id="19" w:name="_Toc479330821"/>
      <w:r w:rsidRPr="00250A9C">
        <w:rPr>
          <w:b/>
          <w:lang w:val="it-IT"/>
        </w:rPr>
        <w:t>INDUSTRIA/INNOVAZIONE</w:t>
      </w:r>
      <w:bookmarkEnd w:id="18"/>
      <w:bookmarkEnd w:id="19"/>
    </w:p>
    <w:p w:rsidR="00BC5473" w:rsidRPr="00250A9C" w:rsidRDefault="00BC5473" w:rsidP="00BC5473">
      <w:pPr>
        <w:rPr>
          <w:sz w:val="16"/>
          <w:szCs w:val="16"/>
          <w:lang w:val="it-IT"/>
        </w:rPr>
      </w:pPr>
    </w:p>
    <w:p w:rsidR="00C1115F" w:rsidRPr="00250A9C" w:rsidRDefault="00C1115F" w:rsidP="00B57C3A">
      <w:pPr>
        <w:widowControl w:val="0"/>
        <w:numPr>
          <w:ilvl w:val="0"/>
          <w:numId w:val="4"/>
        </w:numPr>
        <w:overflowPunct w:val="0"/>
        <w:autoSpaceDE w:val="0"/>
        <w:autoSpaceDN w:val="0"/>
        <w:adjustRightInd w:val="0"/>
        <w:ind w:left="360"/>
        <w:textAlignment w:val="baseline"/>
        <w:rPr>
          <w:i/>
          <w:sz w:val="28"/>
          <w:szCs w:val="28"/>
          <w:lang w:val="it-IT"/>
        </w:rPr>
      </w:pPr>
      <w:r w:rsidRPr="00250A9C">
        <w:rPr>
          <w:b/>
          <w:i/>
          <w:sz w:val="28"/>
          <w:lang w:val="it-IT"/>
        </w:rPr>
        <w:t>Turismo nautico e marittimo</w:t>
      </w:r>
    </w:p>
    <w:p w:rsidR="00C1115F" w:rsidRPr="00250A9C" w:rsidRDefault="00C1115F" w:rsidP="00C1115F">
      <w:pPr>
        <w:tabs>
          <w:tab w:val="center" w:pos="284"/>
        </w:tabs>
        <w:overflowPunct w:val="0"/>
        <w:autoSpaceDE w:val="0"/>
        <w:autoSpaceDN w:val="0"/>
        <w:adjustRightInd w:val="0"/>
        <w:ind w:left="266" w:hanging="266"/>
        <w:textAlignment w:val="baseline"/>
        <w:rPr>
          <w:b/>
          <w:sz w:val="16"/>
          <w:szCs w:val="16"/>
          <w:lang w:val="it-IT"/>
        </w:rPr>
      </w:pPr>
    </w:p>
    <w:p w:rsidR="00C1115F" w:rsidRPr="00250A9C" w:rsidRDefault="00395728" w:rsidP="00C1115F">
      <w:pPr>
        <w:tabs>
          <w:tab w:val="center" w:pos="284"/>
        </w:tabs>
        <w:overflowPunct w:val="0"/>
        <w:autoSpaceDE w:val="0"/>
        <w:autoSpaceDN w:val="0"/>
        <w:adjustRightInd w:val="0"/>
        <w:ind w:left="266" w:hanging="266"/>
        <w:textAlignment w:val="baseline"/>
        <w:rPr>
          <w:szCs w:val="20"/>
          <w:lang w:val="it-IT"/>
        </w:rPr>
      </w:pPr>
      <w:r w:rsidRPr="00250A9C">
        <w:rPr>
          <w:b/>
          <w:lang w:val="it-IT"/>
        </w:rPr>
        <w:t>Relatore</w:t>
      </w:r>
      <w:r w:rsidR="00C1115F" w:rsidRPr="00250A9C">
        <w:rPr>
          <w:b/>
          <w:lang w:val="it-IT"/>
        </w:rPr>
        <w:t>:</w:t>
      </w:r>
      <w:r w:rsidR="00C1115F" w:rsidRPr="00250A9C">
        <w:rPr>
          <w:lang w:val="it-IT"/>
        </w:rPr>
        <w:tab/>
      </w:r>
      <w:r w:rsidR="00B92470" w:rsidRPr="00250A9C">
        <w:rPr>
          <w:lang w:val="it-IT"/>
        </w:rPr>
        <w:tab/>
      </w:r>
      <w:r w:rsidR="00C1115F" w:rsidRPr="00250A9C">
        <w:rPr>
          <w:lang w:val="it-IT"/>
        </w:rPr>
        <w:t>Tony ZAHRA (Datori di lavoro - MT)</w:t>
      </w:r>
    </w:p>
    <w:p w:rsidR="00C1115F" w:rsidRPr="00250A9C" w:rsidRDefault="00C1115F" w:rsidP="00C1115F">
      <w:pPr>
        <w:tabs>
          <w:tab w:val="center" w:pos="284"/>
        </w:tabs>
        <w:overflowPunct w:val="0"/>
        <w:autoSpaceDE w:val="0"/>
        <w:autoSpaceDN w:val="0"/>
        <w:adjustRightInd w:val="0"/>
        <w:ind w:left="266" w:hanging="266"/>
        <w:textAlignment w:val="baseline"/>
        <w:rPr>
          <w:b/>
          <w:sz w:val="16"/>
          <w:szCs w:val="16"/>
          <w:lang w:val="it-IT"/>
        </w:rPr>
      </w:pPr>
    </w:p>
    <w:p w:rsidR="00CA4CE8" w:rsidRPr="00250A9C" w:rsidRDefault="00C1115F" w:rsidP="00C1115F">
      <w:pPr>
        <w:tabs>
          <w:tab w:val="center" w:pos="284"/>
        </w:tabs>
        <w:overflowPunct w:val="0"/>
        <w:autoSpaceDE w:val="0"/>
        <w:autoSpaceDN w:val="0"/>
        <w:adjustRightInd w:val="0"/>
        <w:ind w:left="266" w:hanging="266"/>
        <w:textAlignment w:val="baseline"/>
        <w:rPr>
          <w:lang w:val="it-IT"/>
        </w:rPr>
      </w:pPr>
      <w:r w:rsidRPr="00250A9C">
        <w:rPr>
          <w:b/>
          <w:lang w:val="it-IT"/>
        </w:rPr>
        <w:t>Riferimento:</w:t>
      </w:r>
      <w:r w:rsidRPr="00250A9C">
        <w:rPr>
          <w:lang w:val="it-IT"/>
        </w:rPr>
        <w:tab/>
        <w:t>Parere esplorativo</w:t>
      </w:r>
    </w:p>
    <w:p w:rsidR="00C1115F" w:rsidRPr="00250A9C" w:rsidRDefault="00CA4CE8" w:rsidP="00C1115F">
      <w:pPr>
        <w:tabs>
          <w:tab w:val="center" w:pos="284"/>
        </w:tabs>
        <w:overflowPunct w:val="0"/>
        <w:autoSpaceDE w:val="0"/>
        <w:autoSpaceDN w:val="0"/>
        <w:adjustRightInd w:val="0"/>
        <w:ind w:left="266" w:hanging="266"/>
        <w:textAlignment w:val="baseline"/>
        <w:rPr>
          <w:lang w:val="it-IT"/>
        </w:rPr>
      </w:pPr>
      <w:r w:rsidRPr="00250A9C">
        <w:rPr>
          <w:lang w:val="it-IT"/>
        </w:rPr>
        <w:tab/>
      </w:r>
      <w:r w:rsidRPr="00250A9C">
        <w:rPr>
          <w:lang w:val="it-IT"/>
        </w:rPr>
        <w:tab/>
      </w:r>
      <w:r w:rsidRPr="00250A9C">
        <w:rPr>
          <w:lang w:val="it-IT"/>
        </w:rPr>
        <w:tab/>
      </w:r>
      <w:r w:rsidRPr="00250A9C">
        <w:rPr>
          <w:lang w:val="it-IT"/>
        </w:rPr>
        <w:tab/>
      </w:r>
      <w:r w:rsidRPr="00250A9C">
        <w:rPr>
          <w:lang w:val="it-IT"/>
        </w:rPr>
        <w:tab/>
      </w:r>
      <w:r w:rsidR="00C1115F" w:rsidRPr="00250A9C">
        <w:rPr>
          <w:lang w:val="it-IT"/>
        </w:rPr>
        <w:t>EESC-2016-05923-00-00-PA-TRA</w:t>
      </w:r>
    </w:p>
    <w:p w:rsidR="00C1115F" w:rsidRPr="00250A9C" w:rsidRDefault="00C1115F" w:rsidP="00C1115F">
      <w:pPr>
        <w:tabs>
          <w:tab w:val="center" w:pos="284"/>
        </w:tabs>
        <w:overflowPunct w:val="0"/>
        <w:autoSpaceDE w:val="0"/>
        <w:autoSpaceDN w:val="0"/>
        <w:adjustRightInd w:val="0"/>
        <w:ind w:left="266" w:hanging="266"/>
        <w:textAlignment w:val="baseline"/>
        <w:rPr>
          <w:sz w:val="16"/>
          <w:szCs w:val="16"/>
          <w:lang w:val="it-IT"/>
        </w:rPr>
      </w:pPr>
    </w:p>
    <w:p w:rsidR="00C1115F" w:rsidRPr="00250A9C" w:rsidRDefault="00C1115F" w:rsidP="00C1115F">
      <w:pPr>
        <w:overflowPunct w:val="0"/>
        <w:autoSpaceDE w:val="0"/>
        <w:autoSpaceDN w:val="0"/>
        <w:adjustRightInd w:val="0"/>
        <w:textAlignment w:val="baseline"/>
        <w:rPr>
          <w:b/>
          <w:lang w:val="it-IT"/>
        </w:rPr>
      </w:pPr>
      <w:r w:rsidRPr="00250A9C">
        <w:rPr>
          <w:b/>
          <w:lang w:val="it-IT"/>
        </w:rPr>
        <w:t>Punti salienti:</w:t>
      </w:r>
    </w:p>
    <w:p w:rsidR="00C1115F" w:rsidRPr="00250A9C" w:rsidRDefault="00C1115F" w:rsidP="00C1115F">
      <w:pPr>
        <w:overflowPunct w:val="0"/>
        <w:autoSpaceDE w:val="0"/>
        <w:autoSpaceDN w:val="0"/>
        <w:adjustRightInd w:val="0"/>
        <w:textAlignment w:val="baseline"/>
        <w:rPr>
          <w:sz w:val="16"/>
          <w:szCs w:val="16"/>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Nonostante la grande resilienza del turismo e la sua rapida ripresa in tempi di crisi, il CESE ritiene importante esaminare e affrontare le sfide e le opportunità che si presenteranno al settore del turismo nautico e marittimo, in particolare nel Mediterraneo, alla luce della notevole importanza che riveste per l</w:t>
      </w:r>
      <w:r w:rsidR="00B92470" w:rsidRPr="00250A9C">
        <w:rPr>
          <w:lang w:val="it-IT"/>
        </w:rPr>
        <w:t>'</w:t>
      </w:r>
      <w:r w:rsidRPr="00250A9C">
        <w:rPr>
          <w:lang w:val="it-IT"/>
        </w:rPr>
        <w:t>economia europea e del contributo significativo che apporta alla stessa.</w:t>
      </w:r>
    </w:p>
    <w:p w:rsidR="00C1115F" w:rsidRPr="00250A9C" w:rsidRDefault="00C1115F" w:rsidP="00C1115F">
      <w:pPr>
        <w:overflowPunct w:val="0"/>
        <w:autoSpaceDE w:val="0"/>
        <w:autoSpaceDN w:val="0"/>
        <w:adjustRightInd w:val="0"/>
        <w:textAlignment w:val="baseline"/>
        <w:rPr>
          <w:sz w:val="16"/>
          <w:szCs w:val="16"/>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Comitato auspica la creazione di un gruppo di Stati membri e paesi terzi del Mediterraneo occidentale per affrontare congiuntamente la crescita blu e l</w:t>
      </w:r>
      <w:r w:rsidR="00B92470" w:rsidRPr="00250A9C">
        <w:rPr>
          <w:lang w:val="it-IT"/>
        </w:rPr>
        <w:t>'</w:t>
      </w:r>
      <w:r w:rsidRPr="00250A9C">
        <w:rPr>
          <w:lang w:val="it-IT"/>
        </w:rPr>
        <w:t>infrastruttura blu e verde per la ricostituzione degli ecosistemi degradati. Dato che il turismo costituisce un</w:t>
      </w:r>
      <w:r w:rsidR="00B92470" w:rsidRPr="00250A9C">
        <w:rPr>
          <w:lang w:val="it-IT"/>
        </w:rPr>
        <w:t>'</w:t>
      </w:r>
      <w:r w:rsidRPr="00250A9C">
        <w:rPr>
          <w:lang w:val="it-IT"/>
        </w:rPr>
        <w:t>importante fonte di rifiuti, sono necessarie misure innovative in grado di ridurre i problemi connessi ai rifiuti, in aggiunta a un</w:t>
      </w:r>
      <w:r w:rsidR="00B92470" w:rsidRPr="00250A9C">
        <w:rPr>
          <w:lang w:val="it-IT"/>
        </w:rPr>
        <w:t>'</w:t>
      </w:r>
      <w:r w:rsidRPr="00250A9C">
        <w:rPr>
          <w:lang w:val="it-IT"/>
        </w:rPr>
        <w:t>applicazione efficace e coordinata dei regolamenti.</w:t>
      </w:r>
    </w:p>
    <w:p w:rsidR="00C1115F" w:rsidRPr="00250A9C" w:rsidRDefault="00C1115F" w:rsidP="00C1115F">
      <w:pPr>
        <w:overflowPunct w:val="0"/>
        <w:autoSpaceDE w:val="0"/>
        <w:autoSpaceDN w:val="0"/>
        <w:adjustRightInd w:val="0"/>
        <w:textAlignment w:val="baseline"/>
        <w:rPr>
          <w:sz w:val="16"/>
          <w:szCs w:val="16"/>
          <w:lang w:val="it-IT"/>
        </w:rPr>
      </w:pPr>
    </w:p>
    <w:p w:rsidR="00C1115F" w:rsidRPr="00250A9C" w:rsidRDefault="00C1115F" w:rsidP="00C1115F">
      <w:pPr>
        <w:overflowPunct w:val="0"/>
        <w:autoSpaceDE w:val="0"/>
        <w:autoSpaceDN w:val="0"/>
        <w:adjustRightInd w:val="0"/>
        <w:rPr>
          <w:i/>
          <w:szCs w:val="20"/>
          <w:lang w:val="it-IT"/>
        </w:rPr>
      </w:pPr>
      <w:r w:rsidRPr="00250A9C">
        <w:rPr>
          <w:b/>
          <w:i/>
          <w:lang w:val="it-IT"/>
        </w:rPr>
        <w:t>Persona da contattare:</w:t>
      </w:r>
      <w:r w:rsidRPr="00250A9C">
        <w:rPr>
          <w:lang w:val="it-IT"/>
        </w:rPr>
        <w:tab/>
      </w:r>
      <w:r w:rsidRPr="00250A9C">
        <w:rPr>
          <w:i/>
          <w:lang w:val="it-IT"/>
        </w:rPr>
        <w:t>Jean-Pierre Faure</w:t>
      </w:r>
    </w:p>
    <w:p w:rsidR="00C1115F" w:rsidRPr="00250A9C" w:rsidRDefault="00D81307" w:rsidP="00C1115F">
      <w:pPr>
        <w:overflowPunct w:val="0"/>
        <w:autoSpaceDE w:val="0"/>
        <w:autoSpaceDN w:val="0"/>
        <w:adjustRightInd w:val="0"/>
        <w:rPr>
          <w:i/>
          <w:szCs w:val="20"/>
          <w:lang w:val="it-IT"/>
        </w:rPr>
      </w:pPr>
      <w:r w:rsidRPr="00250A9C">
        <w:rPr>
          <w:lang w:val="it-IT"/>
        </w:rPr>
        <w:tab/>
      </w:r>
      <w:r w:rsidRPr="00250A9C">
        <w:rPr>
          <w:lang w:val="it-IT"/>
        </w:rPr>
        <w:tab/>
      </w:r>
      <w:r w:rsidR="00395728" w:rsidRPr="00250A9C">
        <w:rPr>
          <w:lang w:val="it-IT"/>
        </w:rPr>
        <w:tab/>
      </w:r>
      <w:r w:rsidR="00395728" w:rsidRPr="00250A9C">
        <w:rPr>
          <w:lang w:val="it-IT"/>
        </w:rPr>
        <w:tab/>
      </w:r>
      <w:r w:rsidR="00395728" w:rsidRPr="00250A9C">
        <w:rPr>
          <w:i/>
          <w:lang w:val="it-IT"/>
        </w:rPr>
        <w:t>(Tel. 0032 254696</w:t>
      </w:r>
      <w:r w:rsidRPr="00250A9C">
        <w:rPr>
          <w:i/>
          <w:lang w:val="it-IT"/>
        </w:rPr>
        <w:t xml:space="preserve">15 – e-mail: </w:t>
      </w:r>
      <w:hyperlink r:id="rId29">
        <w:r w:rsidRPr="00250A9C">
          <w:rPr>
            <w:i/>
            <w:u w:val="single"/>
            <w:lang w:val="it-IT"/>
          </w:rPr>
          <w:t>jean-pierre.faure@eesc.europa.eu</w:t>
        </w:r>
      </w:hyperlink>
      <w:r w:rsidRPr="00250A9C">
        <w:rPr>
          <w:i/>
          <w:lang w:val="it-IT"/>
        </w:rPr>
        <w:t>)</w:t>
      </w:r>
    </w:p>
    <w:p w:rsidR="00C1115F" w:rsidRPr="00250A9C" w:rsidRDefault="00C1115F" w:rsidP="00E6566F">
      <w:pPr>
        <w:rPr>
          <w:b/>
          <w:sz w:val="16"/>
          <w:szCs w:val="16"/>
          <w:lang w:val="it-IT"/>
        </w:rPr>
      </w:pPr>
    </w:p>
    <w:p w:rsidR="00C1115F" w:rsidRPr="00250A9C" w:rsidRDefault="00395728" w:rsidP="00C1115F">
      <w:pPr>
        <w:widowControl w:val="0"/>
        <w:numPr>
          <w:ilvl w:val="0"/>
          <w:numId w:val="2"/>
        </w:numPr>
        <w:overflowPunct w:val="0"/>
        <w:autoSpaceDE w:val="0"/>
        <w:autoSpaceDN w:val="0"/>
        <w:adjustRightInd w:val="0"/>
        <w:textAlignment w:val="baseline"/>
        <w:rPr>
          <w:i/>
          <w:sz w:val="28"/>
          <w:szCs w:val="28"/>
          <w:lang w:val="it-IT"/>
        </w:rPr>
      </w:pPr>
      <w:r w:rsidRPr="00250A9C">
        <w:rPr>
          <w:b/>
          <w:i/>
          <w:sz w:val="28"/>
          <w:lang w:val="it-IT"/>
        </w:rPr>
        <w:t>Strategia</w:t>
      </w:r>
      <w:r w:rsidR="00C1115F" w:rsidRPr="00250A9C">
        <w:rPr>
          <w:b/>
          <w:i/>
          <w:sz w:val="28"/>
          <w:lang w:val="it-IT"/>
        </w:rPr>
        <w:t xml:space="preserve"> spaziale per l</w:t>
      </w:r>
      <w:r w:rsidR="00B92470" w:rsidRPr="00250A9C">
        <w:rPr>
          <w:b/>
          <w:i/>
          <w:sz w:val="28"/>
          <w:lang w:val="it-IT"/>
        </w:rPr>
        <w:t>'</w:t>
      </w:r>
      <w:r w:rsidR="00C1115F" w:rsidRPr="00250A9C">
        <w:rPr>
          <w:b/>
          <w:i/>
          <w:sz w:val="28"/>
          <w:lang w:val="it-IT"/>
        </w:rPr>
        <w:t>Europa</w:t>
      </w:r>
    </w:p>
    <w:p w:rsidR="00C1115F" w:rsidRPr="00250A9C" w:rsidRDefault="00C1115F" w:rsidP="00C1115F">
      <w:pPr>
        <w:tabs>
          <w:tab w:val="center" w:pos="284"/>
        </w:tabs>
        <w:overflowPunct w:val="0"/>
        <w:autoSpaceDE w:val="0"/>
        <w:autoSpaceDN w:val="0"/>
        <w:adjustRightInd w:val="0"/>
        <w:ind w:left="266" w:hanging="266"/>
        <w:textAlignment w:val="baseline"/>
        <w:rPr>
          <w:b/>
          <w:lang w:val="it-IT"/>
        </w:rPr>
      </w:pPr>
    </w:p>
    <w:p w:rsidR="00C1115F" w:rsidRPr="00250A9C" w:rsidRDefault="00395728" w:rsidP="00C1115F">
      <w:pPr>
        <w:tabs>
          <w:tab w:val="center" w:pos="284"/>
        </w:tabs>
        <w:overflowPunct w:val="0"/>
        <w:autoSpaceDE w:val="0"/>
        <w:autoSpaceDN w:val="0"/>
        <w:adjustRightInd w:val="0"/>
        <w:ind w:left="266" w:hanging="266"/>
        <w:textAlignment w:val="baseline"/>
        <w:rPr>
          <w:szCs w:val="20"/>
          <w:lang w:val="it-IT"/>
        </w:rPr>
      </w:pPr>
      <w:r w:rsidRPr="00250A9C">
        <w:rPr>
          <w:b/>
          <w:lang w:val="it-IT"/>
        </w:rPr>
        <w:t>Relatore</w:t>
      </w:r>
      <w:r w:rsidR="00C1115F" w:rsidRPr="00250A9C">
        <w:rPr>
          <w:b/>
          <w:lang w:val="it-IT"/>
        </w:rPr>
        <w:t>:</w:t>
      </w:r>
      <w:r w:rsidR="00C1115F" w:rsidRPr="00250A9C">
        <w:rPr>
          <w:lang w:val="it-IT"/>
        </w:rPr>
        <w:tab/>
      </w:r>
      <w:r w:rsidR="00B92470" w:rsidRPr="00250A9C">
        <w:rPr>
          <w:lang w:val="it-IT"/>
        </w:rPr>
        <w:tab/>
      </w:r>
      <w:r w:rsidR="00C1115F" w:rsidRPr="00250A9C">
        <w:rPr>
          <w:lang w:val="it-IT"/>
        </w:rPr>
        <w:t xml:space="preserve">Mindaugas MACIULEVIČIUS (Attività diverse </w:t>
      </w:r>
      <w:r w:rsidR="00117FC9" w:rsidRPr="00250A9C">
        <w:rPr>
          <w:lang w:val="it-IT"/>
        </w:rPr>
        <w:t>-</w:t>
      </w:r>
      <w:r w:rsidR="00C1115F" w:rsidRPr="00250A9C">
        <w:rPr>
          <w:lang w:val="it-IT"/>
        </w:rPr>
        <w:t xml:space="preserve"> LT)</w:t>
      </w:r>
    </w:p>
    <w:p w:rsidR="00C1115F" w:rsidRPr="00250A9C" w:rsidRDefault="00C1115F" w:rsidP="00C1115F">
      <w:pPr>
        <w:tabs>
          <w:tab w:val="center" w:pos="284"/>
        </w:tabs>
        <w:overflowPunct w:val="0"/>
        <w:autoSpaceDE w:val="0"/>
        <w:autoSpaceDN w:val="0"/>
        <w:adjustRightInd w:val="0"/>
        <w:ind w:left="266" w:hanging="266"/>
        <w:textAlignment w:val="baseline"/>
        <w:rPr>
          <w:b/>
          <w:lang w:val="it-IT"/>
        </w:rPr>
      </w:pPr>
    </w:p>
    <w:p w:rsidR="00C1115F" w:rsidRPr="00250A9C" w:rsidRDefault="00C1115F" w:rsidP="00C1115F">
      <w:pPr>
        <w:tabs>
          <w:tab w:val="center" w:pos="284"/>
        </w:tabs>
        <w:overflowPunct w:val="0"/>
        <w:autoSpaceDE w:val="0"/>
        <w:autoSpaceDN w:val="0"/>
        <w:adjustRightInd w:val="0"/>
        <w:ind w:left="266" w:hanging="266"/>
        <w:textAlignment w:val="baseline"/>
        <w:rPr>
          <w:szCs w:val="20"/>
          <w:lang w:val="it-IT"/>
        </w:rPr>
      </w:pPr>
      <w:r w:rsidRPr="00250A9C">
        <w:rPr>
          <w:b/>
          <w:lang w:val="it-IT"/>
        </w:rPr>
        <w:t>Riferiment</w:t>
      </w:r>
      <w:r w:rsidR="00A247AB" w:rsidRPr="00250A9C">
        <w:rPr>
          <w:b/>
          <w:lang w:val="it-IT"/>
        </w:rPr>
        <w:t>i</w:t>
      </w:r>
      <w:r w:rsidRPr="00250A9C">
        <w:rPr>
          <w:b/>
          <w:lang w:val="it-IT"/>
        </w:rPr>
        <w:t>:</w:t>
      </w:r>
      <w:r w:rsidRPr="00250A9C">
        <w:rPr>
          <w:lang w:val="it-IT"/>
        </w:rPr>
        <w:tab/>
        <w:t>COM(2016) 705 final</w:t>
      </w:r>
    </w:p>
    <w:p w:rsidR="00C1115F" w:rsidRPr="00250A9C" w:rsidRDefault="00C1115F" w:rsidP="00C1115F">
      <w:pPr>
        <w:tabs>
          <w:tab w:val="center" w:pos="284"/>
        </w:tabs>
        <w:overflowPunct w:val="0"/>
        <w:autoSpaceDE w:val="0"/>
        <w:autoSpaceDN w:val="0"/>
        <w:adjustRightInd w:val="0"/>
        <w:ind w:left="266" w:hanging="266"/>
        <w:textAlignment w:val="baseline"/>
        <w:rPr>
          <w:lang w:val="it-IT"/>
        </w:rPr>
      </w:pPr>
      <w:r w:rsidRPr="00250A9C">
        <w:rPr>
          <w:lang w:val="it-IT"/>
        </w:rPr>
        <w:tab/>
      </w:r>
      <w:r w:rsidRPr="00250A9C">
        <w:rPr>
          <w:lang w:val="it-IT"/>
        </w:rPr>
        <w:tab/>
      </w:r>
      <w:r w:rsidRPr="00250A9C">
        <w:rPr>
          <w:lang w:val="it-IT"/>
        </w:rPr>
        <w:tab/>
      </w:r>
      <w:r w:rsidRPr="00250A9C">
        <w:rPr>
          <w:lang w:val="it-IT"/>
        </w:rPr>
        <w:tab/>
      </w:r>
      <w:r w:rsidRPr="00250A9C">
        <w:rPr>
          <w:lang w:val="it-IT"/>
        </w:rPr>
        <w:tab/>
        <w:t>EESC-2016-05992-00-00-PA-TRA</w:t>
      </w:r>
    </w:p>
    <w:p w:rsidR="00C1115F" w:rsidRPr="00250A9C" w:rsidRDefault="00C1115F" w:rsidP="00C1115F">
      <w:pPr>
        <w:tabs>
          <w:tab w:val="center" w:pos="284"/>
        </w:tabs>
        <w:overflowPunct w:val="0"/>
        <w:autoSpaceDE w:val="0"/>
        <w:autoSpaceDN w:val="0"/>
        <w:adjustRightInd w:val="0"/>
        <w:ind w:left="266" w:hanging="266"/>
        <w:textAlignment w:val="baseline"/>
        <w:rPr>
          <w:lang w:val="it-IT"/>
        </w:rPr>
      </w:pPr>
    </w:p>
    <w:p w:rsidR="00C1115F" w:rsidRPr="00250A9C" w:rsidRDefault="00C1115F" w:rsidP="00C1115F">
      <w:pPr>
        <w:overflowPunct w:val="0"/>
        <w:autoSpaceDE w:val="0"/>
        <w:autoSpaceDN w:val="0"/>
        <w:adjustRightInd w:val="0"/>
        <w:textAlignment w:val="baseline"/>
        <w:rPr>
          <w:b/>
          <w:lang w:val="it-IT"/>
        </w:rPr>
      </w:pPr>
      <w:r w:rsidRPr="00250A9C">
        <w:rPr>
          <w:b/>
          <w:lang w:val="it-IT"/>
        </w:rPr>
        <w:t>Punti salienti:</w:t>
      </w:r>
    </w:p>
    <w:p w:rsidR="00C1115F" w:rsidRPr="00250A9C" w:rsidRDefault="00C1115F" w:rsidP="00C1115F">
      <w:pPr>
        <w:overflowPunct w:val="0"/>
        <w:autoSpaceDE w:val="0"/>
        <w:autoSpaceDN w:val="0"/>
        <w:adjustRightInd w:val="0"/>
        <w:textAlignment w:val="baseline"/>
        <w:rPr>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CESE:</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 xml:space="preserve">accoglie con favore la comunicazione della Commissione </w:t>
      </w:r>
      <w:r w:rsidR="00395728" w:rsidRPr="00250A9C">
        <w:rPr>
          <w:lang w:val="it-IT"/>
        </w:rPr>
        <w:t>sul tema</w:t>
      </w:r>
      <w:r w:rsidRPr="00250A9C">
        <w:rPr>
          <w:lang w:val="it-IT"/>
        </w:rPr>
        <w:t xml:space="preserve"> </w:t>
      </w:r>
      <w:r w:rsidR="00395728" w:rsidRPr="00250A9C">
        <w:rPr>
          <w:i/>
          <w:lang w:val="it-IT"/>
        </w:rPr>
        <w:t>Strategia</w:t>
      </w:r>
      <w:r w:rsidRPr="00250A9C">
        <w:rPr>
          <w:i/>
          <w:lang w:val="it-IT"/>
        </w:rPr>
        <w:t xml:space="preserve"> spaziale per l</w:t>
      </w:r>
      <w:r w:rsidR="00B92470" w:rsidRPr="00250A9C">
        <w:rPr>
          <w:i/>
          <w:lang w:val="it-IT"/>
        </w:rPr>
        <w:t>'</w:t>
      </w:r>
      <w:r w:rsidR="00A1064A" w:rsidRPr="00250A9C">
        <w:rPr>
          <w:i/>
          <w:lang w:val="it-IT"/>
        </w:rPr>
        <w:t>Europa</w:t>
      </w:r>
      <w:r w:rsidRPr="00250A9C">
        <w:rPr>
          <w:lang w:val="it-IT"/>
        </w:rPr>
        <w:t>;</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ribadisce il proprio convinto sostegno ad una politica spaziale orientata a scopi civili;</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invita la Commissione ad individuare, insieme con la Banca europea per gli investimenti, nuove possibilità di finanziamento per incoraggiare gli investitori privati;</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chiede la partecipazione attiva di tutti gli Stati membri;</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ritiene che un</w:t>
      </w:r>
      <w:r w:rsidR="00B92470" w:rsidRPr="00250A9C">
        <w:rPr>
          <w:lang w:val="it-IT"/>
        </w:rPr>
        <w:t>'</w:t>
      </w:r>
      <w:r w:rsidRPr="00250A9C">
        <w:rPr>
          <w:lang w:val="it-IT"/>
        </w:rPr>
        <w:t>importanza fondamentale spetti all</w:t>
      </w:r>
      <w:r w:rsidR="00B92470" w:rsidRPr="00250A9C">
        <w:rPr>
          <w:lang w:val="it-IT"/>
        </w:rPr>
        <w:t>'</w:t>
      </w:r>
      <w:r w:rsidRPr="00250A9C">
        <w:rPr>
          <w:lang w:val="it-IT"/>
        </w:rPr>
        <w:t>istruzione e alla sensibilizzazione dell</w:t>
      </w:r>
      <w:r w:rsidR="00B92470" w:rsidRPr="00250A9C">
        <w:rPr>
          <w:lang w:val="it-IT"/>
        </w:rPr>
        <w:t>'</w:t>
      </w:r>
      <w:r w:rsidRPr="00250A9C">
        <w:rPr>
          <w:lang w:val="it-IT"/>
        </w:rPr>
        <w:t>opinione pubblica per quanto riguarda i vantaggi delle informazioni e dei dati messi a disposizione mediante attività spaziali;</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invita la Commissione a valutare la fattibilità di un portale unico;</w:t>
      </w:r>
    </w:p>
    <w:p w:rsidR="00C1115F" w:rsidRPr="00250A9C" w:rsidRDefault="00C1115F" w:rsidP="00C1115F">
      <w:pPr>
        <w:numPr>
          <w:ilvl w:val="0"/>
          <w:numId w:val="5"/>
        </w:numPr>
        <w:overflowPunct w:val="0"/>
        <w:autoSpaceDE w:val="0"/>
        <w:autoSpaceDN w:val="0"/>
        <w:adjustRightInd w:val="0"/>
        <w:spacing w:line="240" w:lineRule="auto"/>
        <w:contextualSpacing/>
        <w:textAlignment w:val="baseline"/>
        <w:rPr>
          <w:szCs w:val="20"/>
          <w:lang w:val="it-IT"/>
        </w:rPr>
      </w:pPr>
      <w:r w:rsidRPr="00250A9C">
        <w:rPr>
          <w:lang w:val="it-IT"/>
        </w:rPr>
        <w:t>chiede un nuovo approccio in materia di utilizzo dei dati.</w:t>
      </w:r>
    </w:p>
    <w:p w:rsidR="00C1115F" w:rsidRPr="00250A9C" w:rsidRDefault="00C1115F" w:rsidP="00C1115F">
      <w:pPr>
        <w:overflowPunct w:val="0"/>
        <w:autoSpaceDE w:val="0"/>
        <w:autoSpaceDN w:val="0"/>
        <w:adjustRightInd w:val="0"/>
        <w:textAlignment w:val="baseline"/>
        <w:rPr>
          <w:lang w:val="it-IT"/>
        </w:rPr>
      </w:pPr>
    </w:p>
    <w:p w:rsidR="00C1115F" w:rsidRPr="00250A9C" w:rsidRDefault="00C1115F" w:rsidP="00C1115F">
      <w:pPr>
        <w:overflowPunct w:val="0"/>
        <w:autoSpaceDE w:val="0"/>
        <w:autoSpaceDN w:val="0"/>
        <w:adjustRightInd w:val="0"/>
        <w:rPr>
          <w:i/>
          <w:szCs w:val="20"/>
          <w:lang w:val="it-IT"/>
        </w:rPr>
      </w:pPr>
      <w:r w:rsidRPr="00250A9C">
        <w:rPr>
          <w:b/>
          <w:i/>
          <w:lang w:val="it-IT"/>
        </w:rPr>
        <w:t>Persona da contattare:</w:t>
      </w:r>
      <w:r w:rsidRPr="00250A9C">
        <w:rPr>
          <w:lang w:val="it-IT"/>
        </w:rPr>
        <w:tab/>
      </w:r>
      <w:r w:rsidRPr="00250A9C">
        <w:rPr>
          <w:i/>
          <w:lang w:val="it-IT"/>
        </w:rPr>
        <w:t>Daniel Squerzi</w:t>
      </w:r>
    </w:p>
    <w:p w:rsidR="00505DD7" w:rsidRPr="00250A9C" w:rsidRDefault="00D81307" w:rsidP="00117FC9">
      <w:pPr>
        <w:overflowPunct w:val="0"/>
        <w:autoSpaceDE w:val="0"/>
        <w:autoSpaceDN w:val="0"/>
        <w:adjustRightInd w:val="0"/>
        <w:rPr>
          <w:b/>
          <w:lang w:val="it-IT"/>
        </w:rPr>
      </w:pPr>
      <w:r w:rsidRPr="00250A9C">
        <w:rPr>
          <w:lang w:val="it-IT"/>
        </w:rPr>
        <w:tab/>
      </w:r>
      <w:r w:rsidRPr="00250A9C">
        <w:rPr>
          <w:lang w:val="it-IT"/>
        </w:rPr>
        <w:tab/>
      </w:r>
      <w:r w:rsidR="00395728" w:rsidRPr="00250A9C">
        <w:rPr>
          <w:lang w:val="it-IT"/>
        </w:rPr>
        <w:tab/>
      </w:r>
      <w:r w:rsidR="00395728" w:rsidRPr="00250A9C">
        <w:rPr>
          <w:lang w:val="it-IT"/>
        </w:rPr>
        <w:tab/>
      </w:r>
      <w:r w:rsidRPr="00250A9C">
        <w:rPr>
          <w:i/>
          <w:lang w:val="it-IT"/>
        </w:rPr>
        <w:t>(</w:t>
      </w:r>
      <w:r w:rsidR="00A1064A" w:rsidRPr="00250A9C">
        <w:rPr>
          <w:i/>
          <w:lang w:val="it-IT"/>
        </w:rPr>
        <w:t>Tel.</w:t>
      </w:r>
      <w:r w:rsidR="00395728" w:rsidRPr="00250A9C">
        <w:rPr>
          <w:i/>
          <w:lang w:val="it-IT"/>
        </w:rPr>
        <w:t xml:space="preserve"> 0032 254692</w:t>
      </w:r>
      <w:r w:rsidRPr="00250A9C">
        <w:rPr>
          <w:i/>
          <w:lang w:val="it-IT"/>
        </w:rPr>
        <w:t xml:space="preserve">50 – e-mail: </w:t>
      </w:r>
      <w:hyperlink r:id="rId30">
        <w:r w:rsidRPr="00250A9C">
          <w:rPr>
            <w:i/>
            <w:u w:val="single"/>
            <w:lang w:val="it-IT"/>
          </w:rPr>
          <w:t>daniel.squerzi@eesc.europa.eu</w:t>
        </w:r>
      </w:hyperlink>
      <w:r w:rsidRPr="00250A9C">
        <w:rPr>
          <w:i/>
          <w:lang w:val="it-IT"/>
        </w:rPr>
        <w:t>)</w:t>
      </w:r>
      <w:r w:rsidR="00505DD7" w:rsidRPr="00250A9C">
        <w:rPr>
          <w:lang w:val="it-IT"/>
        </w:rPr>
        <w:br w:type="page"/>
      </w:r>
    </w:p>
    <w:p w:rsidR="003075E1" w:rsidRPr="00250A9C" w:rsidRDefault="00E6566F" w:rsidP="00E6566F">
      <w:pPr>
        <w:pStyle w:val="Heading1"/>
        <w:rPr>
          <w:b/>
          <w:iCs/>
          <w:lang w:val="it-IT"/>
        </w:rPr>
      </w:pPr>
      <w:bookmarkStart w:id="20" w:name="_Toc477938713"/>
      <w:bookmarkStart w:id="21" w:name="_Toc479330822"/>
      <w:r w:rsidRPr="00250A9C">
        <w:rPr>
          <w:b/>
          <w:lang w:val="it-IT"/>
        </w:rPr>
        <w:t>MERCATO INTERNO</w:t>
      </w:r>
      <w:bookmarkEnd w:id="20"/>
      <w:bookmarkEnd w:id="21"/>
    </w:p>
    <w:p w:rsidR="00BC5473" w:rsidRPr="00250A9C" w:rsidRDefault="00BC5473" w:rsidP="00BC5473">
      <w:pPr>
        <w:rPr>
          <w:lang w:val="it-IT"/>
        </w:rPr>
      </w:pPr>
    </w:p>
    <w:p w:rsidR="00C1115F" w:rsidRPr="00250A9C" w:rsidRDefault="00C1115F" w:rsidP="00C1115F">
      <w:pPr>
        <w:widowControl w:val="0"/>
        <w:numPr>
          <w:ilvl w:val="0"/>
          <w:numId w:val="2"/>
        </w:numPr>
        <w:overflowPunct w:val="0"/>
        <w:autoSpaceDE w:val="0"/>
        <w:autoSpaceDN w:val="0"/>
        <w:adjustRightInd w:val="0"/>
        <w:textAlignment w:val="baseline"/>
        <w:rPr>
          <w:i/>
          <w:sz w:val="28"/>
          <w:szCs w:val="28"/>
          <w:lang w:val="it-IT"/>
        </w:rPr>
      </w:pPr>
      <w:r w:rsidRPr="00250A9C">
        <w:rPr>
          <w:b/>
          <w:i/>
          <w:sz w:val="28"/>
          <w:lang w:val="it-IT"/>
        </w:rPr>
        <w:t>L</w:t>
      </w:r>
      <w:r w:rsidR="00B92470" w:rsidRPr="00250A9C">
        <w:rPr>
          <w:b/>
          <w:i/>
          <w:sz w:val="28"/>
          <w:lang w:val="it-IT"/>
        </w:rPr>
        <w:t>'</w:t>
      </w:r>
      <w:r w:rsidRPr="00250A9C">
        <w:rPr>
          <w:b/>
          <w:i/>
          <w:sz w:val="28"/>
          <w:lang w:val="it-IT"/>
        </w:rPr>
        <w:t>insolvenza delle imprese</w:t>
      </w:r>
    </w:p>
    <w:p w:rsidR="00C1115F" w:rsidRPr="00250A9C" w:rsidRDefault="00C1115F" w:rsidP="00C1115F">
      <w:pPr>
        <w:tabs>
          <w:tab w:val="center" w:pos="284"/>
        </w:tabs>
        <w:overflowPunct w:val="0"/>
        <w:autoSpaceDE w:val="0"/>
        <w:autoSpaceDN w:val="0"/>
        <w:adjustRightInd w:val="0"/>
        <w:ind w:left="266" w:hanging="266"/>
        <w:textAlignment w:val="baseline"/>
        <w:rPr>
          <w:b/>
          <w:szCs w:val="20"/>
          <w:lang w:val="it-IT"/>
        </w:rPr>
      </w:pPr>
    </w:p>
    <w:p w:rsidR="00C1115F" w:rsidRPr="00250A9C" w:rsidRDefault="00395728" w:rsidP="00C1115F">
      <w:pPr>
        <w:tabs>
          <w:tab w:val="center" w:pos="284"/>
        </w:tabs>
        <w:overflowPunct w:val="0"/>
        <w:autoSpaceDE w:val="0"/>
        <w:autoSpaceDN w:val="0"/>
        <w:adjustRightInd w:val="0"/>
        <w:ind w:left="266" w:hanging="266"/>
        <w:textAlignment w:val="baseline"/>
        <w:rPr>
          <w:szCs w:val="20"/>
          <w:lang w:val="it-IT"/>
        </w:rPr>
      </w:pPr>
      <w:r w:rsidRPr="00250A9C">
        <w:rPr>
          <w:b/>
          <w:lang w:val="it-IT"/>
        </w:rPr>
        <w:t>Relatore</w:t>
      </w:r>
      <w:r w:rsidR="00C1115F" w:rsidRPr="00250A9C">
        <w:rPr>
          <w:b/>
          <w:lang w:val="it-IT"/>
        </w:rPr>
        <w:t>:</w:t>
      </w:r>
      <w:r w:rsidR="00C1115F" w:rsidRPr="00250A9C">
        <w:rPr>
          <w:lang w:val="it-IT"/>
        </w:rPr>
        <w:tab/>
      </w:r>
      <w:r w:rsidR="00117FC9" w:rsidRPr="00250A9C">
        <w:rPr>
          <w:lang w:val="it-IT"/>
        </w:rPr>
        <w:tab/>
      </w:r>
      <w:r w:rsidR="00C1115F" w:rsidRPr="00250A9C">
        <w:rPr>
          <w:lang w:val="it-IT"/>
        </w:rPr>
        <w:t xml:space="preserve">Antonello PEZZINI (Datori di lavoro </w:t>
      </w:r>
      <w:r w:rsidR="00762C6B" w:rsidRPr="00250A9C">
        <w:rPr>
          <w:lang w:val="it-IT"/>
        </w:rPr>
        <w:t xml:space="preserve">- </w:t>
      </w:r>
      <w:r w:rsidR="00C1115F" w:rsidRPr="00250A9C">
        <w:rPr>
          <w:lang w:val="it-IT"/>
        </w:rPr>
        <w:t>IT)</w:t>
      </w:r>
    </w:p>
    <w:p w:rsidR="00C1115F" w:rsidRPr="00250A9C" w:rsidRDefault="00395728" w:rsidP="00C1115F">
      <w:pPr>
        <w:tabs>
          <w:tab w:val="center" w:pos="284"/>
        </w:tabs>
        <w:overflowPunct w:val="0"/>
        <w:autoSpaceDE w:val="0"/>
        <w:autoSpaceDN w:val="0"/>
        <w:adjustRightInd w:val="0"/>
        <w:ind w:left="266" w:hanging="266"/>
        <w:textAlignment w:val="baseline"/>
        <w:rPr>
          <w:szCs w:val="20"/>
          <w:lang w:val="it-IT"/>
        </w:rPr>
      </w:pPr>
      <w:r w:rsidRPr="00250A9C">
        <w:rPr>
          <w:b/>
          <w:lang w:val="it-IT"/>
        </w:rPr>
        <w:t>Correlatrice</w:t>
      </w:r>
      <w:r w:rsidR="00C1115F" w:rsidRPr="00250A9C">
        <w:rPr>
          <w:b/>
          <w:lang w:val="it-IT"/>
        </w:rPr>
        <w:t>:</w:t>
      </w:r>
      <w:r w:rsidR="00C1115F" w:rsidRPr="00250A9C">
        <w:rPr>
          <w:lang w:val="it-IT"/>
        </w:rPr>
        <w:tab/>
        <w:t>Franca SALIS-MADINIER (Lavoratori - FR)</w:t>
      </w:r>
    </w:p>
    <w:p w:rsidR="00C1115F" w:rsidRPr="00250A9C" w:rsidRDefault="00C1115F" w:rsidP="00C1115F">
      <w:pPr>
        <w:tabs>
          <w:tab w:val="center" w:pos="284"/>
        </w:tabs>
        <w:overflowPunct w:val="0"/>
        <w:autoSpaceDE w:val="0"/>
        <w:autoSpaceDN w:val="0"/>
        <w:adjustRightInd w:val="0"/>
        <w:ind w:left="266" w:hanging="266"/>
        <w:textAlignment w:val="baseline"/>
        <w:rPr>
          <w:szCs w:val="20"/>
          <w:lang w:val="it-IT"/>
        </w:rPr>
      </w:pPr>
    </w:p>
    <w:p w:rsidR="00E24E8C" w:rsidRPr="00250A9C" w:rsidRDefault="00A247AB" w:rsidP="00C1115F">
      <w:pPr>
        <w:overflowPunct w:val="0"/>
        <w:autoSpaceDE w:val="0"/>
        <w:autoSpaceDN w:val="0"/>
        <w:adjustRightInd w:val="0"/>
        <w:textAlignment w:val="baseline"/>
        <w:rPr>
          <w:szCs w:val="20"/>
          <w:lang w:val="it-IT"/>
        </w:rPr>
      </w:pPr>
      <w:r w:rsidRPr="00250A9C">
        <w:rPr>
          <w:b/>
          <w:lang w:val="it-IT"/>
        </w:rPr>
        <w:t>Riferimenti</w:t>
      </w:r>
      <w:r w:rsidR="00C1115F" w:rsidRPr="00250A9C">
        <w:rPr>
          <w:b/>
          <w:lang w:val="it-IT"/>
        </w:rPr>
        <w:t>:</w:t>
      </w:r>
      <w:r w:rsidR="00117FC9" w:rsidRPr="00250A9C">
        <w:rPr>
          <w:lang w:val="it-IT"/>
        </w:rPr>
        <w:tab/>
      </w:r>
      <w:r w:rsidR="00C1115F" w:rsidRPr="00250A9C">
        <w:rPr>
          <w:lang w:val="it-IT"/>
        </w:rPr>
        <w:t>COM(2016) 723 final – 2016/0359 (COD)</w:t>
      </w:r>
    </w:p>
    <w:p w:rsidR="00C1115F" w:rsidRPr="00250A9C" w:rsidRDefault="00E24E8C" w:rsidP="00C1115F">
      <w:pPr>
        <w:overflowPunct w:val="0"/>
        <w:autoSpaceDE w:val="0"/>
        <w:autoSpaceDN w:val="0"/>
        <w:adjustRightInd w:val="0"/>
        <w:textAlignment w:val="baseline"/>
        <w:rPr>
          <w:lang w:val="it-IT"/>
        </w:rPr>
      </w:pPr>
      <w:r w:rsidRPr="00250A9C">
        <w:rPr>
          <w:lang w:val="it-IT"/>
        </w:rPr>
        <w:tab/>
      </w:r>
      <w:r w:rsidRPr="00250A9C">
        <w:rPr>
          <w:lang w:val="it-IT"/>
        </w:rPr>
        <w:tab/>
      </w:r>
      <w:r w:rsidRPr="00250A9C">
        <w:rPr>
          <w:lang w:val="it-IT"/>
        </w:rPr>
        <w:tab/>
        <w:t>EESC-2016-06275-00-02-PA-TRA</w:t>
      </w:r>
    </w:p>
    <w:p w:rsidR="00C1115F" w:rsidRPr="00250A9C" w:rsidRDefault="00C1115F" w:rsidP="00C1115F">
      <w:pPr>
        <w:tabs>
          <w:tab w:val="center" w:pos="284"/>
        </w:tabs>
        <w:overflowPunct w:val="0"/>
        <w:autoSpaceDE w:val="0"/>
        <w:autoSpaceDN w:val="0"/>
        <w:adjustRightInd w:val="0"/>
        <w:ind w:left="266" w:hanging="266"/>
        <w:textAlignment w:val="baseline"/>
        <w:rPr>
          <w:szCs w:val="20"/>
          <w:lang w:val="it-IT"/>
        </w:rPr>
      </w:pPr>
    </w:p>
    <w:p w:rsidR="00C1115F" w:rsidRPr="00250A9C" w:rsidRDefault="00C1115F" w:rsidP="00C1115F">
      <w:pPr>
        <w:overflowPunct w:val="0"/>
        <w:autoSpaceDE w:val="0"/>
        <w:autoSpaceDN w:val="0"/>
        <w:adjustRightInd w:val="0"/>
        <w:textAlignment w:val="baseline"/>
        <w:rPr>
          <w:b/>
          <w:lang w:val="it-IT"/>
        </w:rPr>
      </w:pPr>
      <w:r w:rsidRPr="00250A9C">
        <w:rPr>
          <w:b/>
          <w:lang w:val="it-IT"/>
        </w:rPr>
        <w:t>Punti salienti:</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lang w:val="it-IT"/>
        </w:rPr>
      </w:pPr>
      <w:r w:rsidRPr="00250A9C">
        <w:rPr>
          <w:lang w:val="it-IT"/>
        </w:rPr>
        <w:t>Il CESE:</w:t>
      </w:r>
    </w:p>
    <w:p w:rsidR="0059231E" w:rsidRPr="00250A9C" w:rsidRDefault="0059231E" w:rsidP="00C1115F">
      <w:pPr>
        <w:overflowPunct w:val="0"/>
        <w:autoSpaceDE w:val="0"/>
        <w:autoSpaceDN w:val="0"/>
        <w:adjustRightInd w:val="0"/>
        <w:textAlignment w:val="baseline"/>
        <w:rPr>
          <w:szCs w:val="20"/>
          <w:lang w:val="it-IT"/>
        </w:rPr>
      </w:pPr>
    </w:p>
    <w:p w:rsidR="00C1115F" w:rsidRPr="00250A9C" w:rsidRDefault="00C1115F" w:rsidP="00C1115F">
      <w:pPr>
        <w:numPr>
          <w:ilvl w:val="0"/>
          <w:numId w:val="16"/>
        </w:numPr>
        <w:overflowPunct w:val="0"/>
        <w:autoSpaceDE w:val="0"/>
        <w:autoSpaceDN w:val="0"/>
        <w:adjustRightInd w:val="0"/>
        <w:spacing w:line="240" w:lineRule="auto"/>
        <w:contextualSpacing/>
        <w:textAlignment w:val="baseline"/>
        <w:rPr>
          <w:szCs w:val="20"/>
          <w:lang w:val="it-IT"/>
        </w:rPr>
      </w:pPr>
      <w:r w:rsidRPr="00250A9C">
        <w:rPr>
          <w:lang w:val="it-IT"/>
        </w:rPr>
        <w:t>propende perché la proposta esca sotto forma di regolamento e non abbia timore di procedere alla massima armonizzazione possibile degli attuali sistemi;</w:t>
      </w:r>
    </w:p>
    <w:p w:rsidR="00987EAE" w:rsidRPr="00250A9C" w:rsidRDefault="00987EAE" w:rsidP="00B8380F">
      <w:pPr>
        <w:overflowPunct w:val="0"/>
        <w:autoSpaceDE w:val="0"/>
        <w:autoSpaceDN w:val="0"/>
        <w:adjustRightInd w:val="0"/>
        <w:spacing w:line="240" w:lineRule="auto"/>
        <w:ind w:left="720"/>
        <w:contextualSpacing/>
        <w:textAlignment w:val="baseline"/>
        <w:rPr>
          <w:szCs w:val="20"/>
          <w:lang w:val="it-IT"/>
        </w:rPr>
      </w:pPr>
    </w:p>
    <w:p w:rsidR="00C1115F" w:rsidRPr="00250A9C" w:rsidRDefault="00C1115F" w:rsidP="00C1115F">
      <w:pPr>
        <w:numPr>
          <w:ilvl w:val="0"/>
          <w:numId w:val="16"/>
        </w:numPr>
        <w:overflowPunct w:val="0"/>
        <w:autoSpaceDE w:val="0"/>
        <w:autoSpaceDN w:val="0"/>
        <w:adjustRightInd w:val="0"/>
        <w:spacing w:line="240" w:lineRule="auto"/>
        <w:contextualSpacing/>
        <w:textAlignment w:val="baseline"/>
        <w:rPr>
          <w:szCs w:val="20"/>
          <w:lang w:val="it-IT"/>
        </w:rPr>
      </w:pPr>
      <w:r w:rsidRPr="00250A9C">
        <w:rPr>
          <w:lang w:val="it-IT"/>
        </w:rPr>
        <w:t>insiste affinché il dovere da parte della direzione dell</w:t>
      </w:r>
      <w:r w:rsidR="00B92470" w:rsidRPr="00250A9C">
        <w:rPr>
          <w:lang w:val="it-IT"/>
        </w:rPr>
        <w:t>'</w:t>
      </w:r>
      <w:r w:rsidRPr="00250A9C">
        <w:rPr>
          <w:lang w:val="it-IT"/>
        </w:rPr>
        <w:t>azienda di informare e consultare in anticipo e durante le trattative i dipendenti sia formalmente precisato nella direttiva;</w:t>
      </w:r>
    </w:p>
    <w:p w:rsidR="00762C6B" w:rsidRPr="00250A9C" w:rsidRDefault="00762C6B" w:rsidP="00B57C3A">
      <w:pPr>
        <w:overflowPunct w:val="0"/>
        <w:autoSpaceDE w:val="0"/>
        <w:autoSpaceDN w:val="0"/>
        <w:adjustRightInd w:val="0"/>
        <w:spacing w:line="240" w:lineRule="auto"/>
        <w:contextualSpacing/>
        <w:textAlignment w:val="baseline"/>
        <w:rPr>
          <w:szCs w:val="20"/>
          <w:lang w:val="it-IT"/>
        </w:rPr>
      </w:pPr>
    </w:p>
    <w:p w:rsidR="00C1115F" w:rsidRPr="00250A9C" w:rsidRDefault="00C1115F" w:rsidP="00C1115F">
      <w:pPr>
        <w:numPr>
          <w:ilvl w:val="0"/>
          <w:numId w:val="16"/>
        </w:numPr>
        <w:overflowPunct w:val="0"/>
        <w:autoSpaceDE w:val="0"/>
        <w:autoSpaceDN w:val="0"/>
        <w:adjustRightInd w:val="0"/>
        <w:spacing w:line="240" w:lineRule="auto"/>
        <w:contextualSpacing/>
        <w:textAlignment w:val="baseline"/>
        <w:rPr>
          <w:szCs w:val="20"/>
          <w:lang w:val="it-IT"/>
        </w:rPr>
      </w:pPr>
      <w:r w:rsidRPr="00250A9C">
        <w:rPr>
          <w:lang w:val="it-IT"/>
        </w:rPr>
        <w:t>raccomanda l</w:t>
      </w:r>
      <w:r w:rsidR="00B92470" w:rsidRPr="00250A9C">
        <w:rPr>
          <w:lang w:val="it-IT"/>
        </w:rPr>
        <w:t>'</w:t>
      </w:r>
      <w:r w:rsidRPr="00250A9C">
        <w:rPr>
          <w:lang w:val="it-IT"/>
        </w:rPr>
        <w:t>integrazione nella direttiva del principio prioritario di assicurare, in caso d</w:t>
      </w:r>
      <w:r w:rsidR="00B92470" w:rsidRPr="00250A9C">
        <w:rPr>
          <w:lang w:val="it-IT"/>
        </w:rPr>
        <w:t>'</w:t>
      </w:r>
      <w:r w:rsidRPr="00250A9C">
        <w:rPr>
          <w:lang w:val="it-IT"/>
        </w:rPr>
        <w:t>insolvenza, lo statuto di creditori prioritari a tutti i lavoratori in tutti gli Stati membri;</w:t>
      </w:r>
    </w:p>
    <w:p w:rsidR="00987EAE" w:rsidRPr="00250A9C" w:rsidRDefault="00987EAE" w:rsidP="00B8380F">
      <w:pPr>
        <w:overflowPunct w:val="0"/>
        <w:autoSpaceDE w:val="0"/>
        <w:autoSpaceDN w:val="0"/>
        <w:adjustRightInd w:val="0"/>
        <w:spacing w:line="240" w:lineRule="auto"/>
        <w:ind w:left="720"/>
        <w:contextualSpacing/>
        <w:textAlignment w:val="baseline"/>
        <w:rPr>
          <w:szCs w:val="20"/>
          <w:lang w:val="it-IT"/>
        </w:rPr>
      </w:pPr>
    </w:p>
    <w:p w:rsidR="00C1115F" w:rsidRPr="00250A9C" w:rsidRDefault="00C1115F" w:rsidP="00C1115F">
      <w:pPr>
        <w:numPr>
          <w:ilvl w:val="0"/>
          <w:numId w:val="16"/>
        </w:numPr>
        <w:overflowPunct w:val="0"/>
        <w:autoSpaceDE w:val="0"/>
        <w:autoSpaceDN w:val="0"/>
        <w:adjustRightInd w:val="0"/>
        <w:spacing w:line="240" w:lineRule="auto"/>
        <w:contextualSpacing/>
        <w:textAlignment w:val="baseline"/>
        <w:rPr>
          <w:szCs w:val="20"/>
          <w:lang w:val="it-IT"/>
        </w:rPr>
      </w:pPr>
      <w:r w:rsidRPr="00250A9C">
        <w:rPr>
          <w:lang w:val="it-IT"/>
        </w:rPr>
        <w:t>ritiene necessario verificare i criteri di affidabilità degli imprenditori legati ai comportamenti professionali onesti;</w:t>
      </w:r>
    </w:p>
    <w:p w:rsidR="00987EAE" w:rsidRPr="00250A9C" w:rsidRDefault="00987EAE" w:rsidP="00B8380F">
      <w:pPr>
        <w:overflowPunct w:val="0"/>
        <w:autoSpaceDE w:val="0"/>
        <w:autoSpaceDN w:val="0"/>
        <w:adjustRightInd w:val="0"/>
        <w:spacing w:line="240" w:lineRule="auto"/>
        <w:ind w:left="720"/>
        <w:contextualSpacing/>
        <w:textAlignment w:val="baseline"/>
        <w:rPr>
          <w:szCs w:val="20"/>
          <w:lang w:val="it-IT"/>
        </w:rPr>
      </w:pPr>
    </w:p>
    <w:p w:rsidR="00C1115F" w:rsidRPr="00250A9C" w:rsidRDefault="00C1115F" w:rsidP="00C1115F">
      <w:pPr>
        <w:numPr>
          <w:ilvl w:val="0"/>
          <w:numId w:val="16"/>
        </w:numPr>
        <w:overflowPunct w:val="0"/>
        <w:autoSpaceDE w:val="0"/>
        <w:autoSpaceDN w:val="0"/>
        <w:adjustRightInd w:val="0"/>
        <w:spacing w:line="240" w:lineRule="auto"/>
        <w:contextualSpacing/>
        <w:textAlignment w:val="baseline"/>
        <w:rPr>
          <w:szCs w:val="20"/>
          <w:lang w:val="it-IT"/>
        </w:rPr>
      </w:pPr>
      <w:r w:rsidRPr="00250A9C">
        <w:rPr>
          <w:lang w:val="it-IT"/>
        </w:rPr>
        <w:t>raccomanda che la direttiva consideri come pratica illecita l</w:t>
      </w:r>
      <w:r w:rsidR="00B92470" w:rsidRPr="00250A9C">
        <w:rPr>
          <w:lang w:val="it-IT"/>
        </w:rPr>
        <w:t>'</w:t>
      </w:r>
      <w:r w:rsidRPr="00250A9C">
        <w:rPr>
          <w:lang w:val="it-IT"/>
        </w:rPr>
        <w:t>abuso, da parte del dirigente, della procedura di insolvenza allo scopo di negare ai lavoratori i loro diritti.</w:t>
      </w:r>
    </w:p>
    <w:p w:rsidR="00C1115F" w:rsidRPr="00250A9C" w:rsidRDefault="00C1115F" w:rsidP="00C1115F">
      <w:pPr>
        <w:overflowPunct w:val="0"/>
        <w:autoSpaceDE w:val="0"/>
        <w:autoSpaceDN w:val="0"/>
        <w:adjustRightInd w:val="0"/>
        <w:textAlignment w:val="baseline"/>
        <w:rPr>
          <w:lang w:val="it-IT"/>
        </w:rPr>
      </w:pPr>
    </w:p>
    <w:p w:rsidR="00C1115F" w:rsidRPr="00250A9C" w:rsidRDefault="00C1115F" w:rsidP="00C1115F">
      <w:pPr>
        <w:overflowPunct w:val="0"/>
        <w:autoSpaceDE w:val="0"/>
        <w:autoSpaceDN w:val="0"/>
        <w:adjustRightInd w:val="0"/>
        <w:rPr>
          <w:i/>
          <w:szCs w:val="20"/>
          <w:lang w:val="it-IT"/>
        </w:rPr>
      </w:pPr>
      <w:r w:rsidRPr="00250A9C">
        <w:rPr>
          <w:b/>
          <w:i/>
          <w:lang w:val="it-IT"/>
        </w:rPr>
        <w:t>Persona da contattare:</w:t>
      </w:r>
      <w:r w:rsidRPr="00250A9C">
        <w:rPr>
          <w:lang w:val="it-IT"/>
        </w:rPr>
        <w:tab/>
      </w:r>
      <w:r w:rsidRPr="00250A9C">
        <w:rPr>
          <w:i/>
          <w:lang w:val="it-IT"/>
        </w:rPr>
        <w:t>Marie-Laurence Drillon</w:t>
      </w:r>
    </w:p>
    <w:p w:rsidR="00C1115F" w:rsidRPr="00250A9C" w:rsidRDefault="00041C6C" w:rsidP="00C1115F">
      <w:pPr>
        <w:overflowPunct w:val="0"/>
        <w:autoSpaceDE w:val="0"/>
        <w:autoSpaceDN w:val="0"/>
        <w:adjustRightInd w:val="0"/>
        <w:textAlignment w:val="baseline"/>
        <w:rPr>
          <w:i/>
          <w:szCs w:val="20"/>
          <w:lang w:val="it-IT"/>
        </w:rPr>
      </w:pPr>
      <w:r w:rsidRPr="00250A9C">
        <w:rPr>
          <w:lang w:val="it-IT"/>
        </w:rPr>
        <w:tab/>
      </w:r>
      <w:r w:rsidRPr="00250A9C">
        <w:rPr>
          <w:lang w:val="it-IT"/>
        </w:rPr>
        <w:tab/>
      </w:r>
      <w:r w:rsidR="00395728" w:rsidRPr="00250A9C">
        <w:rPr>
          <w:lang w:val="it-IT"/>
        </w:rPr>
        <w:tab/>
      </w:r>
      <w:r w:rsidR="00395728" w:rsidRPr="00250A9C">
        <w:rPr>
          <w:lang w:val="it-IT"/>
        </w:rPr>
        <w:tab/>
      </w:r>
      <w:r w:rsidR="00395728" w:rsidRPr="00250A9C">
        <w:rPr>
          <w:i/>
          <w:lang w:val="it-IT"/>
        </w:rPr>
        <w:t>(Tel. 0032 254683</w:t>
      </w:r>
      <w:r w:rsidRPr="00250A9C">
        <w:rPr>
          <w:i/>
          <w:lang w:val="it-IT"/>
        </w:rPr>
        <w:t xml:space="preserve">20 – e-mail: </w:t>
      </w:r>
      <w:hyperlink r:id="rId31">
        <w:r w:rsidRPr="00250A9C">
          <w:rPr>
            <w:i/>
            <w:u w:val="single"/>
            <w:lang w:val="it-IT"/>
          </w:rPr>
          <w:t>marie-laurence.drillon@eesc.europa.eu</w:t>
        </w:r>
      </w:hyperlink>
      <w:r w:rsidRPr="00250A9C">
        <w:rPr>
          <w:i/>
          <w:lang w:val="it-IT"/>
        </w:rPr>
        <w:t>)</w:t>
      </w:r>
    </w:p>
    <w:p w:rsidR="00505DD7" w:rsidRPr="00250A9C" w:rsidRDefault="00505DD7">
      <w:pPr>
        <w:spacing w:line="240" w:lineRule="auto"/>
        <w:jc w:val="left"/>
        <w:rPr>
          <w:b/>
          <w:lang w:val="it-IT"/>
        </w:rPr>
      </w:pPr>
      <w:r w:rsidRPr="00250A9C">
        <w:rPr>
          <w:lang w:val="it-IT"/>
        </w:rPr>
        <w:br w:type="page"/>
      </w:r>
    </w:p>
    <w:p w:rsidR="00E6566F" w:rsidRPr="00250A9C" w:rsidRDefault="00E6566F" w:rsidP="00E6566F">
      <w:pPr>
        <w:pStyle w:val="Heading1"/>
        <w:rPr>
          <w:b/>
          <w:iCs/>
          <w:lang w:val="it-IT"/>
        </w:rPr>
      </w:pPr>
      <w:bookmarkStart w:id="22" w:name="_Toc477938714"/>
      <w:bookmarkStart w:id="23" w:name="_Toc479330823"/>
      <w:r w:rsidRPr="00250A9C">
        <w:rPr>
          <w:b/>
          <w:lang w:val="it-IT"/>
        </w:rPr>
        <w:t>RELAZIONI ESTERNE</w:t>
      </w:r>
      <w:bookmarkEnd w:id="22"/>
      <w:bookmarkEnd w:id="23"/>
    </w:p>
    <w:p w:rsidR="00BC5473" w:rsidRPr="00250A9C" w:rsidRDefault="00BC5473" w:rsidP="00E6566F">
      <w:pPr>
        <w:rPr>
          <w:b/>
          <w:lang w:val="it-IT"/>
        </w:rPr>
      </w:pPr>
    </w:p>
    <w:p w:rsidR="00C1115F" w:rsidRPr="00250A9C" w:rsidRDefault="00C1115F" w:rsidP="00C1115F">
      <w:pPr>
        <w:widowControl w:val="0"/>
        <w:numPr>
          <w:ilvl w:val="0"/>
          <w:numId w:val="3"/>
        </w:numPr>
        <w:overflowPunct w:val="0"/>
        <w:autoSpaceDE w:val="0"/>
        <w:autoSpaceDN w:val="0"/>
        <w:adjustRightInd w:val="0"/>
        <w:ind w:left="360"/>
        <w:textAlignment w:val="baseline"/>
        <w:rPr>
          <w:b/>
          <w:i/>
          <w:spacing w:val="-2"/>
          <w:sz w:val="28"/>
          <w:szCs w:val="28"/>
          <w:lang w:val="it-IT"/>
        </w:rPr>
      </w:pPr>
      <w:r w:rsidRPr="00250A9C">
        <w:rPr>
          <w:b/>
          <w:i/>
          <w:spacing w:val="-2"/>
          <w:sz w:val="28"/>
          <w:lang w:val="it-IT"/>
        </w:rPr>
        <w:t>Il futuro dei nostri oceani</w:t>
      </w:r>
    </w:p>
    <w:p w:rsidR="00C1115F" w:rsidRPr="00250A9C" w:rsidRDefault="00C1115F" w:rsidP="00C1115F">
      <w:pPr>
        <w:widowControl w:val="0"/>
        <w:rPr>
          <w:lang w:val="it-IT"/>
        </w:rPr>
      </w:pPr>
    </w:p>
    <w:p w:rsidR="00C1115F" w:rsidRPr="00250A9C" w:rsidRDefault="00395728" w:rsidP="00C1115F">
      <w:pPr>
        <w:rPr>
          <w:b/>
          <w:i/>
          <w:lang w:val="it-IT"/>
        </w:rPr>
      </w:pPr>
      <w:r w:rsidRPr="00250A9C">
        <w:rPr>
          <w:b/>
          <w:lang w:val="it-IT"/>
        </w:rPr>
        <w:t>Relatore</w:t>
      </w:r>
      <w:r w:rsidR="00C1115F" w:rsidRPr="00250A9C">
        <w:rPr>
          <w:b/>
          <w:lang w:val="it-IT"/>
        </w:rPr>
        <w:t>:</w:t>
      </w:r>
      <w:r w:rsidR="00117FC9" w:rsidRPr="00250A9C">
        <w:rPr>
          <w:b/>
          <w:lang w:val="it-IT"/>
        </w:rPr>
        <w:tab/>
      </w:r>
      <w:r w:rsidR="00C1115F" w:rsidRPr="00250A9C">
        <w:rPr>
          <w:lang w:val="it-IT"/>
        </w:rPr>
        <w:tab/>
        <w:t xml:space="preserve">Jan SIMONS (Datori di lavoro </w:t>
      </w:r>
      <w:r w:rsidR="0059231E" w:rsidRPr="00250A9C">
        <w:rPr>
          <w:lang w:val="it-IT"/>
        </w:rPr>
        <w:t xml:space="preserve">- </w:t>
      </w:r>
      <w:r w:rsidR="00C1115F" w:rsidRPr="00250A9C">
        <w:rPr>
          <w:lang w:val="it-IT"/>
        </w:rPr>
        <w:t>NL)</w:t>
      </w:r>
    </w:p>
    <w:p w:rsidR="00C1115F" w:rsidRPr="00250A9C" w:rsidRDefault="00C1115F" w:rsidP="00C1115F">
      <w:pPr>
        <w:jc w:val="left"/>
        <w:rPr>
          <w:lang w:val="it-IT"/>
        </w:rPr>
      </w:pPr>
    </w:p>
    <w:p w:rsidR="00C1115F" w:rsidRPr="00250A9C" w:rsidRDefault="00C1115F" w:rsidP="00C1115F">
      <w:pPr>
        <w:rPr>
          <w:lang w:val="it-IT"/>
        </w:rPr>
      </w:pPr>
      <w:r w:rsidRPr="00250A9C">
        <w:rPr>
          <w:b/>
          <w:lang w:val="it-IT"/>
        </w:rPr>
        <w:t>Punti salienti:</w:t>
      </w:r>
    </w:p>
    <w:p w:rsidR="00C1115F" w:rsidRPr="00250A9C" w:rsidRDefault="00C1115F" w:rsidP="00C1115F">
      <w:pPr>
        <w:widowControl w:val="0"/>
        <w:rPr>
          <w:lang w:val="it-IT"/>
        </w:rPr>
      </w:pPr>
    </w:p>
    <w:p w:rsidR="00C1115F" w:rsidRPr="00250A9C" w:rsidRDefault="00C1115F" w:rsidP="00C1115F">
      <w:pPr>
        <w:numPr>
          <w:ilvl w:val="0"/>
          <w:numId w:val="33"/>
        </w:numPr>
        <w:outlineLvl w:val="1"/>
        <w:rPr>
          <w:lang w:val="it-IT"/>
        </w:rPr>
      </w:pPr>
      <w:bookmarkStart w:id="24" w:name="_Toc479330824"/>
      <w:r w:rsidRPr="00250A9C">
        <w:rPr>
          <w:lang w:val="it-IT"/>
        </w:rPr>
        <w:t>Il CESE accoglie con favore la comunicazione congiunta della Commissione europea e dell</w:t>
      </w:r>
      <w:r w:rsidR="00B92470" w:rsidRPr="00250A9C">
        <w:rPr>
          <w:lang w:val="it-IT"/>
        </w:rPr>
        <w:t>'</w:t>
      </w:r>
      <w:r w:rsidR="00395728" w:rsidRPr="00250A9C">
        <w:rPr>
          <w:lang w:val="it-IT"/>
        </w:rPr>
        <w:t>Alto rappresentante</w:t>
      </w:r>
      <w:r w:rsidRPr="00250A9C">
        <w:rPr>
          <w:lang w:val="it-IT"/>
        </w:rPr>
        <w:t xml:space="preserve"> dell</w:t>
      </w:r>
      <w:r w:rsidR="00B92470" w:rsidRPr="00250A9C">
        <w:rPr>
          <w:lang w:val="it-IT"/>
        </w:rPr>
        <w:t>'</w:t>
      </w:r>
      <w:r w:rsidRPr="00250A9C">
        <w:rPr>
          <w:lang w:val="it-IT"/>
        </w:rPr>
        <w:t xml:space="preserve">Unione per gli affari esteri e la politica di sicurezza su una migliore </w:t>
      </w:r>
      <w:r w:rsidR="00395728" w:rsidRPr="00250A9C">
        <w:rPr>
          <w:lang w:val="it-IT"/>
        </w:rPr>
        <w:t>governance</w:t>
      </w:r>
      <w:r w:rsidRPr="00250A9C">
        <w:rPr>
          <w:lang w:val="it-IT"/>
        </w:rPr>
        <w:t xml:space="preserve"> degli oceani e condivide la crescente preoccupazione </w:t>
      </w:r>
      <w:r w:rsidR="00395728" w:rsidRPr="00250A9C">
        <w:rPr>
          <w:lang w:val="it-IT"/>
        </w:rPr>
        <w:t>in merito alla</w:t>
      </w:r>
      <w:r w:rsidRPr="00250A9C">
        <w:rPr>
          <w:lang w:val="it-IT"/>
        </w:rPr>
        <w:t xml:space="preserve"> necessità di</w:t>
      </w:r>
      <w:r w:rsidR="00A1064A" w:rsidRPr="00250A9C">
        <w:rPr>
          <w:lang w:val="it-IT"/>
        </w:rPr>
        <w:t xml:space="preserve"> </w:t>
      </w:r>
      <w:r w:rsidRPr="00250A9C">
        <w:rPr>
          <w:lang w:val="it-IT"/>
        </w:rPr>
        <w:t xml:space="preserve">migliorare la </w:t>
      </w:r>
      <w:r w:rsidR="00395728" w:rsidRPr="00250A9C">
        <w:rPr>
          <w:lang w:val="it-IT"/>
        </w:rPr>
        <w:t>governance</w:t>
      </w:r>
      <w:r w:rsidRPr="00250A9C">
        <w:rPr>
          <w:lang w:val="it-IT"/>
        </w:rPr>
        <w:t xml:space="preserve"> e la protezione degli oceani a causa dell</w:t>
      </w:r>
      <w:r w:rsidR="00B92470" w:rsidRPr="00250A9C">
        <w:rPr>
          <w:lang w:val="it-IT"/>
        </w:rPr>
        <w:t>'</w:t>
      </w:r>
      <w:r w:rsidRPr="00250A9C">
        <w:rPr>
          <w:lang w:val="it-IT"/>
        </w:rPr>
        <w:t>incremento delle attività umane (pesca non sostenibile, protezione inadeguata, turismo, traffico pesante, inquinamento).</w:t>
      </w:r>
      <w:bookmarkEnd w:id="24"/>
    </w:p>
    <w:p w:rsidR="00C1115F" w:rsidRPr="00250A9C" w:rsidRDefault="00C1115F" w:rsidP="00C1115F">
      <w:pPr>
        <w:rPr>
          <w:lang w:val="it-IT"/>
        </w:rPr>
      </w:pPr>
    </w:p>
    <w:p w:rsidR="00C1115F" w:rsidRPr="00250A9C" w:rsidRDefault="00C1115F" w:rsidP="00C1115F">
      <w:pPr>
        <w:numPr>
          <w:ilvl w:val="0"/>
          <w:numId w:val="33"/>
        </w:numPr>
        <w:outlineLvl w:val="1"/>
        <w:rPr>
          <w:lang w:val="it-IT"/>
        </w:rPr>
      </w:pPr>
      <w:bookmarkStart w:id="25" w:name="_Toc479330825"/>
      <w:r w:rsidRPr="00250A9C">
        <w:rPr>
          <w:lang w:val="it-IT"/>
        </w:rPr>
        <w:t>Il CESE ritiene che l</w:t>
      </w:r>
      <w:r w:rsidR="00B92470" w:rsidRPr="00250A9C">
        <w:rPr>
          <w:lang w:val="it-IT"/>
        </w:rPr>
        <w:t>'</w:t>
      </w:r>
      <w:r w:rsidRPr="00250A9C">
        <w:rPr>
          <w:lang w:val="it-IT"/>
        </w:rPr>
        <w:t xml:space="preserve">attuale quadro di </w:t>
      </w:r>
      <w:r w:rsidR="00395728" w:rsidRPr="00250A9C">
        <w:rPr>
          <w:lang w:val="it-IT"/>
        </w:rPr>
        <w:t>governance</w:t>
      </w:r>
      <w:r w:rsidRPr="00250A9C">
        <w:rPr>
          <w:lang w:val="it-IT"/>
        </w:rPr>
        <w:t xml:space="preserve"> internazionale degli oceani non sia in grado di garantire una gestione sostenibile degli oceani e delle loro risorse, e mette in risalto l</w:t>
      </w:r>
      <w:r w:rsidR="00B92470" w:rsidRPr="00250A9C">
        <w:rPr>
          <w:lang w:val="it-IT"/>
        </w:rPr>
        <w:t>'</w:t>
      </w:r>
      <w:r w:rsidRPr="00250A9C">
        <w:rPr>
          <w:lang w:val="it-IT"/>
        </w:rPr>
        <w:t>assoluta necessità di un intervento urgente. Tuttavia, la Commissione e l</w:t>
      </w:r>
      <w:r w:rsidR="00B92470" w:rsidRPr="00250A9C">
        <w:rPr>
          <w:lang w:val="it-IT"/>
        </w:rPr>
        <w:t>'</w:t>
      </w:r>
      <w:r w:rsidR="00395728" w:rsidRPr="00250A9C">
        <w:rPr>
          <w:lang w:val="it-IT"/>
        </w:rPr>
        <w:t>Alto rappresentante</w:t>
      </w:r>
      <w:r w:rsidRPr="00250A9C">
        <w:rPr>
          <w:lang w:val="it-IT"/>
        </w:rPr>
        <w:t xml:space="preserve"> devono ancora dare priorità alle minacce alle quali sono attualmente confrontati i nostri oceani, in modo da rispecchiare adeguatamente l</w:t>
      </w:r>
      <w:r w:rsidR="00B92470" w:rsidRPr="00250A9C">
        <w:rPr>
          <w:lang w:val="it-IT"/>
        </w:rPr>
        <w:t>'</w:t>
      </w:r>
      <w:r w:rsidRPr="00250A9C">
        <w:rPr>
          <w:lang w:val="it-IT"/>
        </w:rPr>
        <w:t>urgente necessità di agire.</w:t>
      </w:r>
      <w:bookmarkEnd w:id="25"/>
    </w:p>
    <w:p w:rsidR="00C1115F" w:rsidRPr="00250A9C" w:rsidRDefault="00C1115F" w:rsidP="00C1115F">
      <w:pPr>
        <w:rPr>
          <w:lang w:val="it-IT"/>
        </w:rPr>
      </w:pPr>
    </w:p>
    <w:p w:rsidR="00C1115F" w:rsidRPr="00250A9C" w:rsidRDefault="00C1115F" w:rsidP="00C1115F">
      <w:pPr>
        <w:numPr>
          <w:ilvl w:val="0"/>
          <w:numId w:val="33"/>
        </w:numPr>
        <w:contextualSpacing/>
        <w:rPr>
          <w:lang w:val="it-IT"/>
        </w:rPr>
      </w:pPr>
      <w:r w:rsidRPr="00250A9C">
        <w:rPr>
          <w:lang w:val="it-IT"/>
        </w:rPr>
        <w:t>Una delle cause dell</w:t>
      </w:r>
      <w:r w:rsidR="00B92470" w:rsidRPr="00250A9C">
        <w:rPr>
          <w:lang w:val="it-IT"/>
        </w:rPr>
        <w:t>'</w:t>
      </w:r>
      <w:r w:rsidRPr="00250A9C">
        <w:rPr>
          <w:lang w:val="it-IT"/>
        </w:rPr>
        <w:t xml:space="preserve">inefficace </w:t>
      </w:r>
      <w:r w:rsidR="00395728" w:rsidRPr="00250A9C">
        <w:rPr>
          <w:lang w:val="it-IT"/>
        </w:rPr>
        <w:t>governance</w:t>
      </w:r>
      <w:r w:rsidRPr="00250A9C">
        <w:rPr>
          <w:lang w:val="it-IT"/>
        </w:rPr>
        <w:t xml:space="preserve"> internazionale degli oceani è costituita dalle lacune del quadro vigente in materia. Il CESE raccomanda alla Commissione e all</w:t>
      </w:r>
      <w:r w:rsidR="00B92470" w:rsidRPr="00250A9C">
        <w:rPr>
          <w:lang w:val="it-IT"/>
        </w:rPr>
        <w:t>'</w:t>
      </w:r>
      <w:r w:rsidR="00395728" w:rsidRPr="00250A9C">
        <w:rPr>
          <w:lang w:val="it-IT"/>
        </w:rPr>
        <w:t>Alto rappresentante</w:t>
      </w:r>
      <w:r w:rsidRPr="00250A9C">
        <w:rPr>
          <w:lang w:val="it-IT"/>
        </w:rPr>
        <w:t xml:space="preserve"> di porre rimedio alle suddette lacune e incoerenze, ma anche di aumentare il livello di conformità con le norme esistenti, ad esempio migliorando l</w:t>
      </w:r>
      <w:r w:rsidR="00B92470" w:rsidRPr="00250A9C">
        <w:rPr>
          <w:lang w:val="it-IT"/>
        </w:rPr>
        <w:t>'</w:t>
      </w:r>
      <w:r w:rsidRPr="00250A9C">
        <w:rPr>
          <w:lang w:val="it-IT"/>
        </w:rPr>
        <w:t>attuazione della direttiva quadro sulla strategia per l</w:t>
      </w:r>
      <w:r w:rsidR="00B92470" w:rsidRPr="00250A9C">
        <w:rPr>
          <w:lang w:val="it-IT"/>
        </w:rPr>
        <w:t>'</w:t>
      </w:r>
      <w:r w:rsidRPr="00250A9C">
        <w:rPr>
          <w:lang w:val="it-IT"/>
        </w:rPr>
        <w:t>ambiente marino. L</w:t>
      </w:r>
      <w:r w:rsidR="00B92470" w:rsidRPr="00250A9C">
        <w:rPr>
          <w:lang w:val="it-IT"/>
        </w:rPr>
        <w:t>'</w:t>
      </w:r>
      <w:r w:rsidRPr="00250A9C">
        <w:rPr>
          <w:lang w:val="it-IT"/>
        </w:rPr>
        <w:t>UE dovrebbe astenersi dal proporre qualsiasi nuova normativa quando un</w:t>
      </w:r>
      <w:r w:rsidR="00B92470" w:rsidRPr="00250A9C">
        <w:rPr>
          <w:lang w:val="it-IT"/>
        </w:rPr>
        <w:t>'</w:t>
      </w:r>
      <w:r w:rsidRPr="00250A9C">
        <w:rPr>
          <w:lang w:val="it-IT"/>
        </w:rPr>
        <w:t>attuazione migliore o più coordinata delle norme e dei regolamenti esistenti sarebbe più efficiente.</w:t>
      </w:r>
    </w:p>
    <w:p w:rsidR="00C1115F" w:rsidRPr="00250A9C" w:rsidRDefault="00C1115F" w:rsidP="00C1115F">
      <w:pPr>
        <w:ind w:left="720"/>
        <w:contextualSpacing/>
        <w:rPr>
          <w:lang w:val="it-IT"/>
        </w:rPr>
      </w:pPr>
    </w:p>
    <w:p w:rsidR="00C1115F" w:rsidRPr="00250A9C" w:rsidRDefault="00C1115F" w:rsidP="00C1115F">
      <w:pPr>
        <w:numPr>
          <w:ilvl w:val="0"/>
          <w:numId w:val="34"/>
        </w:numPr>
        <w:contextualSpacing/>
        <w:rPr>
          <w:lang w:val="it-IT"/>
        </w:rPr>
      </w:pPr>
      <w:r w:rsidRPr="00250A9C">
        <w:rPr>
          <w:lang w:val="it-IT"/>
        </w:rPr>
        <w:t>Secondo il CESE, l</w:t>
      </w:r>
      <w:r w:rsidR="00B92470" w:rsidRPr="00250A9C">
        <w:rPr>
          <w:lang w:val="it-IT"/>
        </w:rPr>
        <w:t>'</w:t>
      </w:r>
      <w:r w:rsidRPr="00250A9C">
        <w:rPr>
          <w:lang w:val="it-IT"/>
        </w:rPr>
        <w:t>UE potrebbe svolgere un ruolo importante nel migliorare la gestione dei nostri oceani, in particolare sostenendo la ricerca scientifica sugli oceani di tutto il mondo. Occorre fare un uso corretto ed efficace dei dati attualmente disponibili. Pertanto, il Comitato incoraggia vivamente l</w:t>
      </w:r>
      <w:r w:rsidR="00B92470" w:rsidRPr="00250A9C">
        <w:rPr>
          <w:lang w:val="it-IT"/>
        </w:rPr>
        <w:t>'</w:t>
      </w:r>
      <w:r w:rsidRPr="00250A9C">
        <w:rPr>
          <w:lang w:val="it-IT"/>
        </w:rPr>
        <w:t>UE a sviluppare la rete europea di osservazione e di dati dell</w:t>
      </w:r>
      <w:r w:rsidR="00B92470" w:rsidRPr="00250A9C">
        <w:rPr>
          <w:lang w:val="it-IT"/>
        </w:rPr>
        <w:t>'</w:t>
      </w:r>
      <w:r w:rsidRPr="00250A9C">
        <w:rPr>
          <w:lang w:val="it-IT"/>
        </w:rPr>
        <w:t>ambiente marino, trasformandola in una rete di dati marini a livello mondiale. L</w:t>
      </w:r>
      <w:r w:rsidR="00B92470" w:rsidRPr="00250A9C">
        <w:rPr>
          <w:lang w:val="it-IT"/>
        </w:rPr>
        <w:t>'</w:t>
      </w:r>
      <w:r w:rsidRPr="00250A9C">
        <w:rPr>
          <w:lang w:val="it-IT"/>
        </w:rPr>
        <w:t>UE potrebbe diventare un centro di coordinamento per tali attività di ricerca.</w:t>
      </w:r>
    </w:p>
    <w:p w:rsidR="00C1115F" w:rsidRPr="00250A9C" w:rsidRDefault="00C1115F" w:rsidP="00C1115F">
      <w:pPr>
        <w:ind w:left="720"/>
        <w:contextualSpacing/>
        <w:rPr>
          <w:lang w:val="it-IT"/>
        </w:rPr>
      </w:pPr>
    </w:p>
    <w:p w:rsidR="00C1115F" w:rsidRPr="00250A9C" w:rsidRDefault="00C1115F" w:rsidP="00C1115F">
      <w:pPr>
        <w:numPr>
          <w:ilvl w:val="0"/>
          <w:numId w:val="34"/>
        </w:numPr>
        <w:contextualSpacing/>
        <w:rPr>
          <w:lang w:val="it-IT"/>
        </w:rPr>
      </w:pPr>
      <w:r w:rsidRPr="00250A9C">
        <w:rPr>
          <w:lang w:val="it-IT"/>
        </w:rPr>
        <w:t>Il CESE esorta inoltre l</w:t>
      </w:r>
      <w:r w:rsidR="00B92470" w:rsidRPr="00250A9C">
        <w:rPr>
          <w:lang w:val="it-IT"/>
        </w:rPr>
        <w:t>'</w:t>
      </w:r>
      <w:r w:rsidRPr="00250A9C">
        <w:rPr>
          <w:lang w:val="it-IT"/>
        </w:rPr>
        <w:t>UE a collaborare con i paesi partner per ridurre le minacce e i rischi alla sicurezza marittima, come, ad esempio, la pirateria, la tratta di esseri umani e il traffico di armi e stupefacenti, sfruttando appieno le potenzialità della nuova Guardia costiera e di frontiera europea, dell</w:t>
      </w:r>
      <w:r w:rsidR="00B92470" w:rsidRPr="00250A9C">
        <w:rPr>
          <w:lang w:val="it-IT"/>
        </w:rPr>
        <w:t>'</w:t>
      </w:r>
      <w:r w:rsidRPr="00250A9C">
        <w:rPr>
          <w:lang w:val="it-IT"/>
        </w:rPr>
        <w:t>Agenzia europea per la sicurezza marittima (EMSA) e dell</w:t>
      </w:r>
      <w:r w:rsidR="00B92470" w:rsidRPr="00250A9C">
        <w:rPr>
          <w:lang w:val="it-IT"/>
        </w:rPr>
        <w:t>'</w:t>
      </w:r>
      <w:r w:rsidRPr="00250A9C">
        <w:rPr>
          <w:lang w:val="it-IT"/>
        </w:rPr>
        <w:t>Agenzia europea di controllo della pesca (EFCA).</w:t>
      </w:r>
    </w:p>
    <w:p w:rsidR="00C1115F" w:rsidRPr="00250A9C" w:rsidRDefault="00C1115F" w:rsidP="00C1115F">
      <w:pPr>
        <w:ind w:left="720"/>
        <w:contextualSpacing/>
        <w:rPr>
          <w:lang w:val="it-IT"/>
        </w:rPr>
      </w:pPr>
    </w:p>
    <w:p w:rsidR="00C1115F" w:rsidRPr="00250A9C" w:rsidRDefault="00C1115F" w:rsidP="00C1115F">
      <w:pPr>
        <w:numPr>
          <w:ilvl w:val="0"/>
          <w:numId w:val="34"/>
        </w:numPr>
        <w:contextualSpacing/>
        <w:rPr>
          <w:kern w:val="28"/>
          <w:lang w:val="it-IT"/>
        </w:rPr>
      </w:pPr>
      <w:r w:rsidRPr="00250A9C">
        <w:rPr>
          <w:lang w:val="it-IT"/>
        </w:rPr>
        <w:t>Il CESE raccomanda vivamente l</w:t>
      </w:r>
      <w:r w:rsidR="00B92470" w:rsidRPr="00250A9C">
        <w:rPr>
          <w:lang w:val="it-IT"/>
        </w:rPr>
        <w:t>'</w:t>
      </w:r>
      <w:r w:rsidRPr="00250A9C">
        <w:rPr>
          <w:lang w:val="it-IT"/>
        </w:rPr>
        <w:t>istituzione di un forum delle parti interessate dell</w:t>
      </w:r>
      <w:r w:rsidR="00B92470" w:rsidRPr="00250A9C">
        <w:rPr>
          <w:lang w:val="it-IT"/>
        </w:rPr>
        <w:t>'</w:t>
      </w:r>
      <w:r w:rsidRPr="00250A9C">
        <w:rPr>
          <w:lang w:val="it-IT"/>
        </w:rPr>
        <w:t xml:space="preserve">UE dedicato ai mari e agli oceani di tutto il mondo, in particolare dal momento che la </w:t>
      </w:r>
      <w:r w:rsidR="00395728" w:rsidRPr="00250A9C">
        <w:rPr>
          <w:lang w:val="it-IT"/>
        </w:rPr>
        <w:t>governance</w:t>
      </w:r>
      <w:r w:rsidRPr="00250A9C">
        <w:rPr>
          <w:lang w:val="it-IT"/>
        </w:rPr>
        <w:t xml:space="preserve"> degli oceani è una questione trasversale che coinvolge numerosi soggetti interessati.</w:t>
      </w:r>
    </w:p>
    <w:p w:rsidR="00C1115F" w:rsidRPr="00250A9C" w:rsidRDefault="00C1115F" w:rsidP="00C1115F">
      <w:pPr>
        <w:ind w:left="720"/>
        <w:contextualSpacing/>
        <w:rPr>
          <w:kern w:val="28"/>
          <w:lang w:val="it-IT"/>
        </w:rPr>
      </w:pPr>
    </w:p>
    <w:p w:rsidR="00C1115F" w:rsidRPr="00250A9C" w:rsidRDefault="00C1115F" w:rsidP="00C1115F">
      <w:pPr>
        <w:numPr>
          <w:ilvl w:val="0"/>
          <w:numId w:val="34"/>
        </w:numPr>
        <w:contextualSpacing/>
        <w:rPr>
          <w:lang w:val="it-IT"/>
        </w:rPr>
      </w:pPr>
      <w:r w:rsidRPr="00250A9C">
        <w:rPr>
          <w:lang w:val="it-IT"/>
        </w:rPr>
        <w:t xml:space="preserve">Il CESE ritiene che la </w:t>
      </w:r>
      <w:r w:rsidR="00395728" w:rsidRPr="00250A9C">
        <w:rPr>
          <w:lang w:val="it-IT"/>
        </w:rPr>
        <w:t>governance</w:t>
      </w:r>
      <w:r w:rsidRPr="00250A9C">
        <w:rPr>
          <w:lang w:val="it-IT"/>
        </w:rPr>
        <w:t xml:space="preserve"> degli oceani dovrebbe trovare un equilibrio tra lo sviluppo socioeconomico e la conservazione dell</w:t>
      </w:r>
      <w:r w:rsidR="00B92470" w:rsidRPr="00250A9C">
        <w:rPr>
          <w:lang w:val="it-IT"/>
        </w:rPr>
        <w:t>'</w:t>
      </w:r>
      <w:r w:rsidRPr="00250A9C">
        <w:rPr>
          <w:lang w:val="it-IT"/>
        </w:rPr>
        <w:t>ambiente marino. Occorre considerare con attenzione, ma anche con cautela, le tecnologie utilizzate per lo sfruttamento delle risorse dei fondali oceanici.</w:t>
      </w:r>
    </w:p>
    <w:p w:rsidR="00395728" w:rsidRPr="00250A9C" w:rsidRDefault="00395728" w:rsidP="00395728">
      <w:pPr>
        <w:ind w:left="720"/>
        <w:contextualSpacing/>
        <w:rPr>
          <w:lang w:val="it-IT"/>
        </w:rPr>
      </w:pPr>
    </w:p>
    <w:p w:rsidR="00C1115F" w:rsidRPr="00250A9C" w:rsidRDefault="00C1115F" w:rsidP="00C1115F">
      <w:pPr>
        <w:numPr>
          <w:ilvl w:val="0"/>
          <w:numId w:val="34"/>
        </w:numPr>
        <w:contextualSpacing/>
        <w:rPr>
          <w:lang w:val="it-IT"/>
        </w:rPr>
      </w:pPr>
      <w:r w:rsidRPr="00250A9C">
        <w:rPr>
          <w:lang w:val="it-IT"/>
        </w:rPr>
        <w:t xml:space="preserve">Da ultimo, ma non meno importante, il CESE osserva che le azioni previste dalla comunicazione congiunta riguardano la </w:t>
      </w:r>
      <w:r w:rsidR="00395728" w:rsidRPr="00250A9C">
        <w:rPr>
          <w:lang w:val="it-IT"/>
        </w:rPr>
        <w:t>governance</w:t>
      </w:r>
      <w:r w:rsidRPr="00250A9C">
        <w:rPr>
          <w:lang w:val="it-IT"/>
        </w:rPr>
        <w:t xml:space="preserve"> sia degli oceani che dei mari e suggerisce che il titolo del documento sia modificato in "Governance internazionale degli oceani: un</w:t>
      </w:r>
      <w:r w:rsidR="00B92470" w:rsidRPr="00250A9C">
        <w:rPr>
          <w:lang w:val="it-IT"/>
        </w:rPr>
        <w:t>'</w:t>
      </w:r>
      <w:r w:rsidRPr="00250A9C">
        <w:rPr>
          <w:lang w:val="it-IT"/>
        </w:rPr>
        <w:t>agenda per il futuro dei nostri oceani e mari".</w:t>
      </w:r>
    </w:p>
    <w:p w:rsidR="00C1115F" w:rsidRPr="00250A9C" w:rsidRDefault="00C1115F" w:rsidP="00C1115F">
      <w:pPr>
        <w:widowControl w:val="0"/>
        <w:rPr>
          <w:lang w:val="it-IT"/>
        </w:rPr>
      </w:pPr>
    </w:p>
    <w:p w:rsidR="00C1115F" w:rsidRPr="00250A9C" w:rsidRDefault="00C1115F" w:rsidP="00C1115F">
      <w:pPr>
        <w:rPr>
          <w:i/>
          <w:lang w:val="it-IT"/>
        </w:rPr>
      </w:pPr>
      <w:r w:rsidRPr="00250A9C">
        <w:rPr>
          <w:b/>
          <w:i/>
          <w:lang w:val="it-IT"/>
        </w:rPr>
        <w:t>Persona da contattare:</w:t>
      </w:r>
      <w:r w:rsidR="00395728" w:rsidRPr="00250A9C">
        <w:rPr>
          <w:b/>
          <w:i/>
          <w:lang w:val="it-IT"/>
        </w:rPr>
        <w:tab/>
      </w:r>
      <w:r w:rsidRPr="00250A9C">
        <w:rPr>
          <w:i/>
          <w:lang w:val="it-IT"/>
        </w:rPr>
        <w:t>Laura Ernšteina</w:t>
      </w:r>
    </w:p>
    <w:p w:rsidR="00C1115F" w:rsidRPr="00250A9C" w:rsidRDefault="005D6D67" w:rsidP="00B8380F">
      <w:pPr>
        <w:rPr>
          <w:i/>
          <w:iCs/>
          <w:lang w:val="it-IT"/>
        </w:rPr>
      </w:pPr>
      <w:r w:rsidRPr="00250A9C">
        <w:rPr>
          <w:lang w:val="it-IT"/>
        </w:rPr>
        <w:tab/>
      </w:r>
      <w:r w:rsidRPr="00250A9C">
        <w:rPr>
          <w:lang w:val="it-IT"/>
        </w:rPr>
        <w:tab/>
      </w:r>
      <w:r w:rsidR="00395728" w:rsidRPr="00250A9C">
        <w:rPr>
          <w:lang w:val="it-IT"/>
        </w:rPr>
        <w:tab/>
      </w:r>
      <w:r w:rsidR="00395728" w:rsidRPr="00250A9C">
        <w:rPr>
          <w:lang w:val="it-IT"/>
        </w:rPr>
        <w:tab/>
      </w:r>
      <w:r w:rsidR="00395728" w:rsidRPr="00250A9C">
        <w:rPr>
          <w:i/>
          <w:lang w:val="it-IT"/>
        </w:rPr>
        <w:t>(Tel. 0032 2546</w:t>
      </w:r>
      <w:r w:rsidRPr="00250A9C">
        <w:rPr>
          <w:i/>
          <w:lang w:val="it-IT"/>
        </w:rPr>
        <w:t xml:space="preserve">9194 - e-mail: </w:t>
      </w:r>
      <w:hyperlink r:id="rId32">
        <w:r w:rsidRPr="00250A9C">
          <w:rPr>
            <w:i/>
            <w:u w:val="single"/>
            <w:lang w:val="it-IT"/>
          </w:rPr>
          <w:t>Laura.Ernsteina@eesc.europa.eu</w:t>
        </w:r>
      </w:hyperlink>
      <w:r w:rsidRPr="00250A9C">
        <w:rPr>
          <w:i/>
          <w:lang w:val="it-IT"/>
        </w:rPr>
        <w:t>)</w:t>
      </w:r>
    </w:p>
    <w:p w:rsidR="00C1115F" w:rsidRPr="00250A9C" w:rsidRDefault="00C1115F" w:rsidP="00C1115F">
      <w:pPr>
        <w:widowControl w:val="0"/>
        <w:autoSpaceDE w:val="0"/>
        <w:autoSpaceDN w:val="0"/>
        <w:adjustRightInd w:val="0"/>
        <w:ind w:left="-567"/>
        <w:rPr>
          <w:szCs w:val="20"/>
          <w:lang w:val="it-IT"/>
        </w:rPr>
      </w:pPr>
    </w:p>
    <w:p w:rsidR="00C1115F" w:rsidRPr="00250A9C" w:rsidRDefault="00C1115F" w:rsidP="00C1115F">
      <w:pPr>
        <w:widowControl w:val="0"/>
        <w:numPr>
          <w:ilvl w:val="0"/>
          <w:numId w:val="3"/>
        </w:numPr>
        <w:overflowPunct w:val="0"/>
        <w:autoSpaceDE w:val="0"/>
        <w:autoSpaceDN w:val="0"/>
        <w:adjustRightInd w:val="0"/>
        <w:ind w:left="360"/>
        <w:textAlignment w:val="baseline"/>
        <w:rPr>
          <w:b/>
          <w:i/>
          <w:spacing w:val="-2"/>
          <w:sz w:val="28"/>
          <w:szCs w:val="28"/>
          <w:lang w:val="it-IT"/>
        </w:rPr>
      </w:pPr>
      <w:r w:rsidRPr="00250A9C">
        <w:rPr>
          <w:b/>
          <w:i/>
          <w:spacing w:val="-2"/>
          <w:sz w:val="28"/>
          <w:lang w:val="it-IT"/>
        </w:rPr>
        <w:t>Strumenti di difesa commerciale - metodologia</w:t>
      </w:r>
    </w:p>
    <w:p w:rsidR="00C1115F" w:rsidRPr="00250A9C" w:rsidRDefault="00C1115F" w:rsidP="00C1115F">
      <w:pPr>
        <w:widowControl w:val="0"/>
        <w:autoSpaceDE w:val="0"/>
        <w:autoSpaceDN w:val="0"/>
        <w:adjustRightInd w:val="0"/>
        <w:rPr>
          <w:szCs w:val="20"/>
          <w:lang w:val="it-IT"/>
        </w:rPr>
      </w:pPr>
    </w:p>
    <w:p w:rsidR="00C1115F" w:rsidRPr="00250A9C" w:rsidRDefault="00395728" w:rsidP="00C1115F">
      <w:pPr>
        <w:autoSpaceDE w:val="0"/>
        <w:autoSpaceDN w:val="0"/>
        <w:adjustRightInd w:val="0"/>
        <w:jc w:val="left"/>
        <w:rPr>
          <w:b/>
          <w:szCs w:val="20"/>
          <w:lang w:val="it-IT"/>
        </w:rPr>
      </w:pPr>
      <w:r w:rsidRPr="00250A9C">
        <w:rPr>
          <w:b/>
          <w:lang w:val="it-IT"/>
        </w:rPr>
        <w:t>Relatore</w:t>
      </w:r>
      <w:r w:rsidR="00C1115F" w:rsidRPr="00250A9C">
        <w:rPr>
          <w:b/>
          <w:lang w:val="it-IT"/>
        </w:rPr>
        <w:t>:</w:t>
      </w:r>
      <w:r w:rsidRPr="00250A9C">
        <w:rPr>
          <w:lang w:val="it-IT"/>
        </w:rPr>
        <w:tab/>
      </w:r>
      <w:r w:rsidR="00117FC9" w:rsidRPr="00250A9C">
        <w:rPr>
          <w:lang w:val="it-IT"/>
        </w:rPr>
        <w:tab/>
      </w:r>
      <w:r w:rsidR="00C1115F" w:rsidRPr="00250A9C">
        <w:rPr>
          <w:lang w:val="it-IT"/>
        </w:rPr>
        <w:t xml:space="preserve">Christian Bäumler (Lavoratori </w:t>
      </w:r>
      <w:r w:rsidR="00117FC9" w:rsidRPr="00250A9C">
        <w:rPr>
          <w:lang w:val="it-IT"/>
        </w:rPr>
        <w:t>-</w:t>
      </w:r>
      <w:r w:rsidR="00C1115F" w:rsidRPr="00250A9C">
        <w:rPr>
          <w:lang w:val="it-IT"/>
        </w:rPr>
        <w:t xml:space="preserve"> DE)</w:t>
      </w:r>
    </w:p>
    <w:p w:rsidR="00C1115F" w:rsidRPr="00250A9C" w:rsidRDefault="00395728" w:rsidP="00C1115F">
      <w:pPr>
        <w:autoSpaceDE w:val="0"/>
        <w:autoSpaceDN w:val="0"/>
        <w:adjustRightInd w:val="0"/>
        <w:jc w:val="left"/>
        <w:rPr>
          <w:szCs w:val="20"/>
          <w:lang w:val="it-IT"/>
        </w:rPr>
      </w:pPr>
      <w:r w:rsidRPr="00250A9C">
        <w:rPr>
          <w:b/>
          <w:lang w:val="it-IT"/>
        </w:rPr>
        <w:t>Correlatore</w:t>
      </w:r>
      <w:r w:rsidR="00C1115F" w:rsidRPr="00250A9C">
        <w:rPr>
          <w:b/>
          <w:lang w:val="it-IT"/>
        </w:rPr>
        <w:t>:</w:t>
      </w:r>
      <w:r w:rsidRPr="00250A9C">
        <w:rPr>
          <w:lang w:val="it-IT"/>
        </w:rPr>
        <w:tab/>
      </w:r>
      <w:r w:rsidR="00C1115F" w:rsidRPr="00250A9C">
        <w:rPr>
          <w:lang w:val="it-IT"/>
        </w:rPr>
        <w:t xml:space="preserve">Andrés Barceló Delgado (Datori di lavoro </w:t>
      </w:r>
      <w:r w:rsidR="00117FC9" w:rsidRPr="00250A9C">
        <w:rPr>
          <w:lang w:val="it-IT"/>
        </w:rPr>
        <w:t>-</w:t>
      </w:r>
      <w:r w:rsidR="00C1115F" w:rsidRPr="00250A9C">
        <w:rPr>
          <w:lang w:val="it-IT"/>
        </w:rPr>
        <w:t xml:space="preserve"> ES)</w:t>
      </w:r>
    </w:p>
    <w:p w:rsidR="00C1115F" w:rsidRPr="00250A9C" w:rsidRDefault="00C1115F" w:rsidP="00C1115F">
      <w:pPr>
        <w:overflowPunct w:val="0"/>
        <w:autoSpaceDE w:val="0"/>
        <w:autoSpaceDN w:val="0"/>
        <w:adjustRightInd w:val="0"/>
        <w:textAlignment w:val="baseline"/>
        <w:rPr>
          <w:b/>
          <w:lang w:val="it-IT"/>
        </w:rPr>
      </w:pPr>
    </w:p>
    <w:p w:rsidR="00C1115F" w:rsidRPr="00250A9C" w:rsidRDefault="00C1115F" w:rsidP="00C1115F">
      <w:pPr>
        <w:overflowPunct w:val="0"/>
        <w:autoSpaceDE w:val="0"/>
        <w:autoSpaceDN w:val="0"/>
        <w:adjustRightInd w:val="0"/>
        <w:textAlignment w:val="baseline"/>
        <w:rPr>
          <w:b/>
          <w:lang w:val="it-IT"/>
        </w:rPr>
      </w:pPr>
      <w:r w:rsidRPr="00250A9C">
        <w:rPr>
          <w:b/>
          <w:lang w:val="it-IT"/>
        </w:rPr>
        <w:t>Punti salienti:</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CESE è un convinto sostenitore dell</w:t>
      </w:r>
      <w:r w:rsidR="00B92470" w:rsidRPr="00250A9C">
        <w:rPr>
          <w:lang w:val="it-IT"/>
        </w:rPr>
        <w:t>'</w:t>
      </w:r>
      <w:r w:rsidRPr="00250A9C">
        <w:rPr>
          <w:lang w:val="it-IT"/>
        </w:rPr>
        <w:t>apertura e dell</w:t>
      </w:r>
      <w:r w:rsidR="00B92470" w:rsidRPr="00250A9C">
        <w:rPr>
          <w:lang w:val="it-IT"/>
        </w:rPr>
        <w:t>'</w:t>
      </w:r>
      <w:r w:rsidRPr="00250A9C">
        <w:rPr>
          <w:lang w:val="it-IT"/>
        </w:rPr>
        <w:t>equità degli scambi commerciali e ne riconosce il valore come motori di crescita e di occupazione.</w:t>
      </w: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w:t>
      </w:r>
      <w:r w:rsidR="00A247AB" w:rsidRPr="00250A9C">
        <w:rPr>
          <w:lang w:val="it-IT"/>
        </w:rPr>
        <w:t>omitato</w:t>
      </w:r>
      <w:r w:rsidRPr="00250A9C">
        <w:rPr>
          <w:lang w:val="it-IT"/>
        </w:rPr>
        <w:t xml:space="preserve"> chiede un contesto uniforme per i produttori esportatori, siano essi europei o di paesi terzi, ed efficaci strumenti di difesa commerciale.</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lang w:val="it-IT"/>
        </w:rPr>
      </w:pPr>
      <w:r w:rsidRPr="00250A9C">
        <w:rPr>
          <w:lang w:val="it-IT"/>
        </w:rPr>
        <w:t>Il CESE ritiene che, nel complesso, la proposta della Commissione presenti un approccio equilibrato tra la questione dello status di economia di mercato della Cina, da un lato, e l</w:t>
      </w:r>
      <w:r w:rsidR="00B92470" w:rsidRPr="00250A9C">
        <w:rPr>
          <w:lang w:val="it-IT"/>
        </w:rPr>
        <w:t>'</w:t>
      </w:r>
      <w:r w:rsidRPr="00250A9C">
        <w:rPr>
          <w:lang w:val="it-IT"/>
        </w:rPr>
        <w:t>obiettivo di disporre di un efficace metodo di calcolo del dumping, dall</w:t>
      </w:r>
      <w:r w:rsidR="00B92470" w:rsidRPr="00250A9C">
        <w:rPr>
          <w:lang w:val="it-IT"/>
        </w:rPr>
        <w:t>'</w:t>
      </w:r>
      <w:r w:rsidRPr="00250A9C">
        <w:rPr>
          <w:lang w:val="it-IT"/>
        </w:rPr>
        <w:t>altro.</w:t>
      </w:r>
    </w:p>
    <w:p w:rsidR="00A247AB" w:rsidRPr="00250A9C" w:rsidRDefault="00A247AB"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w:t>
      </w:r>
      <w:r w:rsidR="00A247AB" w:rsidRPr="00250A9C">
        <w:rPr>
          <w:lang w:val="it-IT"/>
        </w:rPr>
        <w:t>ESE</w:t>
      </w:r>
      <w:r w:rsidRPr="00250A9C">
        <w:rPr>
          <w:lang w:val="it-IT"/>
        </w:rPr>
        <w:t xml:space="preserve"> sostiene la proposta della Commissione secondo cui il margine di dumping dovrebbe essere calcolato non ricorrendo alla metodologia standard, ma sulla base di parametri che tengano conto di costi di produzione e di vendita significativamente distorti. Il C</w:t>
      </w:r>
      <w:r w:rsidR="00A247AB" w:rsidRPr="00250A9C">
        <w:rPr>
          <w:lang w:val="it-IT"/>
        </w:rPr>
        <w:t xml:space="preserve">omitato </w:t>
      </w:r>
      <w:r w:rsidRPr="00250A9C">
        <w:rPr>
          <w:lang w:val="it-IT"/>
        </w:rPr>
        <w:t xml:space="preserve">fa notare che, nel suo parere del 2016 </w:t>
      </w:r>
      <w:r w:rsidR="00395728" w:rsidRPr="00250A9C">
        <w:rPr>
          <w:lang w:val="it-IT"/>
        </w:rPr>
        <w:t>in merito al</w:t>
      </w:r>
      <w:r w:rsidRPr="00250A9C">
        <w:rPr>
          <w:lang w:val="it-IT"/>
        </w:rPr>
        <w:t xml:space="preserve"> mantenimento di posti di lavoro sostenibili e alla crescita nel settore dell</w:t>
      </w:r>
      <w:r w:rsidR="00B92470" w:rsidRPr="00250A9C">
        <w:rPr>
          <w:lang w:val="it-IT"/>
        </w:rPr>
        <w:t>'</w:t>
      </w:r>
      <w:r w:rsidRPr="00250A9C">
        <w:rPr>
          <w:lang w:val="it-IT"/>
        </w:rPr>
        <w:t>acciaio, aveva già chiesto di non utilizzare la metodologia standard per le inchieste antidumping e antisovvenzioni sulle importazioni cinesi finché il paese non avesse soddisfatto i cinque criteri dell</w:t>
      </w:r>
      <w:r w:rsidR="00B92470" w:rsidRPr="00250A9C">
        <w:rPr>
          <w:lang w:val="it-IT"/>
        </w:rPr>
        <w:t>'</w:t>
      </w:r>
      <w:r w:rsidRPr="00250A9C">
        <w:rPr>
          <w:lang w:val="it-IT"/>
        </w:rPr>
        <w:t>UE per ottenere lo status di economia di mercato.</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CESE accoglie con favore l</w:t>
      </w:r>
      <w:r w:rsidR="00B92470" w:rsidRPr="00250A9C">
        <w:rPr>
          <w:lang w:val="it-IT"/>
        </w:rPr>
        <w:t>'</w:t>
      </w:r>
      <w:r w:rsidRPr="00250A9C">
        <w:rPr>
          <w:lang w:val="it-IT"/>
        </w:rPr>
        <w:t>intenzione della Commissione di usare criteri specifici per stabilire se vi siano distorsioni significative della situazione del mercato. Il Comitato osserva che si deve tenere conto anche del rispetto delle norme dell</w:t>
      </w:r>
      <w:r w:rsidR="00B92470" w:rsidRPr="00250A9C">
        <w:rPr>
          <w:lang w:val="it-IT"/>
        </w:rPr>
        <w:t>'</w:t>
      </w:r>
      <w:r w:rsidRPr="00250A9C">
        <w:rPr>
          <w:lang w:val="it-IT"/>
        </w:rPr>
        <w:t>OIL e degli accordi ambientali multilaterali.</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CESE invita il Parlamento e il Consiglio a indicare chiaramente che la Commissione pubblicherà relazioni specifiche per paese per tutti i paesi con distorsioni del mercato significative.</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CESE osserva, tuttavia, che nella proposta della Commissione vi sono ancora margini di miglioramento per modificare il regolamento antidumping di base sotto il profilo dell</w:t>
      </w:r>
      <w:r w:rsidR="00B92470" w:rsidRPr="00250A9C">
        <w:rPr>
          <w:lang w:val="it-IT"/>
        </w:rPr>
        <w:t>'</w:t>
      </w:r>
      <w:r w:rsidRPr="00250A9C">
        <w:rPr>
          <w:lang w:val="it-IT"/>
        </w:rPr>
        <w:t>efficacia e della fattibilità del procedimento d</w:t>
      </w:r>
      <w:r w:rsidR="00B92470" w:rsidRPr="00250A9C">
        <w:rPr>
          <w:lang w:val="it-IT"/>
        </w:rPr>
        <w:t>'</w:t>
      </w:r>
      <w:r w:rsidRPr="00250A9C">
        <w:rPr>
          <w:lang w:val="it-IT"/>
        </w:rPr>
        <w:t>inchiesta antidumping (status giuridico, fattibilità e pertinenza delle relazioni proposte) e, in particolare, per quanto riguarda l</w:t>
      </w:r>
      <w:r w:rsidR="00B92470" w:rsidRPr="00250A9C">
        <w:rPr>
          <w:lang w:val="it-IT"/>
        </w:rPr>
        <w:t>'</w:t>
      </w:r>
      <w:r w:rsidRPr="00250A9C">
        <w:rPr>
          <w:lang w:val="it-IT"/>
        </w:rPr>
        <w:t xml:space="preserve">onere della prova, che </w:t>
      </w:r>
      <w:r w:rsidR="00BA0D00" w:rsidRPr="00250A9C">
        <w:rPr>
          <w:lang w:val="it-IT"/>
        </w:rPr>
        <w:t xml:space="preserve">non dovrebbe </w:t>
      </w:r>
      <w:r w:rsidRPr="00250A9C">
        <w:rPr>
          <w:lang w:val="it-IT"/>
        </w:rPr>
        <w:t>essere spostato sull</w:t>
      </w:r>
      <w:r w:rsidR="00B92470" w:rsidRPr="00250A9C">
        <w:rPr>
          <w:lang w:val="it-IT"/>
        </w:rPr>
        <w:t>'</w:t>
      </w:r>
      <w:r w:rsidRPr="00250A9C">
        <w:rPr>
          <w:lang w:val="it-IT"/>
        </w:rPr>
        <w:t>industria europea.</w:t>
      </w:r>
    </w:p>
    <w:p w:rsidR="00C1115F" w:rsidRPr="00250A9C" w:rsidRDefault="00C1115F" w:rsidP="00C1115F">
      <w:pPr>
        <w:overflowPunct w:val="0"/>
        <w:autoSpaceDE w:val="0"/>
        <w:autoSpaceDN w:val="0"/>
        <w:adjustRightInd w:val="0"/>
        <w:textAlignment w:val="baseline"/>
        <w:rPr>
          <w:szCs w:val="20"/>
          <w:lang w:val="it-IT"/>
        </w:rPr>
      </w:pPr>
    </w:p>
    <w:p w:rsidR="00C1115F" w:rsidRPr="00250A9C" w:rsidRDefault="00C1115F" w:rsidP="00C1115F">
      <w:pPr>
        <w:overflowPunct w:val="0"/>
        <w:autoSpaceDE w:val="0"/>
        <w:autoSpaceDN w:val="0"/>
        <w:adjustRightInd w:val="0"/>
        <w:textAlignment w:val="baseline"/>
        <w:rPr>
          <w:szCs w:val="20"/>
          <w:lang w:val="it-IT"/>
        </w:rPr>
      </w:pPr>
      <w:r w:rsidRPr="00250A9C">
        <w:rPr>
          <w:lang w:val="it-IT"/>
        </w:rPr>
        <w:t>Il CESE sottolinea che il procedimento di denuncia antidumping deve essere accessibile anche alle piccole e medie imprese. Il C</w:t>
      </w:r>
      <w:r w:rsidR="00A247AB" w:rsidRPr="00250A9C">
        <w:rPr>
          <w:lang w:val="it-IT"/>
        </w:rPr>
        <w:t>omitato</w:t>
      </w:r>
      <w:r w:rsidRPr="00250A9C">
        <w:rPr>
          <w:lang w:val="it-IT"/>
        </w:rPr>
        <w:t xml:space="preserve"> osserva che l</w:t>
      </w:r>
      <w:r w:rsidR="00B92470" w:rsidRPr="00250A9C">
        <w:rPr>
          <w:lang w:val="it-IT"/>
        </w:rPr>
        <w:t>'</w:t>
      </w:r>
      <w:r w:rsidRPr="00250A9C">
        <w:rPr>
          <w:lang w:val="it-IT"/>
        </w:rPr>
        <w:t>efficienza dei procedimenti degli strumenti di difesa commerciale (TDI) è collegata anche alla proposta del 2013 di modernizzazione di tali strumenti, compresa la regola del dazio inferiore. Il C</w:t>
      </w:r>
      <w:r w:rsidR="00A247AB" w:rsidRPr="00250A9C">
        <w:rPr>
          <w:lang w:val="it-IT"/>
        </w:rPr>
        <w:t>omitato</w:t>
      </w:r>
      <w:r w:rsidRPr="00250A9C">
        <w:rPr>
          <w:lang w:val="it-IT"/>
        </w:rPr>
        <w:t xml:space="preserve"> insiste sul fatto che è estremamente importante che anche il pacchetto di modernizzazione degli strumenti di difesa commerciale sia finalizzato e adottato nei prossimi mesi al fine di creare un sistema di difesa commerciale robusto ed efficace e di preservare i posti di lavoro e la crescita nell</w:t>
      </w:r>
      <w:r w:rsidR="00B92470" w:rsidRPr="00250A9C">
        <w:rPr>
          <w:lang w:val="it-IT"/>
        </w:rPr>
        <w:t>'</w:t>
      </w:r>
      <w:r w:rsidRPr="00250A9C">
        <w:rPr>
          <w:lang w:val="it-IT"/>
        </w:rPr>
        <w:t>UE.</w:t>
      </w:r>
    </w:p>
    <w:p w:rsidR="00C1115F" w:rsidRPr="00250A9C" w:rsidRDefault="00C1115F" w:rsidP="00C1115F">
      <w:pPr>
        <w:widowControl w:val="0"/>
        <w:autoSpaceDE w:val="0"/>
        <w:autoSpaceDN w:val="0"/>
        <w:adjustRightInd w:val="0"/>
        <w:rPr>
          <w:szCs w:val="20"/>
          <w:lang w:val="it-IT"/>
        </w:rPr>
      </w:pPr>
    </w:p>
    <w:p w:rsidR="00C1115F" w:rsidRPr="00250A9C" w:rsidRDefault="00C1115F" w:rsidP="00C1115F">
      <w:pPr>
        <w:overflowPunct w:val="0"/>
        <w:autoSpaceDE w:val="0"/>
        <w:autoSpaceDN w:val="0"/>
        <w:adjustRightInd w:val="0"/>
        <w:textAlignment w:val="baseline"/>
        <w:rPr>
          <w:i/>
          <w:szCs w:val="20"/>
          <w:lang w:val="it-IT"/>
        </w:rPr>
      </w:pPr>
      <w:r w:rsidRPr="00250A9C">
        <w:rPr>
          <w:b/>
          <w:i/>
          <w:lang w:val="it-IT"/>
        </w:rPr>
        <w:t>Persona da contattare:</w:t>
      </w:r>
      <w:r w:rsidR="00395728" w:rsidRPr="00250A9C">
        <w:rPr>
          <w:i/>
          <w:lang w:val="it-IT"/>
        </w:rPr>
        <w:tab/>
      </w:r>
      <w:r w:rsidRPr="00250A9C">
        <w:rPr>
          <w:i/>
          <w:lang w:val="it-IT"/>
        </w:rPr>
        <w:t>Tzonka I</w:t>
      </w:r>
      <w:r w:rsidR="00BA0D00" w:rsidRPr="00250A9C">
        <w:rPr>
          <w:i/>
          <w:lang w:val="it-IT"/>
        </w:rPr>
        <w:t>otzova</w:t>
      </w:r>
    </w:p>
    <w:p w:rsidR="00C1115F" w:rsidRPr="00250A9C" w:rsidRDefault="004079A9" w:rsidP="00B8380F">
      <w:pPr>
        <w:overflowPunct w:val="0"/>
        <w:autoSpaceDE w:val="0"/>
        <w:autoSpaceDN w:val="0"/>
        <w:adjustRightInd w:val="0"/>
        <w:textAlignment w:val="baseline"/>
        <w:rPr>
          <w:i/>
          <w:iCs/>
          <w:lang w:val="it-IT"/>
        </w:rPr>
      </w:pPr>
      <w:r w:rsidRPr="00250A9C">
        <w:rPr>
          <w:lang w:val="it-IT"/>
        </w:rPr>
        <w:tab/>
      </w:r>
      <w:r w:rsidRPr="00250A9C">
        <w:rPr>
          <w:lang w:val="it-IT"/>
        </w:rPr>
        <w:tab/>
      </w:r>
      <w:r w:rsidR="00395728" w:rsidRPr="00250A9C">
        <w:rPr>
          <w:lang w:val="it-IT"/>
        </w:rPr>
        <w:tab/>
      </w:r>
      <w:r w:rsidR="00395728" w:rsidRPr="00250A9C">
        <w:rPr>
          <w:lang w:val="it-IT"/>
        </w:rPr>
        <w:tab/>
      </w:r>
      <w:r w:rsidR="00117FC9" w:rsidRPr="00250A9C">
        <w:rPr>
          <w:i/>
          <w:lang w:val="it-IT"/>
        </w:rPr>
        <w:t>(Tel.</w:t>
      </w:r>
      <w:r w:rsidR="00395728" w:rsidRPr="00250A9C">
        <w:rPr>
          <w:i/>
          <w:lang w:val="it-IT"/>
        </w:rPr>
        <w:t xml:space="preserve"> 0032 2546</w:t>
      </w:r>
      <w:r w:rsidRPr="00250A9C">
        <w:rPr>
          <w:i/>
          <w:lang w:val="it-IT"/>
        </w:rPr>
        <w:t xml:space="preserve">8978 - e-mail: </w:t>
      </w:r>
      <w:hyperlink r:id="rId33">
        <w:r w:rsidRPr="00250A9C">
          <w:rPr>
            <w:i/>
            <w:u w:val="single"/>
            <w:lang w:val="it-IT"/>
          </w:rPr>
          <w:t>Tzonka.Iotzova@eesc.europa.eu</w:t>
        </w:r>
      </w:hyperlink>
      <w:r w:rsidR="00A1064A" w:rsidRPr="00250A9C">
        <w:rPr>
          <w:i/>
          <w:lang w:val="it-IT"/>
        </w:rPr>
        <w:t>)</w:t>
      </w:r>
    </w:p>
    <w:p w:rsidR="00505DD7" w:rsidRPr="00250A9C" w:rsidRDefault="00505DD7" w:rsidP="00B57C3A">
      <w:pPr>
        <w:widowControl w:val="0"/>
        <w:autoSpaceDE w:val="0"/>
        <w:autoSpaceDN w:val="0"/>
        <w:adjustRightInd w:val="0"/>
        <w:rPr>
          <w:i/>
          <w:iCs/>
          <w:lang w:val="it-IT"/>
        </w:rPr>
      </w:pPr>
    </w:p>
    <w:p w:rsidR="00E6566F" w:rsidRPr="00250A9C" w:rsidRDefault="00E6566F" w:rsidP="00E6566F">
      <w:pPr>
        <w:pStyle w:val="Heading1"/>
        <w:rPr>
          <w:b/>
          <w:iCs/>
          <w:lang w:val="it-IT"/>
        </w:rPr>
      </w:pPr>
      <w:bookmarkStart w:id="26" w:name="_Toc477938715"/>
      <w:bookmarkStart w:id="27" w:name="_Toc479330826"/>
      <w:r w:rsidRPr="00250A9C">
        <w:rPr>
          <w:b/>
          <w:lang w:val="it-IT"/>
        </w:rPr>
        <w:t>TRASPORTI</w:t>
      </w:r>
      <w:bookmarkEnd w:id="26"/>
      <w:bookmarkEnd w:id="27"/>
    </w:p>
    <w:p w:rsidR="00BC5473" w:rsidRPr="00250A9C" w:rsidRDefault="00BC5473" w:rsidP="00B8380F">
      <w:pPr>
        <w:rPr>
          <w:lang w:val="it-IT"/>
        </w:rPr>
      </w:pPr>
    </w:p>
    <w:p w:rsidR="006D7E2A" w:rsidRPr="00250A9C" w:rsidRDefault="006D7E2A" w:rsidP="006D7E2A">
      <w:pPr>
        <w:widowControl w:val="0"/>
        <w:numPr>
          <w:ilvl w:val="0"/>
          <w:numId w:val="3"/>
        </w:numPr>
        <w:overflowPunct w:val="0"/>
        <w:autoSpaceDE w:val="0"/>
        <w:autoSpaceDN w:val="0"/>
        <w:adjustRightInd w:val="0"/>
        <w:spacing w:line="240" w:lineRule="auto"/>
        <w:textAlignment w:val="baseline"/>
        <w:rPr>
          <w:bCs/>
          <w:i/>
          <w:sz w:val="28"/>
          <w:szCs w:val="28"/>
          <w:lang w:val="it-IT"/>
        </w:rPr>
      </w:pPr>
      <w:r w:rsidRPr="00250A9C">
        <w:rPr>
          <w:b/>
          <w:i/>
          <w:sz w:val="28"/>
          <w:lang w:val="it-IT"/>
        </w:rPr>
        <w:t>Abrogazione di regolamenti nel settore dei trasporti</w:t>
      </w:r>
    </w:p>
    <w:p w:rsidR="006D7E2A" w:rsidRPr="00250A9C" w:rsidRDefault="006D7E2A" w:rsidP="006D7E2A">
      <w:pPr>
        <w:widowControl w:val="0"/>
        <w:overflowPunct w:val="0"/>
        <w:autoSpaceDE w:val="0"/>
        <w:autoSpaceDN w:val="0"/>
        <w:adjustRightInd w:val="0"/>
        <w:spacing w:line="240" w:lineRule="auto"/>
        <w:textAlignment w:val="baseline"/>
        <w:rPr>
          <w:bCs/>
          <w:szCs w:val="20"/>
          <w:lang w:val="it-IT"/>
        </w:rPr>
      </w:pPr>
    </w:p>
    <w:p w:rsidR="006D7E2A" w:rsidRPr="00250A9C" w:rsidRDefault="00395728" w:rsidP="006D7E2A">
      <w:pPr>
        <w:overflowPunct w:val="0"/>
        <w:autoSpaceDE w:val="0"/>
        <w:autoSpaceDN w:val="0"/>
        <w:adjustRightInd w:val="0"/>
        <w:textAlignment w:val="baseline"/>
        <w:rPr>
          <w:lang w:val="it-IT"/>
        </w:rPr>
      </w:pPr>
      <w:r w:rsidRPr="00250A9C">
        <w:rPr>
          <w:b/>
          <w:lang w:val="it-IT"/>
        </w:rPr>
        <w:t>Relatore</w:t>
      </w:r>
      <w:r w:rsidR="006D7E2A" w:rsidRPr="00250A9C">
        <w:rPr>
          <w:b/>
          <w:lang w:val="it-IT"/>
        </w:rPr>
        <w:t>:</w:t>
      </w:r>
      <w:r w:rsidR="006D7E2A" w:rsidRPr="00250A9C">
        <w:rPr>
          <w:lang w:val="it-IT"/>
        </w:rPr>
        <w:tab/>
      </w:r>
      <w:r w:rsidR="00117FC9" w:rsidRPr="00250A9C">
        <w:rPr>
          <w:lang w:val="it-IT"/>
        </w:rPr>
        <w:tab/>
      </w:r>
      <w:r w:rsidR="006D7E2A" w:rsidRPr="00250A9C">
        <w:rPr>
          <w:lang w:val="it-IT"/>
        </w:rPr>
        <w:t>Jan SIMONS (Datori di lavoro – NL)</w:t>
      </w:r>
    </w:p>
    <w:p w:rsidR="004079A9" w:rsidRPr="00250A9C" w:rsidRDefault="006D7E2A" w:rsidP="006D7E2A">
      <w:pPr>
        <w:tabs>
          <w:tab w:val="num" w:pos="550"/>
        </w:tabs>
        <w:overflowPunct w:val="0"/>
        <w:autoSpaceDE w:val="0"/>
        <w:autoSpaceDN w:val="0"/>
        <w:adjustRightInd w:val="0"/>
        <w:textAlignment w:val="baseline"/>
        <w:rPr>
          <w:szCs w:val="20"/>
          <w:lang w:val="it-IT"/>
        </w:rPr>
      </w:pPr>
      <w:r w:rsidRPr="00250A9C">
        <w:rPr>
          <w:b/>
          <w:lang w:val="it-IT"/>
        </w:rPr>
        <w:t>Riferiment</w:t>
      </w:r>
      <w:r w:rsidR="00A247AB" w:rsidRPr="00250A9C">
        <w:rPr>
          <w:b/>
          <w:lang w:val="it-IT"/>
        </w:rPr>
        <w:t>i</w:t>
      </w:r>
      <w:r w:rsidRPr="00250A9C">
        <w:rPr>
          <w:b/>
          <w:lang w:val="it-IT"/>
        </w:rPr>
        <w:t>:</w:t>
      </w:r>
      <w:r w:rsidR="00117FC9" w:rsidRPr="00250A9C">
        <w:rPr>
          <w:lang w:val="it-IT"/>
        </w:rPr>
        <w:tab/>
      </w:r>
      <w:r w:rsidRPr="00250A9C">
        <w:rPr>
          <w:lang w:val="it-IT"/>
        </w:rPr>
        <w:t>COM(2016) 745 final – 2016/0368 (COD)</w:t>
      </w:r>
    </w:p>
    <w:p w:rsidR="006D7E2A" w:rsidRPr="00250A9C" w:rsidRDefault="004079A9" w:rsidP="006D7E2A">
      <w:pPr>
        <w:tabs>
          <w:tab w:val="num" w:pos="550"/>
        </w:tabs>
        <w:overflowPunct w:val="0"/>
        <w:autoSpaceDE w:val="0"/>
        <w:autoSpaceDN w:val="0"/>
        <w:adjustRightInd w:val="0"/>
        <w:textAlignment w:val="baseline"/>
        <w:rPr>
          <w:szCs w:val="20"/>
          <w:lang w:val="it-IT"/>
        </w:rPr>
      </w:pPr>
      <w:r w:rsidRPr="00250A9C">
        <w:rPr>
          <w:lang w:val="it-IT"/>
        </w:rPr>
        <w:tab/>
      </w:r>
      <w:r w:rsidRPr="00250A9C">
        <w:rPr>
          <w:lang w:val="it-IT"/>
        </w:rPr>
        <w:tab/>
      </w:r>
      <w:r w:rsidRPr="00250A9C">
        <w:rPr>
          <w:lang w:val="it-IT"/>
        </w:rPr>
        <w:tab/>
      </w:r>
      <w:r w:rsidRPr="00250A9C">
        <w:rPr>
          <w:lang w:val="it-IT"/>
        </w:rPr>
        <w:tab/>
        <w:t>EESC-2017-00448-00-00-AS-TRA</w:t>
      </w:r>
    </w:p>
    <w:p w:rsidR="006D7E2A" w:rsidRPr="00250A9C" w:rsidRDefault="006D7E2A" w:rsidP="006D7E2A">
      <w:pPr>
        <w:overflowPunct w:val="0"/>
        <w:autoSpaceDE w:val="0"/>
        <w:autoSpaceDN w:val="0"/>
        <w:adjustRightInd w:val="0"/>
        <w:textAlignment w:val="baseline"/>
        <w:rPr>
          <w:b/>
          <w:lang w:val="it-IT"/>
        </w:rPr>
      </w:pPr>
    </w:p>
    <w:p w:rsidR="006D7E2A" w:rsidRPr="00250A9C" w:rsidRDefault="006D7E2A" w:rsidP="006D7E2A">
      <w:pPr>
        <w:overflowPunct w:val="0"/>
        <w:autoSpaceDE w:val="0"/>
        <w:autoSpaceDN w:val="0"/>
        <w:adjustRightInd w:val="0"/>
        <w:textAlignment w:val="baseline"/>
        <w:rPr>
          <w:b/>
          <w:lang w:val="it-IT"/>
        </w:rPr>
      </w:pPr>
      <w:r w:rsidRPr="00250A9C">
        <w:rPr>
          <w:b/>
          <w:lang w:val="it-IT"/>
        </w:rPr>
        <w:t>Punti salienti:</w:t>
      </w:r>
    </w:p>
    <w:p w:rsidR="00BC5473" w:rsidRPr="00250A9C" w:rsidRDefault="00BC5473" w:rsidP="006D7E2A">
      <w:pPr>
        <w:overflowPunct w:val="0"/>
        <w:autoSpaceDE w:val="0"/>
        <w:autoSpaceDN w:val="0"/>
        <w:adjustRightInd w:val="0"/>
        <w:textAlignment w:val="baseline"/>
        <w:rPr>
          <w:szCs w:val="20"/>
          <w:lang w:val="it-IT"/>
        </w:rPr>
      </w:pPr>
    </w:p>
    <w:p w:rsidR="006D7E2A" w:rsidRPr="00250A9C" w:rsidRDefault="006D7E2A" w:rsidP="006D7E2A">
      <w:pPr>
        <w:overflowPunct w:val="0"/>
        <w:autoSpaceDE w:val="0"/>
        <w:autoSpaceDN w:val="0"/>
        <w:adjustRightInd w:val="0"/>
        <w:textAlignment w:val="baseline"/>
        <w:rPr>
          <w:szCs w:val="20"/>
          <w:lang w:val="it-IT"/>
        </w:rPr>
      </w:pPr>
      <w:r w:rsidRPr="00250A9C">
        <w:rPr>
          <w:lang w:val="it-IT"/>
        </w:rPr>
        <w:t>Nel quadro del programma REFIT e dell</w:t>
      </w:r>
      <w:r w:rsidR="00B92470" w:rsidRPr="00250A9C">
        <w:rPr>
          <w:lang w:val="it-IT"/>
        </w:rPr>
        <w:t>'</w:t>
      </w:r>
      <w:r w:rsidRPr="00250A9C">
        <w:rPr>
          <w:lang w:val="it-IT"/>
        </w:rPr>
        <w:t>impegno a migliorare la legislazione al fine di garantire un quadro legislativo adatto allo scopo e di alta qualità, come indicato nell</w:t>
      </w:r>
      <w:r w:rsidR="00B92470" w:rsidRPr="00250A9C">
        <w:rPr>
          <w:lang w:val="it-IT"/>
        </w:rPr>
        <w:t>'</w:t>
      </w:r>
      <w:r w:rsidRPr="00250A9C">
        <w:rPr>
          <w:lang w:val="it-IT"/>
        </w:rPr>
        <w:t>accordo interistituzionale Legiferare meglio tra il Parlamento europeo, il Consiglio dell</w:t>
      </w:r>
      <w:r w:rsidR="00B92470" w:rsidRPr="00250A9C">
        <w:rPr>
          <w:lang w:val="it-IT"/>
        </w:rPr>
        <w:t>'</w:t>
      </w:r>
      <w:r w:rsidRPr="00250A9C">
        <w:rPr>
          <w:lang w:val="it-IT"/>
        </w:rPr>
        <w:t>Unione europea e la Commissione europea, quest</w:t>
      </w:r>
      <w:r w:rsidR="00B92470" w:rsidRPr="00250A9C">
        <w:rPr>
          <w:lang w:val="it-IT"/>
        </w:rPr>
        <w:t>'</w:t>
      </w:r>
      <w:r w:rsidRPr="00250A9C">
        <w:rPr>
          <w:lang w:val="it-IT"/>
        </w:rPr>
        <w:t>ultima propone di abrogare tre regolamenti perché risultano ormai obsoleti.</w:t>
      </w:r>
    </w:p>
    <w:p w:rsidR="006D7E2A" w:rsidRPr="00250A9C" w:rsidRDefault="006D7E2A" w:rsidP="006D7E2A">
      <w:pPr>
        <w:overflowPunct w:val="0"/>
        <w:autoSpaceDE w:val="0"/>
        <w:autoSpaceDN w:val="0"/>
        <w:adjustRightInd w:val="0"/>
        <w:textAlignment w:val="baseline"/>
        <w:rPr>
          <w:sz w:val="16"/>
          <w:szCs w:val="16"/>
          <w:lang w:val="it-IT"/>
        </w:rPr>
      </w:pPr>
    </w:p>
    <w:p w:rsidR="006D7E2A" w:rsidRPr="00250A9C" w:rsidRDefault="006D7E2A" w:rsidP="006D7E2A">
      <w:pPr>
        <w:overflowPunct w:val="0"/>
        <w:autoSpaceDE w:val="0"/>
        <w:autoSpaceDN w:val="0"/>
        <w:adjustRightInd w:val="0"/>
        <w:textAlignment w:val="baseline"/>
        <w:rPr>
          <w:szCs w:val="20"/>
          <w:lang w:val="it-IT"/>
        </w:rPr>
      </w:pPr>
      <w:r w:rsidRPr="00250A9C">
        <w:rPr>
          <w:lang w:val="it-IT"/>
        </w:rPr>
        <w:t>Il CESE ha sempre sostenuto l</w:t>
      </w:r>
      <w:r w:rsidR="00B92470" w:rsidRPr="00250A9C">
        <w:rPr>
          <w:lang w:val="it-IT"/>
        </w:rPr>
        <w:t>'</w:t>
      </w:r>
      <w:r w:rsidRPr="00250A9C">
        <w:rPr>
          <w:lang w:val="it-IT"/>
        </w:rPr>
        <w:t>idea che il quadro legislativo non debba essere soltanto adeguato allo scopo e di alta qualità, ma anche trasparente, chiaro e semplice da applicare per gli Stati membri e le parti interessate, nel caso specifico nei settori della navigazione interna e del trasporto di merci su strada.</w:t>
      </w:r>
    </w:p>
    <w:p w:rsidR="006D7E2A" w:rsidRPr="00250A9C" w:rsidRDefault="006D7E2A" w:rsidP="006D7E2A">
      <w:pPr>
        <w:overflowPunct w:val="0"/>
        <w:autoSpaceDE w:val="0"/>
        <w:autoSpaceDN w:val="0"/>
        <w:adjustRightInd w:val="0"/>
        <w:textAlignment w:val="baseline"/>
        <w:rPr>
          <w:sz w:val="16"/>
          <w:szCs w:val="16"/>
          <w:lang w:val="it-IT"/>
        </w:rPr>
      </w:pPr>
    </w:p>
    <w:p w:rsidR="006D7E2A" w:rsidRPr="00250A9C" w:rsidRDefault="006D7E2A" w:rsidP="006D7E2A">
      <w:pPr>
        <w:overflowPunct w:val="0"/>
        <w:autoSpaceDE w:val="0"/>
        <w:autoSpaceDN w:val="0"/>
        <w:adjustRightInd w:val="0"/>
        <w:textAlignment w:val="baseline"/>
        <w:rPr>
          <w:szCs w:val="20"/>
          <w:lang w:val="it-IT"/>
        </w:rPr>
      </w:pPr>
      <w:r w:rsidRPr="00250A9C">
        <w:rPr>
          <w:lang w:val="it-IT"/>
        </w:rPr>
        <w:t>Dopo aver consultato le pertinenti organizzazioni delle parti interessate, il CESE ritiene di poter sottoscrivere la proposta della Commissione di regolamento che abroga il regolamento (CEE) n. 1101/89 (regime temporaneo di demolizione di battelli destinati alla navigazione interna) e i regolamenti (CE) n. 2888/2000 (autorizzazioni per la circolazione degli automezzi pesanti in Svizzera) e (CE) n. 685/2001 (autorizzazioni per il trasporto di merci in Bulgaria e Romania prima dell</w:t>
      </w:r>
      <w:r w:rsidR="00B92470" w:rsidRPr="00250A9C">
        <w:rPr>
          <w:lang w:val="it-IT"/>
        </w:rPr>
        <w:t>'</w:t>
      </w:r>
      <w:r w:rsidRPr="00250A9C">
        <w:rPr>
          <w:lang w:val="it-IT"/>
        </w:rPr>
        <w:t>adesione di questi paesi all</w:t>
      </w:r>
      <w:r w:rsidR="00B92470" w:rsidRPr="00250A9C">
        <w:rPr>
          <w:lang w:val="it-IT"/>
        </w:rPr>
        <w:t>'</w:t>
      </w:r>
      <w:r w:rsidRPr="00250A9C">
        <w:rPr>
          <w:lang w:val="it-IT"/>
        </w:rPr>
        <w:t>UE).</w:t>
      </w:r>
    </w:p>
    <w:p w:rsidR="006D7E2A" w:rsidRPr="00250A9C" w:rsidRDefault="006D7E2A" w:rsidP="006D7E2A">
      <w:pPr>
        <w:overflowPunct w:val="0"/>
        <w:autoSpaceDE w:val="0"/>
        <w:autoSpaceDN w:val="0"/>
        <w:adjustRightInd w:val="0"/>
        <w:textAlignment w:val="baseline"/>
        <w:rPr>
          <w:b/>
          <w:i/>
          <w:sz w:val="16"/>
          <w:szCs w:val="16"/>
          <w:lang w:val="it-IT"/>
        </w:rPr>
      </w:pPr>
    </w:p>
    <w:p w:rsidR="006D7E2A" w:rsidRPr="00250A9C" w:rsidRDefault="006D7E2A" w:rsidP="006D7E2A">
      <w:pPr>
        <w:overflowPunct w:val="0"/>
        <w:autoSpaceDE w:val="0"/>
        <w:autoSpaceDN w:val="0"/>
        <w:adjustRightInd w:val="0"/>
        <w:textAlignment w:val="baseline"/>
        <w:rPr>
          <w:i/>
          <w:lang w:val="it-IT"/>
        </w:rPr>
      </w:pPr>
      <w:r w:rsidRPr="00250A9C">
        <w:rPr>
          <w:b/>
          <w:i/>
          <w:lang w:val="it-IT"/>
        </w:rPr>
        <w:t>Persona da contattare:</w:t>
      </w:r>
      <w:r w:rsidR="00395728" w:rsidRPr="00250A9C">
        <w:rPr>
          <w:b/>
          <w:i/>
          <w:lang w:val="it-IT"/>
        </w:rPr>
        <w:tab/>
      </w:r>
      <w:r w:rsidRPr="00250A9C">
        <w:rPr>
          <w:i/>
          <w:lang w:val="it-IT"/>
        </w:rPr>
        <w:t>Agota B</w:t>
      </w:r>
      <w:r w:rsidR="001559E5" w:rsidRPr="00250A9C">
        <w:rPr>
          <w:i/>
          <w:lang w:val="it-IT"/>
        </w:rPr>
        <w:t>azsik</w:t>
      </w:r>
    </w:p>
    <w:p w:rsidR="006D7E2A" w:rsidRPr="00250A9C" w:rsidRDefault="00144DCE" w:rsidP="006D7E2A">
      <w:pPr>
        <w:overflowPunct w:val="0"/>
        <w:autoSpaceDE w:val="0"/>
        <w:autoSpaceDN w:val="0"/>
        <w:adjustRightInd w:val="0"/>
        <w:textAlignment w:val="baseline"/>
        <w:rPr>
          <w:i/>
          <w:lang w:val="it-IT"/>
        </w:rPr>
      </w:pPr>
      <w:r w:rsidRPr="00250A9C">
        <w:rPr>
          <w:lang w:val="it-IT"/>
        </w:rPr>
        <w:tab/>
      </w:r>
      <w:r w:rsidRPr="00250A9C">
        <w:rPr>
          <w:lang w:val="it-IT"/>
        </w:rPr>
        <w:tab/>
      </w:r>
      <w:r w:rsidR="00395728" w:rsidRPr="00250A9C">
        <w:rPr>
          <w:lang w:val="it-IT"/>
        </w:rPr>
        <w:tab/>
      </w:r>
      <w:r w:rsidR="00395728" w:rsidRPr="00250A9C">
        <w:rPr>
          <w:lang w:val="it-IT"/>
        </w:rPr>
        <w:tab/>
      </w:r>
      <w:r w:rsidR="00395728" w:rsidRPr="00250A9C">
        <w:rPr>
          <w:i/>
          <w:lang w:val="it-IT"/>
        </w:rPr>
        <w:t>(Tel. 0032 2546</w:t>
      </w:r>
      <w:r w:rsidRPr="00250A9C">
        <w:rPr>
          <w:i/>
          <w:lang w:val="it-IT"/>
        </w:rPr>
        <w:t xml:space="preserve">8658 - e-mail: </w:t>
      </w:r>
      <w:hyperlink r:id="rId34">
        <w:r w:rsidRPr="00250A9C">
          <w:rPr>
            <w:i/>
            <w:u w:val="single"/>
            <w:lang w:val="it-IT"/>
          </w:rPr>
          <w:t>Agota.Bazsik@eesc.europa.eu</w:t>
        </w:r>
      </w:hyperlink>
      <w:r w:rsidRPr="00250A9C">
        <w:rPr>
          <w:i/>
          <w:lang w:val="it-IT"/>
        </w:rPr>
        <w:t>)</w:t>
      </w:r>
    </w:p>
    <w:p w:rsidR="00156950" w:rsidRPr="00250A9C" w:rsidRDefault="00156950" w:rsidP="008B7E27">
      <w:pPr>
        <w:overflowPunct w:val="0"/>
        <w:autoSpaceDE w:val="0"/>
        <w:autoSpaceDN w:val="0"/>
        <w:adjustRightInd w:val="0"/>
        <w:jc w:val="center"/>
        <w:textAlignment w:val="baseline"/>
        <w:rPr>
          <w:lang w:val="it-IT"/>
        </w:rPr>
      </w:pPr>
      <w:r w:rsidRPr="00250A9C">
        <w:rPr>
          <w:lang w:val="it-IT"/>
        </w:rPr>
        <w:t>_____________</w:t>
      </w:r>
    </w:p>
    <w:sectPr w:rsidR="00156950" w:rsidRPr="00250A9C" w:rsidSect="00395728">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70" w:rsidRDefault="00B92470" w:rsidP="003B283B">
      <w:pPr>
        <w:spacing w:line="240" w:lineRule="auto"/>
      </w:pPr>
      <w:r>
        <w:separator/>
      </w:r>
    </w:p>
  </w:endnote>
  <w:endnote w:type="continuationSeparator" w:id="0">
    <w:p w:rsidR="00B92470" w:rsidRDefault="00B92470" w:rsidP="003B283B">
      <w:pPr>
        <w:spacing w:line="240" w:lineRule="auto"/>
      </w:pPr>
      <w:r>
        <w:continuationSeparator/>
      </w:r>
    </w:p>
  </w:endnote>
  <w:endnote w:type="continuationNotice" w:id="1">
    <w:p w:rsidR="00B92470" w:rsidRDefault="00B92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28" w:rsidRPr="00395728" w:rsidRDefault="00395728" w:rsidP="00395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395728" w:rsidP="00395728">
    <w:pPr>
      <w:pStyle w:val="Footer"/>
    </w:pPr>
    <w:r>
      <w:t xml:space="preserve">EESC-2017-01003-00-01-TCD-TRA (FR/EN) </w:t>
    </w:r>
    <w:r>
      <w:fldChar w:fldCharType="begin"/>
    </w:r>
    <w:r>
      <w:instrText xml:space="preserve"> PAGE  \* Arabic  \* MERGEFORMAT </w:instrText>
    </w:r>
    <w:r>
      <w:fldChar w:fldCharType="separate"/>
    </w:r>
    <w:r w:rsidR="00250A9C">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50A9C">
      <w:rPr>
        <w:noProof/>
      </w:rPr>
      <w:instrText>1</w:instrText>
    </w:r>
    <w:r>
      <w:fldChar w:fldCharType="end"/>
    </w:r>
    <w:r>
      <w:instrText xml:space="preserve"> -0 </w:instrText>
    </w:r>
    <w:r>
      <w:fldChar w:fldCharType="separate"/>
    </w:r>
    <w:r w:rsidR="00250A9C">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28" w:rsidRPr="00395728" w:rsidRDefault="00395728" w:rsidP="003957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B92470" w:rsidP="003957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395728" w:rsidP="00395728">
    <w:pPr>
      <w:pStyle w:val="Footer"/>
    </w:pPr>
    <w:r>
      <w:t xml:space="preserve">EESC-2017-01003-00-01-TCD-TRA (FR/EN) </w:t>
    </w:r>
    <w:r>
      <w:fldChar w:fldCharType="begin"/>
    </w:r>
    <w:r>
      <w:instrText xml:space="preserve"> PAGE  \* Arabic  \* MERGEFORMAT </w:instrText>
    </w:r>
    <w:r>
      <w:fldChar w:fldCharType="separate"/>
    </w:r>
    <w:r w:rsidR="00250A9C">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250A9C">
      <w:rPr>
        <w:noProof/>
      </w:rPr>
      <w:instrText>3</w:instrText>
    </w:r>
    <w:r>
      <w:fldChar w:fldCharType="end"/>
    </w:r>
    <w:r>
      <w:instrText xml:space="preserve"> -0 </w:instrText>
    </w:r>
    <w:r>
      <w:fldChar w:fldCharType="separate"/>
    </w:r>
    <w:r w:rsidR="00250A9C">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B92470" w:rsidP="00395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70" w:rsidRDefault="00B92470" w:rsidP="003B283B">
      <w:pPr>
        <w:spacing w:line="240" w:lineRule="auto"/>
      </w:pPr>
      <w:r>
        <w:separator/>
      </w:r>
    </w:p>
  </w:footnote>
  <w:footnote w:type="continuationSeparator" w:id="0">
    <w:p w:rsidR="00B92470" w:rsidRDefault="00B92470" w:rsidP="003B283B">
      <w:pPr>
        <w:spacing w:line="240" w:lineRule="auto"/>
      </w:pPr>
      <w:r>
        <w:continuationSeparator/>
      </w:r>
    </w:p>
  </w:footnote>
  <w:footnote w:type="continuationNotice" w:id="1">
    <w:p w:rsidR="00B92470" w:rsidRPr="00377A77" w:rsidRDefault="00B9247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28" w:rsidRPr="00395728" w:rsidRDefault="00395728" w:rsidP="00395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28" w:rsidRPr="00395728" w:rsidRDefault="00395728" w:rsidP="00395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28" w:rsidRPr="00395728" w:rsidRDefault="00395728" w:rsidP="003957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B92470" w:rsidP="003957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B92470" w:rsidP="003957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70" w:rsidRPr="00395728" w:rsidRDefault="00B92470" w:rsidP="0039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D525DF2"/>
    <w:lvl w:ilvl="0">
      <w:start w:val="1"/>
      <w:numFmt w:val="decimal"/>
      <w:pStyle w:val="Heading1"/>
      <w:lvlText w:val="%1."/>
      <w:lvlJc w:val="left"/>
      <w:rPr>
        <w:b w:val="0"/>
      </w:rPr>
    </w:lvl>
    <w:lvl w:ilvl="1">
      <w:start w:val="1"/>
      <w:numFmt w:val="decimal"/>
      <w:pStyle w:val="Heading2"/>
      <w:lvlText w:val="%2."/>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7">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9">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0724ED4"/>
    <w:multiLevelType w:val="singleLevel"/>
    <w:tmpl w:val="080C0001"/>
    <w:lvl w:ilvl="0">
      <w:start w:val="1"/>
      <w:numFmt w:val="bullet"/>
      <w:lvlText w:val=""/>
      <w:lvlJc w:val="left"/>
      <w:pPr>
        <w:ind w:left="502" w:hanging="360"/>
      </w:pPr>
      <w:rPr>
        <w:rFonts w:ascii="Symbol" w:hAnsi="Symbol" w:hint="default"/>
      </w:rPr>
    </w:lvl>
  </w:abstractNum>
  <w:abstractNum w:abstractNumId="22">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2">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1"/>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5"/>
  </w:num>
  <w:num w:numId="7">
    <w:abstractNumId w:val="32"/>
  </w:num>
  <w:num w:numId="8">
    <w:abstractNumId w:val="8"/>
  </w:num>
  <w:num w:numId="9">
    <w:abstractNumId w:val="19"/>
  </w:num>
  <w:num w:numId="10">
    <w:abstractNumId w:val="25"/>
  </w:num>
  <w:num w:numId="11">
    <w:abstractNumId w:val="18"/>
  </w:num>
  <w:num w:numId="12">
    <w:abstractNumId w:val="31"/>
  </w:num>
  <w:num w:numId="13">
    <w:abstractNumId w:val="14"/>
  </w:num>
  <w:num w:numId="14">
    <w:abstractNumId w:val="2"/>
  </w:num>
  <w:num w:numId="15">
    <w:abstractNumId w:val="13"/>
  </w:num>
  <w:num w:numId="16">
    <w:abstractNumId w:val="17"/>
  </w:num>
  <w:num w:numId="17">
    <w:abstractNumId w:val="20"/>
  </w:num>
  <w:num w:numId="18">
    <w:abstractNumId w:val="9"/>
  </w:num>
  <w:num w:numId="19">
    <w:abstractNumId w:val="28"/>
  </w:num>
  <w:num w:numId="20">
    <w:abstractNumId w:val="5"/>
  </w:num>
  <w:num w:numId="21">
    <w:abstractNumId w:val="29"/>
  </w:num>
  <w:num w:numId="22">
    <w:abstractNumId w:val="4"/>
  </w:num>
  <w:num w:numId="23">
    <w:abstractNumId w:val="12"/>
  </w:num>
  <w:num w:numId="24">
    <w:abstractNumId w:val="24"/>
  </w:num>
  <w:num w:numId="25">
    <w:abstractNumId w:val="27"/>
  </w:num>
  <w:num w:numId="26">
    <w:abstractNumId w:val="26"/>
  </w:num>
  <w:num w:numId="27">
    <w:abstractNumId w:val="16"/>
  </w:num>
  <w:num w:numId="28">
    <w:abstractNumId w:val="11"/>
  </w:num>
  <w:num w:numId="29">
    <w:abstractNumId w:val="23"/>
  </w:num>
  <w:num w:numId="30">
    <w:abstractNumId w:val="30"/>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2"/>
  </w:num>
  <w:num w:numId="34">
    <w:abstractNumId w:val="10"/>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1148"/>
    <w:rsid w:val="001127C6"/>
    <w:rsid w:val="001138B0"/>
    <w:rsid w:val="001158DF"/>
    <w:rsid w:val="00115BC1"/>
    <w:rsid w:val="00116CFB"/>
    <w:rsid w:val="00117FC9"/>
    <w:rsid w:val="00126A7F"/>
    <w:rsid w:val="00127660"/>
    <w:rsid w:val="00131042"/>
    <w:rsid w:val="0013146D"/>
    <w:rsid w:val="00136F53"/>
    <w:rsid w:val="00136FA8"/>
    <w:rsid w:val="001376AC"/>
    <w:rsid w:val="0014104C"/>
    <w:rsid w:val="00142A4E"/>
    <w:rsid w:val="0014464E"/>
    <w:rsid w:val="00144DCE"/>
    <w:rsid w:val="00146F91"/>
    <w:rsid w:val="001540D3"/>
    <w:rsid w:val="00155138"/>
    <w:rsid w:val="001559E5"/>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6678"/>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0A9C"/>
    <w:rsid w:val="002539A1"/>
    <w:rsid w:val="00253B72"/>
    <w:rsid w:val="002559A2"/>
    <w:rsid w:val="002563ED"/>
    <w:rsid w:val="00256406"/>
    <w:rsid w:val="002578B0"/>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5728"/>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2364"/>
    <w:rsid w:val="004A58D1"/>
    <w:rsid w:val="004A7356"/>
    <w:rsid w:val="004A737C"/>
    <w:rsid w:val="004A7AEE"/>
    <w:rsid w:val="004A7C3A"/>
    <w:rsid w:val="004A7E85"/>
    <w:rsid w:val="004B0633"/>
    <w:rsid w:val="004B14C0"/>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31E"/>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85196"/>
    <w:rsid w:val="00690AFD"/>
    <w:rsid w:val="0069185E"/>
    <w:rsid w:val="00696261"/>
    <w:rsid w:val="0069782A"/>
    <w:rsid w:val="006A2764"/>
    <w:rsid w:val="006A4EAA"/>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0DC1"/>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2C6B"/>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1D5C"/>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1487"/>
    <w:rsid w:val="008524D0"/>
    <w:rsid w:val="00852878"/>
    <w:rsid w:val="008549CE"/>
    <w:rsid w:val="00854C3D"/>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8EC"/>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1AA"/>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64A"/>
    <w:rsid w:val="00A108CC"/>
    <w:rsid w:val="00A11345"/>
    <w:rsid w:val="00A11D42"/>
    <w:rsid w:val="00A134D8"/>
    <w:rsid w:val="00A14950"/>
    <w:rsid w:val="00A16EE4"/>
    <w:rsid w:val="00A1766C"/>
    <w:rsid w:val="00A17F1A"/>
    <w:rsid w:val="00A22001"/>
    <w:rsid w:val="00A222A7"/>
    <w:rsid w:val="00A247AB"/>
    <w:rsid w:val="00A24AFA"/>
    <w:rsid w:val="00A25D87"/>
    <w:rsid w:val="00A26386"/>
    <w:rsid w:val="00A31921"/>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57C3A"/>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380F"/>
    <w:rsid w:val="00B87120"/>
    <w:rsid w:val="00B92470"/>
    <w:rsid w:val="00B92979"/>
    <w:rsid w:val="00B929A5"/>
    <w:rsid w:val="00B939A6"/>
    <w:rsid w:val="00B94955"/>
    <w:rsid w:val="00B97C33"/>
    <w:rsid w:val="00B97F73"/>
    <w:rsid w:val="00BA020D"/>
    <w:rsid w:val="00BA0A81"/>
    <w:rsid w:val="00BA0C8A"/>
    <w:rsid w:val="00BA0D00"/>
    <w:rsid w:val="00BA4901"/>
    <w:rsid w:val="00BA49CA"/>
    <w:rsid w:val="00BA5F2A"/>
    <w:rsid w:val="00BA6C29"/>
    <w:rsid w:val="00BB026F"/>
    <w:rsid w:val="00BB3FB2"/>
    <w:rsid w:val="00BB5370"/>
    <w:rsid w:val="00BB65C4"/>
    <w:rsid w:val="00BB7B9D"/>
    <w:rsid w:val="00BC4431"/>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BF6E96"/>
    <w:rsid w:val="00C001FF"/>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A4CE8"/>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526B"/>
    <w:rsid w:val="00E37047"/>
    <w:rsid w:val="00E41633"/>
    <w:rsid w:val="00E4347A"/>
    <w:rsid w:val="00E435F2"/>
    <w:rsid w:val="00E44AB4"/>
    <w:rsid w:val="00E44B09"/>
    <w:rsid w:val="00E45BEF"/>
    <w:rsid w:val="00E46012"/>
    <w:rsid w:val="00E506DD"/>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3F5"/>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3E"/>
    <w:pPr>
      <w:spacing w:line="288" w:lineRule="auto"/>
      <w:jc w:val="both"/>
    </w:pPr>
    <w:rPr>
      <w:rFonts w:ascii="Times New Roman" w:hAnsi="Times New Roman"/>
      <w:sz w:val="22"/>
      <w:szCs w:val="22"/>
      <w:lang w:val="en-GB"/>
    </w:rPr>
  </w:style>
  <w:style w:type="paragraph" w:styleId="Heading1">
    <w:name w:val="heading 1"/>
    <w:basedOn w:val="Normal"/>
    <w:next w:val="Normal"/>
    <w:link w:val="Heading1Char"/>
    <w:qFormat/>
    <w:rsid w:val="00AF6F3E"/>
    <w:pPr>
      <w:numPr>
        <w:numId w:val="1"/>
      </w:numPr>
      <w:outlineLvl w:val="0"/>
    </w:pPr>
    <w:rPr>
      <w:kern w:val="28"/>
    </w:rPr>
  </w:style>
  <w:style w:type="paragraph" w:styleId="Heading2">
    <w:name w:val="heading 2"/>
    <w:aliases w:val="Char, Char"/>
    <w:basedOn w:val="Normal"/>
    <w:next w:val="Normal"/>
    <w:link w:val="Heading2Char"/>
    <w:qFormat/>
    <w:rsid w:val="00AF6F3E"/>
    <w:pPr>
      <w:numPr>
        <w:ilvl w:val="1"/>
        <w:numId w:val="1"/>
      </w:numPr>
      <w:outlineLvl w:val="1"/>
    </w:pPr>
  </w:style>
  <w:style w:type="paragraph" w:styleId="Heading3">
    <w:name w:val="heading 3"/>
    <w:basedOn w:val="Normal"/>
    <w:next w:val="Normal"/>
    <w:link w:val="Heading3Char"/>
    <w:qFormat/>
    <w:rsid w:val="00AF6F3E"/>
    <w:pPr>
      <w:numPr>
        <w:ilvl w:val="2"/>
        <w:numId w:val="1"/>
      </w:numPr>
      <w:outlineLvl w:val="2"/>
    </w:pPr>
  </w:style>
  <w:style w:type="paragraph" w:styleId="Heading4">
    <w:name w:val="heading 4"/>
    <w:basedOn w:val="Normal"/>
    <w:next w:val="Normal"/>
    <w:link w:val="Heading4Char"/>
    <w:qFormat/>
    <w:rsid w:val="00AF6F3E"/>
    <w:pPr>
      <w:numPr>
        <w:ilvl w:val="3"/>
        <w:numId w:val="1"/>
      </w:numPr>
      <w:outlineLvl w:val="3"/>
    </w:pPr>
  </w:style>
  <w:style w:type="paragraph" w:styleId="Heading5">
    <w:name w:val="heading 5"/>
    <w:basedOn w:val="Normal"/>
    <w:next w:val="Normal"/>
    <w:link w:val="Heading5Char"/>
    <w:qFormat/>
    <w:rsid w:val="00AF6F3E"/>
    <w:pPr>
      <w:numPr>
        <w:ilvl w:val="4"/>
        <w:numId w:val="1"/>
      </w:numPr>
      <w:outlineLvl w:val="4"/>
    </w:pPr>
  </w:style>
  <w:style w:type="paragraph" w:styleId="Heading6">
    <w:name w:val="heading 6"/>
    <w:basedOn w:val="Normal"/>
    <w:next w:val="Normal"/>
    <w:link w:val="Heading6Char"/>
    <w:qFormat/>
    <w:rsid w:val="00AF6F3E"/>
    <w:pPr>
      <w:numPr>
        <w:ilvl w:val="5"/>
        <w:numId w:val="1"/>
      </w:numPr>
      <w:outlineLvl w:val="5"/>
    </w:pPr>
  </w:style>
  <w:style w:type="paragraph" w:styleId="Heading7">
    <w:name w:val="heading 7"/>
    <w:basedOn w:val="Normal"/>
    <w:next w:val="Normal"/>
    <w:link w:val="Heading7Char"/>
    <w:qFormat/>
    <w:rsid w:val="00AF6F3E"/>
    <w:pPr>
      <w:numPr>
        <w:ilvl w:val="6"/>
        <w:numId w:val="1"/>
      </w:numPr>
      <w:outlineLvl w:val="6"/>
    </w:pPr>
  </w:style>
  <w:style w:type="paragraph" w:styleId="Heading8">
    <w:name w:val="heading 8"/>
    <w:basedOn w:val="Normal"/>
    <w:next w:val="Normal"/>
    <w:link w:val="Heading8Char"/>
    <w:qFormat/>
    <w:rsid w:val="00AF6F3E"/>
    <w:pPr>
      <w:numPr>
        <w:ilvl w:val="7"/>
        <w:numId w:val="1"/>
      </w:numPr>
      <w:outlineLvl w:val="7"/>
    </w:pPr>
  </w:style>
  <w:style w:type="paragraph" w:styleId="Heading9">
    <w:name w:val="heading 9"/>
    <w:basedOn w:val="Normal"/>
    <w:next w:val="Normal"/>
    <w:link w:val="Heading9Char"/>
    <w:qFormat/>
    <w:rsid w:val="00AF6F3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it-IT" w:bidi="it-IT"/>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TOC2">
    <w:name w:val="toc 2"/>
    <w:basedOn w:val="Normal"/>
    <w:next w:val="Normal"/>
    <w:autoRedefine/>
    <w:uiPriority w:val="39"/>
    <w:locked/>
    <w:rsid w:val="00395728"/>
    <w:pPr>
      <w:spacing w:after="100"/>
      <w:ind w:left="22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3E"/>
    <w:pPr>
      <w:spacing w:line="288" w:lineRule="auto"/>
      <w:jc w:val="both"/>
    </w:pPr>
    <w:rPr>
      <w:rFonts w:ascii="Times New Roman" w:hAnsi="Times New Roman"/>
      <w:sz w:val="22"/>
      <w:szCs w:val="22"/>
      <w:lang w:val="en-GB"/>
    </w:rPr>
  </w:style>
  <w:style w:type="paragraph" w:styleId="Heading1">
    <w:name w:val="heading 1"/>
    <w:basedOn w:val="Normal"/>
    <w:next w:val="Normal"/>
    <w:link w:val="Heading1Char"/>
    <w:qFormat/>
    <w:rsid w:val="00AF6F3E"/>
    <w:pPr>
      <w:numPr>
        <w:numId w:val="1"/>
      </w:numPr>
      <w:outlineLvl w:val="0"/>
    </w:pPr>
    <w:rPr>
      <w:kern w:val="28"/>
    </w:rPr>
  </w:style>
  <w:style w:type="paragraph" w:styleId="Heading2">
    <w:name w:val="heading 2"/>
    <w:aliases w:val="Char, Char"/>
    <w:basedOn w:val="Normal"/>
    <w:next w:val="Normal"/>
    <w:link w:val="Heading2Char"/>
    <w:qFormat/>
    <w:rsid w:val="00AF6F3E"/>
    <w:pPr>
      <w:numPr>
        <w:ilvl w:val="1"/>
        <w:numId w:val="1"/>
      </w:numPr>
      <w:outlineLvl w:val="1"/>
    </w:pPr>
  </w:style>
  <w:style w:type="paragraph" w:styleId="Heading3">
    <w:name w:val="heading 3"/>
    <w:basedOn w:val="Normal"/>
    <w:next w:val="Normal"/>
    <w:link w:val="Heading3Char"/>
    <w:qFormat/>
    <w:rsid w:val="00AF6F3E"/>
    <w:pPr>
      <w:numPr>
        <w:ilvl w:val="2"/>
        <w:numId w:val="1"/>
      </w:numPr>
      <w:outlineLvl w:val="2"/>
    </w:pPr>
  </w:style>
  <w:style w:type="paragraph" w:styleId="Heading4">
    <w:name w:val="heading 4"/>
    <w:basedOn w:val="Normal"/>
    <w:next w:val="Normal"/>
    <w:link w:val="Heading4Char"/>
    <w:qFormat/>
    <w:rsid w:val="00AF6F3E"/>
    <w:pPr>
      <w:numPr>
        <w:ilvl w:val="3"/>
        <w:numId w:val="1"/>
      </w:numPr>
      <w:outlineLvl w:val="3"/>
    </w:pPr>
  </w:style>
  <w:style w:type="paragraph" w:styleId="Heading5">
    <w:name w:val="heading 5"/>
    <w:basedOn w:val="Normal"/>
    <w:next w:val="Normal"/>
    <w:link w:val="Heading5Char"/>
    <w:qFormat/>
    <w:rsid w:val="00AF6F3E"/>
    <w:pPr>
      <w:numPr>
        <w:ilvl w:val="4"/>
        <w:numId w:val="1"/>
      </w:numPr>
      <w:outlineLvl w:val="4"/>
    </w:pPr>
  </w:style>
  <w:style w:type="paragraph" w:styleId="Heading6">
    <w:name w:val="heading 6"/>
    <w:basedOn w:val="Normal"/>
    <w:next w:val="Normal"/>
    <w:link w:val="Heading6Char"/>
    <w:qFormat/>
    <w:rsid w:val="00AF6F3E"/>
    <w:pPr>
      <w:numPr>
        <w:ilvl w:val="5"/>
        <w:numId w:val="1"/>
      </w:numPr>
      <w:outlineLvl w:val="5"/>
    </w:pPr>
  </w:style>
  <w:style w:type="paragraph" w:styleId="Heading7">
    <w:name w:val="heading 7"/>
    <w:basedOn w:val="Normal"/>
    <w:next w:val="Normal"/>
    <w:link w:val="Heading7Char"/>
    <w:qFormat/>
    <w:rsid w:val="00AF6F3E"/>
    <w:pPr>
      <w:numPr>
        <w:ilvl w:val="6"/>
        <w:numId w:val="1"/>
      </w:numPr>
      <w:outlineLvl w:val="6"/>
    </w:pPr>
  </w:style>
  <w:style w:type="paragraph" w:styleId="Heading8">
    <w:name w:val="heading 8"/>
    <w:basedOn w:val="Normal"/>
    <w:next w:val="Normal"/>
    <w:link w:val="Heading8Char"/>
    <w:qFormat/>
    <w:rsid w:val="00AF6F3E"/>
    <w:pPr>
      <w:numPr>
        <w:ilvl w:val="7"/>
        <w:numId w:val="1"/>
      </w:numPr>
      <w:outlineLvl w:val="7"/>
    </w:pPr>
  </w:style>
  <w:style w:type="paragraph" w:styleId="Heading9">
    <w:name w:val="heading 9"/>
    <w:basedOn w:val="Normal"/>
    <w:next w:val="Normal"/>
    <w:link w:val="Heading9Char"/>
    <w:qFormat/>
    <w:rsid w:val="00AF6F3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aliases w:val="Footer-odd"/>
    <w:basedOn w:val="Normal"/>
    <w:link w:val="FooterChar"/>
    <w:qFormat/>
    <w:rsid w:val="00AF6F3E"/>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AF6F3E"/>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it-IT" w:bidi="it-IT"/>
    </w:rPr>
  </w:style>
  <w:style w:type="paragraph" w:styleId="Header">
    <w:name w:val="header"/>
    <w:basedOn w:val="Normal"/>
    <w:link w:val="HeaderChar"/>
    <w:qFormat/>
    <w:rsid w:val="00AF6F3E"/>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F6F3E"/>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F6F3E"/>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TOC2">
    <w:name w:val="toc 2"/>
    <w:basedOn w:val="Normal"/>
    <w:next w:val="Normal"/>
    <w:autoRedefine/>
    <w:uiPriority w:val="39"/>
    <w:locked/>
    <w:rsid w:val="00395728"/>
    <w:pPr>
      <w:spacing w:after="100"/>
      <w:ind w:left="22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WTPCSN73YJ26-4-4994</_dlc_DocId>
    <_dlc_DocIdUrl xmlns="8a3471f6-0f36-4ccf-b5ee-1ca67ea797ef">
      <Url>http://dm/EESC/2017/_layouts/DocIdRedir.aspx?ID=WTPCSN73YJ26-4-4994</Url>
      <Description>WTPCSN73YJ26-4-4994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961D7DD3-F3AB-4A63-A616-AB76486495FA}"/>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9011D1A8-9D4F-4EE3-A3F8-D387BD3A001C}"/>
</file>

<file path=docProps/app.xml><?xml version="1.0" encoding="utf-8"?>
<Properties xmlns="http://schemas.openxmlformats.org/officeDocument/2006/extended-properties" xmlns:vt="http://schemas.openxmlformats.org/officeDocument/2006/docPropsVTypes">
  <Template>Styles.dotm</Template>
  <TotalTime>48</TotalTime>
  <Pages>3</Pages>
  <Words>3853</Words>
  <Characters>23625</Characters>
  <Application>Microsoft Office Word</Application>
  <DocSecurity>0</DocSecurity>
  <Lines>576</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delle principali decisioni adottate - Sessione plenaria marzo 2017</dc:title>
  <dc:subject>Lavori consultivi: altri documenti </dc:subject>
  <dc:creator/>
  <cp:keywords>EESC-2017-01003-00-01-TCD-TRA-IT</cp:keywords>
  <dc:description>Relatore: -_x000d_
Lingua originale: FR, EN_x000d_
Data del documento: 20/04/2017_x000d_
Data della riunione: 29/03/2017_x000d_
Documenti esterni: -_x000d_
Funzionario responsabile: Cosmai Domenico, telefono: +32 (0)2 546 9041_x000d_
_x000d_
Sintesi:</dc:description>
  <cp:lastModifiedBy>Ester Nonis</cp:lastModifiedBy>
  <cp:revision>19</cp:revision>
  <cp:lastPrinted>2017-03-22T08:38:00Z</cp:lastPrinted>
  <dcterms:created xsi:type="dcterms:W3CDTF">2017-04-18T12:29:00Z</dcterms:created>
  <dcterms:modified xsi:type="dcterms:W3CDTF">2017-04-20T12:40:00Z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23/03/2017, 13/12/2016, 15/09/2016, 14/09/2016, 14/09/2016, 12/07/2016, 30/06/2016, 29/06/2016, 23/05/2016, 23/05/2016, 25/04/2016, 25/04/2016, 14/03/2016, 11/03/2016, 11/03/2016, 15/02/2016, 15/02/2016, 15/02/2016, 03/02/2016, 03/02/2016, 14/01/2016, 14/</vt:lpwstr>
  </property>
  <property fmtid="{D5CDD505-2E9C-101B-9397-08002B2CF9AE}" pid="4" name="Pref_Time">
    <vt:lpwstr>12:08:44, 12:23:59, 18:12:41, 09:48:43, 08:36:59, 11:43:50, 09:30:52, 17:35:55, 17:02:49, 16:30:20, 11:28:20, 09:54:52, 08:31:22, 17:08:54, 15:59:23, 12:27:50, 12:09:16, 09:49:23, 17:26:57, 16:09:02, 17:58:07, 17:32:44, 15:05:42, 11:13:53, 16:35:31, 16:17</vt:lpwstr>
  </property>
  <property fmtid="{D5CDD505-2E9C-101B-9397-08002B2CF9AE}" pid="5" name="Pref_User">
    <vt:lpwstr>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EESC-2017-01003-00-00-TCD-ORI.docx, EESC-2016-05775-00-00-TCD-ORI.docx, EESC-2016-03275-00-01-TCD-ORI.docx, EESC-2016-03275-00-00-TCD-TRA-EN-CRR.docx, EESC-2016-03275-00-00-TCD-CRR-FR.docx, EESC-2016-03689-00-01-TCD-ORI.docx, EESC-2016-02576-00-01-TCD-TRA</vt:lpwstr>
  </property>
  <property fmtid="{D5CDD505-2E9C-101B-9397-08002B2CF9AE}" pid="7" name="ContentTypeId">
    <vt:lpwstr>0x010100EA97B91038054C99906057A708A1480A00F51D1BDF1B59D8489738113A248D32C4</vt:lpwstr>
  </property>
  <property fmtid="{D5CDD505-2E9C-101B-9397-08002B2CF9AE}" pid="8" name="_dlc_DocIdItemGuid">
    <vt:lpwstr>3182c2c0-571c-40ea-b3c8-709e9760af4e</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22;#IT|0774613c-01ed-4e5d-a25d-11d2388de825</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35;#SL|98a412ae-eb01-49e9-ae3d-585a81724cfc;#38;#HR|2f555653-ed1a-4fe6-8362-9082d95989e5;#37;#RO|feb747a2-64cd-4299-af12-4833ddc30497;#36;#BG|1a1b3951-7821-4e6a-85f5-5673fc08bd2c;#27;#CS|72f9705b-0217-4fd3-bea2-cbc7ed80e26e;#34;#SK|46d9fce0-ef79-4f71-b89b-cd6aa82426b8;#33;#PL|1e03da61-4678-4e07-b136-b5024ca9197b;#32;#MT|7df99101-6854-4a26-b53a-b88c0da02c26;#31;#LT|a7ff5ce7-6123-4f68-865a-a57c31810414;#30;#LV|46f7e311-5d9f-4663-b433-18aeccb7ace7;#29;#HU|6b229040-c589-4408-b4c1-4285663d20a8;#25;#FI|87606a43-d45f-42d6-b8c9-e1a3457db5b7;#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MT|7df99101-6854-4a26-b53a-b88c0da02c26;PL|1e03da61-4678-4e07-b136-b5024ca9197b;HR|2f555653-ed1a-4fe6-8362-9082d95989e5;NL|55c6556c-b4f4-441d-9acf-c498d4f838bd;PT|50ccc04a-eadd-42ae-a0cb-acaf45f812ba;DA|5d49c027-8956-412b-aa16-e85a0f96ad0e;BG|1a1b3951-7821-4e6a-85f5-5673fc08bd2c;ES|e7a6b05b-ae16-40c8-add9-68b64b03aeba;EL|6d4f4d51-af9b-4650-94b4-4276bee85c91;LT|a7ff5ce7-6123-4f68-865a-a57c31810414;RO|feb747a2-64cd-4299-af12-4833ddc30497;SK|46d9fce0-ef79-4f71-b89b-cd6aa82426b8;DE|f6b31e5a-26fa-4935-b661-318e46daf27e;LV|46f7e311-5d9f-4663-b433-18aeccb7ace7;HU|6b229040-c589-4408-b4c1-4285663d20a8;FI|87606a43-d45f-42d6-b8c9-e1a3457db5b7;CS|72f9705b-0217-4fd3-bea2-cbc7ed80e26e;SL|98a412ae-eb01-49e9-ae3d-585a81724cfc;SV|c2ed69e7-a339-43d7-8f22-d93680a92aa0</vt:lpwstr>
  </property>
</Properties>
</file>