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AE2622" w:rsidRDefault="00AF6F3E" w:rsidP="00377A77">
      <w:pPr>
        <w:snapToGrid w:val="0"/>
        <w:jc w:val="center"/>
      </w:pPr>
      <w:r w:rsidRPr="00AE2622">
        <w:rPr>
          <w:sz w:val="20"/>
          <w:lang w:eastAsia="fr-BE" w:bidi="ar-SA"/>
        </w:rPr>
        <mc:AlternateContent>
          <mc:Choice Requires="wps">
            <w:drawing>
              <wp:anchor distT="0" distB="0" distL="114300" distR="114300" simplePos="0" relativeHeight="251659264" behindDoc="1" locked="0" layoutInCell="0" allowOverlap="1" wp14:anchorId="2AF952AE" wp14:editId="39E5ADD6">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7BF" w:rsidRPr="004C07BF" w:rsidRDefault="004C07BF" w:rsidP="00AF6F3E">
                            <w:pPr>
                              <w:jc w:val="center"/>
                              <w:rPr>
                                <w:rFonts w:ascii="Arial" w:hAnsi="Arial" w:cs="Arial"/>
                                <w:b/>
                                <w:bCs/>
                                <w:sz w:val="48"/>
                              </w:rPr>
                            </w:pPr>
                            <w:r>
                              <w:rPr>
                                <w:rFonts w:ascii="Arial" w:hAnsi="Arial"/>
                                <w:b/>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4C07BF" w:rsidRPr="004C07BF" w:rsidRDefault="004C07BF" w:rsidP="00AF6F3E">
                      <w:pPr>
                        <w:jc w:val="center"/>
                        <w:rPr>
                          <w:rFonts w:ascii="Arial" w:hAnsi="Arial" w:cs="Arial"/>
                          <w:b/>
                          <w:bCs/>
                          <w:sz w:val="48"/>
                        </w:rPr>
                      </w:pPr>
                      <w:r>
                        <w:rPr>
                          <w:rFonts w:ascii="Arial" w:hAnsi="Arial"/>
                          <w:b/>
                          <w:sz w:val="48"/>
                        </w:rPr>
                        <w:t>HU</w:t>
                      </w:r>
                    </w:p>
                  </w:txbxContent>
                </v:textbox>
                <w10:wrap anchorx="page" anchory="page"/>
              </v:shape>
            </w:pict>
          </mc:Fallback>
        </mc:AlternateContent>
      </w:r>
      <w:r w:rsidRPr="00AE2622">
        <w:rPr>
          <w:lang w:eastAsia="fr-BE" w:bidi="ar-SA"/>
        </w:rPr>
        <w:drawing>
          <wp:inline distT="0" distB="0" distL="0" distR="0" wp14:anchorId="3B4AAF4D" wp14:editId="3B33FE88">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AE2622" w:rsidRDefault="008405A0" w:rsidP="00377A77">
      <w:pPr>
        <w:snapToGrid w:val="0"/>
        <w:jc w:val="center"/>
        <w:rPr>
          <w:rFonts w:ascii="Arial" w:eastAsia="MS Mincho" w:hAnsi="Arial" w:cs="Arial"/>
          <w:b/>
          <w:i/>
          <w:sz w:val="20"/>
        </w:rPr>
      </w:pPr>
      <w:r w:rsidRPr="00AE2622">
        <w:rPr>
          <w:rFonts w:ascii="Arial" w:hAnsi="Arial"/>
          <w:b/>
          <w:i/>
          <w:sz w:val="20"/>
        </w:rPr>
        <w:t>Európai Gazdasági és Szociális Bizottság</w:t>
      </w:r>
    </w:p>
    <w:p w:rsidR="008405A0" w:rsidRPr="00AE2622" w:rsidRDefault="008405A0" w:rsidP="00377A77">
      <w:pPr>
        <w:snapToGrid w:val="0"/>
      </w:pPr>
    </w:p>
    <w:p w:rsidR="008405A0" w:rsidRPr="00AE2622" w:rsidRDefault="008405A0" w:rsidP="00377A77">
      <w:pPr>
        <w:snapToGrid w:val="0"/>
      </w:pPr>
    </w:p>
    <w:p w:rsidR="008405A0" w:rsidRPr="00AE2622" w:rsidRDefault="008405A0" w:rsidP="00377A77">
      <w:pPr>
        <w:snapToGrid w:val="0"/>
        <w:jc w:val="right"/>
        <w:rPr>
          <w:rFonts w:eastAsia="MS Mincho"/>
        </w:rPr>
      </w:pPr>
      <w:r w:rsidRPr="00AE2622">
        <w:t>Brüsszel, 2017. április 20.</w:t>
      </w:r>
    </w:p>
    <w:p w:rsidR="008405A0" w:rsidRPr="00AE2622" w:rsidRDefault="008405A0" w:rsidP="00377A77">
      <w:pPr>
        <w:snapToGrid w:val="0"/>
      </w:pPr>
    </w:p>
    <w:p w:rsidR="008405A0" w:rsidRPr="00AE2622" w:rsidRDefault="008405A0" w:rsidP="00377A77">
      <w:pPr>
        <w:snapToGrid w:val="0"/>
      </w:pPr>
    </w:p>
    <w:p w:rsidR="00AF6F3E" w:rsidRPr="00AE2622" w:rsidRDefault="00AF6F3E" w:rsidP="00377A77">
      <w:pPr>
        <w:snapToGrid w:val="0"/>
      </w:pPr>
    </w:p>
    <w:tbl>
      <w:tblPr>
        <w:tblW w:w="0" w:type="auto"/>
        <w:tblLayout w:type="fixed"/>
        <w:tblLook w:val="0000" w:firstRow="0" w:lastRow="0" w:firstColumn="0" w:lastColumn="0" w:noHBand="0" w:noVBand="0"/>
      </w:tblPr>
      <w:tblGrid>
        <w:gridCol w:w="9289"/>
      </w:tblGrid>
      <w:tr w:rsidR="008405A0" w:rsidRPr="00AE2622" w:rsidTr="00A72D7A">
        <w:tc>
          <w:tcPr>
            <w:tcW w:w="9289" w:type="dxa"/>
            <w:tcBorders>
              <w:top w:val="nil"/>
              <w:left w:val="nil"/>
              <w:bottom w:val="double" w:sz="4" w:space="0" w:color="auto"/>
              <w:right w:val="nil"/>
            </w:tcBorders>
          </w:tcPr>
          <w:p w:rsidR="008405A0" w:rsidRPr="00AE2622" w:rsidRDefault="0072400C" w:rsidP="00377A77">
            <w:pPr>
              <w:snapToGrid w:val="0"/>
              <w:jc w:val="center"/>
              <w:rPr>
                <w:rFonts w:eastAsia="MS Mincho"/>
                <w:b/>
                <w:sz w:val="32"/>
              </w:rPr>
            </w:pPr>
            <w:r w:rsidRPr="00AE2622">
              <w:rPr>
                <w:b/>
                <w:sz w:val="32"/>
              </w:rPr>
              <w:t xml:space="preserve">PLENÁRIS ÜLÉS </w:t>
            </w:r>
            <w:r w:rsidRPr="00AE2622">
              <w:rPr>
                <w:b/>
                <w:sz w:val="32"/>
              </w:rPr>
              <w:br/>
              <w:t xml:space="preserve"> </w:t>
            </w:r>
            <w:r w:rsidRPr="00AE2622">
              <w:rPr>
                <w:b/>
                <w:sz w:val="32"/>
              </w:rPr>
              <w:br/>
              <w:t xml:space="preserve">2017. MÁRCIUS 29–30. </w:t>
            </w:r>
            <w:r w:rsidRPr="00AE2622">
              <w:rPr>
                <w:b/>
                <w:sz w:val="32"/>
              </w:rPr>
              <w:br/>
              <w:t xml:space="preserve"> </w:t>
            </w:r>
            <w:r w:rsidRPr="00AE2622">
              <w:rPr>
                <w:b/>
                <w:sz w:val="32"/>
              </w:rPr>
              <w:br/>
              <w:t>AZ ELFOGADOTT VÉLEMÉNYEK ÖSSZEFOGLALÁSA</w:t>
            </w:r>
          </w:p>
          <w:p w:rsidR="008405A0" w:rsidRPr="00AE2622" w:rsidRDefault="008405A0" w:rsidP="00377A77"/>
          <w:p w:rsidR="008405A0" w:rsidRPr="00AE2622" w:rsidRDefault="008405A0" w:rsidP="00377A77"/>
        </w:tc>
      </w:tr>
      <w:tr w:rsidR="008405A0" w:rsidRPr="00AE2622" w:rsidTr="00A72D7A">
        <w:tc>
          <w:tcPr>
            <w:tcW w:w="9289" w:type="dxa"/>
            <w:tcBorders>
              <w:top w:val="double" w:sz="4" w:space="0" w:color="auto"/>
              <w:left w:val="double" w:sz="4" w:space="0" w:color="auto"/>
              <w:bottom w:val="double" w:sz="4" w:space="0" w:color="auto"/>
              <w:right w:val="double" w:sz="4" w:space="0" w:color="auto"/>
            </w:tcBorders>
          </w:tcPr>
          <w:p w:rsidR="008405A0" w:rsidRPr="00AE2622" w:rsidRDefault="00A31921" w:rsidP="00377A77">
            <w:pPr>
              <w:snapToGrid w:val="0"/>
              <w:jc w:val="center"/>
              <w:rPr>
                <w:rFonts w:eastAsia="MS Mincho"/>
                <w:b/>
              </w:rPr>
            </w:pPr>
            <w:r w:rsidRPr="00AE2622">
              <w:rPr>
                <w:b/>
              </w:rPr>
              <w:t>Ez a dokumentum a hivatalos nyelveken az EGSZB honlapjáról érhető el, a következő címen:</w:t>
            </w:r>
          </w:p>
          <w:p w:rsidR="008405A0" w:rsidRPr="00AE2622" w:rsidRDefault="008405A0" w:rsidP="00377A77">
            <w:pPr>
              <w:snapToGrid w:val="0"/>
              <w:jc w:val="center"/>
              <w:rPr>
                <w:b/>
              </w:rPr>
            </w:pPr>
          </w:p>
          <w:p w:rsidR="008405A0" w:rsidRPr="00AE2622" w:rsidRDefault="00AE2622" w:rsidP="00377A77">
            <w:pPr>
              <w:jc w:val="center"/>
              <w:rPr>
                <w:rFonts w:eastAsia="MS Mincho"/>
                <w:b/>
              </w:rPr>
            </w:pPr>
            <w:hyperlink r:id="rId14" w:anchor="/boxTab1-2">
              <w:r w:rsidR="00184B28" w:rsidRPr="00AE2622">
                <w:rPr>
                  <w:rStyle w:val="Hyperlink"/>
                  <w:b/>
                </w:rPr>
                <w:t>http://www.eesc.europa.eu/?i=portal.en.documents#/boxTab1-2</w:t>
              </w:r>
            </w:hyperlink>
          </w:p>
          <w:p w:rsidR="008405A0" w:rsidRPr="00AE2622" w:rsidRDefault="008405A0" w:rsidP="00377A77">
            <w:pPr>
              <w:snapToGrid w:val="0"/>
              <w:jc w:val="center"/>
            </w:pPr>
          </w:p>
          <w:p w:rsidR="008405A0" w:rsidRPr="00AE2622" w:rsidRDefault="008405A0" w:rsidP="00377A77">
            <w:pPr>
              <w:snapToGrid w:val="0"/>
              <w:jc w:val="center"/>
              <w:rPr>
                <w:rFonts w:eastAsia="SimSun"/>
                <w:b/>
              </w:rPr>
            </w:pPr>
          </w:p>
          <w:p w:rsidR="008405A0" w:rsidRPr="00AE2622" w:rsidRDefault="008405A0" w:rsidP="00377A77">
            <w:pPr>
              <w:snapToGrid w:val="0"/>
              <w:jc w:val="center"/>
              <w:rPr>
                <w:rFonts w:eastAsia="MS Mincho"/>
                <w:b/>
              </w:rPr>
            </w:pPr>
            <w:r w:rsidRPr="00AE2622">
              <w:rPr>
                <w:b/>
              </w:rPr>
              <w:t>A felsorolt vélemények online az EGSZB keresőrendszerén keresztül érhetők el:</w:t>
            </w:r>
          </w:p>
          <w:p w:rsidR="008405A0" w:rsidRPr="00AE2622" w:rsidRDefault="008405A0" w:rsidP="00377A77">
            <w:pPr>
              <w:snapToGrid w:val="0"/>
              <w:jc w:val="center"/>
              <w:rPr>
                <w:b/>
              </w:rPr>
            </w:pPr>
          </w:p>
          <w:p w:rsidR="008405A0" w:rsidRPr="00AE2622" w:rsidRDefault="00AE2622" w:rsidP="00377A77">
            <w:pPr>
              <w:jc w:val="center"/>
              <w:rPr>
                <w:rFonts w:eastAsia="MS Mincho"/>
                <w:b/>
              </w:rPr>
            </w:pPr>
            <w:hyperlink r:id="rId15">
              <w:r w:rsidR="00184B28" w:rsidRPr="00AE2622">
                <w:rPr>
                  <w:rStyle w:val="Hyperlink"/>
                  <w:b/>
                </w:rPr>
                <w:t>http://www.eesc.europa.eu/?i=portal.en.opinions-search</w:t>
              </w:r>
            </w:hyperlink>
          </w:p>
          <w:p w:rsidR="008405A0" w:rsidRPr="00AE2622" w:rsidRDefault="008405A0" w:rsidP="00377A77">
            <w:pPr>
              <w:snapToGrid w:val="0"/>
              <w:jc w:val="center"/>
              <w:rPr>
                <w:b/>
                <w:bCs/>
              </w:rPr>
            </w:pPr>
          </w:p>
        </w:tc>
      </w:tr>
    </w:tbl>
    <w:p w:rsidR="008405A0" w:rsidRPr="00AE2622" w:rsidRDefault="008405A0" w:rsidP="00377A77">
      <w:pPr>
        <w:snapToGrid w:val="0"/>
      </w:pPr>
    </w:p>
    <w:p w:rsidR="008F7791" w:rsidRPr="00AE2622" w:rsidRDefault="008F7791" w:rsidP="008F7791">
      <w:pPr>
        <w:rPr>
          <w:rFonts w:eastAsia="SimSun"/>
          <w:sz w:val="28"/>
        </w:rPr>
      </w:pPr>
    </w:p>
    <w:p w:rsidR="008F7791" w:rsidRPr="00AE2622" w:rsidRDefault="008F7791" w:rsidP="008F7791">
      <w:pPr>
        <w:rPr>
          <w:rFonts w:eastAsia="SimSun"/>
          <w:sz w:val="28"/>
        </w:rPr>
      </w:pPr>
    </w:p>
    <w:p w:rsidR="00A9340A" w:rsidRPr="00AE2622" w:rsidRDefault="00A9340A" w:rsidP="008F7791">
      <w:pPr>
        <w:rPr>
          <w:rFonts w:eastAsia="SimSun"/>
          <w:sz w:val="28"/>
        </w:rPr>
        <w:sectPr w:rsidR="00A9340A" w:rsidRPr="00AE2622" w:rsidSect="0089563A">
          <w:footerReference w:type="default" r:id="rId16"/>
          <w:type w:val="continuous"/>
          <w:pgSz w:w="11907" w:h="16839"/>
          <w:pgMar w:top="1417" w:right="1417" w:bottom="1417" w:left="1417" w:header="709" w:footer="709" w:gutter="0"/>
          <w:pgNumType w:start="1"/>
          <w:cols w:space="708"/>
          <w:docGrid w:linePitch="299"/>
        </w:sectPr>
      </w:pPr>
    </w:p>
    <w:p w:rsidR="008405A0" w:rsidRPr="00AE2622" w:rsidRDefault="008405A0" w:rsidP="00377A77">
      <w:pPr>
        <w:snapToGrid w:val="0"/>
        <w:rPr>
          <w:rFonts w:eastAsia="MS Mincho"/>
          <w:b/>
          <w:sz w:val="28"/>
          <w:u w:val="single"/>
        </w:rPr>
      </w:pPr>
      <w:bookmarkStart w:id="0" w:name="_GoBack"/>
      <w:bookmarkEnd w:id="0"/>
      <w:r w:rsidRPr="00AE2622">
        <w:rPr>
          <w:b/>
        </w:rPr>
        <w:lastRenderedPageBreak/>
        <w:t>Tartalomjegyzék:</w:t>
      </w:r>
    </w:p>
    <w:p w:rsidR="00D16D76" w:rsidRPr="00AE2622" w:rsidRDefault="00D16D76" w:rsidP="004C07BF"/>
    <w:p w:rsidR="003A440E" w:rsidRPr="00AE2622" w:rsidRDefault="00FC45F0">
      <w:pPr>
        <w:pStyle w:val="TOC1"/>
        <w:rPr>
          <w:rFonts w:asciiTheme="minorHAnsi" w:eastAsiaTheme="minorEastAsia" w:hAnsiTheme="minorHAnsi" w:cstheme="minorBidi"/>
          <w:lang w:eastAsia="fr-BE" w:bidi="ar-SA"/>
        </w:rPr>
      </w:pPr>
      <w:r w:rsidRPr="00AE2622">
        <w:rPr>
          <w:b/>
        </w:rPr>
        <w:fldChar w:fldCharType="begin"/>
      </w:r>
      <w:r w:rsidRPr="00AE2622">
        <w:rPr>
          <w:b/>
        </w:rPr>
        <w:instrText xml:space="preserve"> TOC \o "1-1" \h \z \u </w:instrText>
      </w:r>
      <w:r w:rsidRPr="00AE2622">
        <w:rPr>
          <w:b/>
        </w:rPr>
        <w:fldChar w:fldCharType="separate"/>
      </w:r>
      <w:hyperlink w:anchor="_Toc480460374" w:history="1">
        <w:r w:rsidR="003A440E" w:rsidRPr="00AE2622">
          <w:rPr>
            <w:rStyle w:val="Hyperlink"/>
            <w:b/>
          </w:rPr>
          <w:t>1.</w:t>
        </w:r>
        <w:r w:rsidR="003A440E" w:rsidRPr="00AE2622">
          <w:rPr>
            <w:rFonts w:asciiTheme="minorHAnsi" w:eastAsiaTheme="minorEastAsia" w:hAnsiTheme="minorHAnsi" w:cstheme="minorBidi"/>
            <w:lang w:eastAsia="fr-BE" w:bidi="ar-SA"/>
          </w:rPr>
          <w:tab/>
        </w:r>
        <w:r w:rsidR="003A440E" w:rsidRPr="00AE2622">
          <w:rPr>
            <w:rStyle w:val="Hyperlink"/>
            <w:b/>
          </w:rPr>
          <w:t>SZOCIÁLIS ÜGYEK</w:t>
        </w:r>
        <w:r w:rsidR="003A440E" w:rsidRPr="00AE2622">
          <w:rPr>
            <w:webHidden/>
          </w:rPr>
          <w:tab/>
        </w:r>
        <w:r w:rsidR="003A440E" w:rsidRPr="00AE2622">
          <w:rPr>
            <w:webHidden/>
          </w:rPr>
          <w:fldChar w:fldCharType="begin"/>
        </w:r>
        <w:r w:rsidR="003A440E" w:rsidRPr="00AE2622">
          <w:rPr>
            <w:webHidden/>
          </w:rPr>
          <w:instrText xml:space="preserve"> PAGEREF _Toc480460374 \h </w:instrText>
        </w:r>
        <w:r w:rsidR="003A440E" w:rsidRPr="00AE2622">
          <w:rPr>
            <w:webHidden/>
          </w:rPr>
        </w:r>
        <w:r w:rsidR="003A440E" w:rsidRPr="00AE2622">
          <w:rPr>
            <w:webHidden/>
          </w:rPr>
          <w:fldChar w:fldCharType="separate"/>
        </w:r>
        <w:r w:rsidR="00F61C4E" w:rsidRPr="00AE2622">
          <w:rPr>
            <w:webHidden/>
          </w:rPr>
          <w:t>3</w:t>
        </w:r>
        <w:r w:rsidR="003A440E" w:rsidRPr="00AE2622">
          <w:rPr>
            <w:webHidden/>
          </w:rPr>
          <w:fldChar w:fldCharType="end"/>
        </w:r>
      </w:hyperlink>
    </w:p>
    <w:p w:rsidR="003A440E" w:rsidRPr="00AE2622" w:rsidRDefault="00AE2622">
      <w:pPr>
        <w:pStyle w:val="TOC1"/>
        <w:rPr>
          <w:rFonts w:asciiTheme="minorHAnsi" w:eastAsiaTheme="minorEastAsia" w:hAnsiTheme="minorHAnsi" w:cstheme="minorBidi"/>
          <w:lang w:eastAsia="fr-BE" w:bidi="ar-SA"/>
        </w:rPr>
      </w:pPr>
      <w:hyperlink w:anchor="_Toc480460375" w:history="1">
        <w:r w:rsidR="003A440E" w:rsidRPr="00AE2622">
          <w:rPr>
            <w:rStyle w:val="Hyperlink"/>
            <w:b/>
          </w:rPr>
          <w:t>2.</w:t>
        </w:r>
        <w:r w:rsidR="003A440E" w:rsidRPr="00AE2622">
          <w:rPr>
            <w:rFonts w:asciiTheme="minorHAnsi" w:eastAsiaTheme="minorEastAsia" w:hAnsiTheme="minorHAnsi" w:cstheme="minorBidi"/>
            <w:lang w:eastAsia="fr-BE" w:bidi="ar-SA"/>
          </w:rPr>
          <w:tab/>
        </w:r>
        <w:r w:rsidR="003A440E" w:rsidRPr="00AE2622">
          <w:rPr>
            <w:rStyle w:val="Hyperlink"/>
            <w:b/>
          </w:rPr>
          <w:t>FOGYASZTÓVÉDELEM/SZOCIÁLIS ÜGYEK</w:t>
        </w:r>
        <w:r w:rsidR="003A440E" w:rsidRPr="00AE2622">
          <w:rPr>
            <w:webHidden/>
          </w:rPr>
          <w:tab/>
        </w:r>
        <w:r w:rsidR="003A440E" w:rsidRPr="00AE2622">
          <w:rPr>
            <w:webHidden/>
          </w:rPr>
          <w:fldChar w:fldCharType="begin"/>
        </w:r>
        <w:r w:rsidR="003A440E" w:rsidRPr="00AE2622">
          <w:rPr>
            <w:webHidden/>
          </w:rPr>
          <w:instrText xml:space="preserve"> PAGEREF _Toc480460375 \h </w:instrText>
        </w:r>
        <w:r w:rsidR="003A440E" w:rsidRPr="00AE2622">
          <w:rPr>
            <w:webHidden/>
          </w:rPr>
        </w:r>
        <w:r w:rsidR="003A440E" w:rsidRPr="00AE2622">
          <w:rPr>
            <w:webHidden/>
          </w:rPr>
          <w:fldChar w:fldCharType="separate"/>
        </w:r>
        <w:r w:rsidR="00F61C4E" w:rsidRPr="00AE2622">
          <w:rPr>
            <w:webHidden/>
          </w:rPr>
          <w:t>4</w:t>
        </w:r>
        <w:r w:rsidR="003A440E" w:rsidRPr="00AE2622">
          <w:rPr>
            <w:webHidden/>
          </w:rPr>
          <w:fldChar w:fldCharType="end"/>
        </w:r>
      </w:hyperlink>
    </w:p>
    <w:p w:rsidR="003A440E" w:rsidRPr="00AE2622" w:rsidRDefault="00AE2622">
      <w:pPr>
        <w:pStyle w:val="TOC1"/>
        <w:rPr>
          <w:rFonts w:asciiTheme="minorHAnsi" w:eastAsiaTheme="minorEastAsia" w:hAnsiTheme="minorHAnsi" w:cstheme="minorBidi"/>
          <w:lang w:eastAsia="fr-BE" w:bidi="ar-SA"/>
        </w:rPr>
      </w:pPr>
      <w:hyperlink w:anchor="_Toc480460376" w:history="1">
        <w:r w:rsidR="003A440E" w:rsidRPr="00AE2622">
          <w:rPr>
            <w:rStyle w:val="Hyperlink"/>
            <w:b/>
          </w:rPr>
          <w:t>3.</w:t>
        </w:r>
        <w:r w:rsidR="003A440E" w:rsidRPr="00AE2622">
          <w:rPr>
            <w:rFonts w:asciiTheme="minorHAnsi" w:eastAsiaTheme="minorEastAsia" w:hAnsiTheme="minorHAnsi" w:cstheme="minorBidi"/>
            <w:lang w:eastAsia="fr-BE" w:bidi="ar-SA"/>
          </w:rPr>
          <w:tab/>
        </w:r>
        <w:r w:rsidR="003A440E" w:rsidRPr="00AE2622">
          <w:rPr>
            <w:rStyle w:val="Hyperlink"/>
            <w:b/>
          </w:rPr>
          <w:t>KUTATÁS ÉS INNOVÁCIÓ</w:t>
        </w:r>
        <w:r w:rsidR="003A440E" w:rsidRPr="00AE2622">
          <w:rPr>
            <w:webHidden/>
          </w:rPr>
          <w:tab/>
        </w:r>
        <w:r w:rsidR="003A440E" w:rsidRPr="00AE2622">
          <w:rPr>
            <w:webHidden/>
          </w:rPr>
          <w:fldChar w:fldCharType="begin"/>
        </w:r>
        <w:r w:rsidR="003A440E" w:rsidRPr="00AE2622">
          <w:rPr>
            <w:webHidden/>
          </w:rPr>
          <w:instrText xml:space="preserve"> PAGEREF _Toc480460376 \h </w:instrText>
        </w:r>
        <w:r w:rsidR="003A440E" w:rsidRPr="00AE2622">
          <w:rPr>
            <w:webHidden/>
          </w:rPr>
        </w:r>
        <w:r w:rsidR="003A440E" w:rsidRPr="00AE2622">
          <w:rPr>
            <w:webHidden/>
          </w:rPr>
          <w:fldChar w:fldCharType="separate"/>
        </w:r>
        <w:r w:rsidR="00F61C4E" w:rsidRPr="00AE2622">
          <w:rPr>
            <w:webHidden/>
          </w:rPr>
          <w:t>5</w:t>
        </w:r>
        <w:r w:rsidR="003A440E" w:rsidRPr="00AE2622">
          <w:rPr>
            <w:webHidden/>
          </w:rPr>
          <w:fldChar w:fldCharType="end"/>
        </w:r>
      </w:hyperlink>
    </w:p>
    <w:p w:rsidR="003A440E" w:rsidRPr="00AE2622" w:rsidRDefault="00AE2622">
      <w:pPr>
        <w:pStyle w:val="TOC1"/>
        <w:rPr>
          <w:rFonts w:asciiTheme="minorHAnsi" w:eastAsiaTheme="minorEastAsia" w:hAnsiTheme="minorHAnsi" w:cstheme="minorBidi"/>
          <w:lang w:eastAsia="fr-BE" w:bidi="ar-SA"/>
        </w:rPr>
      </w:pPr>
      <w:hyperlink w:anchor="_Toc480460377" w:history="1">
        <w:r w:rsidR="003A440E" w:rsidRPr="00AE2622">
          <w:rPr>
            <w:rStyle w:val="Hyperlink"/>
            <w:b/>
          </w:rPr>
          <w:t>4.</w:t>
        </w:r>
        <w:r w:rsidR="003A440E" w:rsidRPr="00AE2622">
          <w:rPr>
            <w:rFonts w:asciiTheme="minorHAnsi" w:eastAsiaTheme="minorEastAsia" w:hAnsiTheme="minorHAnsi" w:cstheme="minorBidi"/>
            <w:lang w:eastAsia="fr-BE" w:bidi="ar-SA"/>
          </w:rPr>
          <w:tab/>
        </w:r>
        <w:r w:rsidR="003A440E" w:rsidRPr="00AE2622">
          <w:rPr>
            <w:rStyle w:val="Hyperlink"/>
            <w:b/>
          </w:rPr>
          <w:t>GAZDASÁGI KORMÁNYZÁS/PÉNZÜGYI ESZKÖZÖK/ADÓZÁS</w:t>
        </w:r>
        <w:r w:rsidR="003A440E" w:rsidRPr="00AE2622">
          <w:rPr>
            <w:webHidden/>
          </w:rPr>
          <w:tab/>
        </w:r>
        <w:r w:rsidR="003A440E" w:rsidRPr="00AE2622">
          <w:rPr>
            <w:webHidden/>
          </w:rPr>
          <w:fldChar w:fldCharType="begin"/>
        </w:r>
        <w:r w:rsidR="003A440E" w:rsidRPr="00AE2622">
          <w:rPr>
            <w:webHidden/>
          </w:rPr>
          <w:instrText xml:space="preserve"> PAGEREF _Toc480460377 \h </w:instrText>
        </w:r>
        <w:r w:rsidR="003A440E" w:rsidRPr="00AE2622">
          <w:rPr>
            <w:webHidden/>
          </w:rPr>
        </w:r>
        <w:r w:rsidR="003A440E" w:rsidRPr="00AE2622">
          <w:rPr>
            <w:webHidden/>
          </w:rPr>
          <w:fldChar w:fldCharType="separate"/>
        </w:r>
        <w:r w:rsidR="00F61C4E" w:rsidRPr="00AE2622">
          <w:rPr>
            <w:webHidden/>
          </w:rPr>
          <w:t>6</w:t>
        </w:r>
        <w:r w:rsidR="003A440E" w:rsidRPr="00AE2622">
          <w:rPr>
            <w:webHidden/>
          </w:rPr>
          <w:fldChar w:fldCharType="end"/>
        </w:r>
      </w:hyperlink>
    </w:p>
    <w:p w:rsidR="003A440E" w:rsidRPr="00AE2622" w:rsidRDefault="00AE2622">
      <w:pPr>
        <w:pStyle w:val="TOC1"/>
        <w:rPr>
          <w:rFonts w:asciiTheme="minorHAnsi" w:eastAsiaTheme="minorEastAsia" w:hAnsiTheme="minorHAnsi" w:cstheme="minorBidi"/>
          <w:lang w:eastAsia="fr-BE" w:bidi="ar-SA"/>
        </w:rPr>
      </w:pPr>
      <w:hyperlink w:anchor="_Toc480460378" w:history="1">
        <w:r w:rsidR="003A440E" w:rsidRPr="00AE2622">
          <w:rPr>
            <w:rStyle w:val="Hyperlink"/>
            <w:b/>
          </w:rPr>
          <w:t>5.</w:t>
        </w:r>
        <w:r w:rsidR="003A440E" w:rsidRPr="00AE2622">
          <w:rPr>
            <w:rFonts w:asciiTheme="minorHAnsi" w:eastAsiaTheme="minorEastAsia" w:hAnsiTheme="minorHAnsi" w:cstheme="minorBidi"/>
            <w:lang w:eastAsia="fr-BE" w:bidi="ar-SA"/>
          </w:rPr>
          <w:tab/>
        </w:r>
        <w:r w:rsidR="003A440E" w:rsidRPr="00AE2622">
          <w:rPr>
            <w:rStyle w:val="Hyperlink"/>
            <w:b/>
          </w:rPr>
          <w:t>IPAR/INNOVÁCIÓ</w:t>
        </w:r>
        <w:r w:rsidR="003A440E" w:rsidRPr="00AE2622">
          <w:rPr>
            <w:webHidden/>
          </w:rPr>
          <w:tab/>
        </w:r>
        <w:r w:rsidR="003A440E" w:rsidRPr="00AE2622">
          <w:rPr>
            <w:webHidden/>
          </w:rPr>
          <w:fldChar w:fldCharType="begin"/>
        </w:r>
        <w:r w:rsidR="003A440E" w:rsidRPr="00AE2622">
          <w:rPr>
            <w:webHidden/>
          </w:rPr>
          <w:instrText xml:space="preserve"> PAGEREF _Toc480460378 \h </w:instrText>
        </w:r>
        <w:r w:rsidR="003A440E" w:rsidRPr="00AE2622">
          <w:rPr>
            <w:webHidden/>
          </w:rPr>
        </w:r>
        <w:r w:rsidR="003A440E" w:rsidRPr="00AE2622">
          <w:rPr>
            <w:webHidden/>
          </w:rPr>
          <w:fldChar w:fldCharType="separate"/>
        </w:r>
        <w:r w:rsidR="00F61C4E" w:rsidRPr="00AE2622">
          <w:rPr>
            <w:webHidden/>
          </w:rPr>
          <w:t>9</w:t>
        </w:r>
        <w:r w:rsidR="003A440E" w:rsidRPr="00AE2622">
          <w:rPr>
            <w:webHidden/>
          </w:rPr>
          <w:fldChar w:fldCharType="end"/>
        </w:r>
      </w:hyperlink>
    </w:p>
    <w:p w:rsidR="003A440E" w:rsidRPr="00AE2622" w:rsidRDefault="00AE2622">
      <w:pPr>
        <w:pStyle w:val="TOC1"/>
        <w:rPr>
          <w:rFonts w:asciiTheme="minorHAnsi" w:eastAsiaTheme="minorEastAsia" w:hAnsiTheme="minorHAnsi" w:cstheme="minorBidi"/>
          <w:lang w:eastAsia="fr-BE" w:bidi="ar-SA"/>
        </w:rPr>
      </w:pPr>
      <w:hyperlink w:anchor="_Toc480460379" w:history="1">
        <w:r w:rsidR="003A440E" w:rsidRPr="00AE2622">
          <w:rPr>
            <w:rStyle w:val="Hyperlink"/>
            <w:b/>
            <w:iCs/>
          </w:rPr>
          <w:t>6.</w:t>
        </w:r>
        <w:r w:rsidR="003A440E" w:rsidRPr="00AE2622">
          <w:rPr>
            <w:rFonts w:asciiTheme="minorHAnsi" w:eastAsiaTheme="minorEastAsia" w:hAnsiTheme="minorHAnsi" w:cstheme="minorBidi"/>
            <w:lang w:eastAsia="fr-BE" w:bidi="ar-SA"/>
          </w:rPr>
          <w:tab/>
        </w:r>
        <w:r w:rsidR="003A440E" w:rsidRPr="00AE2622">
          <w:rPr>
            <w:rStyle w:val="Hyperlink"/>
            <w:b/>
          </w:rPr>
          <w:t>BELSŐ PIAC</w:t>
        </w:r>
        <w:r w:rsidR="003A440E" w:rsidRPr="00AE2622">
          <w:rPr>
            <w:webHidden/>
          </w:rPr>
          <w:tab/>
        </w:r>
        <w:r w:rsidR="003A440E" w:rsidRPr="00AE2622">
          <w:rPr>
            <w:webHidden/>
          </w:rPr>
          <w:fldChar w:fldCharType="begin"/>
        </w:r>
        <w:r w:rsidR="003A440E" w:rsidRPr="00AE2622">
          <w:rPr>
            <w:webHidden/>
          </w:rPr>
          <w:instrText xml:space="preserve"> PAGEREF _Toc480460379 \h </w:instrText>
        </w:r>
        <w:r w:rsidR="003A440E" w:rsidRPr="00AE2622">
          <w:rPr>
            <w:webHidden/>
          </w:rPr>
        </w:r>
        <w:r w:rsidR="003A440E" w:rsidRPr="00AE2622">
          <w:rPr>
            <w:webHidden/>
          </w:rPr>
          <w:fldChar w:fldCharType="separate"/>
        </w:r>
        <w:r w:rsidR="00F61C4E" w:rsidRPr="00AE2622">
          <w:rPr>
            <w:webHidden/>
          </w:rPr>
          <w:t>11</w:t>
        </w:r>
        <w:r w:rsidR="003A440E" w:rsidRPr="00AE2622">
          <w:rPr>
            <w:webHidden/>
          </w:rPr>
          <w:fldChar w:fldCharType="end"/>
        </w:r>
      </w:hyperlink>
    </w:p>
    <w:p w:rsidR="003A440E" w:rsidRPr="00AE2622" w:rsidRDefault="00AE2622">
      <w:pPr>
        <w:pStyle w:val="TOC1"/>
        <w:rPr>
          <w:rFonts w:asciiTheme="minorHAnsi" w:eastAsiaTheme="minorEastAsia" w:hAnsiTheme="minorHAnsi" w:cstheme="minorBidi"/>
          <w:lang w:eastAsia="fr-BE" w:bidi="ar-SA"/>
        </w:rPr>
      </w:pPr>
      <w:hyperlink w:anchor="_Toc480460380" w:history="1">
        <w:r w:rsidR="003A440E" w:rsidRPr="00AE2622">
          <w:rPr>
            <w:rStyle w:val="Hyperlink"/>
            <w:b/>
            <w:iCs/>
          </w:rPr>
          <w:t>7.</w:t>
        </w:r>
        <w:r w:rsidR="003A440E" w:rsidRPr="00AE2622">
          <w:rPr>
            <w:rFonts w:asciiTheme="minorHAnsi" w:eastAsiaTheme="minorEastAsia" w:hAnsiTheme="minorHAnsi" w:cstheme="minorBidi"/>
            <w:lang w:eastAsia="fr-BE" w:bidi="ar-SA"/>
          </w:rPr>
          <w:tab/>
        </w:r>
        <w:r w:rsidR="003A440E" w:rsidRPr="00AE2622">
          <w:rPr>
            <w:rStyle w:val="Hyperlink"/>
            <w:b/>
          </w:rPr>
          <w:t>KÜLKAPCSOLATOK</w:t>
        </w:r>
        <w:r w:rsidR="003A440E" w:rsidRPr="00AE2622">
          <w:rPr>
            <w:webHidden/>
          </w:rPr>
          <w:tab/>
        </w:r>
        <w:r w:rsidR="003A440E" w:rsidRPr="00AE2622">
          <w:rPr>
            <w:webHidden/>
          </w:rPr>
          <w:fldChar w:fldCharType="begin"/>
        </w:r>
        <w:r w:rsidR="003A440E" w:rsidRPr="00AE2622">
          <w:rPr>
            <w:webHidden/>
          </w:rPr>
          <w:instrText xml:space="preserve"> PAGEREF _Toc480460380 \h </w:instrText>
        </w:r>
        <w:r w:rsidR="003A440E" w:rsidRPr="00AE2622">
          <w:rPr>
            <w:webHidden/>
          </w:rPr>
        </w:r>
        <w:r w:rsidR="003A440E" w:rsidRPr="00AE2622">
          <w:rPr>
            <w:webHidden/>
          </w:rPr>
          <w:fldChar w:fldCharType="separate"/>
        </w:r>
        <w:r w:rsidR="00F61C4E" w:rsidRPr="00AE2622">
          <w:rPr>
            <w:webHidden/>
          </w:rPr>
          <w:t>11</w:t>
        </w:r>
        <w:r w:rsidR="003A440E" w:rsidRPr="00AE2622">
          <w:rPr>
            <w:webHidden/>
          </w:rPr>
          <w:fldChar w:fldCharType="end"/>
        </w:r>
      </w:hyperlink>
    </w:p>
    <w:p w:rsidR="003A440E" w:rsidRPr="00AE2622" w:rsidRDefault="00AE2622">
      <w:pPr>
        <w:pStyle w:val="TOC1"/>
        <w:rPr>
          <w:rFonts w:asciiTheme="minorHAnsi" w:eastAsiaTheme="minorEastAsia" w:hAnsiTheme="minorHAnsi" w:cstheme="minorBidi"/>
          <w:lang w:eastAsia="fr-BE" w:bidi="ar-SA"/>
        </w:rPr>
      </w:pPr>
      <w:hyperlink w:anchor="_Toc480460381" w:history="1">
        <w:r w:rsidR="003A440E" w:rsidRPr="00AE2622">
          <w:rPr>
            <w:rStyle w:val="Hyperlink"/>
            <w:b/>
            <w:iCs/>
          </w:rPr>
          <w:t>8.</w:t>
        </w:r>
        <w:r w:rsidR="003A440E" w:rsidRPr="00AE2622">
          <w:rPr>
            <w:rFonts w:asciiTheme="minorHAnsi" w:eastAsiaTheme="minorEastAsia" w:hAnsiTheme="minorHAnsi" w:cstheme="minorBidi"/>
            <w:lang w:eastAsia="fr-BE" w:bidi="ar-SA"/>
          </w:rPr>
          <w:tab/>
        </w:r>
        <w:r w:rsidR="003A440E" w:rsidRPr="00AE2622">
          <w:rPr>
            <w:rStyle w:val="Hyperlink"/>
            <w:b/>
          </w:rPr>
          <w:t>KÖZLEKEDÉS</w:t>
        </w:r>
        <w:r w:rsidR="003A440E" w:rsidRPr="00AE2622">
          <w:rPr>
            <w:webHidden/>
          </w:rPr>
          <w:tab/>
        </w:r>
        <w:r w:rsidR="003A440E" w:rsidRPr="00AE2622">
          <w:rPr>
            <w:webHidden/>
          </w:rPr>
          <w:fldChar w:fldCharType="begin"/>
        </w:r>
        <w:r w:rsidR="003A440E" w:rsidRPr="00AE2622">
          <w:rPr>
            <w:webHidden/>
          </w:rPr>
          <w:instrText xml:space="preserve"> PAGEREF _Toc480460381 \h </w:instrText>
        </w:r>
        <w:r w:rsidR="003A440E" w:rsidRPr="00AE2622">
          <w:rPr>
            <w:webHidden/>
          </w:rPr>
        </w:r>
        <w:r w:rsidR="003A440E" w:rsidRPr="00AE2622">
          <w:rPr>
            <w:webHidden/>
          </w:rPr>
          <w:fldChar w:fldCharType="separate"/>
        </w:r>
        <w:r w:rsidR="00F61C4E" w:rsidRPr="00AE2622">
          <w:rPr>
            <w:webHidden/>
          </w:rPr>
          <w:t>14</w:t>
        </w:r>
        <w:r w:rsidR="003A440E" w:rsidRPr="00AE2622">
          <w:rPr>
            <w:webHidden/>
          </w:rPr>
          <w:fldChar w:fldCharType="end"/>
        </w:r>
      </w:hyperlink>
    </w:p>
    <w:p w:rsidR="00D67A5D" w:rsidRPr="00AE2622" w:rsidRDefault="00FC45F0">
      <w:pPr>
        <w:pStyle w:val="TOC1"/>
        <w:rPr>
          <w:rFonts w:asciiTheme="minorHAnsi" w:eastAsiaTheme="minorEastAsia" w:hAnsiTheme="minorHAnsi" w:cstheme="minorBidi"/>
        </w:rPr>
      </w:pPr>
      <w:r w:rsidRPr="00AE2622">
        <w:rPr>
          <w:b/>
        </w:rPr>
        <w:fldChar w:fldCharType="end"/>
      </w:r>
    </w:p>
    <w:p w:rsidR="008405A0" w:rsidRPr="00AE2622" w:rsidRDefault="008405A0" w:rsidP="00377A77">
      <w:r w:rsidRPr="00AE2622">
        <w:br w:type="page"/>
      </w:r>
    </w:p>
    <w:p w:rsidR="00421682" w:rsidRPr="00AE2622" w:rsidRDefault="00421682" w:rsidP="00A3275A">
      <w:pPr>
        <w:spacing w:line="276" w:lineRule="auto"/>
      </w:pPr>
      <w:bookmarkStart w:id="1" w:name="_Toc477938708"/>
      <w:r w:rsidRPr="00AE2622">
        <w:lastRenderedPageBreak/>
        <w:t xml:space="preserve">A 2017. március 29–30-i plenáris ülésen részt vett </w:t>
      </w:r>
      <w:r w:rsidRPr="00AE2622">
        <w:rPr>
          <w:b/>
        </w:rPr>
        <w:t>Cecilia MALMSTRÖM</w:t>
      </w:r>
      <w:r w:rsidR="00C37307" w:rsidRPr="00AE2622">
        <w:rPr>
          <w:b/>
        </w:rPr>
        <w:t xml:space="preserve"> </w:t>
      </w:r>
      <w:r w:rsidRPr="00AE2622">
        <w:t xml:space="preserve">kereskedelmi biztos és </w:t>
      </w:r>
      <w:r w:rsidRPr="00AE2622">
        <w:rPr>
          <w:b/>
        </w:rPr>
        <w:t>Corina CREȚU</w:t>
      </w:r>
      <w:r w:rsidRPr="00AE2622">
        <w:t xml:space="preserve"> regionális politikáért felelős biztos.</w:t>
      </w:r>
    </w:p>
    <w:p w:rsidR="00421682" w:rsidRPr="00AE2622" w:rsidRDefault="00421682" w:rsidP="00A3275A">
      <w:pPr>
        <w:spacing w:line="276" w:lineRule="auto"/>
      </w:pPr>
    </w:p>
    <w:p w:rsidR="00421682" w:rsidRPr="00AE2622" w:rsidRDefault="00421682" w:rsidP="00A3275A">
      <w:pPr>
        <w:spacing w:line="276" w:lineRule="auto"/>
      </w:pPr>
      <w:r w:rsidRPr="00AE2622">
        <w:t>Az ülésen elfogadott vélemények a következők:</w:t>
      </w:r>
    </w:p>
    <w:p w:rsidR="00421682" w:rsidRPr="00AE2622" w:rsidRDefault="00421682" w:rsidP="00A3275A">
      <w:pPr>
        <w:spacing w:line="276" w:lineRule="auto"/>
      </w:pPr>
    </w:p>
    <w:p w:rsidR="003075E1" w:rsidRPr="00AE2622" w:rsidRDefault="004C07BF" w:rsidP="00A3275A">
      <w:pPr>
        <w:pStyle w:val="Heading1"/>
        <w:spacing w:line="276" w:lineRule="auto"/>
        <w:ind w:left="0" w:firstLine="0"/>
        <w:rPr>
          <w:b/>
        </w:rPr>
      </w:pPr>
      <w:r w:rsidRPr="00AE2622">
        <w:tab/>
      </w:r>
      <w:bookmarkStart w:id="2" w:name="_Toc480460374"/>
      <w:r w:rsidRPr="00AE2622">
        <w:rPr>
          <w:b/>
        </w:rPr>
        <w:t>SZOCIÁLIS ÜGYEK</w:t>
      </w:r>
      <w:bookmarkEnd w:id="2"/>
      <w:r w:rsidRPr="00AE2622">
        <w:tab/>
      </w:r>
      <w:bookmarkEnd w:id="1"/>
    </w:p>
    <w:p w:rsidR="004C07BF" w:rsidRPr="00AE2622" w:rsidRDefault="004C07BF" w:rsidP="00A3275A">
      <w:pPr>
        <w:rPr>
          <w:highlight w:val="yellow"/>
        </w:rPr>
      </w:pPr>
    </w:p>
    <w:p w:rsidR="00632738" w:rsidRPr="00AE2622" w:rsidRDefault="00632738" w:rsidP="00A3275A">
      <w:pPr>
        <w:widowControl w:val="0"/>
        <w:numPr>
          <w:ilvl w:val="0"/>
          <w:numId w:val="2"/>
        </w:numPr>
        <w:overflowPunct w:val="0"/>
        <w:autoSpaceDE w:val="0"/>
        <w:autoSpaceDN w:val="0"/>
        <w:adjustRightInd w:val="0"/>
        <w:spacing w:line="276" w:lineRule="auto"/>
        <w:textAlignment w:val="baseline"/>
        <w:rPr>
          <w:b/>
          <w:bCs/>
          <w:i/>
          <w:iCs/>
          <w:sz w:val="28"/>
          <w:szCs w:val="28"/>
        </w:rPr>
      </w:pPr>
      <w:r w:rsidRPr="00AE2622">
        <w:rPr>
          <w:b/>
          <w:i/>
          <w:sz w:val="28"/>
        </w:rPr>
        <w:t>Az Eurofound-, a Cedefop- és az EU-OSHA-rendelet</w:t>
      </w:r>
    </w:p>
    <w:p w:rsidR="00632738" w:rsidRPr="00AE2622" w:rsidRDefault="00632738" w:rsidP="00A3275A">
      <w:pPr>
        <w:overflowPunct w:val="0"/>
        <w:autoSpaceDE w:val="0"/>
        <w:autoSpaceDN w:val="0"/>
        <w:adjustRightInd w:val="0"/>
        <w:spacing w:line="276" w:lineRule="auto"/>
        <w:ind w:left="-567" w:firstLine="17"/>
        <w:textAlignment w:val="baseline"/>
        <w:rPr>
          <w:szCs w:val="20"/>
          <w:highlight w:val="yellow"/>
        </w:rPr>
      </w:pPr>
    </w:p>
    <w:p w:rsidR="00632738" w:rsidRPr="00AE2622" w:rsidRDefault="00632738" w:rsidP="00A3275A">
      <w:pPr>
        <w:overflowPunct w:val="0"/>
        <w:autoSpaceDE w:val="0"/>
        <w:autoSpaceDN w:val="0"/>
        <w:adjustRightInd w:val="0"/>
        <w:spacing w:line="276" w:lineRule="auto"/>
        <w:textAlignment w:val="baseline"/>
      </w:pPr>
      <w:r w:rsidRPr="00AE2622">
        <w:rPr>
          <w:b/>
        </w:rPr>
        <w:t>Előadó:</w:t>
      </w:r>
      <w:r w:rsidRPr="00AE2622">
        <w:t xml:space="preserve"> </w:t>
      </w:r>
      <w:r w:rsidRPr="00AE2622">
        <w:tab/>
      </w:r>
      <w:r w:rsidR="003A440E" w:rsidRPr="00AE2622">
        <w:tab/>
      </w:r>
      <w:r w:rsidRPr="00AE2622">
        <w:t>Christa SCHWENG (Munkaadók/AT)</w:t>
      </w:r>
    </w:p>
    <w:p w:rsidR="00632738" w:rsidRPr="00AE2622" w:rsidRDefault="00632738" w:rsidP="00A3275A">
      <w:pPr>
        <w:overflowPunct w:val="0"/>
        <w:autoSpaceDE w:val="0"/>
        <w:autoSpaceDN w:val="0"/>
        <w:adjustRightInd w:val="0"/>
        <w:spacing w:line="276" w:lineRule="auto"/>
        <w:ind w:left="-5"/>
        <w:textAlignment w:val="baseline"/>
        <w:rPr>
          <w:b/>
          <w:bCs/>
          <w:szCs w:val="20"/>
        </w:rPr>
      </w:pPr>
      <w:r w:rsidRPr="00AE2622">
        <w:rPr>
          <w:b/>
        </w:rPr>
        <w:t>Társelőadó:</w:t>
      </w:r>
      <w:r w:rsidRPr="00AE2622">
        <w:tab/>
      </w:r>
      <w:r w:rsidR="003A440E" w:rsidRPr="00AE2622">
        <w:tab/>
      </w:r>
      <w:r w:rsidRPr="00AE2622">
        <w:t>Giulia BARBUCCI (IT/II)</w:t>
      </w:r>
    </w:p>
    <w:p w:rsidR="00632738" w:rsidRPr="00AE2622" w:rsidRDefault="00632738" w:rsidP="00A3275A">
      <w:pPr>
        <w:overflowPunct w:val="0"/>
        <w:autoSpaceDE w:val="0"/>
        <w:autoSpaceDN w:val="0"/>
        <w:adjustRightInd w:val="0"/>
        <w:spacing w:line="276" w:lineRule="auto"/>
        <w:ind w:left="-5"/>
        <w:textAlignment w:val="baseline"/>
        <w:rPr>
          <w:szCs w:val="20"/>
        </w:rPr>
      </w:pPr>
    </w:p>
    <w:p w:rsidR="00632738" w:rsidRPr="00AE2622" w:rsidRDefault="007E6D4A" w:rsidP="00A3275A">
      <w:pPr>
        <w:tabs>
          <w:tab w:val="left" w:pos="1701"/>
        </w:tabs>
        <w:overflowPunct w:val="0"/>
        <w:autoSpaceDE w:val="0"/>
        <w:autoSpaceDN w:val="0"/>
        <w:adjustRightInd w:val="0"/>
        <w:spacing w:line="276" w:lineRule="auto"/>
        <w:ind w:left="-5"/>
        <w:textAlignment w:val="baseline"/>
        <w:rPr>
          <w:szCs w:val="20"/>
        </w:rPr>
      </w:pPr>
      <w:r w:rsidRPr="00AE2622">
        <w:rPr>
          <w:b/>
        </w:rPr>
        <w:t>Hivatkozás:</w:t>
      </w:r>
      <w:r w:rsidRPr="00AE2622">
        <w:tab/>
        <w:t>EESC-2016-05685-00-00-AS-TRA</w:t>
      </w:r>
    </w:p>
    <w:p w:rsidR="00632738" w:rsidRPr="00AE2622" w:rsidRDefault="00632738" w:rsidP="00A3275A">
      <w:pPr>
        <w:tabs>
          <w:tab w:val="left" w:pos="0"/>
        </w:tabs>
        <w:overflowPunct w:val="0"/>
        <w:autoSpaceDE w:val="0"/>
        <w:autoSpaceDN w:val="0"/>
        <w:adjustRightInd w:val="0"/>
        <w:spacing w:line="276" w:lineRule="auto"/>
        <w:ind w:left="364" w:hanging="369"/>
        <w:textAlignment w:val="baseline"/>
        <w:rPr>
          <w:szCs w:val="20"/>
        </w:rPr>
      </w:pPr>
    </w:p>
    <w:p w:rsidR="00632738" w:rsidRPr="00AE2622" w:rsidRDefault="00632738" w:rsidP="00A3275A">
      <w:pPr>
        <w:overflowPunct w:val="0"/>
        <w:autoSpaceDE w:val="0"/>
        <w:autoSpaceDN w:val="0"/>
        <w:adjustRightInd w:val="0"/>
        <w:spacing w:line="276" w:lineRule="auto"/>
        <w:ind w:left="-5"/>
        <w:textAlignment w:val="baseline"/>
        <w:rPr>
          <w:b/>
          <w:szCs w:val="20"/>
        </w:rPr>
      </w:pPr>
      <w:r w:rsidRPr="00AE2622">
        <w:rPr>
          <w:b/>
        </w:rPr>
        <w:t>Főbb pontok:</w:t>
      </w:r>
    </w:p>
    <w:p w:rsidR="00632738" w:rsidRPr="00AE2622" w:rsidRDefault="00632738" w:rsidP="00A3275A">
      <w:pPr>
        <w:overflowPunct w:val="0"/>
        <w:autoSpaceDE w:val="0"/>
        <w:autoSpaceDN w:val="0"/>
        <w:adjustRightInd w:val="0"/>
        <w:spacing w:line="276" w:lineRule="auto"/>
        <w:ind w:left="-5"/>
        <w:textAlignment w:val="baseline"/>
        <w:rPr>
          <w:b/>
          <w:szCs w:val="20"/>
        </w:rPr>
      </w:pPr>
    </w:p>
    <w:p w:rsidR="00C66947" w:rsidRPr="00AE2622" w:rsidRDefault="00C66947" w:rsidP="00A3275A">
      <w:pPr>
        <w:overflowPunct w:val="0"/>
        <w:autoSpaceDE w:val="0"/>
        <w:autoSpaceDN w:val="0"/>
        <w:adjustRightInd w:val="0"/>
        <w:spacing w:line="276" w:lineRule="auto"/>
        <w:ind w:left="-5"/>
        <w:textAlignment w:val="baseline"/>
      </w:pPr>
      <w:r w:rsidRPr="00AE2622">
        <w:t>A három ügynökség, a CEDEFOP, az EUROFOUND és az EU-OSHA alapító rendeleteinek felülvizsgálata keretében az EGSZB kifejti álláspontját az ezeket a szerveket irányító általános elvekkel kapcsolatban, és konkrét észrevételeket fogalmaz meg az egyes ügynökségek számára.</w:t>
      </w:r>
    </w:p>
    <w:p w:rsidR="0089563A" w:rsidRPr="00AE2622" w:rsidRDefault="0089563A" w:rsidP="0089563A">
      <w:pPr>
        <w:overflowPunct w:val="0"/>
        <w:autoSpaceDE w:val="0"/>
        <w:autoSpaceDN w:val="0"/>
        <w:adjustRightInd w:val="0"/>
        <w:spacing w:line="276" w:lineRule="auto"/>
        <w:textAlignment w:val="baseline"/>
        <w:rPr>
          <w:b/>
          <w:szCs w:val="20"/>
        </w:rPr>
      </w:pPr>
    </w:p>
    <w:p w:rsidR="00632738" w:rsidRPr="00AE2622"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AE2622">
        <w:t>Az EGSZB kifejezetten üdvözli, hogy megtartják az igazgatótanács egyenrangú, háromoldalú felépítését. Az EGSZB úgy véli, hogy a háromoldalú struktúra egy olyan inkluzív megközelítés kifejeződése, amely a közös megoldások keresése során tekintettel van a szociális partnerek szerepének jelentőségére.</w:t>
      </w:r>
    </w:p>
    <w:p w:rsidR="004C07BF" w:rsidRPr="00AE2622" w:rsidRDefault="004C07BF" w:rsidP="004C07BF">
      <w:pPr>
        <w:overflowPunct w:val="0"/>
        <w:autoSpaceDE w:val="0"/>
        <w:autoSpaceDN w:val="0"/>
        <w:adjustRightInd w:val="0"/>
        <w:spacing w:line="276" w:lineRule="auto"/>
        <w:textAlignment w:val="baseline"/>
        <w:rPr>
          <w:b/>
          <w:szCs w:val="20"/>
        </w:rPr>
      </w:pPr>
    </w:p>
    <w:p w:rsidR="00632738" w:rsidRPr="00AE2622"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AE2622">
        <w:t>Az EGSZB úgy véli, hogy a három ügynökség általános céljait egységesen és átfogóbban kell meghatározni oly módon, hogy „valamennyi uniós intézmény és testület, a tagállamok és a szociális partnerek szükségleteinek megfeleljenek”.</w:t>
      </w:r>
    </w:p>
    <w:p w:rsidR="004C07BF" w:rsidRPr="00AE2622" w:rsidRDefault="004C07BF" w:rsidP="004C07BF">
      <w:pPr>
        <w:overflowPunct w:val="0"/>
        <w:autoSpaceDE w:val="0"/>
        <w:autoSpaceDN w:val="0"/>
        <w:adjustRightInd w:val="0"/>
        <w:spacing w:line="276" w:lineRule="auto"/>
        <w:ind w:left="-567" w:firstLine="567"/>
        <w:textAlignment w:val="baseline"/>
        <w:rPr>
          <w:b/>
          <w:szCs w:val="20"/>
        </w:rPr>
      </w:pPr>
    </w:p>
    <w:p w:rsidR="00632738" w:rsidRPr="00AE2622"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AE2622">
        <w:t>Az EGSZB amellett foglal állást, hogy az adott ügynökség személyzetével és belső struktúráinak módosításával kapcsolatos hatáskör maradjon az egyes ügynökségek igazgatóinál.</w:t>
      </w:r>
    </w:p>
    <w:p w:rsidR="004C07BF" w:rsidRPr="00AE2622" w:rsidRDefault="004C07BF" w:rsidP="004C07BF">
      <w:pPr>
        <w:overflowPunct w:val="0"/>
        <w:autoSpaceDE w:val="0"/>
        <w:autoSpaceDN w:val="0"/>
        <w:adjustRightInd w:val="0"/>
        <w:spacing w:line="276" w:lineRule="auto"/>
        <w:textAlignment w:val="baseline"/>
        <w:rPr>
          <w:b/>
          <w:szCs w:val="20"/>
        </w:rPr>
      </w:pPr>
    </w:p>
    <w:p w:rsidR="00632738" w:rsidRPr="00AE2622"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AE2622">
        <w:t>Ellenzi a felügyelőtestület létszámának csökkentését, mivel ez hátrányos annak az érdekcsoportnak a számára, amely jelenleg az elnöki posztot tölti be, mivel nekik nem lesz más képviselőjük a felügyelőtestületben.</w:t>
      </w:r>
    </w:p>
    <w:p w:rsidR="004C07BF" w:rsidRPr="00AE2622" w:rsidRDefault="004C07BF" w:rsidP="004C07BF">
      <w:pPr>
        <w:overflowPunct w:val="0"/>
        <w:autoSpaceDE w:val="0"/>
        <w:autoSpaceDN w:val="0"/>
        <w:adjustRightInd w:val="0"/>
        <w:spacing w:line="276" w:lineRule="auto"/>
        <w:textAlignment w:val="baseline"/>
        <w:rPr>
          <w:b/>
          <w:szCs w:val="20"/>
        </w:rPr>
      </w:pPr>
    </w:p>
    <w:p w:rsidR="00632738" w:rsidRPr="00AE2622"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AE2622">
        <w:t>Az EGSZB üdvözli, hogy az EU-OSHA példáját követő egységes eljárás keretében jelölik az ügyvezető igazgatókat.</w:t>
      </w:r>
    </w:p>
    <w:p w:rsidR="004C07BF" w:rsidRPr="00AE2622" w:rsidRDefault="004C07BF" w:rsidP="004C07BF">
      <w:pPr>
        <w:overflowPunct w:val="0"/>
        <w:autoSpaceDE w:val="0"/>
        <w:autoSpaceDN w:val="0"/>
        <w:adjustRightInd w:val="0"/>
        <w:spacing w:line="276" w:lineRule="auto"/>
        <w:ind w:left="-567"/>
        <w:textAlignment w:val="baseline"/>
        <w:outlineLvl w:val="1"/>
        <w:rPr>
          <w:szCs w:val="20"/>
        </w:rPr>
      </w:pPr>
    </w:p>
    <w:p w:rsidR="00632738" w:rsidRPr="00AE2622" w:rsidRDefault="00632738" w:rsidP="00A3275A">
      <w:pPr>
        <w:overflowPunct w:val="0"/>
        <w:autoSpaceDE w:val="0"/>
        <w:autoSpaceDN w:val="0"/>
        <w:adjustRightInd w:val="0"/>
        <w:spacing w:line="276" w:lineRule="auto"/>
        <w:ind w:left="-5"/>
        <w:textAlignment w:val="baseline"/>
        <w:rPr>
          <w:b/>
          <w:szCs w:val="20"/>
        </w:rPr>
      </w:pPr>
      <w:r w:rsidRPr="00AE2622">
        <w:t>Az EGSZB meg van győződve arról, hogy az igazgatóhelyettesi poszt hasznosnak bizonyult, és ahol van ilyen, ott meg kell tartani. Mivel a különböző jelenlegi gyakorlatok jól működnek, az EGSZB bizonyos fokú rugalmasságot kér a három ügynökségre vonatkozóan.</w:t>
      </w:r>
    </w:p>
    <w:p w:rsidR="00632738" w:rsidRPr="00AE2622" w:rsidRDefault="00632738" w:rsidP="00A3275A">
      <w:pPr>
        <w:overflowPunct w:val="0"/>
        <w:autoSpaceDE w:val="0"/>
        <w:autoSpaceDN w:val="0"/>
        <w:adjustRightInd w:val="0"/>
        <w:spacing w:line="276" w:lineRule="auto"/>
        <w:ind w:left="-5"/>
        <w:textAlignment w:val="baseline"/>
        <w:rPr>
          <w:b/>
          <w:szCs w:val="20"/>
        </w:rPr>
      </w:pPr>
    </w:p>
    <w:p w:rsidR="00632738" w:rsidRPr="00AE2622" w:rsidRDefault="00632738" w:rsidP="00A3275A">
      <w:pPr>
        <w:tabs>
          <w:tab w:val="left" w:pos="770"/>
        </w:tabs>
        <w:overflowPunct w:val="0"/>
        <w:autoSpaceDE w:val="0"/>
        <w:autoSpaceDN w:val="0"/>
        <w:adjustRightInd w:val="0"/>
        <w:spacing w:line="276" w:lineRule="auto"/>
        <w:textAlignment w:val="baseline"/>
        <w:rPr>
          <w:i/>
          <w:iCs/>
        </w:rPr>
      </w:pPr>
      <w:r w:rsidRPr="00AE2622">
        <w:rPr>
          <w:b/>
          <w:i/>
        </w:rPr>
        <w:t>Kapcsolattartó:</w:t>
      </w:r>
      <w:r w:rsidRPr="00AE2622">
        <w:tab/>
      </w:r>
      <w:r w:rsidRPr="00AE2622">
        <w:rPr>
          <w:i/>
        </w:rPr>
        <w:t>Ana Dumitrache</w:t>
      </w:r>
    </w:p>
    <w:p w:rsidR="00C1115F" w:rsidRPr="00AE2622" w:rsidRDefault="007C1BE2" w:rsidP="00A3275A">
      <w:pPr>
        <w:tabs>
          <w:tab w:val="left" w:pos="1134"/>
        </w:tabs>
        <w:overflowPunct w:val="0"/>
        <w:autoSpaceDE w:val="0"/>
        <w:autoSpaceDN w:val="0"/>
        <w:adjustRightInd w:val="0"/>
        <w:spacing w:line="276" w:lineRule="auto"/>
        <w:ind w:left="1134"/>
        <w:rPr>
          <w:iCs/>
        </w:rPr>
      </w:pPr>
      <w:r w:rsidRPr="00AE2622">
        <w:rPr>
          <w:i/>
        </w:rPr>
        <w:tab/>
      </w:r>
      <w:r w:rsidR="00632738" w:rsidRPr="00AE2622">
        <w:rPr>
          <w:i/>
        </w:rPr>
        <w:t xml:space="preserve">(Tel.: 0032 2 546 8131 – e-mail: </w:t>
      </w:r>
      <w:hyperlink r:id="rId17">
        <w:r w:rsidR="00632738" w:rsidRPr="00AE2622">
          <w:rPr>
            <w:i/>
            <w:color w:val="0000FF"/>
            <w:u w:val="single"/>
          </w:rPr>
          <w:t>ana.dumitrache@eesc.europa.eu</w:t>
        </w:r>
      </w:hyperlink>
      <w:r w:rsidR="00632738" w:rsidRPr="00AE2622">
        <w:rPr>
          <w:i/>
        </w:rPr>
        <w:t>)</w:t>
      </w:r>
    </w:p>
    <w:p w:rsidR="003A4AB8" w:rsidRPr="00AE2622" w:rsidRDefault="003A4AB8" w:rsidP="00A3275A">
      <w:pPr>
        <w:overflowPunct w:val="0"/>
        <w:autoSpaceDE w:val="0"/>
        <w:autoSpaceDN w:val="0"/>
        <w:adjustRightInd w:val="0"/>
        <w:spacing w:line="276" w:lineRule="auto"/>
        <w:rPr>
          <w:iCs/>
        </w:rPr>
      </w:pPr>
    </w:p>
    <w:p w:rsidR="00C1115F" w:rsidRPr="00AE2622" w:rsidRDefault="00C1115F" w:rsidP="004C07BF">
      <w:pPr>
        <w:spacing w:line="240" w:lineRule="auto"/>
        <w:rPr>
          <w:iCs/>
        </w:rPr>
      </w:pPr>
    </w:p>
    <w:p w:rsidR="00E6566F" w:rsidRPr="00AE2622" w:rsidRDefault="00E6566F" w:rsidP="00A3275A">
      <w:pPr>
        <w:pStyle w:val="Heading1"/>
        <w:spacing w:line="276" w:lineRule="auto"/>
        <w:rPr>
          <w:b/>
        </w:rPr>
      </w:pPr>
      <w:bookmarkStart w:id="3" w:name="_Toc477938709"/>
      <w:bookmarkStart w:id="4" w:name="_Toc480460375"/>
      <w:r w:rsidRPr="00AE2622">
        <w:rPr>
          <w:b/>
        </w:rPr>
        <w:lastRenderedPageBreak/>
        <w:t>FOGYASZTÓVÉDELEM/SZOCIÁLIS ÜGYEK</w:t>
      </w:r>
      <w:bookmarkEnd w:id="3"/>
      <w:bookmarkEnd w:id="4"/>
    </w:p>
    <w:p w:rsidR="004C07BF" w:rsidRPr="00AE2622" w:rsidRDefault="004C07BF" w:rsidP="004C07BF">
      <w:pPr>
        <w:spacing w:line="276" w:lineRule="auto"/>
        <w:ind w:left="-567"/>
        <w:rPr>
          <w:i/>
          <w:iCs/>
        </w:rPr>
      </w:pPr>
    </w:p>
    <w:p w:rsidR="00632738" w:rsidRPr="00AE2622" w:rsidRDefault="00632738" w:rsidP="00A3275A">
      <w:pPr>
        <w:numPr>
          <w:ilvl w:val="0"/>
          <w:numId w:val="2"/>
        </w:numPr>
        <w:spacing w:line="276" w:lineRule="auto"/>
        <w:contextualSpacing/>
        <w:rPr>
          <w:b/>
          <w:bCs/>
          <w:i/>
          <w:iCs/>
          <w:sz w:val="28"/>
          <w:szCs w:val="28"/>
        </w:rPr>
      </w:pPr>
      <w:r w:rsidRPr="00AE2622">
        <w:rPr>
          <w:b/>
          <w:i/>
          <w:sz w:val="28"/>
        </w:rPr>
        <w:t>Szeszes italok</w:t>
      </w:r>
    </w:p>
    <w:p w:rsidR="00632738" w:rsidRPr="00AE2622" w:rsidRDefault="00632738" w:rsidP="00A3275A">
      <w:pPr>
        <w:spacing w:line="276" w:lineRule="auto"/>
        <w:rPr>
          <w:b/>
          <w:bCs/>
          <w:i/>
          <w:iCs/>
        </w:rPr>
      </w:pPr>
    </w:p>
    <w:p w:rsidR="00632738" w:rsidRPr="00AE2622" w:rsidRDefault="00632738" w:rsidP="00A3275A">
      <w:pPr>
        <w:spacing w:line="276" w:lineRule="auto"/>
      </w:pPr>
      <w:r w:rsidRPr="00AE2622">
        <w:rPr>
          <w:b/>
        </w:rPr>
        <w:t>Előadó:</w:t>
      </w:r>
      <w:r w:rsidRPr="00AE2622">
        <w:tab/>
        <w:t xml:space="preserve">Peter </w:t>
      </w:r>
      <w:r w:rsidR="002C138E" w:rsidRPr="00AE2622">
        <w:t xml:space="preserve">SCHMIDT </w:t>
      </w:r>
      <w:r w:rsidRPr="00AE2622">
        <w:t>(Munkavállalók/DE)</w:t>
      </w:r>
    </w:p>
    <w:p w:rsidR="00632738" w:rsidRPr="00AE2622" w:rsidRDefault="00632738" w:rsidP="00A3275A">
      <w:pPr>
        <w:spacing w:line="276" w:lineRule="auto"/>
      </w:pPr>
    </w:p>
    <w:p w:rsidR="00632738" w:rsidRPr="00AE2622" w:rsidRDefault="007E6D4A" w:rsidP="00A3275A">
      <w:pPr>
        <w:tabs>
          <w:tab w:val="left" w:pos="1701"/>
        </w:tabs>
        <w:spacing w:line="276" w:lineRule="auto"/>
        <w:ind w:left="-5"/>
        <w:rPr>
          <w:bCs/>
        </w:rPr>
      </w:pPr>
      <w:r w:rsidRPr="00AE2622">
        <w:rPr>
          <w:b/>
        </w:rPr>
        <w:t>Hivatkozás:</w:t>
      </w:r>
      <w:r w:rsidRPr="00AE2622">
        <w:tab/>
        <w:t>COM(2016) 750 Final 2016-392-COD</w:t>
      </w:r>
    </w:p>
    <w:p w:rsidR="00632738" w:rsidRPr="00AE2622" w:rsidRDefault="00632738" w:rsidP="00A3275A">
      <w:pPr>
        <w:spacing w:line="276" w:lineRule="auto"/>
        <w:ind w:left="1701"/>
      </w:pPr>
      <w:r w:rsidRPr="00AE2622">
        <w:t>EESC-2017-00058-00-00-AS-TRA</w:t>
      </w:r>
    </w:p>
    <w:p w:rsidR="00632738" w:rsidRPr="00AE2622" w:rsidRDefault="00632738" w:rsidP="00A3275A">
      <w:pPr>
        <w:spacing w:line="276" w:lineRule="auto"/>
        <w:ind w:left="-5"/>
      </w:pPr>
    </w:p>
    <w:p w:rsidR="00632738" w:rsidRPr="00AE2622" w:rsidRDefault="00632738" w:rsidP="00A3275A">
      <w:pPr>
        <w:spacing w:line="276" w:lineRule="auto"/>
        <w:rPr>
          <w:b/>
          <w:iCs/>
          <w:highlight w:val="yellow"/>
          <w:u w:val="single"/>
        </w:rPr>
      </w:pPr>
      <w:r w:rsidRPr="00AE2622">
        <w:rPr>
          <w:b/>
        </w:rPr>
        <w:t>Főbb pontok:</w:t>
      </w:r>
    </w:p>
    <w:p w:rsidR="004C07BF" w:rsidRPr="00AE2622" w:rsidRDefault="004C07BF" w:rsidP="004C07BF">
      <w:pPr>
        <w:spacing w:line="276" w:lineRule="auto"/>
        <w:ind w:left="-567"/>
        <w:rPr>
          <w:b/>
          <w:iCs/>
          <w:highlight w:val="yellow"/>
        </w:rPr>
      </w:pPr>
    </w:p>
    <w:p w:rsidR="00632738" w:rsidRPr="00AE2622" w:rsidRDefault="00632738" w:rsidP="00A3275A">
      <w:pPr>
        <w:spacing w:line="276" w:lineRule="auto"/>
        <w:outlineLvl w:val="1"/>
      </w:pPr>
      <w:r w:rsidRPr="00AE2622">
        <w:t>Az EGSZB üdvözli az Európai Bizottság arra irányuló kezdeményezését, hogy összehangolja a szeszes italokra vonatkozó jelenlegi jogi kereteket az Európai Unió működéséről szóló szerződéssel és hozzáigazítsa a szabályozást az új uniós jogi eszközökhöz, mégpedig a fogyasztók élelmiszerekkel kapcsolatos tájékoztatására és a mezőgazdasági termékek és az élelmiszerek minőségrendszereire vonatkozóakhoz. Az EGSZB különösen támogatja szorosabb kapcsolat kialakítását a mezőgazdasági ágazattal. Ez a kapcsolat alapvető fontosságú az Unióban gyártott szeszes italok minősége és hírneve szempontjából.</w:t>
      </w:r>
    </w:p>
    <w:p w:rsidR="00632738" w:rsidRPr="00AE2622" w:rsidRDefault="00632738" w:rsidP="00A3275A">
      <w:pPr>
        <w:spacing w:line="276" w:lineRule="auto"/>
        <w:outlineLvl w:val="1"/>
      </w:pPr>
    </w:p>
    <w:p w:rsidR="00632738" w:rsidRPr="00AE2622" w:rsidRDefault="00632738" w:rsidP="00A3275A">
      <w:pPr>
        <w:spacing w:line="276" w:lineRule="auto"/>
        <w:outlineLvl w:val="1"/>
      </w:pPr>
      <w:r w:rsidRPr="00AE2622">
        <w:t>Az EGSZB elismeri a kiigazítási gyakorlat összetettségét, és üdvözli az olyan területeken végrehajtott pontosításokat és javításokat, mint az összetett kifejezések, az utalások és a szeszes italok keverékének címkézésére, valamint a nyersanyagok opcionális eredetcímkézésére vonatkozó szabályok. A földrajzi árujelzők kapcsán az EGSZB üdvözli az ezekre vonatkozó szabályok és eljárások pontosítását, illetve a hagyomány és a helyi/térségi termelés értékének kiemelését.</w:t>
      </w:r>
    </w:p>
    <w:p w:rsidR="00632738" w:rsidRPr="00AE2622" w:rsidRDefault="00632738" w:rsidP="00A3275A">
      <w:pPr>
        <w:spacing w:line="276" w:lineRule="auto"/>
        <w:outlineLvl w:val="1"/>
      </w:pPr>
    </w:p>
    <w:p w:rsidR="00632738" w:rsidRPr="00AE2622" w:rsidRDefault="00632738" w:rsidP="00A3275A">
      <w:pPr>
        <w:spacing w:line="276" w:lineRule="auto"/>
        <w:outlineLvl w:val="1"/>
      </w:pPr>
      <w:r w:rsidRPr="00AE2622">
        <w:t>Az EGSZB kiemeli, hogy fontos fenntartani a szeszesital-ágazatban a védelem jelenlegi szintjét annak érdekében, hogy biztosítsuk a hozzáadott értéket és a munkahelyek Európában maradását. A fontos az, hogy hol párolták le és állították elő a terméket, ezért a terminológiai módosítások nem járhatnak jelentős változásokkal az ágazat számára. A kiszerelés és címkézés vonatkozásában az EGSZB bizonyos javításokat javasol a jelenlegi javaslaton, mégpedig azért, mert fontos az „ízutánzattal” kapcsolatos, a fogyasztók számára csalódást okozó megtévesztések vagy félreértések elkerülése.</w:t>
      </w:r>
    </w:p>
    <w:p w:rsidR="00632738" w:rsidRPr="00AE2622" w:rsidRDefault="00632738" w:rsidP="00A3275A">
      <w:pPr>
        <w:spacing w:line="276" w:lineRule="auto"/>
        <w:outlineLvl w:val="1"/>
      </w:pPr>
    </w:p>
    <w:p w:rsidR="00632738" w:rsidRPr="00AE2622" w:rsidRDefault="00632738" w:rsidP="00A3275A">
      <w:pPr>
        <w:spacing w:line="276" w:lineRule="auto"/>
        <w:outlineLvl w:val="1"/>
      </w:pPr>
      <w:r w:rsidRPr="00AE2622">
        <w:t>Az EGSZB – annak ellenére, hogy a téma nem tartozik konkrétan az európai bizottsági javaslat hatálya alá – ismételten kifejti korábbi ajánlásait arra vonatkozóan, hogy olyan egységes és átfogó politikai megközelítésre van szükség nemcsak a szeszesital-ágazatban, hanem általánosabban is, amely a káros alkoholfogyasztás elkerülésén, valamint az egészségügyi kockázatok és a fiatalkorúak alkoholfogyasztásának elkerülését szem előtt tartó felelősségteljes italfogyasztás előmozdításán alapul. E tekintetben kiemelt jelentőségű a tájékoztatás, az oktatás és a tudatosság fokozása, és az EGSZB üdvözli az ebben az összefüggésben indított számos köz- és magánszférabeli kezdeményezést.</w:t>
      </w:r>
    </w:p>
    <w:p w:rsidR="00632738" w:rsidRPr="00AE2622" w:rsidRDefault="00632738" w:rsidP="00A3275A">
      <w:pPr>
        <w:rPr>
          <w:highlight w:val="yellow"/>
        </w:rPr>
      </w:pPr>
    </w:p>
    <w:p w:rsidR="00632738" w:rsidRPr="00AE2622" w:rsidRDefault="00632738" w:rsidP="00A3275A">
      <w:pPr>
        <w:spacing w:line="276" w:lineRule="auto"/>
        <w:rPr>
          <w:i/>
          <w:iCs/>
        </w:rPr>
      </w:pPr>
      <w:r w:rsidRPr="00AE2622">
        <w:rPr>
          <w:b/>
          <w:i/>
        </w:rPr>
        <w:t>Kapcsolattartó:</w:t>
      </w:r>
      <w:r w:rsidRPr="00AE2622">
        <w:tab/>
      </w:r>
      <w:r w:rsidRPr="00AE2622">
        <w:rPr>
          <w:i/>
        </w:rPr>
        <w:t>Monica Guarinoni</w:t>
      </w:r>
    </w:p>
    <w:p w:rsidR="00610CDE" w:rsidRPr="00AE2622" w:rsidRDefault="007C1BE2" w:rsidP="00A3275A">
      <w:pPr>
        <w:spacing w:line="276" w:lineRule="auto"/>
        <w:ind w:left="1134"/>
        <w:rPr>
          <w:i/>
          <w:iCs/>
        </w:rPr>
      </w:pPr>
      <w:r w:rsidRPr="00AE2622">
        <w:rPr>
          <w:i/>
        </w:rPr>
        <w:tab/>
      </w:r>
      <w:r w:rsidR="00632738" w:rsidRPr="00AE2622">
        <w:rPr>
          <w:i/>
        </w:rPr>
        <w:t>(Tel.: 00 32 2 546 81 27 – e-mail:</w:t>
      </w:r>
      <w:r w:rsidR="00632738" w:rsidRPr="00AE2622">
        <w:t xml:space="preserve"> </w:t>
      </w:r>
      <w:hyperlink r:id="rId18">
        <w:r w:rsidR="00632738" w:rsidRPr="00AE2622">
          <w:rPr>
            <w:i/>
            <w:color w:val="0000FF"/>
            <w:u w:val="single"/>
          </w:rPr>
          <w:t>Monica.Guarinoni@eesc.europa.eu</w:t>
        </w:r>
      </w:hyperlink>
      <w:r w:rsidR="00632738" w:rsidRPr="00AE2622">
        <w:rPr>
          <w:i/>
        </w:rPr>
        <w:t>)</w:t>
      </w:r>
    </w:p>
    <w:p w:rsidR="004C07BF" w:rsidRPr="00AE2622" w:rsidRDefault="004C07BF" w:rsidP="00A3275A"/>
    <w:p w:rsidR="003A4AB8" w:rsidRPr="00AE2622" w:rsidRDefault="003A4AB8" w:rsidP="00A3275A"/>
    <w:p w:rsidR="003A4AB8" w:rsidRPr="00AE2622" w:rsidRDefault="003A4AB8" w:rsidP="00A3275A">
      <w:pPr>
        <w:pStyle w:val="Heading1"/>
        <w:keepNext/>
        <w:rPr>
          <w:b/>
        </w:rPr>
      </w:pPr>
      <w:bookmarkStart w:id="5" w:name="_Toc480460376"/>
      <w:r w:rsidRPr="00AE2622">
        <w:rPr>
          <w:b/>
        </w:rPr>
        <w:t>KUTATÁS ÉS INNOVÁCIÓ</w:t>
      </w:r>
      <w:bookmarkEnd w:id="5"/>
    </w:p>
    <w:p w:rsidR="00BC5473" w:rsidRPr="00AE2622" w:rsidRDefault="00BC5473" w:rsidP="00A3275A">
      <w:pPr>
        <w:keepNext/>
        <w:spacing w:line="276" w:lineRule="auto"/>
        <w:rPr>
          <w:rFonts w:eastAsia="Calibri"/>
          <w:b/>
          <w:iCs/>
          <w:highlight w:val="yellow"/>
          <w:u w:val="single"/>
        </w:rPr>
      </w:pPr>
    </w:p>
    <w:p w:rsidR="006D7E2A" w:rsidRPr="00AE2622" w:rsidRDefault="006D7E2A" w:rsidP="00A3275A">
      <w:pPr>
        <w:keepNext/>
        <w:widowControl w:val="0"/>
        <w:numPr>
          <w:ilvl w:val="0"/>
          <w:numId w:val="4"/>
        </w:numPr>
        <w:overflowPunct w:val="0"/>
        <w:autoSpaceDE w:val="0"/>
        <w:autoSpaceDN w:val="0"/>
        <w:adjustRightInd w:val="0"/>
        <w:spacing w:line="276" w:lineRule="auto"/>
        <w:ind w:left="567" w:hanging="283"/>
        <w:textAlignment w:val="baseline"/>
        <w:rPr>
          <w:rFonts w:eastAsia="Calibri"/>
          <w:b/>
          <w:i/>
          <w:sz w:val="28"/>
          <w:szCs w:val="28"/>
        </w:rPr>
      </w:pPr>
      <w:r w:rsidRPr="00AE2622">
        <w:rPr>
          <w:b/>
          <w:i/>
          <w:sz w:val="28"/>
        </w:rPr>
        <w:t>Inkluzív szigetek</w:t>
      </w:r>
    </w:p>
    <w:p w:rsidR="006D7E2A" w:rsidRPr="00AE2622" w:rsidRDefault="006D7E2A" w:rsidP="00A3275A">
      <w:pPr>
        <w:keepNext/>
        <w:tabs>
          <w:tab w:val="center" w:pos="284"/>
        </w:tabs>
        <w:spacing w:line="276" w:lineRule="auto"/>
        <w:ind w:left="266" w:hanging="266"/>
        <w:rPr>
          <w:rFonts w:eastAsia="Calibri"/>
          <w:b/>
        </w:rPr>
      </w:pPr>
    </w:p>
    <w:p w:rsidR="006D7E2A" w:rsidRPr="00AE2622" w:rsidRDefault="006D7E2A" w:rsidP="00A3275A">
      <w:pPr>
        <w:keepNext/>
        <w:tabs>
          <w:tab w:val="center" w:pos="284"/>
        </w:tabs>
        <w:spacing w:line="276" w:lineRule="auto"/>
        <w:ind w:left="266" w:hanging="266"/>
        <w:rPr>
          <w:rFonts w:eastAsia="Calibri"/>
        </w:rPr>
      </w:pPr>
      <w:r w:rsidRPr="00AE2622">
        <w:rPr>
          <w:b/>
        </w:rPr>
        <w:t>Előadó:</w:t>
      </w:r>
      <w:r w:rsidRPr="00AE2622">
        <w:tab/>
        <w:t>Stefano MALLIA (Munkaadók/MT)</w:t>
      </w:r>
    </w:p>
    <w:p w:rsidR="006D7E2A" w:rsidRPr="00AE2622" w:rsidRDefault="006D7E2A" w:rsidP="00A3275A">
      <w:pPr>
        <w:keepNext/>
        <w:tabs>
          <w:tab w:val="center" w:pos="284"/>
        </w:tabs>
        <w:spacing w:line="276" w:lineRule="auto"/>
        <w:ind w:left="266" w:hanging="266"/>
        <w:rPr>
          <w:rFonts w:eastAsia="Calibri"/>
          <w:b/>
        </w:rPr>
      </w:pPr>
    </w:p>
    <w:p w:rsidR="00BC7DE7" w:rsidRPr="00AE2622" w:rsidRDefault="006D7E2A" w:rsidP="00A3275A">
      <w:pPr>
        <w:keepNext/>
        <w:tabs>
          <w:tab w:val="center" w:pos="284"/>
          <w:tab w:val="left" w:pos="1701"/>
        </w:tabs>
        <w:spacing w:line="276" w:lineRule="auto"/>
        <w:ind w:left="266" w:hanging="266"/>
        <w:rPr>
          <w:rFonts w:eastAsia="Calibri"/>
        </w:rPr>
      </w:pPr>
      <w:r w:rsidRPr="00AE2622">
        <w:rPr>
          <w:b/>
        </w:rPr>
        <w:t>Hivatkozás:</w:t>
      </w:r>
      <w:r w:rsidRPr="00AE2622">
        <w:tab/>
        <w:t>Feltáró vélemény a máltai elnökség felkérésére</w:t>
      </w:r>
    </w:p>
    <w:p w:rsidR="006D7E2A" w:rsidRPr="00AE2622" w:rsidRDefault="006D7E2A" w:rsidP="00A3275A">
      <w:pPr>
        <w:keepNext/>
        <w:spacing w:line="276" w:lineRule="auto"/>
        <w:ind w:left="1701"/>
        <w:rPr>
          <w:rFonts w:eastAsia="Calibri"/>
        </w:rPr>
      </w:pPr>
      <w:r w:rsidRPr="00AE2622">
        <w:t>EESC-2016-05508-00-00-AC-TRA</w:t>
      </w:r>
    </w:p>
    <w:p w:rsidR="006D7E2A" w:rsidRPr="00AE2622" w:rsidRDefault="006D7E2A" w:rsidP="00A3275A">
      <w:pPr>
        <w:keepNext/>
        <w:keepLines/>
        <w:tabs>
          <w:tab w:val="center" w:pos="284"/>
        </w:tabs>
        <w:spacing w:line="276" w:lineRule="auto"/>
        <w:ind w:left="266" w:hanging="266"/>
        <w:rPr>
          <w:rFonts w:eastAsia="Calibri"/>
          <w:b/>
        </w:rPr>
      </w:pPr>
    </w:p>
    <w:p w:rsidR="006D7E2A" w:rsidRPr="00AE2622" w:rsidRDefault="006D7E2A" w:rsidP="00A3275A">
      <w:pPr>
        <w:keepNext/>
        <w:spacing w:line="276" w:lineRule="auto"/>
        <w:ind w:left="-5"/>
        <w:rPr>
          <w:rFonts w:eastAsia="Calibri"/>
          <w:b/>
        </w:rPr>
      </w:pPr>
      <w:r w:rsidRPr="00AE2622">
        <w:rPr>
          <w:b/>
        </w:rPr>
        <w:t>Főbb pontok:</w:t>
      </w:r>
    </w:p>
    <w:p w:rsidR="00E84F95" w:rsidRPr="00AE2622" w:rsidRDefault="00E84F95" w:rsidP="00A3275A">
      <w:pPr>
        <w:keepNext/>
        <w:tabs>
          <w:tab w:val="left" w:pos="770"/>
        </w:tabs>
        <w:spacing w:line="276" w:lineRule="auto"/>
        <w:ind w:left="1430" w:hanging="1430"/>
        <w:rPr>
          <w:rFonts w:eastAsia="Calibri"/>
          <w:bCs/>
          <w:iCs/>
        </w:rPr>
      </w:pPr>
    </w:p>
    <w:p w:rsidR="006D7E2A" w:rsidRPr="00AE2622" w:rsidRDefault="006D7E2A" w:rsidP="00A3275A">
      <w:pPr>
        <w:spacing w:line="276" w:lineRule="auto"/>
        <w:rPr>
          <w:rFonts w:eastAsia="Calibri"/>
        </w:rPr>
      </w:pPr>
      <w:r w:rsidRPr="00AE2622">
        <w:t>Az EGSZB úgy véli, hogy:</w:t>
      </w:r>
    </w:p>
    <w:p w:rsidR="006D7E2A" w:rsidRPr="00AE2622" w:rsidRDefault="006D7E2A" w:rsidP="00A3275A">
      <w:pPr>
        <w:spacing w:line="276" w:lineRule="auto"/>
        <w:rPr>
          <w:rFonts w:eastAsia="Calibri"/>
        </w:rPr>
      </w:pPr>
    </w:p>
    <w:p w:rsidR="006D7E2A" w:rsidRPr="00AE2622" w:rsidRDefault="006D7E2A" w:rsidP="00A3275A">
      <w:pPr>
        <w:numPr>
          <w:ilvl w:val="0"/>
          <w:numId w:val="29"/>
        </w:numPr>
        <w:spacing w:line="276" w:lineRule="auto"/>
        <w:ind w:left="360"/>
        <w:contextualSpacing/>
      </w:pPr>
      <w:r w:rsidRPr="00AE2622">
        <w:t>az Európai Uniónak nagyobb erőfeszítést kell tennie annak érdekében, hogy elismerje azoknak a nehézségeknek az egyediségét, amelyekkel a szigeteknek meg kell küzdeniük;</w:t>
      </w:r>
    </w:p>
    <w:p w:rsidR="006D7E2A" w:rsidRPr="00AE2622" w:rsidRDefault="006D7E2A" w:rsidP="00A3275A">
      <w:pPr>
        <w:numPr>
          <w:ilvl w:val="0"/>
          <w:numId w:val="29"/>
        </w:numPr>
        <w:spacing w:line="276" w:lineRule="auto"/>
        <w:ind w:left="360"/>
        <w:contextualSpacing/>
      </w:pPr>
      <w:r w:rsidRPr="00AE2622">
        <w:t>a szigetek gazdaságával összefüggésben rugalmasabban kell alkalmazni az olyan kulcsfontosságú szakpolitikákat, mint amilyen az egységes piacra vonatkozó politika, a versenypolitika, a közlekedéspolitika, a vidékfejlesztési politika és a halászati politika, illetve az oktatás- és szakképzési, az ifjúsági és a sportpolitikát támogató uniós kezdeményezéseket és programokat;</w:t>
      </w:r>
    </w:p>
    <w:p w:rsidR="006D7E2A" w:rsidRPr="00AE2622" w:rsidRDefault="006D7E2A" w:rsidP="00A3275A">
      <w:pPr>
        <w:numPr>
          <w:ilvl w:val="0"/>
          <w:numId w:val="29"/>
        </w:numPr>
        <w:spacing w:line="276" w:lineRule="auto"/>
        <w:ind w:left="360"/>
        <w:contextualSpacing/>
      </w:pPr>
      <w:r w:rsidRPr="00AE2622">
        <w:t>át kell értékelni az Eurostat által a szigeti régió meghatározására használt kritériumokat;</w:t>
      </w:r>
    </w:p>
    <w:p w:rsidR="006D7E2A" w:rsidRPr="00AE2622" w:rsidRDefault="006D7E2A" w:rsidP="00A3275A">
      <w:pPr>
        <w:numPr>
          <w:ilvl w:val="0"/>
          <w:numId w:val="29"/>
        </w:numPr>
        <w:spacing w:line="276" w:lineRule="auto"/>
        <w:ind w:left="360"/>
        <w:contextualSpacing/>
      </w:pPr>
      <w:r w:rsidRPr="00AE2622">
        <w:t>a fogyatékkal élők és általánosságban a hátrányos helyzetű emberek számára különleges odafigyelést kell biztosítani;</w:t>
      </w:r>
    </w:p>
    <w:p w:rsidR="006D7E2A" w:rsidRPr="00AE2622" w:rsidRDefault="006D7E2A" w:rsidP="00A3275A">
      <w:pPr>
        <w:numPr>
          <w:ilvl w:val="0"/>
          <w:numId w:val="29"/>
        </w:numPr>
        <w:spacing w:line="276" w:lineRule="auto"/>
        <w:ind w:left="360"/>
        <w:contextualSpacing/>
      </w:pPr>
      <w:r w:rsidRPr="00AE2622">
        <w:t>kiemelten kell kezelni a közszolgáltatásokhoz való hozzáférés biztosítását, a fenntartható növekedés elősegítését, valamint a teljes foglalkoztatottság elérését, a versenyképességet és a kohéziót az európai szigeteken;</w:t>
      </w:r>
    </w:p>
    <w:p w:rsidR="006D7E2A" w:rsidRPr="00AE2622" w:rsidRDefault="006D7E2A" w:rsidP="00A3275A">
      <w:pPr>
        <w:numPr>
          <w:ilvl w:val="0"/>
          <w:numId w:val="29"/>
        </w:numPr>
        <w:spacing w:line="276" w:lineRule="auto"/>
        <w:ind w:left="360"/>
        <w:contextualSpacing/>
      </w:pPr>
      <w:r w:rsidRPr="00AE2622">
        <w:t>a szigetek és a szigeti régiók gyakran egyedülálló lehetőséget nyújtanak tiszta energiával kapcsolatos megoldásokra – az Európai Bizottság minden ilyen irányú törekvése, különösen az, hogy a szigetek átálljanak 100 százalékban tiszta energiát használó megoldásokra, támogatást érdemel;</w:t>
      </w:r>
    </w:p>
    <w:p w:rsidR="00B85972" w:rsidRPr="00AE2622" w:rsidRDefault="00B85972" w:rsidP="00A3275A">
      <w:pPr>
        <w:numPr>
          <w:ilvl w:val="0"/>
          <w:numId w:val="29"/>
        </w:numPr>
        <w:spacing w:line="276" w:lineRule="auto"/>
        <w:ind w:left="360"/>
        <w:contextualSpacing/>
      </w:pPr>
      <w:r w:rsidRPr="00AE2622">
        <w:t>egy alapos tanulmány keretében kellene feltárni, hogy milyen extra költségek sújtják az európai szigeteket;</w:t>
      </w:r>
    </w:p>
    <w:p w:rsidR="006D7E2A" w:rsidRPr="00AE2622" w:rsidRDefault="006D7E2A" w:rsidP="00A3275A">
      <w:pPr>
        <w:numPr>
          <w:ilvl w:val="0"/>
          <w:numId w:val="29"/>
        </w:numPr>
        <w:spacing w:line="276" w:lineRule="auto"/>
        <w:ind w:left="360"/>
        <w:contextualSpacing/>
      </w:pPr>
      <w:r w:rsidRPr="00AE2622">
        <w:t>a 2020 utáni időszakra vonatkozó kohéziós politikában minden szigeti régiót vagy tagállami szigetet jogosultnak kellene tekinteni az infrastruktúrával kapcsolatos finanszírozásra;</w:t>
      </w:r>
    </w:p>
    <w:p w:rsidR="006D7E2A" w:rsidRPr="00AE2622" w:rsidRDefault="006D7E2A" w:rsidP="00A3275A">
      <w:pPr>
        <w:numPr>
          <w:ilvl w:val="0"/>
          <w:numId w:val="29"/>
        </w:numPr>
        <w:spacing w:line="276" w:lineRule="auto"/>
        <w:ind w:left="360"/>
        <w:contextualSpacing/>
      </w:pPr>
      <w:r w:rsidRPr="00AE2622">
        <w:t>az Európai Bizottságnak megfelelőbb jogi keretet kellene kialakítania a szigeteknek és szigeti régióknak juttatható állami támogatásokkal kapcsolatban;</w:t>
      </w:r>
    </w:p>
    <w:p w:rsidR="006D7E2A" w:rsidRPr="00AE2622" w:rsidRDefault="006D7E2A" w:rsidP="00A3275A">
      <w:pPr>
        <w:numPr>
          <w:ilvl w:val="0"/>
          <w:numId w:val="29"/>
        </w:numPr>
        <w:spacing w:line="276" w:lineRule="auto"/>
        <w:ind w:left="360"/>
        <w:contextualSpacing/>
      </w:pPr>
      <w:r w:rsidRPr="00AE2622">
        <w:t>az Európai Bizottság terület- és városfejlesztéssel foglalkozó szolgálatközi csoportja révén fokozni kell a koordinációt.</w:t>
      </w:r>
    </w:p>
    <w:p w:rsidR="006D7E2A" w:rsidRPr="00AE2622" w:rsidRDefault="006D7E2A" w:rsidP="00A3275A">
      <w:pPr>
        <w:spacing w:line="276" w:lineRule="auto"/>
        <w:rPr>
          <w:rFonts w:eastAsia="Calibri"/>
          <w:b/>
          <w:i/>
        </w:rPr>
      </w:pPr>
    </w:p>
    <w:p w:rsidR="006D7E2A" w:rsidRPr="00AE2622" w:rsidRDefault="006D7E2A" w:rsidP="00A3275A">
      <w:pPr>
        <w:tabs>
          <w:tab w:val="left" w:pos="770"/>
        </w:tabs>
        <w:spacing w:line="276" w:lineRule="auto"/>
        <w:rPr>
          <w:rFonts w:eastAsia="Calibri"/>
          <w:i/>
          <w:iCs/>
        </w:rPr>
      </w:pPr>
      <w:r w:rsidRPr="00AE2622">
        <w:rPr>
          <w:b/>
          <w:i/>
        </w:rPr>
        <w:t>Kapcsolattartó</w:t>
      </w:r>
      <w:r w:rsidRPr="00AE2622">
        <w:t>:</w:t>
      </w:r>
      <w:r w:rsidRPr="00AE2622">
        <w:rPr>
          <w:i/>
        </w:rPr>
        <w:t xml:space="preserve"> </w:t>
      </w:r>
      <w:r w:rsidRPr="00AE2622">
        <w:tab/>
      </w:r>
      <w:r w:rsidRPr="00AE2622">
        <w:rPr>
          <w:i/>
        </w:rPr>
        <w:t>Polomik Heléna</w:t>
      </w:r>
    </w:p>
    <w:p w:rsidR="00C1115F" w:rsidRPr="00AE2622" w:rsidRDefault="007C1BE2" w:rsidP="00A3275A">
      <w:pPr>
        <w:spacing w:line="276" w:lineRule="auto"/>
        <w:ind w:left="1134"/>
        <w:rPr>
          <w:rFonts w:eastAsia="Calibri"/>
          <w:iCs/>
        </w:rPr>
      </w:pPr>
      <w:r w:rsidRPr="00AE2622">
        <w:rPr>
          <w:i/>
        </w:rPr>
        <w:tab/>
      </w:r>
      <w:r w:rsidR="006D7E2A" w:rsidRPr="00AE2622">
        <w:rPr>
          <w:i/>
        </w:rPr>
        <w:t xml:space="preserve">(Tel.: 00 32 2 546 90 63 – e-mail: </w:t>
      </w:r>
      <w:hyperlink r:id="rId19">
        <w:r w:rsidR="006D7E2A" w:rsidRPr="00AE2622">
          <w:rPr>
            <w:rStyle w:val="Hyperlink"/>
            <w:i/>
          </w:rPr>
          <w:t>Helena.Polomik@eesc.europa.eu</w:t>
        </w:r>
      </w:hyperlink>
      <w:r w:rsidR="006D7E2A" w:rsidRPr="00AE2622">
        <w:rPr>
          <w:i/>
        </w:rPr>
        <w:t>)</w:t>
      </w:r>
    </w:p>
    <w:p w:rsidR="003A4AB8" w:rsidRPr="00AE2622" w:rsidRDefault="003A4AB8" w:rsidP="00A3275A">
      <w:pPr>
        <w:spacing w:line="276" w:lineRule="auto"/>
        <w:rPr>
          <w:rFonts w:eastAsia="Calibri"/>
          <w:iCs/>
        </w:rPr>
      </w:pPr>
    </w:p>
    <w:p w:rsidR="003A440E" w:rsidRPr="00AE2622" w:rsidRDefault="003A440E">
      <w:pPr>
        <w:spacing w:line="240" w:lineRule="auto"/>
        <w:jc w:val="left"/>
        <w:rPr>
          <w:rFonts w:eastAsia="Calibri"/>
          <w:iCs/>
        </w:rPr>
      </w:pPr>
      <w:r w:rsidRPr="00AE2622">
        <w:rPr>
          <w:rFonts w:eastAsia="Calibri"/>
          <w:iCs/>
        </w:rPr>
        <w:br w:type="page"/>
      </w:r>
    </w:p>
    <w:p w:rsidR="00C1115F" w:rsidRPr="00AE2622" w:rsidRDefault="00C1115F" w:rsidP="004C07BF">
      <w:pPr>
        <w:spacing w:line="240" w:lineRule="auto"/>
        <w:rPr>
          <w:rFonts w:eastAsia="Calibri"/>
          <w:iCs/>
        </w:rPr>
      </w:pPr>
    </w:p>
    <w:p w:rsidR="00E6566F" w:rsidRPr="00AE2622" w:rsidRDefault="00E6566F" w:rsidP="00A3275A">
      <w:pPr>
        <w:pStyle w:val="Heading1"/>
        <w:keepNext/>
        <w:spacing w:line="276" w:lineRule="auto"/>
        <w:rPr>
          <w:b/>
        </w:rPr>
      </w:pPr>
      <w:bookmarkStart w:id="6" w:name="_Toc477938711"/>
      <w:bookmarkStart w:id="7" w:name="_Toc480460377"/>
      <w:r w:rsidRPr="00AE2622">
        <w:rPr>
          <w:b/>
        </w:rPr>
        <w:t>GAZDASÁGI KORMÁNYZÁS/PÉNZÜGYI ESZKÖZÖK/ADÓZÁS</w:t>
      </w:r>
      <w:bookmarkEnd w:id="6"/>
      <w:bookmarkEnd w:id="7"/>
    </w:p>
    <w:p w:rsidR="00BC5473" w:rsidRPr="00AE2622" w:rsidRDefault="00BC5473" w:rsidP="00A3275A">
      <w:pPr>
        <w:keepNext/>
        <w:spacing w:line="276" w:lineRule="auto"/>
      </w:pPr>
    </w:p>
    <w:p w:rsidR="006D7E2A" w:rsidRPr="00AE2622" w:rsidRDefault="006D7E2A" w:rsidP="00A3275A">
      <w:pPr>
        <w:keepNext/>
        <w:widowControl w:val="0"/>
        <w:numPr>
          <w:ilvl w:val="0"/>
          <w:numId w:val="4"/>
        </w:numPr>
        <w:overflowPunct w:val="0"/>
        <w:autoSpaceDE w:val="0"/>
        <w:autoSpaceDN w:val="0"/>
        <w:adjustRightInd w:val="0"/>
        <w:spacing w:line="276" w:lineRule="auto"/>
        <w:ind w:left="567" w:hanging="283"/>
        <w:textAlignment w:val="baseline"/>
        <w:rPr>
          <w:rFonts w:eastAsia="Calibri"/>
          <w:b/>
          <w:i/>
          <w:sz w:val="28"/>
          <w:szCs w:val="28"/>
        </w:rPr>
      </w:pPr>
      <w:r w:rsidRPr="00AE2622">
        <w:rPr>
          <w:b/>
          <w:i/>
          <w:sz w:val="28"/>
        </w:rPr>
        <w:t>A központi szerződő felek helyreállítása és szanálása</w:t>
      </w:r>
    </w:p>
    <w:p w:rsidR="006D7E2A" w:rsidRPr="00AE2622" w:rsidRDefault="006D7E2A" w:rsidP="00A3275A">
      <w:pPr>
        <w:keepNext/>
        <w:tabs>
          <w:tab w:val="center" w:pos="284"/>
        </w:tabs>
        <w:spacing w:line="276" w:lineRule="auto"/>
        <w:ind w:left="266" w:hanging="266"/>
        <w:rPr>
          <w:rFonts w:eastAsia="Calibri"/>
          <w:b/>
        </w:rPr>
      </w:pPr>
    </w:p>
    <w:p w:rsidR="006D7E2A" w:rsidRPr="00AE2622" w:rsidRDefault="006D7E2A" w:rsidP="00A3275A">
      <w:pPr>
        <w:tabs>
          <w:tab w:val="center" w:pos="284"/>
        </w:tabs>
        <w:spacing w:line="276" w:lineRule="auto"/>
        <w:ind w:left="266" w:hanging="266"/>
        <w:rPr>
          <w:rFonts w:eastAsia="Calibri"/>
        </w:rPr>
      </w:pPr>
      <w:r w:rsidRPr="00AE2622">
        <w:rPr>
          <w:b/>
        </w:rPr>
        <w:t>Előadó:</w:t>
      </w:r>
      <w:r w:rsidRPr="00AE2622">
        <w:tab/>
        <w:t>Antonio GARCÌA DEL RIEGO (Munkaadók/ES)</w:t>
      </w:r>
    </w:p>
    <w:p w:rsidR="006D7E2A" w:rsidRPr="00AE2622" w:rsidRDefault="006D7E2A" w:rsidP="00A3275A">
      <w:pPr>
        <w:tabs>
          <w:tab w:val="center" w:pos="284"/>
        </w:tabs>
        <w:spacing w:line="276" w:lineRule="auto"/>
        <w:ind w:left="266" w:hanging="266"/>
        <w:rPr>
          <w:rFonts w:eastAsia="Calibri"/>
        </w:rPr>
      </w:pPr>
    </w:p>
    <w:p w:rsidR="00D81307" w:rsidRPr="00AE2622" w:rsidRDefault="006D7E2A" w:rsidP="00A3275A">
      <w:pPr>
        <w:tabs>
          <w:tab w:val="center" w:pos="284"/>
          <w:tab w:val="left" w:pos="1701"/>
        </w:tabs>
        <w:spacing w:line="276" w:lineRule="auto"/>
        <w:ind w:left="266" w:hanging="266"/>
        <w:rPr>
          <w:rFonts w:eastAsia="Calibri"/>
        </w:rPr>
      </w:pPr>
      <w:r w:rsidRPr="00AE2622">
        <w:rPr>
          <w:b/>
        </w:rPr>
        <w:t>Hivatkozás:</w:t>
      </w:r>
      <w:r w:rsidRPr="00AE2622">
        <w:tab/>
        <w:t>COM(2016) 856 final - 2016/0365 (COD)</w:t>
      </w:r>
    </w:p>
    <w:p w:rsidR="006D7E2A" w:rsidRPr="00AE2622" w:rsidRDefault="006D7E2A" w:rsidP="00A3275A">
      <w:pPr>
        <w:spacing w:line="276" w:lineRule="auto"/>
        <w:ind w:left="1701"/>
        <w:rPr>
          <w:rFonts w:eastAsia="Calibri"/>
        </w:rPr>
      </w:pPr>
      <w:r w:rsidRPr="00AE2622">
        <w:t>EESC-2016-06466-00-00-AC-TRA</w:t>
      </w:r>
    </w:p>
    <w:p w:rsidR="006D7E2A" w:rsidRPr="00AE2622" w:rsidRDefault="006D7E2A" w:rsidP="00A3275A">
      <w:pPr>
        <w:tabs>
          <w:tab w:val="center" w:pos="284"/>
        </w:tabs>
        <w:spacing w:line="276" w:lineRule="auto"/>
        <w:ind w:left="266" w:hanging="266"/>
        <w:rPr>
          <w:rFonts w:eastAsia="Calibri"/>
        </w:rPr>
      </w:pPr>
    </w:p>
    <w:p w:rsidR="006D7E2A" w:rsidRPr="00AE2622" w:rsidRDefault="006D7E2A" w:rsidP="00A3275A">
      <w:pPr>
        <w:keepNext/>
        <w:keepLines/>
        <w:tabs>
          <w:tab w:val="center" w:pos="284"/>
        </w:tabs>
        <w:spacing w:line="276" w:lineRule="auto"/>
        <w:ind w:left="266" w:hanging="266"/>
        <w:rPr>
          <w:rFonts w:eastAsia="Calibri"/>
          <w:b/>
        </w:rPr>
      </w:pPr>
      <w:r w:rsidRPr="00AE2622">
        <w:rPr>
          <w:b/>
        </w:rPr>
        <w:t>Főbb pontok:</w:t>
      </w:r>
    </w:p>
    <w:p w:rsidR="00B75A7B" w:rsidRPr="00AE2622" w:rsidRDefault="00B75A7B" w:rsidP="00A3275A">
      <w:pPr>
        <w:rPr>
          <w:rFonts w:eastAsia="Calibri"/>
        </w:rPr>
      </w:pPr>
    </w:p>
    <w:p w:rsidR="006D7E2A" w:rsidRPr="00AE2622" w:rsidRDefault="006D7E2A">
      <w:pPr>
        <w:spacing w:line="276" w:lineRule="auto"/>
        <w:rPr>
          <w:rFonts w:eastAsia="Calibri"/>
        </w:rPr>
      </w:pPr>
      <w:r w:rsidRPr="00AE2622">
        <w:t>Az EGSZB</w:t>
      </w:r>
    </w:p>
    <w:p w:rsidR="006D7E2A" w:rsidRPr="00AE2622" w:rsidRDefault="006D7E2A" w:rsidP="00A3275A">
      <w:pPr>
        <w:rPr>
          <w:rFonts w:eastAsia="Calibri"/>
        </w:rPr>
      </w:pPr>
    </w:p>
    <w:p w:rsidR="006D7E2A" w:rsidRPr="00AE2622" w:rsidRDefault="006D7E2A" w:rsidP="00A3275A">
      <w:pPr>
        <w:numPr>
          <w:ilvl w:val="0"/>
          <w:numId w:val="28"/>
        </w:numPr>
        <w:spacing w:line="276" w:lineRule="auto"/>
        <w:ind w:left="360"/>
        <w:rPr>
          <w:rFonts w:eastAsia="Calibri"/>
        </w:rPr>
      </w:pPr>
      <w:r w:rsidRPr="00AE2622">
        <w:t>üdvözli a „Központi szerződő felek helyreállítására és szanálására irányuló keretrendszerről” készült javaslatot, és rendkívül fontosnak tartja, hogy végrehajtsák a G20-aknak a központi szerződő felek (CCP) globális irányítására vonatkozó határozatát és a Pénzügyi Stabilitási Tanács konkrét ajánlásait, olyan harmonizált, kötelező erejű jogszabályokat alkotva, melyek stabil, biztonságos és globális szinten egyenlő versenyről gondoskodnak;</w:t>
      </w:r>
    </w:p>
    <w:p w:rsidR="0089563A" w:rsidRPr="00AE2622" w:rsidRDefault="0089563A">
      <w:pPr>
        <w:spacing w:line="276" w:lineRule="auto"/>
        <w:ind w:left="720"/>
        <w:rPr>
          <w:rFonts w:eastAsia="Calibri"/>
        </w:rPr>
      </w:pPr>
    </w:p>
    <w:p w:rsidR="006D7E2A" w:rsidRPr="00AE2622" w:rsidRDefault="006D7E2A" w:rsidP="00A3275A">
      <w:pPr>
        <w:numPr>
          <w:ilvl w:val="0"/>
          <w:numId w:val="28"/>
        </w:numPr>
        <w:spacing w:line="276" w:lineRule="auto"/>
        <w:ind w:left="360"/>
        <w:rPr>
          <w:rFonts w:eastAsia="Calibri"/>
        </w:rPr>
      </w:pPr>
      <w:r w:rsidRPr="00AE2622">
        <w:t>üdvözölné, ha a javasolt rendelet rugalmasan alkalmazkodni tudna a központi szerződő felekre vonatkozó rendelkezésekkel kapcsolatos nemzetközi konszenzus jövőbeli alakulásához, például a Pénzügyi Stabilitási Tanács (FSB) ajánlásaihoz;</w:t>
      </w:r>
    </w:p>
    <w:p w:rsidR="00E84F95" w:rsidRPr="00AE2622" w:rsidRDefault="00E84F95">
      <w:pPr>
        <w:spacing w:line="276" w:lineRule="auto"/>
        <w:ind w:left="720"/>
        <w:rPr>
          <w:rFonts w:eastAsia="Calibri"/>
        </w:rPr>
      </w:pPr>
    </w:p>
    <w:p w:rsidR="006D7E2A" w:rsidRPr="00AE2622" w:rsidRDefault="006D7E2A" w:rsidP="00A3275A">
      <w:pPr>
        <w:numPr>
          <w:ilvl w:val="0"/>
          <w:numId w:val="28"/>
        </w:numPr>
        <w:spacing w:line="276" w:lineRule="auto"/>
        <w:ind w:left="360"/>
        <w:rPr>
          <w:rFonts w:eastAsia="Calibri"/>
        </w:rPr>
      </w:pPr>
      <w:r w:rsidRPr="00AE2622">
        <w:t>azt a véleményt képviseli, hogy a központi szerződő felek egységes felügyeleti hatósága és egységes európai szanálási hatósága gondoskodni tudna az új rendelet hatékony és szabványos végrehajtásáról;</w:t>
      </w:r>
    </w:p>
    <w:p w:rsidR="0089563A" w:rsidRPr="00AE2622" w:rsidRDefault="0089563A">
      <w:pPr>
        <w:spacing w:line="276" w:lineRule="auto"/>
        <w:ind w:left="720"/>
        <w:rPr>
          <w:rFonts w:eastAsia="Calibri"/>
        </w:rPr>
      </w:pPr>
    </w:p>
    <w:p w:rsidR="006D7E2A" w:rsidRPr="00AE2622" w:rsidRDefault="006D7E2A" w:rsidP="00A3275A">
      <w:pPr>
        <w:numPr>
          <w:ilvl w:val="0"/>
          <w:numId w:val="28"/>
        </w:numPr>
        <w:spacing w:line="276" w:lineRule="auto"/>
        <w:ind w:left="360"/>
        <w:rPr>
          <w:rFonts w:eastAsia="Calibri"/>
        </w:rPr>
      </w:pPr>
      <w:r w:rsidRPr="00AE2622">
        <w:t>határozottan javasolja annak vizsgálatát, miként lehetne az EKB feladatkörét oly módon értelmezni vagy bővíteni, hogy az EKB legyen egyfelől a központi szerződő felek központi európai felügyelője az egységes felügyeleti mechanizmus keretében, másfelől pedig a központi szanálási hatóság az EKB/eurórendszer keretében;</w:t>
      </w:r>
    </w:p>
    <w:p w:rsidR="0089563A" w:rsidRPr="00AE2622" w:rsidRDefault="0089563A">
      <w:pPr>
        <w:spacing w:line="276" w:lineRule="auto"/>
        <w:ind w:left="720"/>
        <w:rPr>
          <w:rFonts w:eastAsia="Calibri"/>
        </w:rPr>
      </w:pPr>
    </w:p>
    <w:p w:rsidR="006D7E2A" w:rsidRPr="00AE2622" w:rsidRDefault="006D7E2A" w:rsidP="00A3275A">
      <w:pPr>
        <w:numPr>
          <w:ilvl w:val="0"/>
          <w:numId w:val="28"/>
        </w:numPr>
        <w:spacing w:line="276" w:lineRule="auto"/>
        <w:ind w:left="360"/>
        <w:rPr>
          <w:rFonts w:eastAsia="Calibri"/>
        </w:rPr>
      </w:pPr>
      <w:r w:rsidRPr="00AE2622">
        <w:t>a javasolt jogszabályból törölni kellene minden olyan utalást, amely külön említi a központi szerződő felek közpénzből való megmentésének lehetőségét, különösen ami a harmadik országbeli központi szerződő feleket illeti. A bizonyos körülmények között nyújtható rendkívüli állami támogatás jelenleg bevett lehetősége erkölcsi veszélyhelyzetet alakíthat ki;</w:t>
      </w:r>
    </w:p>
    <w:p w:rsidR="0089563A" w:rsidRPr="00AE2622" w:rsidRDefault="0089563A">
      <w:pPr>
        <w:spacing w:line="276" w:lineRule="auto"/>
        <w:ind w:left="720"/>
        <w:rPr>
          <w:rFonts w:eastAsia="Calibri"/>
        </w:rPr>
      </w:pPr>
    </w:p>
    <w:p w:rsidR="006D7E2A" w:rsidRPr="00AE2622" w:rsidRDefault="006D7E2A" w:rsidP="00A3275A">
      <w:pPr>
        <w:numPr>
          <w:ilvl w:val="0"/>
          <w:numId w:val="28"/>
        </w:numPr>
        <w:spacing w:line="276" w:lineRule="auto"/>
        <w:ind w:left="360"/>
      </w:pPr>
      <w:r w:rsidRPr="00AE2622">
        <w:t>kiemelt figyelmet kell fordítani arra, hogy milyen következményekkel szembesülhetnek a nem pénzügyi szerződő felek és a közvetett klíringrésztvevők elkülönített ügyféleszközei.</w:t>
      </w:r>
    </w:p>
    <w:p w:rsidR="006D7E2A" w:rsidRPr="00AE2622" w:rsidRDefault="006D7E2A" w:rsidP="00A3275A">
      <w:pPr>
        <w:spacing w:line="276" w:lineRule="auto"/>
        <w:rPr>
          <w:rFonts w:eastAsia="Calibri"/>
        </w:rPr>
      </w:pPr>
    </w:p>
    <w:p w:rsidR="006D7E2A" w:rsidRPr="00AE2622" w:rsidRDefault="006D7E2A" w:rsidP="00A3275A">
      <w:pPr>
        <w:spacing w:line="276" w:lineRule="auto"/>
        <w:rPr>
          <w:rFonts w:eastAsia="Calibri"/>
          <w:i/>
        </w:rPr>
      </w:pPr>
      <w:r w:rsidRPr="00AE2622">
        <w:rPr>
          <w:b/>
          <w:i/>
        </w:rPr>
        <w:t>Kapcsolattartó</w:t>
      </w:r>
      <w:r w:rsidRPr="00AE2622">
        <w:t xml:space="preserve">: </w:t>
      </w:r>
      <w:r w:rsidRPr="00AE2622">
        <w:tab/>
      </w:r>
      <w:r w:rsidRPr="00AE2622">
        <w:rPr>
          <w:i/>
        </w:rPr>
        <w:t>Gerald Klec</w:t>
      </w:r>
    </w:p>
    <w:p w:rsidR="006D7E2A" w:rsidRPr="00AE2622" w:rsidRDefault="007C1BE2" w:rsidP="00A3275A">
      <w:pPr>
        <w:spacing w:line="276" w:lineRule="auto"/>
        <w:ind w:left="1134"/>
        <w:rPr>
          <w:rFonts w:eastAsia="Calibri"/>
          <w:i/>
        </w:rPr>
      </w:pPr>
      <w:r w:rsidRPr="00AE2622">
        <w:rPr>
          <w:i/>
        </w:rPr>
        <w:tab/>
      </w:r>
      <w:r w:rsidR="006D7E2A" w:rsidRPr="00AE2622">
        <w:rPr>
          <w:i/>
        </w:rPr>
        <w:t xml:space="preserve">(Tel: 00 32 2 546 9909 - email: </w:t>
      </w:r>
      <w:hyperlink r:id="rId20">
        <w:r w:rsidR="006D7E2A" w:rsidRPr="00AE2622">
          <w:rPr>
            <w:rStyle w:val="Hyperlink"/>
            <w:i/>
          </w:rPr>
          <w:t>gerald.klec@eesc.europa.eu</w:t>
        </w:r>
      </w:hyperlink>
      <w:r w:rsidR="006D7E2A" w:rsidRPr="00AE2622">
        <w:rPr>
          <w:i/>
        </w:rPr>
        <w:t>)</w:t>
      </w:r>
    </w:p>
    <w:p w:rsidR="006D7E2A" w:rsidRPr="00AE2622" w:rsidRDefault="006D7E2A" w:rsidP="00A3275A">
      <w:pPr>
        <w:spacing w:line="276" w:lineRule="auto"/>
        <w:rPr>
          <w:rFonts w:eastAsia="Calibri"/>
          <w:b/>
          <w:iCs/>
          <w:highlight w:val="yellow"/>
          <w:u w:val="single"/>
        </w:rPr>
      </w:pPr>
    </w:p>
    <w:p w:rsidR="003577CA" w:rsidRPr="00AE2622" w:rsidRDefault="003577CA">
      <w:pPr>
        <w:spacing w:line="240" w:lineRule="auto"/>
        <w:jc w:val="left"/>
        <w:rPr>
          <w:b/>
          <w:i/>
          <w:sz w:val="28"/>
        </w:rPr>
      </w:pPr>
      <w:r w:rsidRPr="00AE2622">
        <w:rPr>
          <w:b/>
          <w:i/>
          <w:sz w:val="28"/>
        </w:rPr>
        <w:br w:type="page"/>
      </w:r>
    </w:p>
    <w:p w:rsidR="006D7E2A" w:rsidRPr="00AE2622" w:rsidRDefault="006D7E2A" w:rsidP="00A3275A">
      <w:pPr>
        <w:widowControl w:val="0"/>
        <w:numPr>
          <w:ilvl w:val="0"/>
          <w:numId w:val="32"/>
        </w:numPr>
        <w:overflowPunct w:val="0"/>
        <w:autoSpaceDE w:val="0"/>
        <w:autoSpaceDN w:val="0"/>
        <w:adjustRightInd w:val="0"/>
        <w:spacing w:line="276" w:lineRule="auto"/>
        <w:ind w:left="567"/>
        <w:textAlignment w:val="baseline"/>
        <w:rPr>
          <w:rFonts w:eastAsia="Calibri"/>
          <w:b/>
          <w:bCs/>
          <w:i/>
          <w:iCs/>
          <w:sz w:val="28"/>
          <w:szCs w:val="28"/>
        </w:rPr>
      </w:pPr>
      <w:r w:rsidRPr="00AE2622">
        <w:rPr>
          <w:b/>
          <w:i/>
          <w:sz w:val="28"/>
        </w:rPr>
        <w:t>A pénzügyi szolgáltatások uniós szabályozási kerete</w:t>
      </w:r>
    </w:p>
    <w:p w:rsidR="006D7E2A" w:rsidRPr="00AE2622" w:rsidRDefault="006D7E2A" w:rsidP="00A3275A">
      <w:pPr>
        <w:spacing w:line="276" w:lineRule="auto"/>
        <w:ind w:firstLine="17"/>
        <w:rPr>
          <w:rFonts w:eastAsia="Calibri"/>
        </w:rPr>
      </w:pPr>
    </w:p>
    <w:p w:rsidR="006D7E2A" w:rsidRPr="00AE2622" w:rsidRDefault="006D7E2A" w:rsidP="00A3275A">
      <w:pPr>
        <w:spacing w:line="276" w:lineRule="auto"/>
        <w:rPr>
          <w:rFonts w:eastAsia="Calibri"/>
        </w:rPr>
      </w:pPr>
      <w:r w:rsidRPr="00AE2622">
        <w:rPr>
          <w:b/>
        </w:rPr>
        <w:t>Előadó:</w:t>
      </w:r>
      <w:r w:rsidRPr="00AE2622">
        <w:tab/>
      </w:r>
      <w:r w:rsidR="00750FAD" w:rsidRPr="00AE2622">
        <w:tab/>
      </w:r>
      <w:r w:rsidRPr="00AE2622">
        <w:t>Milena ANGELOVA (Munkaadók/BG)</w:t>
      </w:r>
    </w:p>
    <w:p w:rsidR="006D7E2A" w:rsidRPr="00AE2622" w:rsidRDefault="006D7E2A" w:rsidP="00A3275A">
      <w:pPr>
        <w:spacing w:line="276" w:lineRule="auto"/>
        <w:rPr>
          <w:rFonts w:eastAsia="Calibri"/>
        </w:rPr>
      </w:pPr>
    </w:p>
    <w:p w:rsidR="004C07BF" w:rsidRPr="00AE2622" w:rsidRDefault="006D7E2A" w:rsidP="00A3275A">
      <w:pPr>
        <w:tabs>
          <w:tab w:val="left" w:pos="1701"/>
        </w:tabs>
        <w:spacing w:line="276" w:lineRule="auto"/>
        <w:ind w:left="-5"/>
        <w:rPr>
          <w:rFonts w:eastAsia="Calibri"/>
        </w:rPr>
      </w:pPr>
      <w:r w:rsidRPr="00AE2622">
        <w:rPr>
          <w:b/>
        </w:rPr>
        <w:t>Hivatkozás:</w:t>
      </w:r>
      <w:r w:rsidRPr="00AE2622">
        <w:tab/>
        <w:t>COM(2016) 855 final</w:t>
      </w:r>
    </w:p>
    <w:p w:rsidR="006D7E2A" w:rsidRPr="00AE2622" w:rsidRDefault="006D7E2A" w:rsidP="00A3275A">
      <w:pPr>
        <w:spacing w:line="276" w:lineRule="auto"/>
        <w:ind w:left="1701"/>
        <w:rPr>
          <w:rFonts w:eastAsia="Calibri"/>
          <w:b/>
        </w:rPr>
      </w:pPr>
      <w:r w:rsidRPr="00AE2622">
        <w:t>ESC-2016-06465-00-00-AC-TRA</w:t>
      </w:r>
    </w:p>
    <w:p w:rsidR="006D7E2A" w:rsidRPr="00AE2622" w:rsidRDefault="006D7E2A" w:rsidP="00A3275A">
      <w:pPr>
        <w:spacing w:line="276" w:lineRule="auto"/>
        <w:ind w:left="-5"/>
        <w:rPr>
          <w:rFonts w:eastAsia="Calibri"/>
          <w:b/>
        </w:rPr>
      </w:pPr>
    </w:p>
    <w:p w:rsidR="006D7E2A" w:rsidRPr="00AE2622" w:rsidRDefault="006D7E2A" w:rsidP="00A3275A">
      <w:pPr>
        <w:spacing w:line="276" w:lineRule="auto"/>
        <w:ind w:left="-5"/>
        <w:rPr>
          <w:rFonts w:eastAsia="Calibri"/>
          <w:b/>
        </w:rPr>
      </w:pPr>
      <w:r w:rsidRPr="00AE2622">
        <w:rPr>
          <w:b/>
        </w:rPr>
        <w:t>Főbb pontok:</w:t>
      </w:r>
    </w:p>
    <w:p w:rsidR="006D7E2A" w:rsidRPr="00AE2622" w:rsidRDefault="006D7E2A" w:rsidP="00A3275A"/>
    <w:p w:rsidR="006D7E2A" w:rsidRPr="00AE2622" w:rsidRDefault="006D7E2A" w:rsidP="00A3275A">
      <w:pPr>
        <w:spacing w:line="276" w:lineRule="auto"/>
        <w:rPr>
          <w:rFonts w:eastAsia="Calibri"/>
        </w:rPr>
      </w:pPr>
      <w:r w:rsidRPr="00AE2622">
        <w:t>Az EGSZB</w:t>
      </w:r>
    </w:p>
    <w:p w:rsidR="006D7E2A" w:rsidRPr="00AE2622" w:rsidRDefault="006D7E2A" w:rsidP="00A3275A">
      <w:pPr>
        <w:spacing w:line="276" w:lineRule="auto"/>
        <w:rPr>
          <w:rFonts w:eastAsia="Calibri"/>
        </w:rPr>
      </w:pPr>
    </w:p>
    <w:p w:rsidR="006D7E2A" w:rsidRPr="00AE2622"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AE2622">
        <w:t>üdvözli a véleményezési felhívást, amely innovatív, informatív és hasznos eszköz lesz a jogalkotási kezdeményezések hatásainak uniós szintű értékelésében, és reméli, hogy a jövőben alkalmazása általános gyakorlattá válik majd;</w:t>
      </w:r>
    </w:p>
    <w:p w:rsidR="006D7E2A" w:rsidRPr="00AE2622" w:rsidRDefault="006D7E2A" w:rsidP="00A3275A">
      <w:pPr>
        <w:spacing w:line="276" w:lineRule="auto"/>
        <w:ind w:left="720"/>
        <w:rPr>
          <w:rFonts w:eastAsia="Calibri"/>
        </w:rPr>
      </w:pPr>
    </w:p>
    <w:p w:rsidR="006D7E2A" w:rsidRPr="00AE2622"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AE2622">
        <w:t>egyetért azzal, hogy a közelmúltbeli pénzügyi reformok alapvető elvei nem vitathatóak, és hogy az új szabályok fokozták a pénzügyi rendszer stabilitását és ellenálló képességét;</w:t>
      </w:r>
    </w:p>
    <w:p w:rsidR="006D7E2A" w:rsidRPr="00AE2622" w:rsidRDefault="006D7E2A" w:rsidP="00A3275A">
      <w:pPr>
        <w:spacing w:line="276" w:lineRule="auto"/>
        <w:ind w:left="720"/>
        <w:rPr>
          <w:rFonts w:eastAsia="Calibri"/>
        </w:rPr>
      </w:pPr>
    </w:p>
    <w:p w:rsidR="006D7E2A" w:rsidRPr="00AE2622"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AE2622">
        <w:t>hangsúlyozza, hogy a pénzügyi szolgáltatások uniós szabályozási kerete fontos szerepet tölt be a tőkepiaci unió kiteljesítésének felgyorsításában;</w:t>
      </w:r>
    </w:p>
    <w:p w:rsidR="006D7E2A" w:rsidRPr="00AE2622" w:rsidRDefault="006D7E2A" w:rsidP="00A3275A">
      <w:pPr>
        <w:spacing w:line="276" w:lineRule="auto"/>
        <w:ind w:left="720"/>
        <w:rPr>
          <w:rFonts w:eastAsia="Calibri"/>
        </w:rPr>
      </w:pPr>
    </w:p>
    <w:p w:rsidR="006D7E2A" w:rsidRPr="00AE2622"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AE2622">
        <w:t>üdvözli azt a megközelítést, amely a reformot a pénzügyi stabilitás és a növekedés hatékonyabb egyensúlyának megteremtésére irányuló átfogóbb célkitűzés keretén belül szemléli;</w:t>
      </w:r>
    </w:p>
    <w:p w:rsidR="006D7E2A" w:rsidRPr="00AE2622" w:rsidRDefault="006D7E2A" w:rsidP="00A3275A">
      <w:pPr>
        <w:spacing w:line="276" w:lineRule="auto"/>
        <w:ind w:left="720"/>
        <w:rPr>
          <w:rFonts w:eastAsia="Calibri"/>
        </w:rPr>
      </w:pPr>
    </w:p>
    <w:p w:rsidR="006D7E2A" w:rsidRPr="00AE2622"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AE2622">
        <w:t>ara ösztönzi a tagállamokat, hogy az uniós szabályok átültetése során ne vezessenek be szükségtelen terheket és korlátozásokat;</w:t>
      </w:r>
    </w:p>
    <w:p w:rsidR="006D7E2A" w:rsidRPr="00AE2622" w:rsidRDefault="006D7E2A" w:rsidP="00A3275A">
      <w:pPr>
        <w:spacing w:line="276" w:lineRule="auto"/>
        <w:ind w:left="720"/>
        <w:rPr>
          <w:rFonts w:eastAsia="Calibri"/>
        </w:rPr>
      </w:pPr>
    </w:p>
    <w:p w:rsidR="006D7E2A" w:rsidRPr="00AE2622"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AE2622">
        <w:t>egyetért azzal, hogy különös figyelmet kell fordítani a bankokra, mivel fontos, általános érdekű szolgáltatásokat nyújtanak a lakosság számára, és ők jelentik a kkv-k finanszírozásának fő forrását;</w:t>
      </w:r>
    </w:p>
    <w:p w:rsidR="006D7E2A" w:rsidRPr="00AE2622" w:rsidRDefault="006D7E2A" w:rsidP="00A3275A">
      <w:pPr>
        <w:spacing w:line="276" w:lineRule="auto"/>
        <w:ind w:left="720"/>
        <w:rPr>
          <w:rFonts w:eastAsia="Calibri"/>
        </w:rPr>
      </w:pPr>
    </w:p>
    <w:p w:rsidR="006D7E2A" w:rsidRPr="00AE2622"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AE2622">
        <w:t xml:space="preserve">sürgeti az európai döntéshozókat, hogy gyorsítsák fel az uniós bankszektor strukturális reformját többek között azáltal, hogy megoldást találnak arra, hogy az együttdöntési eljárásban patthelyzet állt elő </w:t>
      </w:r>
      <w:r w:rsidRPr="00AE2622">
        <w:rPr>
          <w:i/>
        </w:rPr>
        <w:t>az uniós hitelintézetek stressztűrő képességét javító strukturális intézkedésekről szóló</w:t>
      </w:r>
      <w:r w:rsidRPr="00AE2622">
        <w:t xml:space="preserve"> európai bizottsági </w:t>
      </w:r>
      <w:r w:rsidRPr="00AE2622">
        <w:rPr>
          <w:i/>
        </w:rPr>
        <w:t>jogalkotási javaslat</w:t>
      </w:r>
      <w:r w:rsidRPr="00AE2622">
        <w:t xml:space="preserve"> kapcsán;</w:t>
      </w:r>
    </w:p>
    <w:p w:rsidR="006D7E2A" w:rsidRPr="00AE2622" w:rsidRDefault="006D7E2A" w:rsidP="00A3275A">
      <w:pPr>
        <w:keepLines/>
        <w:spacing w:line="276" w:lineRule="auto"/>
        <w:ind w:left="720"/>
        <w:rPr>
          <w:rFonts w:eastAsia="Calibri"/>
        </w:rPr>
      </w:pPr>
    </w:p>
    <w:p w:rsidR="006D7E2A" w:rsidRPr="00AE2622" w:rsidRDefault="004C07BF" w:rsidP="00A3275A">
      <w:pPr>
        <w:numPr>
          <w:ilvl w:val="0"/>
          <w:numId w:val="28"/>
        </w:numPr>
        <w:overflowPunct w:val="0"/>
        <w:autoSpaceDE w:val="0"/>
        <w:autoSpaceDN w:val="0"/>
        <w:adjustRightInd w:val="0"/>
        <w:spacing w:line="276" w:lineRule="auto"/>
        <w:ind w:left="360"/>
        <w:textAlignment w:val="baseline"/>
      </w:pPr>
      <w:r w:rsidRPr="00AE2622">
        <w:t>Az EGSZB úgy véli, hogy a jogszabályok nem mindig jelentik a legmegfelelőbb szakpolitikai választ, és arra kéri az Európai Bizottságot, hogy amennyiben lehetséges, a jogalkotási megoldások helyett alkalmazzon piaci alapú megoldásokat.</w:t>
      </w:r>
    </w:p>
    <w:p w:rsidR="006D7E2A" w:rsidRPr="00AE2622" w:rsidRDefault="006D7E2A" w:rsidP="00A3275A">
      <w:pPr>
        <w:spacing w:line="276" w:lineRule="auto"/>
        <w:rPr>
          <w:rFonts w:eastAsia="Calibri"/>
        </w:rPr>
      </w:pPr>
    </w:p>
    <w:p w:rsidR="006D7E2A" w:rsidRPr="00AE2622" w:rsidRDefault="006D7E2A" w:rsidP="00A3275A">
      <w:pPr>
        <w:spacing w:line="276" w:lineRule="auto"/>
        <w:rPr>
          <w:rFonts w:eastAsia="Calibri"/>
          <w:i/>
        </w:rPr>
      </w:pPr>
      <w:r w:rsidRPr="00AE2622">
        <w:rPr>
          <w:b/>
          <w:i/>
        </w:rPr>
        <w:t>Kapcsolattartó</w:t>
      </w:r>
      <w:r w:rsidRPr="00AE2622">
        <w:t xml:space="preserve">: </w:t>
      </w:r>
      <w:r w:rsidRPr="00AE2622">
        <w:tab/>
      </w:r>
      <w:r w:rsidRPr="00AE2622">
        <w:rPr>
          <w:i/>
        </w:rPr>
        <w:t>Gerald Klec</w:t>
      </w:r>
    </w:p>
    <w:p w:rsidR="006D7E2A" w:rsidRPr="00AE2622" w:rsidRDefault="007C1BE2" w:rsidP="00A3275A">
      <w:pPr>
        <w:spacing w:line="276" w:lineRule="auto"/>
        <w:ind w:left="1134"/>
        <w:rPr>
          <w:rFonts w:eastAsia="Calibri"/>
          <w:i/>
        </w:rPr>
      </w:pPr>
      <w:r w:rsidRPr="00AE2622">
        <w:rPr>
          <w:i/>
        </w:rPr>
        <w:tab/>
      </w:r>
      <w:r w:rsidR="006D7E2A" w:rsidRPr="00AE2622">
        <w:rPr>
          <w:i/>
        </w:rPr>
        <w:t xml:space="preserve">(Tel: 00 32 2 546 9909 - email: </w:t>
      </w:r>
      <w:hyperlink r:id="rId21">
        <w:r w:rsidR="006D7E2A" w:rsidRPr="00AE2622">
          <w:rPr>
            <w:i/>
            <w:color w:val="0000FF"/>
            <w:u w:val="single"/>
          </w:rPr>
          <w:t>gerald.klec@eesc.europa.eu</w:t>
        </w:r>
      </w:hyperlink>
      <w:r w:rsidR="006D7E2A" w:rsidRPr="00AE2622">
        <w:rPr>
          <w:i/>
        </w:rPr>
        <w:t>)</w:t>
      </w:r>
    </w:p>
    <w:p w:rsidR="0088087B" w:rsidRPr="00AE2622" w:rsidRDefault="0088087B" w:rsidP="00A3275A">
      <w:pPr>
        <w:spacing w:line="276" w:lineRule="auto"/>
        <w:rPr>
          <w:rFonts w:eastAsia="Calibri"/>
          <w:i/>
          <w:iCs/>
          <w:u w:val="single"/>
        </w:rPr>
      </w:pPr>
    </w:p>
    <w:p w:rsidR="00750FAD" w:rsidRPr="00AE2622" w:rsidRDefault="00750FAD">
      <w:pPr>
        <w:spacing w:line="240" w:lineRule="auto"/>
        <w:jc w:val="left"/>
        <w:rPr>
          <w:b/>
          <w:i/>
          <w:sz w:val="28"/>
        </w:rPr>
      </w:pPr>
      <w:r w:rsidRPr="00AE2622">
        <w:rPr>
          <w:b/>
          <w:i/>
          <w:sz w:val="28"/>
        </w:rPr>
        <w:br w:type="page"/>
      </w:r>
    </w:p>
    <w:p w:rsidR="004B41EE" w:rsidRPr="00AE2622" w:rsidRDefault="004B41EE" w:rsidP="00A3275A">
      <w:pPr>
        <w:widowControl w:val="0"/>
        <w:numPr>
          <w:ilvl w:val="0"/>
          <w:numId w:val="37"/>
        </w:numPr>
        <w:overflowPunct w:val="0"/>
        <w:autoSpaceDE w:val="0"/>
        <w:autoSpaceDN w:val="0"/>
        <w:adjustRightInd w:val="0"/>
        <w:spacing w:line="276" w:lineRule="auto"/>
        <w:ind w:left="567" w:hanging="283"/>
        <w:contextualSpacing/>
        <w:textAlignment w:val="baseline"/>
        <w:rPr>
          <w:b/>
          <w:i/>
          <w:sz w:val="28"/>
          <w:szCs w:val="28"/>
        </w:rPr>
      </w:pPr>
      <w:r w:rsidRPr="00AE2622">
        <w:rPr>
          <w:b/>
          <w:i/>
          <w:sz w:val="28"/>
        </w:rPr>
        <w:t>Területi tipológiák</w:t>
      </w:r>
    </w:p>
    <w:p w:rsidR="004B41EE" w:rsidRPr="00AE2622" w:rsidRDefault="004B41EE" w:rsidP="00A3275A">
      <w:pPr>
        <w:tabs>
          <w:tab w:val="center" w:pos="284"/>
        </w:tabs>
        <w:spacing w:line="276" w:lineRule="auto"/>
        <w:ind w:left="266" w:hanging="266"/>
        <w:rPr>
          <w:rFonts w:eastAsia="Calibri"/>
          <w:b/>
        </w:rPr>
      </w:pPr>
    </w:p>
    <w:p w:rsidR="004B41EE" w:rsidRPr="00AE2622" w:rsidRDefault="004B41EE" w:rsidP="00A3275A">
      <w:pPr>
        <w:tabs>
          <w:tab w:val="center" w:pos="284"/>
        </w:tabs>
        <w:spacing w:line="276" w:lineRule="auto"/>
        <w:ind w:left="266" w:hanging="266"/>
        <w:rPr>
          <w:rFonts w:eastAsia="Calibri"/>
        </w:rPr>
      </w:pPr>
      <w:r w:rsidRPr="00AE2622">
        <w:rPr>
          <w:b/>
        </w:rPr>
        <w:t>„C” kategória</w:t>
      </w:r>
    </w:p>
    <w:p w:rsidR="004B41EE" w:rsidRPr="00AE2622" w:rsidRDefault="004B41EE" w:rsidP="00A3275A">
      <w:pPr>
        <w:tabs>
          <w:tab w:val="center" w:pos="284"/>
        </w:tabs>
        <w:spacing w:line="276" w:lineRule="auto"/>
        <w:ind w:left="266" w:hanging="266"/>
        <w:rPr>
          <w:rFonts w:eastAsia="Calibri"/>
        </w:rPr>
      </w:pPr>
    </w:p>
    <w:p w:rsidR="004C07BF" w:rsidRPr="00AE2622" w:rsidRDefault="004B41EE" w:rsidP="00A3275A">
      <w:pPr>
        <w:tabs>
          <w:tab w:val="center" w:pos="284"/>
          <w:tab w:val="left" w:pos="1701"/>
        </w:tabs>
        <w:spacing w:line="276" w:lineRule="auto"/>
        <w:ind w:left="266" w:hanging="266"/>
        <w:rPr>
          <w:rFonts w:eastAsia="Calibri"/>
        </w:rPr>
      </w:pPr>
      <w:r w:rsidRPr="00AE2622">
        <w:rPr>
          <w:b/>
        </w:rPr>
        <w:t>Hivatkozás:</w:t>
      </w:r>
      <w:r w:rsidRPr="00AE2622">
        <w:tab/>
        <w:t>COM(2016) 788 final - 2016/0393 (COD)</w:t>
      </w:r>
    </w:p>
    <w:p w:rsidR="004B41EE" w:rsidRPr="00AE2622" w:rsidRDefault="004B41EE" w:rsidP="00A3275A">
      <w:pPr>
        <w:tabs>
          <w:tab w:val="center" w:pos="-2268"/>
        </w:tabs>
        <w:spacing w:line="276" w:lineRule="auto"/>
        <w:ind w:left="1701"/>
        <w:rPr>
          <w:rFonts w:eastAsia="Calibri"/>
        </w:rPr>
      </w:pPr>
      <w:r w:rsidRPr="00AE2622">
        <w:t>EESC-2017-01107-00-00-AC-TRA</w:t>
      </w:r>
    </w:p>
    <w:p w:rsidR="004B41EE" w:rsidRPr="00AE2622" w:rsidRDefault="004B41EE" w:rsidP="00A3275A">
      <w:pPr>
        <w:tabs>
          <w:tab w:val="center" w:pos="284"/>
        </w:tabs>
        <w:spacing w:line="276" w:lineRule="auto"/>
        <w:ind w:left="266" w:hanging="266"/>
        <w:rPr>
          <w:rFonts w:eastAsia="Calibri"/>
        </w:rPr>
      </w:pPr>
    </w:p>
    <w:p w:rsidR="004B41EE" w:rsidRPr="00AE2622" w:rsidRDefault="004B41EE" w:rsidP="00A3275A">
      <w:pPr>
        <w:keepNext/>
        <w:keepLines/>
        <w:tabs>
          <w:tab w:val="center" w:pos="284"/>
        </w:tabs>
        <w:spacing w:line="276" w:lineRule="auto"/>
        <w:ind w:left="266" w:hanging="266"/>
        <w:rPr>
          <w:rFonts w:eastAsia="Calibri"/>
          <w:b/>
        </w:rPr>
      </w:pPr>
      <w:r w:rsidRPr="00AE2622">
        <w:rPr>
          <w:b/>
        </w:rPr>
        <w:t>Főbb pontok:</w:t>
      </w:r>
    </w:p>
    <w:p w:rsidR="004B41EE" w:rsidRPr="00AE2622" w:rsidRDefault="004B41EE" w:rsidP="00A3275A">
      <w:pPr>
        <w:spacing w:line="276" w:lineRule="auto"/>
        <w:rPr>
          <w:rFonts w:eastAsia="Calibri"/>
        </w:rPr>
      </w:pPr>
    </w:p>
    <w:p w:rsidR="004B41EE" w:rsidRPr="00AE2622" w:rsidRDefault="004B41EE" w:rsidP="00A3275A">
      <w:pPr>
        <w:spacing w:line="276" w:lineRule="auto"/>
        <w:rPr>
          <w:rFonts w:eastAsia="Calibri"/>
        </w:rPr>
      </w:pPr>
      <w:r w:rsidRPr="00AE2622">
        <w:t>Mivel az EGSZB megfelelőnek tartja az európai bizottsági javaslat tartalmát, és részéről további megjegyzést nem kíván hozzáfűzni, úgy határozott, hogy a javaslattal kapcsolatban támogató véleményt bocsát ki.</w:t>
      </w:r>
    </w:p>
    <w:p w:rsidR="004B41EE" w:rsidRPr="00AE2622" w:rsidRDefault="004B41EE" w:rsidP="00A3275A">
      <w:pPr>
        <w:tabs>
          <w:tab w:val="left" w:pos="770"/>
        </w:tabs>
        <w:spacing w:line="276" w:lineRule="auto"/>
        <w:ind w:left="1430" w:hanging="1430"/>
        <w:rPr>
          <w:rFonts w:eastAsia="Calibri"/>
          <w:b/>
          <w:i/>
        </w:rPr>
      </w:pPr>
    </w:p>
    <w:p w:rsidR="004B41EE" w:rsidRPr="00AE2622" w:rsidRDefault="004B41EE" w:rsidP="00A3275A">
      <w:pPr>
        <w:tabs>
          <w:tab w:val="left" w:pos="770"/>
        </w:tabs>
        <w:spacing w:line="276" w:lineRule="auto"/>
        <w:ind w:left="1430" w:hanging="1430"/>
        <w:rPr>
          <w:rFonts w:eastAsia="Calibri"/>
          <w:i/>
          <w:iCs/>
        </w:rPr>
      </w:pPr>
      <w:r w:rsidRPr="00AE2622">
        <w:rPr>
          <w:b/>
          <w:i/>
        </w:rPr>
        <w:t>Kapcsolattartó</w:t>
      </w:r>
      <w:r w:rsidRPr="00AE2622">
        <w:t>:</w:t>
      </w:r>
      <w:r w:rsidRPr="00AE2622">
        <w:rPr>
          <w:i/>
        </w:rPr>
        <w:t xml:space="preserve"> </w:t>
      </w:r>
      <w:r w:rsidRPr="00AE2622">
        <w:tab/>
      </w:r>
      <w:r w:rsidRPr="00AE2622">
        <w:rPr>
          <w:i/>
        </w:rPr>
        <w:t>Polomik Heléna</w:t>
      </w:r>
    </w:p>
    <w:p w:rsidR="007818AB" w:rsidRPr="00AE2622" w:rsidRDefault="007C1BE2" w:rsidP="00A3275A">
      <w:pPr>
        <w:spacing w:line="276" w:lineRule="auto"/>
        <w:ind w:left="1418"/>
        <w:rPr>
          <w:rFonts w:eastAsia="Calibri"/>
          <w:i/>
          <w:iCs/>
        </w:rPr>
      </w:pPr>
      <w:r w:rsidRPr="00AE2622">
        <w:rPr>
          <w:i/>
        </w:rPr>
        <w:tab/>
      </w:r>
      <w:r w:rsidR="004B41EE" w:rsidRPr="00AE2622">
        <w:rPr>
          <w:i/>
        </w:rPr>
        <w:t xml:space="preserve">(Tel.: 00 32 2 546 90 63 – e-mail: </w:t>
      </w:r>
      <w:hyperlink r:id="rId22">
        <w:r w:rsidR="004B41EE" w:rsidRPr="00AE2622">
          <w:rPr>
            <w:i/>
            <w:color w:val="0000FF"/>
            <w:u w:val="single"/>
          </w:rPr>
          <w:t>Helena.Polomik@eesc.europa.eu</w:t>
        </w:r>
      </w:hyperlink>
      <w:r w:rsidR="004B41EE" w:rsidRPr="00AE2622">
        <w:rPr>
          <w:i/>
        </w:rPr>
        <w:t>)</w:t>
      </w:r>
    </w:p>
    <w:p w:rsidR="004B41EE" w:rsidRPr="00AE2622" w:rsidRDefault="004B41EE" w:rsidP="00A3275A">
      <w:pPr>
        <w:spacing w:line="276" w:lineRule="auto"/>
        <w:rPr>
          <w:rFonts w:eastAsia="Calibri"/>
          <w:i/>
          <w:iCs/>
        </w:rPr>
      </w:pPr>
    </w:p>
    <w:p w:rsidR="006D7E2A" w:rsidRPr="00AE2622" w:rsidRDefault="006D7E2A" w:rsidP="00A3275A">
      <w:pPr>
        <w:keepNext/>
        <w:widowControl w:val="0"/>
        <w:numPr>
          <w:ilvl w:val="0"/>
          <w:numId w:val="4"/>
        </w:numPr>
        <w:overflowPunct w:val="0"/>
        <w:autoSpaceDE w:val="0"/>
        <w:autoSpaceDN w:val="0"/>
        <w:adjustRightInd w:val="0"/>
        <w:spacing w:line="276" w:lineRule="auto"/>
        <w:ind w:left="567" w:hanging="283"/>
        <w:textAlignment w:val="baseline"/>
        <w:rPr>
          <w:rFonts w:eastAsia="Calibri"/>
          <w:b/>
          <w:i/>
          <w:sz w:val="28"/>
          <w:szCs w:val="28"/>
        </w:rPr>
      </w:pPr>
      <w:r w:rsidRPr="00AE2622">
        <w:rPr>
          <w:b/>
          <w:i/>
          <w:sz w:val="28"/>
        </w:rPr>
        <w:t>Bankreform – A tőkekövetelmények és a szanálási rendszer módosításai</w:t>
      </w:r>
    </w:p>
    <w:p w:rsidR="006D7E2A" w:rsidRPr="00AE2622" w:rsidRDefault="006D7E2A" w:rsidP="00A3275A">
      <w:pPr>
        <w:keepNext/>
        <w:tabs>
          <w:tab w:val="left" w:pos="1520"/>
        </w:tabs>
        <w:spacing w:line="276" w:lineRule="auto"/>
        <w:ind w:left="266" w:hanging="266"/>
        <w:rPr>
          <w:rFonts w:eastAsia="Calibri"/>
          <w:b/>
        </w:rPr>
      </w:pPr>
    </w:p>
    <w:p w:rsidR="006D7E2A" w:rsidRPr="00AE2622" w:rsidRDefault="006D7E2A" w:rsidP="00A3275A">
      <w:pPr>
        <w:keepNext/>
        <w:tabs>
          <w:tab w:val="center" w:pos="284"/>
        </w:tabs>
        <w:spacing w:line="276" w:lineRule="auto"/>
        <w:ind w:left="266" w:hanging="266"/>
        <w:rPr>
          <w:rFonts w:eastAsia="Calibri"/>
        </w:rPr>
      </w:pPr>
      <w:r w:rsidRPr="00AE2622">
        <w:rPr>
          <w:b/>
        </w:rPr>
        <w:t>Előadó:</w:t>
      </w:r>
      <w:r w:rsidRPr="00AE2622">
        <w:tab/>
        <w:t>Daniel MAREELS (Munkaadók/BE)</w:t>
      </w:r>
    </w:p>
    <w:p w:rsidR="006D7E2A" w:rsidRPr="00AE2622" w:rsidRDefault="006D7E2A" w:rsidP="00A3275A">
      <w:pPr>
        <w:keepNext/>
        <w:tabs>
          <w:tab w:val="center" w:pos="284"/>
        </w:tabs>
        <w:spacing w:line="276" w:lineRule="auto"/>
        <w:ind w:left="266" w:hanging="266"/>
        <w:rPr>
          <w:rFonts w:eastAsia="Calibri"/>
          <w:b/>
        </w:rPr>
      </w:pPr>
    </w:p>
    <w:p w:rsidR="006D7E2A" w:rsidRPr="00AE2622" w:rsidRDefault="006D7E2A" w:rsidP="00A3275A">
      <w:pPr>
        <w:keepNext/>
        <w:tabs>
          <w:tab w:val="center" w:pos="284"/>
          <w:tab w:val="left" w:pos="1701"/>
        </w:tabs>
        <w:spacing w:line="276" w:lineRule="auto"/>
        <w:ind w:left="266" w:hanging="266"/>
        <w:rPr>
          <w:rFonts w:eastAsia="Calibri"/>
        </w:rPr>
      </w:pPr>
      <w:r w:rsidRPr="00AE2622">
        <w:rPr>
          <w:b/>
        </w:rPr>
        <w:t>Hivatkozás:</w:t>
      </w:r>
      <w:r w:rsidRPr="00AE2622">
        <w:tab/>
        <w:t>COM(2016) 850 final – 2016/0360 (COD)</w:t>
      </w:r>
    </w:p>
    <w:p w:rsidR="006D7E2A" w:rsidRPr="00AE2622" w:rsidRDefault="006D7E2A" w:rsidP="00A3275A">
      <w:pPr>
        <w:keepNext/>
        <w:tabs>
          <w:tab w:val="center" w:pos="284"/>
        </w:tabs>
        <w:spacing w:line="276" w:lineRule="auto"/>
        <w:ind w:left="1701"/>
        <w:rPr>
          <w:rFonts w:eastAsia="Calibri"/>
        </w:rPr>
      </w:pPr>
      <w:r w:rsidRPr="00AE2622">
        <w:t>COM(2016) 851 final – 2016/0361 (COD)</w:t>
      </w:r>
    </w:p>
    <w:p w:rsidR="006D7E2A" w:rsidRPr="00AE2622" w:rsidRDefault="006D7E2A" w:rsidP="00A3275A">
      <w:pPr>
        <w:keepNext/>
        <w:tabs>
          <w:tab w:val="center" w:pos="284"/>
        </w:tabs>
        <w:spacing w:line="276" w:lineRule="auto"/>
        <w:ind w:left="1701"/>
        <w:rPr>
          <w:rFonts w:eastAsia="Calibri"/>
        </w:rPr>
      </w:pPr>
      <w:r w:rsidRPr="00AE2622">
        <w:t>COM(2016) 852 final – 2016/0362 (COD)</w:t>
      </w:r>
    </w:p>
    <w:p w:rsidR="006D7E2A" w:rsidRPr="00AE2622" w:rsidRDefault="006D7E2A" w:rsidP="00A3275A">
      <w:pPr>
        <w:keepNext/>
        <w:tabs>
          <w:tab w:val="center" w:pos="284"/>
        </w:tabs>
        <w:spacing w:line="276" w:lineRule="auto"/>
        <w:ind w:left="1701"/>
        <w:rPr>
          <w:rFonts w:eastAsia="Calibri"/>
        </w:rPr>
      </w:pPr>
      <w:r w:rsidRPr="00AE2622">
        <w:t>COM(2016) 854 final – 2016/0364 (COD)</w:t>
      </w:r>
    </w:p>
    <w:p w:rsidR="006D7E2A" w:rsidRPr="00AE2622" w:rsidRDefault="006D7E2A" w:rsidP="00A3275A">
      <w:pPr>
        <w:keepNext/>
        <w:tabs>
          <w:tab w:val="center" w:pos="284"/>
        </w:tabs>
        <w:spacing w:line="276" w:lineRule="auto"/>
        <w:ind w:left="1701"/>
        <w:rPr>
          <w:rFonts w:eastAsia="Calibri"/>
        </w:rPr>
      </w:pPr>
      <w:r w:rsidRPr="00AE2622">
        <w:t>EESC-2016-06799-00-00-AC-TRA</w:t>
      </w:r>
    </w:p>
    <w:p w:rsidR="006D7E2A" w:rsidRPr="00AE2622" w:rsidRDefault="006D7E2A" w:rsidP="00A3275A">
      <w:pPr>
        <w:keepNext/>
        <w:tabs>
          <w:tab w:val="center" w:pos="284"/>
        </w:tabs>
        <w:spacing w:line="276" w:lineRule="auto"/>
        <w:ind w:left="266" w:hanging="266"/>
        <w:rPr>
          <w:rFonts w:eastAsia="Calibri"/>
        </w:rPr>
      </w:pPr>
    </w:p>
    <w:p w:rsidR="006D7E2A" w:rsidRPr="00AE2622" w:rsidRDefault="006D7E2A" w:rsidP="00A3275A">
      <w:pPr>
        <w:keepNext/>
        <w:keepLines/>
        <w:tabs>
          <w:tab w:val="center" w:pos="284"/>
        </w:tabs>
        <w:spacing w:line="276" w:lineRule="auto"/>
        <w:ind w:left="266" w:hanging="266"/>
        <w:rPr>
          <w:rFonts w:eastAsia="Calibri"/>
          <w:b/>
        </w:rPr>
      </w:pPr>
      <w:r w:rsidRPr="00AE2622">
        <w:rPr>
          <w:b/>
        </w:rPr>
        <w:t>Főbb pontok:</w:t>
      </w:r>
    </w:p>
    <w:p w:rsidR="00BC5473" w:rsidRPr="00AE2622" w:rsidRDefault="00BC5473" w:rsidP="00A3275A">
      <w:pPr>
        <w:keepNext/>
        <w:spacing w:line="276" w:lineRule="auto"/>
        <w:ind w:left="-567"/>
        <w:rPr>
          <w:rFonts w:eastAsia="Calibri"/>
        </w:rPr>
      </w:pPr>
    </w:p>
    <w:p w:rsidR="006D7E2A" w:rsidRPr="00AE2622" w:rsidRDefault="006D7E2A" w:rsidP="00A3275A">
      <w:pPr>
        <w:spacing w:line="276" w:lineRule="auto"/>
        <w:rPr>
          <w:rFonts w:eastAsia="Calibri"/>
        </w:rPr>
      </w:pPr>
      <w:r w:rsidRPr="00AE2622">
        <w:t>Az EGSZB</w:t>
      </w:r>
    </w:p>
    <w:p w:rsidR="006D7E2A" w:rsidRPr="00AE2622" w:rsidRDefault="006D7E2A" w:rsidP="00A3275A">
      <w:pPr>
        <w:spacing w:line="276" w:lineRule="auto"/>
        <w:rPr>
          <w:rFonts w:eastAsia="Calibri"/>
        </w:rPr>
      </w:pPr>
    </w:p>
    <w:p w:rsidR="006D7E2A" w:rsidRPr="00AE2622" w:rsidRDefault="006D7E2A" w:rsidP="00A3275A">
      <w:pPr>
        <w:numPr>
          <w:ilvl w:val="0"/>
          <w:numId w:val="30"/>
        </w:numPr>
        <w:spacing w:line="276" w:lineRule="auto"/>
        <w:ind w:left="360"/>
        <w:contextualSpacing/>
      </w:pPr>
      <w:r w:rsidRPr="00AE2622">
        <w:t>üdvözli az Európai Bizottság javaslatcsomagját, és reméli, hogy ez hatékonyan hozzájárul annak a munkának a befejezéséhez, amely a válságot követően kezdődött a pénzügyi ágazat megreformálása érdekében;</w:t>
      </w:r>
    </w:p>
    <w:p w:rsidR="006D7E2A" w:rsidRPr="00AE2622" w:rsidRDefault="006D7E2A" w:rsidP="00A3275A"/>
    <w:p w:rsidR="006D7E2A" w:rsidRPr="00AE2622" w:rsidRDefault="009928D1" w:rsidP="00A3275A">
      <w:pPr>
        <w:numPr>
          <w:ilvl w:val="0"/>
          <w:numId w:val="30"/>
        </w:numPr>
        <w:spacing w:line="276" w:lineRule="auto"/>
        <w:ind w:left="360"/>
        <w:contextualSpacing/>
      </w:pPr>
      <w:r w:rsidRPr="00AE2622">
        <w:t>örömmel üdvözli a csomag alapjául szolgáló holisztikus és integrált megközelítési módot, vagyis azt, hogy többféle terület számos fontos célkitűzését egyesítették és összehangolták ezekben a javaslatokban úgy, hogy eközben az alapelveket sem hagyták figyelmen kívül;</w:t>
      </w:r>
    </w:p>
    <w:p w:rsidR="006D7E2A" w:rsidRPr="00AE2622" w:rsidRDefault="006D7E2A" w:rsidP="00A3275A"/>
    <w:p w:rsidR="006D7E2A" w:rsidRPr="00AE2622" w:rsidRDefault="006D7E2A" w:rsidP="00A3275A">
      <w:pPr>
        <w:numPr>
          <w:ilvl w:val="0"/>
          <w:numId w:val="30"/>
        </w:numPr>
        <w:spacing w:line="276" w:lineRule="auto"/>
        <w:ind w:left="360"/>
        <w:contextualSpacing/>
      </w:pPr>
      <w:r w:rsidRPr="00AE2622">
        <w:t>úgy véli, hogy a javasolt intézkedések kétségkívül hozzájárulnak az európai banki prudenciális és szanálási keretszabályok megerősítéséhez. Ez elengedhetetlenül szükséges a pénzügyi ágazat kockázatainak csökkentéséhez és az intézmények ellenálló képességének fokozásához;</w:t>
      </w:r>
    </w:p>
    <w:p w:rsidR="006D7E2A" w:rsidRPr="00AE2622" w:rsidRDefault="006D7E2A" w:rsidP="00A3275A"/>
    <w:p w:rsidR="006D7E2A" w:rsidRPr="00AE2622" w:rsidRDefault="006D7E2A" w:rsidP="00A3275A">
      <w:pPr>
        <w:numPr>
          <w:ilvl w:val="0"/>
          <w:numId w:val="30"/>
        </w:numPr>
        <w:spacing w:line="276" w:lineRule="auto"/>
        <w:ind w:left="360"/>
        <w:contextualSpacing/>
      </w:pPr>
      <w:r w:rsidRPr="00AE2622">
        <w:t>meggyőződése, hogy ezen javaslatok kockázatcsökkentő jellege lehetővé teszi, hogy előrelépést érjünk el a bankunió, valamint a harmadik pillér, az európai betétbiztosítási rendszer végrehajtásában. Ezek a javaslatok pozitív módon hozzájárulnak az ügyfelek és a fogyasztók bizalmának folyamatos helyreállításához a pénzügyi ágazatban;</w:t>
      </w:r>
    </w:p>
    <w:p w:rsidR="006D7E2A" w:rsidRPr="00AE2622" w:rsidRDefault="006D7E2A" w:rsidP="00A3275A"/>
    <w:p w:rsidR="006D7E2A" w:rsidRPr="00AE2622" w:rsidRDefault="006D7E2A" w:rsidP="00A3275A">
      <w:pPr>
        <w:numPr>
          <w:ilvl w:val="0"/>
          <w:numId w:val="30"/>
        </w:numPr>
        <w:spacing w:line="276" w:lineRule="auto"/>
        <w:ind w:left="360"/>
        <w:contextualSpacing/>
      </w:pPr>
      <w:r w:rsidRPr="00AE2622">
        <w:t>kifejezetten üdvözli továbbá a gazdaság finanszírozására fordított figyelmet. Mivel a beruházások jelenlegi szintje túlságosan alacsony, egyetlen lehetőséget sem szabad elszalasztani új és további lehetőségek megteremtéséhez a reálgazdaság számára. A bankok közvetítőként fontos szerepet töltenek be a tőkepiacokon, és nem lehet kétséges, hogy a banki hitelezések a jövőben is a háztartások és a kkv-k finanszírozásának fontos forrásai maradnak. Több erőfeszítést kellene tenni az európai gazdaság gerincét képező kkv-k támogatása érdekében. Az EGSZB a „kkv-szorzó ” megerősítését és további kiterjesztését sürgeti;</w:t>
      </w:r>
    </w:p>
    <w:p w:rsidR="006D7E2A" w:rsidRPr="00AE2622" w:rsidRDefault="006D7E2A" w:rsidP="00A3275A"/>
    <w:p w:rsidR="006D7E2A" w:rsidRPr="00AE2622" w:rsidRDefault="006D7E2A" w:rsidP="00A3275A">
      <w:pPr>
        <w:numPr>
          <w:ilvl w:val="0"/>
          <w:numId w:val="30"/>
        </w:numPr>
        <w:spacing w:line="276" w:lineRule="auto"/>
        <w:ind w:left="360"/>
        <w:contextualSpacing/>
      </w:pPr>
      <w:r w:rsidRPr="00AE2622">
        <w:t>úgy véli, hogy továbbra sem vették figyelembe megfelelő súllyal a kicsi és nem összetett bankok sajátosságait és lehetőségeit. Különösen vonatkozik ez az arányosság elvére. Megítélése szerint egy strukturáltabb és átfogóbb megközelítési módra lenne szükség, amely több intézmény javát szolgálja és több területre kiterjed. Ezeket az intézménytípusokat nem szabad túlzottan súlyos kötelezettségekkel vagy terhekkel sújtani;</w:t>
      </w:r>
    </w:p>
    <w:p w:rsidR="006D7E2A" w:rsidRPr="00AE2622" w:rsidRDefault="006D7E2A" w:rsidP="00A3275A"/>
    <w:p w:rsidR="006D7E2A" w:rsidRPr="00AE2622" w:rsidRDefault="006D7E2A" w:rsidP="00A3275A">
      <w:pPr>
        <w:numPr>
          <w:ilvl w:val="0"/>
          <w:numId w:val="30"/>
        </w:numPr>
        <w:spacing w:line="276" w:lineRule="auto"/>
        <w:ind w:left="360"/>
        <w:contextualSpacing/>
      </w:pPr>
      <w:r w:rsidRPr="00AE2622">
        <w:t>üdvözli továbbá, hogy figyelembe vették az Unió számos sajátosságát. Ez többek között azokra a módosításokra is vonatkozik, amelyekre azért került sor, hogy az európai sajátosságok figyelembe vétele érdekében igazodjanak az elfogadott nemzetközi megállapodásokhoz;</w:t>
      </w:r>
    </w:p>
    <w:p w:rsidR="006D7E2A" w:rsidRPr="00AE2622" w:rsidRDefault="006D7E2A" w:rsidP="00A3275A"/>
    <w:p w:rsidR="006D7E2A" w:rsidRPr="00AE2622" w:rsidRDefault="006D7E2A" w:rsidP="00A3275A">
      <w:pPr>
        <w:numPr>
          <w:ilvl w:val="0"/>
          <w:numId w:val="30"/>
        </w:numPr>
        <w:spacing w:line="276" w:lineRule="auto"/>
        <w:ind w:left="360"/>
        <w:contextualSpacing/>
      </w:pPr>
      <w:r w:rsidRPr="00AE2622">
        <w:t>úgy véli, hogy Európa számára továbbra is nagyon fontos, hogy vezető szerepet játsszon ebben a pénzügyi ágazat reformjáról folytatódó és jövőbeni nemzetközi munkában;</w:t>
      </w:r>
    </w:p>
    <w:p w:rsidR="006D7E2A" w:rsidRPr="00AE2622" w:rsidRDefault="006D7E2A" w:rsidP="00A3275A"/>
    <w:p w:rsidR="006D7E2A" w:rsidRPr="00AE2622" w:rsidRDefault="00A57F27" w:rsidP="00A3275A">
      <w:pPr>
        <w:numPr>
          <w:ilvl w:val="0"/>
          <w:numId w:val="30"/>
        </w:numPr>
        <w:spacing w:line="276" w:lineRule="auto"/>
        <w:ind w:left="360"/>
        <w:contextualSpacing/>
      </w:pPr>
      <w:r w:rsidRPr="00AE2622">
        <w:t>megítélése szerint minden szereplőnek és érintettnek egyformán érdeke az, hogy egyértelműségre és jogbiztonságra törekedjen az új szabályok kidolgozása során, amelyhez emellett elegendő végrehajtási időről is gondoskodni kell;</w:t>
      </w:r>
    </w:p>
    <w:p w:rsidR="004B41EE" w:rsidRPr="00AE2622" w:rsidRDefault="004B41EE" w:rsidP="00A3275A"/>
    <w:p w:rsidR="004B41EE" w:rsidRPr="00AE2622" w:rsidRDefault="004B41EE" w:rsidP="00A3275A">
      <w:pPr>
        <w:numPr>
          <w:ilvl w:val="0"/>
          <w:numId w:val="30"/>
        </w:numPr>
        <w:spacing w:line="276" w:lineRule="auto"/>
        <w:ind w:left="360"/>
        <w:contextualSpacing/>
      </w:pPr>
      <w:r w:rsidRPr="00AE2622">
        <w:t>kívánatosnak tartja, hogy az új nemzetközi pénzügyi beszámolási standardokra – IFRS 9 – vonatkozó, jogszabályban előírt átmeneti intézkedéseket mielőbb lezárják, elkerülendő a gazdaság finanszírozására.esetlegesen gyakorolt negatív hatást.</w:t>
      </w:r>
    </w:p>
    <w:p w:rsidR="006D7E2A" w:rsidRPr="00AE2622" w:rsidRDefault="006D7E2A" w:rsidP="00A3275A">
      <w:pPr>
        <w:rPr>
          <w:rFonts w:eastAsia="Calibri"/>
          <w:highlight w:val="yellow"/>
        </w:rPr>
      </w:pPr>
    </w:p>
    <w:p w:rsidR="006D7E2A" w:rsidRPr="00AE2622" w:rsidRDefault="006D7E2A" w:rsidP="00A3275A">
      <w:pPr>
        <w:tabs>
          <w:tab w:val="left" w:pos="1134"/>
        </w:tabs>
        <w:spacing w:line="276" w:lineRule="auto"/>
        <w:ind w:left="1134" w:hanging="1134"/>
        <w:rPr>
          <w:rFonts w:eastAsia="Calibri"/>
          <w:i/>
        </w:rPr>
      </w:pPr>
      <w:r w:rsidRPr="00AE2622">
        <w:rPr>
          <w:b/>
          <w:i/>
        </w:rPr>
        <w:t>Kapcsolattartó</w:t>
      </w:r>
      <w:r w:rsidRPr="00AE2622">
        <w:t xml:space="preserve">: </w:t>
      </w:r>
      <w:r w:rsidRPr="00AE2622">
        <w:tab/>
      </w:r>
      <w:r w:rsidRPr="00AE2622">
        <w:rPr>
          <w:i/>
        </w:rPr>
        <w:t>Gerald Klec</w:t>
      </w:r>
    </w:p>
    <w:p w:rsidR="007D03DC" w:rsidRPr="00AE2622" w:rsidRDefault="007C1BE2" w:rsidP="00A3275A">
      <w:pPr>
        <w:spacing w:line="276" w:lineRule="auto"/>
        <w:ind w:left="1134"/>
        <w:rPr>
          <w:rFonts w:eastAsia="Calibri"/>
        </w:rPr>
      </w:pPr>
      <w:r w:rsidRPr="00AE2622">
        <w:rPr>
          <w:i/>
        </w:rPr>
        <w:tab/>
      </w:r>
      <w:r w:rsidR="006D7E2A" w:rsidRPr="00AE2622">
        <w:rPr>
          <w:i/>
        </w:rPr>
        <w:t xml:space="preserve">(Tel: 00 32 2 546 9909 - email: </w:t>
      </w:r>
      <w:hyperlink r:id="rId23">
        <w:r w:rsidR="006D7E2A" w:rsidRPr="00AE2622">
          <w:rPr>
            <w:rStyle w:val="Hyperlink"/>
            <w:i/>
          </w:rPr>
          <w:t>gerald.klec@eesc.europa.eu</w:t>
        </w:r>
      </w:hyperlink>
      <w:r w:rsidR="006D7E2A" w:rsidRPr="00AE2622">
        <w:rPr>
          <w:i/>
        </w:rPr>
        <w:t>)</w:t>
      </w:r>
    </w:p>
    <w:p w:rsidR="009928D1" w:rsidRPr="00AE2622" w:rsidRDefault="009928D1" w:rsidP="00A3275A">
      <w:pPr>
        <w:spacing w:line="276" w:lineRule="auto"/>
        <w:rPr>
          <w:rFonts w:eastAsia="Calibri"/>
        </w:rPr>
      </w:pPr>
    </w:p>
    <w:p w:rsidR="00505DD7" w:rsidRPr="00AE2622" w:rsidRDefault="00505DD7" w:rsidP="004C07BF">
      <w:pPr>
        <w:spacing w:line="240" w:lineRule="auto"/>
        <w:rPr>
          <w:b/>
        </w:rPr>
      </w:pPr>
    </w:p>
    <w:p w:rsidR="00E6566F" w:rsidRPr="00AE2622" w:rsidRDefault="00E6566F" w:rsidP="00A3275A">
      <w:pPr>
        <w:pStyle w:val="Heading1"/>
        <w:keepNext/>
        <w:spacing w:line="276" w:lineRule="auto"/>
        <w:rPr>
          <w:b/>
        </w:rPr>
      </w:pPr>
      <w:bookmarkStart w:id="8" w:name="_Toc477938712"/>
      <w:bookmarkStart w:id="9" w:name="_Toc480460378"/>
      <w:r w:rsidRPr="00AE2622">
        <w:rPr>
          <w:b/>
        </w:rPr>
        <w:t>IPAR/INNOVÁCIÓ</w:t>
      </w:r>
      <w:bookmarkEnd w:id="8"/>
      <w:bookmarkEnd w:id="9"/>
    </w:p>
    <w:p w:rsidR="00BC5473" w:rsidRPr="00AE2622" w:rsidRDefault="00BC5473" w:rsidP="00A3275A">
      <w:pPr>
        <w:keepNext/>
        <w:spacing w:line="276" w:lineRule="auto"/>
      </w:pPr>
    </w:p>
    <w:p w:rsidR="00C1115F" w:rsidRPr="00AE2622" w:rsidRDefault="00C1115F" w:rsidP="00A3275A">
      <w:pPr>
        <w:keepNext/>
        <w:widowControl w:val="0"/>
        <w:numPr>
          <w:ilvl w:val="0"/>
          <w:numId w:val="36"/>
        </w:numPr>
        <w:overflowPunct w:val="0"/>
        <w:autoSpaceDE w:val="0"/>
        <w:autoSpaceDN w:val="0"/>
        <w:adjustRightInd w:val="0"/>
        <w:spacing w:line="276" w:lineRule="auto"/>
        <w:ind w:left="567" w:hanging="283"/>
        <w:textAlignment w:val="baseline"/>
        <w:rPr>
          <w:i/>
          <w:sz w:val="28"/>
          <w:szCs w:val="28"/>
        </w:rPr>
      </w:pPr>
      <w:r w:rsidRPr="00AE2622">
        <w:rPr>
          <w:b/>
          <w:i/>
          <w:sz w:val="28"/>
        </w:rPr>
        <w:t>Vízi és tengeri turizmus</w:t>
      </w:r>
    </w:p>
    <w:p w:rsidR="00C1115F" w:rsidRPr="00AE2622" w:rsidRDefault="00C1115F" w:rsidP="00A3275A">
      <w:pPr>
        <w:tabs>
          <w:tab w:val="center" w:pos="284"/>
        </w:tabs>
        <w:overflowPunct w:val="0"/>
        <w:autoSpaceDE w:val="0"/>
        <w:autoSpaceDN w:val="0"/>
        <w:adjustRightInd w:val="0"/>
        <w:spacing w:line="276" w:lineRule="auto"/>
        <w:ind w:left="266" w:hanging="266"/>
        <w:textAlignment w:val="baseline"/>
        <w:rPr>
          <w:b/>
          <w:szCs w:val="20"/>
        </w:rPr>
      </w:pPr>
    </w:p>
    <w:p w:rsidR="00C1115F" w:rsidRPr="00AE2622" w:rsidRDefault="00C1115F" w:rsidP="00A3275A">
      <w:pPr>
        <w:tabs>
          <w:tab w:val="center" w:pos="284"/>
        </w:tabs>
        <w:overflowPunct w:val="0"/>
        <w:autoSpaceDE w:val="0"/>
        <w:autoSpaceDN w:val="0"/>
        <w:adjustRightInd w:val="0"/>
        <w:spacing w:line="276" w:lineRule="auto"/>
        <w:ind w:left="266" w:hanging="266"/>
        <w:textAlignment w:val="baseline"/>
        <w:rPr>
          <w:szCs w:val="20"/>
        </w:rPr>
      </w:pPr>
      <w:r w:rsidRPr="00AE2622">
        <w:rPr>
          <w:b/>
        </w:rPr>
        <w:t>Előadó:</w:t>
      </w:r>
      <w:r w:rsidRPr="00AE2622">
        <w:tab/>
        <w:t>Tony ZAHRA (Munkaadók/MT)</w:t>
      </w:r>
    </w:p>
    <w:p w:rsidR="00C1115F" w:rsidRPr="00AE2622" w:rsidRDefault="00C1115F" w:rsidP="00A3275A">
      <w:pPr>
        <w:tabs>
          <w:tab w:val="center" w:pos="284"/>
        </w:tabs>
        <w:overflowPunct w:val="0"/>
        <w:autoSpaceDE w:val="0"/>
        <w:autoSpaceDN w:val="0"/>
        <w:adjustRightInd w:val="0"/>
        <w:spacing w:line="276" w:lineRule="auto"/>
        <w:ind w:left="266" w:hanging="266"/>
        <w:textAlignment w:val="baseline"/>
        <w:rPr>
          <w:b/>
          <w:szCs w:val="20"/>
        </w:rPr>
      </w:pPr>
    </w:p>
    <w:p w:rsidR="00ED4925" w:rsidRPr="00AE2622" w:rsidRDefault="00C1115F" w:rsidP="00A3275A">
      <w:pPr>
        <w:tabs>
          <w:tab w:val="center" w:pos="284"/>
          <w:tab w:val="left" w:pos="1701"/>
        </w:tabs>
        <w:overflowPunct w:val="0"/>
        <w:autoSpaceDE w:val="0"/>
        <w:autoSpaceDN w:val="0"/>
        <w:adjustRightInd w:val="0"/>
        <w:spacing w:line="276" w:lineRule="auto"/>
        <w:ind w:left="266" w:hanging="266"/>
        <w:textAlignment w:val="baseline"/>
        <w:rPr>
          <w:szCs w:val="20"/>
        </w:rPr>
      </w:pPr>
      <w:r w:rsidRPr="00AE2622">
        <w:rPr>
          <w:b/>
        </w:rPr>
        <w:t>Hivatkozás:</w:t>
      </w:r>
      <w:r w:rsidRPr="00AE2622">
        <w:tab/>
        <w:t>Feltáró vélemény:</w:t>
      </w:r>
    </w:p>
    <w:p w:rsidR="00C1115F" w:rsidRPr="00AE2622" w:rsidRDefault="00C1115F" w:rsidP="00A3275A">
      <w:pPr>
        <w:tabs>
          <w:tab w:val="center" w:pos="-2268"/>
        </w:tabs>
        <w:overflowPunct w:val="0"/>
        <w:autoSpaceDE w:val="0"/>
        <w:autoSpaceDN w:val="0"/>
        <w:adjustRightInd w:val="0"/>
        <w:spacing w:line="276" w:lineRule="auto"/>
        <w:ind w:left="1701"/>
        <w:textAlignment w:val="baseline"/>
      </w:pPr>
      <w:r w:rsidRPr="00AE2622">
        <w:t>EESC-2016-05923-00-00-PA-TRA</w:t>
      </w:r>
    </w:p>
    <w:p w:rsidR="00C1115F" w:rsidRPr="00AE2622" w:rsidRDefault="00C1115F" w:rsidP="00A3275A">
      <w:pPr>
        <w:tabs>
          <w:tab w:val="center" w:pos="284"/>
        </w:tabs>
        <w:overflowPunct w:val="0"/>
        <w:autoSpaceDE w:val="0"/>
        <w:autoSpaceDN w:val="0"/>
        <w:adjustRightInd w:val="0"/>
        <w:spacing w:line="276" w:lineRule="auto"/>
        <w:ind w:left="266" w:hanging="266"/>
        <w:textAlignment w:val="baseline"/>
        <w:rPr>
          <w:szCs w:val="20"/>
        </w:rPr>
      </w:pPr>
    </w:p>
    <w:p w:rsidR="00C1115F" w:rsidRPr="00AE2622" w:rsidRDefault="00C1115F" w:rsidP="00A3275A">
      <w:pPr>
        <w:overflowPunct w:val="0"/>
        <w:autoSpaceDE w:val="0"/>
        <w:autoSpaceDN w:val="0"/>
        <w:adjustRightInd w:val="0"/>
        <w:spacing w:line="276" w:lineRule="auto"/>
        <w:textAlignment w:val="baseline"/>
        <w:rPr>
          <w:b/>
        </w:rPr>
      </w:pPr>
      <w:r w:rsidRPr="00AE2622">
        <w:rPr>
          <w:b/>
        </w:rPr>
        <w:t>Főbb pontok:</w:t>
      </w:r>
    </w:p>
    <w:p w:rsidR="00C1115F" w:rsidRPr="00AE2622" w:rsidRDefault="00C1115F" w:rsidP="00A3275A">
      <w:pPr>
        <w:overflowPunct w:val="0"/>
        <w:autoSpaceDE w:val="0"/>
        <w:autoSpaceDN w:val="0"/>
        <w:adjustRightInd w:val="0"/>
        <w:spacing w:line="276" w:lineRule="auto"/>
        <w:textAlignment w:val="baseline"/>
        <w:rPr>
          <w:szCs w:val="20"/>
        </w:rPr>
      </w:pPr>
    </w:p>
    <w:p w:rsidR="00C1115F" w:rsidRPr="00AE2622" w:rsidRDefault="00C1115F" w:rsidP="00A3275A">
      <w:pPr>
        <w:overflowPunct w:val="0"/>
        <w:autoSpaceDE w:val="0"/>
        <w:autoSpaceDN w:val="0"/>
        <w:adjustRightInd w:val="0"/>
        <w:spacing w:line="276" w:lineRule="auto"/>
        <w:textAlignment w:val="baseline"/>
        <w:rPr>
          <w:szCs w:val="20"/>
        </w:rPr>
      </w:pPr>
      <w:r w:rsidRPr="00AE2622">
        <w:t>Annak ellenére, hogy az idegenforgalom erős ellenálló képességet mutat és gyorsan talpra áll válságok idején, az EGSZB fontosnak tartja, hogy elemezzék és kezeljék a vízi és tengeri turizmust érintő várható kihívásokat és lehetőségeket, különös tekintettel a mediterrán térségre, mivel ez az idegenforgalmi ágazat jelentős szerepet tölt be az európai gazdaságban és fontos mértékben járul ahhoz hozzá.</w:t>
      </w:r>
    </w:p>
    <w:p w:rsidR="00C1115F" w:rsidRPr="00AE2622" w:rsidRDefault="00C1115F" w:rsidP="00A3275A">
      <w:pPr>
        <w:overflowPunct w:val="0"/>
        <w:autoSpaceDE w:val="0"/>
        <w:autoSpaceDN w:val="0"/>
        <w:adjustRightInd w:val="0"/>
        <w:spacing w:line="276" w:lineRule="auto"/>
        <w:textAlignment w:val="baseline"/>
        <w:rPr>
          <w:szCs w:val="20"/>
        </w:rPr>
      </w:pPr>
    </w:p>
    <w:p w:rsidR="00C1115F" w:rsidRPr="00AE2622" w:rsidRDefault="00C1115F" w:rsidP="00A3275A">
      <w:pPr>
        <w:overflowPunct w:val="0"/>
        <w:autoSpaceDE w:val="0"/>
        <w:autoSpaceDN w:val="0"/>
        <w:adjustRightInd w:val="0"/>
        <w:spacing w:line="276" w:lineRule="auto"/>
        <w:textAlignment w:val="baseline"/>
        <w:rPr>
          <w:szCs w:val="20"/>
        </w:rPr>
      </w:pPr>
      <w:r w:rsidRPr="00AE2622">
        <w:t>Az EGSZB azt ajánlja, hogy hozzanak létre egy, a Földközi-tenger nyugati medencéjének tagállamaiból és harmadik országokból álló csoportot, amely közösen foglalkozhatna a kék növekedés, valamint a kék és a zöld infrastruktúra kérdésével a károsodott ökoszisztémák helyreállítása érdekében. Mivel az idegenforgalom maga is jelentős hulladékforrás, a szabályozás koordinált és hatékony érvényesítése mellett innovatív intézkedésekre van szükség, amelyek mérsékelni képesek a hulladékkal kapcsolatos problémákat.</w:t>
      </w:r>
    </w:p>
    <w:p w:rsidR="00C1115F" w:rsidRPr="00AE2622" w:rsidRDefault="00C1115F" w:rsidP="00A3275A">
      <w:pPr>
        <w:overflowPunct w:val="0"/>
        <w:autoSpaceDE w:val="0"/>
        <w:autoSpaceDN w:val="0"/>
        <w:adjustRightInd w:val="0"/>
        <w:spacing w:line="276" w:lineRule="auto"/>
        <w:textAlignment w:val="baseline"/>
      </w:pPr>
    </w:p>
    <w:p w:rsidR="00C1115F" w:rsidRPr="00AE2622" w:rsidRDefault="00C1115F" w:rsidP="00A3275A">
      <w:pPr>
        <w:overflowPunct w:val="0"/>
        <w:autoSpaceDE w:val="0"/>
        <w:autoSpaceDN w:val="0"/>
        <w:adjustRightInd w:val="0"/>
        <w:spacing w:line="276" w:lineRule="auto"/>
        <w:rPr>
          <w:i/>
          <w:szCs w:val="20"/>
        </w:rPr>
      </w:pPr>
      <w:r w:rsidRPr="00AE2622">
        <w:rPr>
          <w:b/>
          <w:i/>
        </w:rPr>
        <w:t>Kapcsolattartó:</w:t>
      </w:r>
      <w:r w:rsidRPr="00AE2622">
        <w:tab/>
      </w:r>
      <w:r w:rsidRPr="00AE2622">
        <w:rPr>
          <w:i/>
        </w:rPr>
        <w:t>Jean-Pierre Faure</w:t>
      </w:r>
    </w:p>
    <w:p w:rsidR="00C1115F" w:rsidRPr="00AE2622" w:rsidRDefault="007C1BE2" w:rsidP="00A3275A">
      <w:pPr>
        <w:overflowPunct w:val="0"/>
        <w:autoSpaceDE w:val="0"/>
        <w:autoSpaceDN w:val="0"/>
        <w:adjustRightInd w:val="0"/>
        <w:spacing w:line="276" w:lineRule="auto"/>
        <w:ind w:left="1134"/>
        <w:rPr>
          <w:i/>
          <w:szCs w:val="20"/>
        </w:rPr>
      </w:pPr>
      <w:r w:rsidRPr="00AE2622">
        <w:rPr>
          <w:i/>
        </w:rPr>
        <w:tab/>
      </w:r>
      <w:r w:rsidR="00C1115F" w:rsidRPr="00AE2622">
        <w:rPr>
          <w:i/>
        </w:rPr>
        <w:t xml:space="preserve">(Tel.: 00 32 2 546 96 15 – e-mail: </w:t>
      </w:r>
      <w:hyperlink r:id="rId24">
        <w:r w:rsidR="00C1115F" w:rsidRPr="00AE2622">
          <w:rPr>
            <w:i/>
            <w:color w:val="0000FF"/>
            <w:u w:val="single"/>
          </w:rPr>
          <w:t>jean-pierre.faure@eesc.europa.eu</w:t>
        </w:r>
      </w:hyperlink>
      <w:r w:rsidR="00C1115F" w:rsidRPr="00AE2622">
        <w:t>)</w:t>
      </w:r>
    </w:p>
    <w:p w:rsidR="00C1115F" w:rsidRPr="00AE2622" w:rsidRDefault="00C1115F" w:rsidP="00A3275A">
      <w:pPr>
        <w:overflowPunct w:val="0"/>
        <w:autoSpaceDE w:val="0"/>
        <w:autoSpaceDN w:val="0"/>
        <w:adjustRightInd w:val="0"/>
        <w:spacing w:line="276" w:lineRule="auto"/>
        <w:rPr>
          <w:i/>
          <w:iCs/>
          <w:u w:val="single"/>
        </w:rPr>
      </w:pPr>
    </w:p>
    <w:p w:rsidR="00C1115F" w:rsidRPr="00AE2622" w:rsidRDefault="00C1115F" w:rsidP="00A3275A">
      <w:pPr>
        <w:keepNext/>
        <w:widowControl w:val="0"/>
        <w:numPr>
          <w:ilvl w:val="0"/>
          <w:numId w:val="2"/>
        </w:numPr>
        <w:overflowPunct w:val="0"/>
        <w:autoSpaceDE w:val="0"/>
        <w:autoSpaceDN w:val="0"/>
        <w:adjustRightInd w:val="0"/>
        <w:spacing w:line="276" w:lineRule="auto"/>
        <w:textAlignment w:val="baseline"/>
        <w:rPr>
          <w:i/>
          <w:sz w:val="28"/>
          <w:szCs w:val="28"/>
        </w:rPr>
      </w:pPr>
      <w:r w:rsidRPr="00AE2622">
        <w:rPr>
          <w:b/>
          <w:i/>
          <w:sz w:val="28"/>
        </w:rPr>
        <w:t>Űrstratégia Európa számára</w:t>
      </w:r>
    </w:p>
    <w:p w:rsidR="00C1115F" w:rsidRPr="00AE2622" w:rsidRDefault="00C1115F" w:rsidP="00A3275A">
      <w:pPr>
        <w:keepNext/>
        <w:tabs>
          <w:tab w:val="center" w:pos="284"/>
        </w:tabs>
        <w:overflowPunct w:val="0"/>
        <w:autoSpaceDE w:val="0"/>
        <w:autoSpaceDN w:val="0"/>
        <w:adjustRightInd w:val="0"/>
        <w:spacing w:line="276" w:lineRule="auto"/>
        <w:ind w:left="266" w:hanging="266"/>
        <w:textAlignment w:val="baseline"/>
        <w:rPr>
          <w:b/>
          <w:szCs w:val="20"/>
        </w:rPr>
      </w:pPr>
    </w:p>
    <w:p w:rsidR="00C1115F" w:rsidRPr="00AE2622"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r w:rsidRPr="00AE2622">
        <w:rPr>
          <w:b/>
        </w:rPr>
        <w:t>Előadó:</w:t>
      </w:r>
      <w:r w:rsidRPr="00AE2622">
        <w:tab/>
        <w:t>Mindaugas MACIULEVIČIUS (Különféle érdekcsoportok/LT)</w:t>
      </w:r>
    </w:p>
    <w:p w:rsidR="00C1115F" w:rsidRPr="00AE2622" w:rsidRDefault="00C1115F" w:rsidP="00A3275A">
      <w:pPr>
        <w:keepNext/>
        <w:tabs>
          <w:tab w:val="center" w:pos="284"/>
        </w:tabs>
        <w:overflowPunct w:val="0"/>
        <w:autoSpaceDE w:val="0"/>
        <w:autoSpaceDN w:val="0"/>
        <w:adjustRightInd w:val="0"/>
        <w:spacing w:line="276" w:lineRule="auto"/>
        <w:ind w:left="266" w:hanging="266"/>
        <w:textAlignment w:val="baseline"/>
        <w:rPr>
          <w:b/>
          <w:szCs w:val="20"/>
        </w:rPr>
      </w:pPr>
    </w:p>
    <w:p w:rsidR="00C1115F" w:rsidRPr="00AE2622" w:rsidRDefault="00C1115F" w:rsidP="00A3275A">
      <w:pPr>
        <w:keepNext/>
        <w:tabs>
          <w:tab w:val="center" w:pos="284"/>
          <w:tab w:val="left" w:pos="1701"/>
        </w:tabs>
        <w:overflowPunct w:val="0"/>
        <w:autoSpaceDE w:val="0"/>
        <w:autoSpaceDN w:val="0"/>
        <w:adjustRightInd w:val="0"/>
        <w:spacing w:line="276" w:lineRule="auto"/>
        <w:ind w:left="266" w:hanging="266"/>
        <w:textAlignment w:val="baseline"/>
        <w:rPr>
          <w:szCs w:val="20"/>
        </w:rPr>
      </w:pPr>
      <w:r w:rsidRPr="00AE2622">
        <w:rPr>
          <w:b/>
        </w:rPr>
        <w:t>Hivatkozás:</w:t>
      </w:r>
      <w:r w:rsidRPr="00AE2622">
        <w:tab/>
        <w:t>COM(2016) 705 final</w:t>
      </w:r>
    </w:p>
    <w:p w:rsidR="00C1115F" w:rsidRPr="00AE2622" w:rsidRDefault="00C1115F" w:rsidP="00A3275A">
      <w:pPr>
        <w:keepNext/>
        <w:tabs>
          <w:tab w:val="center" w:pos="-2977"/>
        </w:tabs>
        <w:overflowPunct w:val="0"/>
        <w:autoSpaceDE w:val="0"/>
        <w:autoSpaceDN w:val="0"/>
        <w:adjustRightInd w:val="0"/>
        <w:spacing w:line="276" w:lineRule="auto"/>
        <w:ind w:left="1701"/>
        <w:textAlignment w:val="baseline"/>
      </w:pPr>
      <w:r w:rsidRPr="00AE2622">
        <w:t>INT/809 - EESC-2016-05992-00-00-PA-TRA</w:t>
      </w:r>
    </w:p>
    <w:p w:rsidR="00C1115F" w:rsidRPr="00AE2622"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p>
    <w:p w:rsidR="00C1115F" w:rsidRPr="00AE2622" w:rsidRDefault="00C1115F" w:rsidP="00A3275A">
      <w:pPr>
        <w:keepNext/>
        <w:overflowPunct w:val="0"/>
        <w:autoSpaceDE w:val="0"/>
        <w:autoSpaceDN w:val="0"/>
        <w:adjustRightInd w:val="0"/>
        <w:spacing w:line="276" w:lineRule="auto"/>
        <w:textAlignment w:val="baseline"/>
        <w:rPr>
          <w:b/>
        </w:rPr>
      </w:pPr>
      <w:r w:rsidRPr="00AE2622">
        <w:rPr>
          <w:b/>
        </w:rPr>
        <w:t>Főbb pontok:</w:t>
      </w:r>
    </w:p>
    <w:p w:rsidR="00E84F95" w:rsidRPr="00AE2622" w:rsidRDefault="00E84F95" w:rsidP="00A3275A">
      <w:pPr>
        <w:keepNext/>
        <w:overflowPunct w:val="0"/>
        <w:autoSpaceDE w:val="0"/>
        <w:autoSpaceDN w:val="0"/>
        <w:adjustRightInd w:val="0"/>
        <w:spacing w:line="276" w:lineRule="auto"/>
        <w:textAlignment w:val="baseline"/>
        <w:rPr>
          <w:szCs w:val="20"/>
        </w:rPr>
      </w:pPr>
    </w:p>
    <w:p w:rsidR="00C1115F" w:rsidRPr="00AE2622" w:rsidRDefault="00C1115F" w:rsidP="00A3275A">
      <w:pPr>
        <w:overflowPunct w:val="0"/>
        <w:autoSpaceDE w:val="0"/>
        <w:autoSpaceDN w:val="0"/>
        <w:adjustRightInd w:val="0"/>
        <w:spacing w:line="276" w:lineRule="auto"/>
        <w:textAlignment w:val="baseline"/>
        <w:rPr>
          <w:szCs w:val="20"/>
        </w:rPr>
      </w:pPr>
      <w:r w:rsidRPr="00AE2622">
        <w:t>Az EGSZB:</w:t>
      </w:r>
    </w:p>
    <w:p w:rsidR="009928D1" w:rsidRPr="00AE2622" w:rsidRDefault="009928D1" w:rsidP="00A3275A">
      <w:pPr>
        <w:overflowPunct w:val="0"/>
        <w:autoSpaceDE w:val="0"/>
        <w:autoSpaceDN w:val="0"/>
        <w:adjustRightInd w:val="0"/>
        <w:spacing w:line="276" w:lineRule="auto"/>
        <w:textAlignment w:val="baseline"/>
        <w:rPr>
          <w:szCs w:val="20"/>
        </w:rPr>
      </w:pPr>
    </w:p>
    <w:p w:rsidR="00C1115F" w:rsidRPr="00AE2622"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AE2622">
        <w:t>üdvözli az Európai Bizottság „Űrstratégia Európa számára” című közleményét;</w:t>
      </w:r>
    </w:p>
    <w:p w:rsidR="00C1115F" w:rsidRPr="00AE2622"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AE2622">
        <w:t>ismét hangsúlyozza, hogy határozottan támogatja a polgári szükségletekre irányuló űrpolitikát;</w:t>
      </w:r>
    </w:p>
    <w:p w:rsidR="00C1115F" w:rsidRPr="00AE2622"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AE2622">
        <w:t>arra kéri az Európai Bizottságot, hogy az Európai Beruházási Bankkal együtt tárjon fel új finanszírozási lehetőségeket, hogy ezzel ösztönözze a magánbefektetőket;</w:t>
      </w:r>
    </w:p>
    <w:p w:rsidR="00C1115F" w:rsidRPr="00AE2622"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AE2622">
        <w:t>valamennyi tagállam aktív részvételét szorgalmazza;</w:t>
      </w:r>
    </w:p>
    <w:p w:rsidR="00C1115F" w:rsidRPr="00AE2622"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AE2622">
        <w:t>úgy véli, hogy az űrtevékenységeknek köszönhető információk és adatok hasznosíthatóságával kapcsolatos oktatás és figyelemfelkeltés rendkívüli jelentőséggel bír;</w:t>
      </w:r>
    </w:p>
    <w:p w:rsidR="00C1115F" w:rsidRPr="00AE2622"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AE2622">
        <w:t>szeretné, ha az Európai Bizottság megvizsgálná egy egységes portál létrehozásának megvalósíthatóságát;</w:t>
      </w:r>
    </w:p>
    <w:p w:rsidR="00C1115F" w:rsidRPr="00AE2622"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AE2622">
        <w:t>új megközelítést szorgalmaz az adatok felhasználása terén.</w:t>
      </w:r>
    </w:p>
    <w:p w:rsidR="00C1115F" w:rsidRPr="00AE2622" w:rsidRDefault="00C1115F" w:rsidP="00A3275A">
      <w:pPr>
        <w:overflowPunct w:val="0"/>
        <w:autoSpaceDE w:val="0"/>
        <w:autoSpaceDN w:val="0"/>
        <w:adjustRightInd w:val="0"/>
        <w:spacing w:line="276" w:lineRule="auto"/>
        <w:textAlignment w:val="baseline"/>
      </w:pPr>
    </w:p>
    <w:p w:rsidR="00C1115F" w:rsidRPr="00AE2622" w:rsidRDefault="00C1115F" w:rsidP="00A3275A">
      <w:pPr>
        <w:overflowPunct w:val="0"/>
        <w:autoSpaceDE w:val="0"/>
        <w:autoSpaceDN w:val="0"/>
        <w:adjustRightInd w:val="0"/>
        <w:spacing w:line="276" w:lineRule="auto"/>
        <w:rPr>
          <w:i/>
          <w:szCs w:val="20"/>
        </w:rPr>
      </w:pPr>
      <w:r w:rsidRPr="00AE2622">
        <w:rPr>
          <w:b/>
          <w:i/>
        </w:rPr>
        <w:t>Kapcsolattartó:</w:t>
      </w:r>
      <w:r w:rsidRPr="00AE2622">
        <w:tab/>
      </w:r>
      <w:r w:rsidRPr="00AE2622">
        <w:rPr>
          <w:i/>
        </w:rPr>
        <w:t>Daniel Squerzi</w:t>
      </w:r>
    </w:p>
    <w:p w:rsidR="00C1115F" w:rsidRPr="00AE2622" w:rsidRDefault="007C1BE2" w:rsidP="00A3275A">
      <w:pPr>
        <w:overflowPunct w:val="0"/>
        <w:autoSpaceDE w:val="0"/>
        <w:autoSpaceDN w:val="0"/>
        <w:adjustRightInd w:val="0"/>
        <w:spacing w:line="276" w:lineRule="auto"/>
        <w:ind w:left="1134"/>
        <w:rPr>
          <w:szCs w:val="20"/>
        </w:rPr>
      </w:pPr>
      <w:r w:rsidRPr="00AE2622">
        <w:rPr>
          <w:i/>
        </w:rPr>
        <w:tab/>
      </w:r>
      <w:r w:rsidR="00C1115F" w:rsidRPr="00AE2622">
        <w:rPr>
          <w:i/>
        </w:rPr>
        <w:t xml:space="preserve">(Tel.: 00 32 2 546 92 50 - e-mail: </w:t>
      </w:r>
      <w:hyperlink r:id="rId25">
        <w:r w:rsidR="00C1115F" w:rsidRPr="00AE2622">
          <w:rPr>
            <w:i/>
            <w:color w:val="0000FF"/>
            <w:u w:val="single"/>
          </w:rPr>
          <w:t>daniel.squerzi@eesc.europa.eu</w:t>
        </w:r>
      </w:hyperlink>
      <w:r w:rsidR="00C1115F" w:rsidRPr="00AE2622">
        <w:rPr>
          <w:i/>
        </w:rPr>
        <w:t>)</w:t>
      </w:r>
    </w:p>
    <w:p w:rsidR="003A4AB8" w:rsidRPr="00AE2622" w:rsidRDefault="003A4AB8" w:rsidP="00A3275A">
      <w:pPr>
        <w:overflowPunct w:val="0"/>
        <w:autoSpaceDE w:val="0"/>
        <w:autoSpaceDN w:val="0"/>
        <w:adjustRightInd w:val="0"/>
        <w:spacing w:line="276" w:lineRule="auto"/>
        <w:rPr>
          <w:szCs w:val="20"/>
        </w:rPr>
      </w:pPr>
    </w:p>
    <w:p w:rsidR="00505DD7" w:rsidRPr="00AE2622" w:rsidRDefault="00505DD7" w:rsidP="004C07BF">
      <w:pPr>
        <w:spacing w:line="240" w:lineRule="auto"/>
        <w:rPr>
          <w:b/>
        </w:rPr>
      </w:pPr>
    </w:p>
    <w:p w:rsidR="00750FAD" w:rsidRPr="00AE2622" w:rsidRDefault="00750FAD">
      <w:pPr>
        <w:spacing w:line="240" w:lineRule="auto"/>
        <w:jc w:val="left"/>
        <w:rPr>
          <w:b/>
          <w:kern w:val="28"/>
        </w:rPr>
      </w:pPr>
      <w:bookmarkStart w:id="10" w:name="_Toc477938713"/>
      <w:bookmarkStart w:id="11" w:name="_Toc480460379"/>
      <w:r w:rsidRPr="00AE2622">
        <w:rPr>
          <w:b/>
        </w:rPr>
        <w:br w:type="page"/>
      </w:r>
    </w:p>
    <w:p w:rsidR="003075E1" w:rsidRPr="00AE2622" w:rsidRDefault="00E6566F" w:rsidP="00A3275A">
      <w:pPr>
        <w:pStyle w:val="Heading1"/>
        <w:keepNext/>
        <w:spacing w:line="276" w:lineRule="auto"/>
        <w:rPr>
          <w:b/>
          <w:iCs/>
        </w:rPr>
      </w:pPr>
      <w:r w:rsidRPr="00AE2622">
        <w:rPr>
          <w:b/>
        </w:rPr>
        <w:t>BELSŐ PIAC</w:t>
      </w:r>
      <w:bookmarkEnd w:id="10"/>
      <w:bookmarkEnd w:id="11"/>
    </w:p>
    <w:p w:rsidR="00505DD7" w:rsidRPr="00AE2622" w:rsidRDefault="00505DD7" w:rsidP="00A3275A">
      <w:pPr>
        <w:keepNext/>
        <w:overflowPunct w:val="0"/>
        <w:autoSpaceDE w:val="0"/>
        <w:autoSpaceDN w:val="0"/>
        <w:adjustRightInd w:val="0"/>
        <w:spacing w:line="276" w:lineRule="auto"/>
        <w:rPr>
          <w:i/>
          <w:iCs/>
          <w:u w:val="single"/>
        </w:rPr>
      </w:pPr>
    </w:p>
    <w:p w:rsidR="00C1115F" w:rsidRPr="00AE2622" w:rsidRDefault="00C1115F" w:rsidP="00A3275A">
      <w:pPr>
        <w:keepNext/>
        <w:widowControl w:val="0"/>
        <w:numPr>
          <w:ilvl w:val="0"/>
          <w:numId w:val="2"/>
        </w:numPr>
        <w:overflowPunct w:val="0"/>
        <w:autoSpaceDE w:val="0"/>
        <w:autoSpaceDN w:val="0"/>
        <w:adjustRightInd w:val="0"/>
        <w:spacing w:line="276" w:lineRule="auto"/>
        <w:textAlignment w:val="baseline"/>
        <w:rPr>
          <w:i/>
          <w:sz w:val="28"/>
          <w:szCs w:val="28"/>
        </w:rPr>
      </w:pPr>
      <w:r w:rsidRPr="00AE2622">
        <w:rPr>
          <w:b/>
          <w:i/>
          <w:sz w:val="28"/>
        </w:rPr>
        <w:t>A vállalatok fizetésképtelensége</w:t>
      </w:r>
    </w:p>
    <w:p w:rsidR="00C1115F" w:rsidRPr="00AE2622" w:rsidRDefault="00C1115F" w:rsidP="00A3275A">
      <w:pPr>
        <w:keepNext/>
        <w:tabs>
          <w:tab w:val="center" w:pos="284"/>
        </w:tabs>
        <w:overflowPunct w:val="0"/>
        <w:autoSpaceDE w:val="0"/>
        <w:autoSpaceDN w:val="0"/>
        <w:adjustRightInd w:val="0"/>
        <w:spacing w:line="276" w:lineRule="auto"/>
        <w:ind w:left="266" w:hanging="266"/>
        <w:textAlignment w:val="baseline"/>
        <w:rPr>
          <w:b/>
          <w:szCs w:val="20"/>
        </w:rPr>
      </w:pPr>
    </w:p>
    <w:p w:rsidR="00C1115F" w:rsidRPr="00AE2622"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r w:rsidRPr="00AE2622">
        <w:rPr>
          <w:b/>
        </w:rPr>
        <w:t>Előadó:</w:t>
      </w:r>
      <w:r w:rsidRPr="00AE2622">
        <w:tab/>
      </w:r>
      <w:r w:rsidR="00C933D3" w:rsidRPr="00AE2622">
        <w:tab/>
      </w:r>
      <w:r w:rsidRPr="00AE2622">
        <w:t>Antonello PEZZINI (Munkaadók/IT)</w:t>
      </w:r>
    </w:p>
    <w:p w:rsidR="00C1115F" w:rsidRPr="00AE2622"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r w:rsidRPr="00AE2622">
        <w:rPr>
          <w:b/>
        </w:rPr>
        <w:t>Társelőadó:</w:t>
      </w:r>
      <w:r w:rsidRPr="00AE2622">
        <w:tab/>
      </w:r>
      <w:r w:rsidR="00C933D3" w:rsidRPr="00AE2622">
        <w:tab/>
      </w:r>
      <w:r w:rsidRPr="00AE2622">
        <w:t>Franca SALIS-MADINIER (Munkavállalók/FR)</w:t>
      </w:r>
    </w:p>
    <w:p w:rsidR="00C1115F" w:rsidRPr="00AE2622"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p>
    <w:p w:rsidR="00E24E8C" w:rsidRPr="00AE2622" w:rsidRDefault="00C1115F" w:rsidP="00A3275A">
      <w:pPr>
        <w:tabs>
          <w:tab w:val="left" w:pos="1701"/>
        </w:tabs>
        <w:overflowPunct w:val="0"/>
        <w:autoSpaceDE w:val="0"/>
        <w:autoSpaceDN w:val="0"/>
        <w:adjustRightInd w:val="0"/>
        <w:spacing w:line="276" w:lineRule="auto"/>
        <w:textAlignment w:val="baseline"/>
        <w:rPr>
          <w:szCs w:val="20"/>
        </w:rPr>
      </w:pPr>
      <w:r w:rsidRPr="00AE2622">
        <w:rPr>
          <w:b/>
        </w:rPr>
        <w:t>Hivatkozás:</w:t>
      </w:r>
      <w:r w:rsidRPr="00AE2622">
        <w:tab/>
        <w:t>COM(2016) 723 final – 2016/0359 (COD)</w:t>
      </w:r>
    </w:p>
    <w:p w:rsidR="00C1115F" w:rsidRPr="00AE2622" w:rsidRDefault="00C1115F" w:rsidP="00A3275A">
      <w:pPr>
        <w:overflowPunct w:val="0"/>
        <w:autoSpaceDE w:val="0"/>
        <w:autoSpaceDN w:val="0"/>
        <w:adjustRightInd w:val="0"/>
        <w:spacing w:line="276" w:lineRule="auto"/>
        <w:ind w:left="1701"/>
        <w:textAlignment w:val="baseline"/>
      </w:pPr>
      <w:r w:rsidRPr="00AE2622">
        <w:t>EESC-2016-06275-00-02-PA-TRA</w:t>
      </w:r>
    </w:p>
    <w:p w:rsidR="00C1115F" w:rsidRPr="00AE2622" w:rsidRDefault="00C1115F" w:rsidP="00A3275A">
      <w:pPr>
        <w:tabs>
          <w:tab w:val="center" w:pos="284"/>
        </w:tabs>
        <w:overflowPunct w:val="0"/>
        <w:autoSpaceDE w:val="0"/>
        <w:autoSpaceDN w:val="0"/>
        <w:adjustRightInd w:val="0"/>
        <w:spacing w:line="276" w:lineRule="auto"/>
        <w:ind w:left="266" w:hanging="266"/>
        <w:textAlignment w:val="baseline"/>
        <w:rPr>
          <w:szCs w:val="20"/>
        </w:rPr>
      </w:pPr>
    </w:p>
    <w:p w:rsidR="00C1115F" w:rsidRPr="00AE2622" w:rsidRDefault="00C1115F" w:rsidP="00A3275A">
      <w:pPr>
        <w:overflowPunct w:val="0"/>
        <w:autoSpaceDE w:val="0"/>
        <w:autoSpaceDN w:val="0"/>
        <w:adjustRightInd w:val="0"/>
        <w:spacing w:line="276" w:lineRule="auto"/>
        <w:textAlignment w:val="baseline"/>
        <w:rPr>
          <w:b/>
        </w:rPr>
      </w:pPr>
      <w:r w:rsidRPr="00AE2622">
        <w:rPr>
          <w:b/>
        </w:rPr>
        <w:t>Főbb pontok:</w:t>
      </w:r>
    </w:p>
    <w:p w:rsidR="00E84F95" w:rsidRPr="00AE2622" w:rsidRDefault="00E84F95" w:rsidP="00A3275A">
      <w:pPr>
        <w:overflowPunct w:val="0"/>
        <w:autoSpaceDE w:val="0"/>
        <w:autoSpaceDN w:val="0"/>
        <w:adjustRightInd w:val="0"/>
        <w:spacing w:line="276" w:lineRule="auto"/>
        <w:textAlignment w:val="baseline"/>
        <w:rPr>
          <w:szCs w:val="20"/>
        </w:rPr>
      </w:pPr>
    </w:p>
    <w:p w:rsidR="00C1115F" w:rsidRPr="00AE2622" w:rsidRDefault="00C1115F" w:rsidP="00A3275A">
      <w:pPr>
        <w:overflowPunct w:val="0"/>
        <w:autoSpaceDE w:val="0"/>
        <w:autoSpaceDN w:val="0"/>
        <w:adjustRightInd w:val="0"/>
        <w:spacing w:line="276" w:lineRule="auto"/>
        <w:textAlignment w:val="baseline"/>
        <w:rPr>
          <w:szCs w:val="20"/>
        </w:rPr>
      </w:pPr>
      <w:r w:rsidRPr="00AE2622">
        <w:t>Az EGSZB:</w:t>
      </w:r>
    </w:p>
    <w:p w:rsidR="00ED4925" w:rsidRPr="00AE2622" w:rsidRDefault="00ED4925" w:rsidP="00A3275A">
      <w:pPr>
        <w:overflowPunct w:val="0"/>
        <w:autoSpaceDE w:val="0"/>
        <w:autoSpaceDN w:val="0"/>
        <w:adjustRightInd w:val="0"/>
        <w:spacing w:line="276" w:lineRule="auto"/>
        <w:textAlignment w:val="baseline"/>
        <w:rPr>
          <w:szCs w:val="20"/>
        </w:rPr>
      </w:pPr>
    </w:p>
    <w:p w:rsidR="00C1115F" w:rsidRPr="00AE2622"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AE2622">
        <w:t>jobban szeretné, ha a javaslat rendelet formájában látna napvilágot, és nem félne a jelenlegi rendszerek lehető legnagyobb mértékű harmonizációja felé elmozdulni;</w:t>
      </w:r>
    </w:p>
    <w:p w:rsidR="00987EAE" w:rsidRPr="00AE2622" w:rsidRDefault="00987EAE" w:rsidP="00A3275A">
      <w:pPr>
        <w:overflowPunct w:val="0"/>
        <w:autoSpaceDE w:val="0"/>
        <w:autoSpaceDN w:val="0"/>
        <w:adjustRightInd w:val="0"/>
        <w:spacing w:line="276" w:lineRule="auto"/>
        <w:ind w:left="720"/>
        <w:contextualSpacing/>
        <w:textAlignment w:val="baseline"/>
        <w:rPr>
          <w:szCs w:val="20"/>
        </w:rPr>
      </w:pPr>
    </w:p>
    <w:p w:rsidR="00C1115F" w:rsidRPr="00AE2622"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AE2622">
        <w:t>ragaszkodik hozzá, hogy az irányelv formálisan írja elő, hogy a vállalatok kötelesek mind előzetesen, mind pedig a tárgyalások alatt tájékoztatni a munkavállalókat, illetve konzultációt folytatni velük;</w:t>
      </w:r>
    </w:p>
    <w:p w:rsidR="00C1115F" w:rsidRPr="00AE2622"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AE2622">
        <w:t>javasolja továbbá, hogy fizetésképtelenség esetén minden munkavállalót minden tagállamban elsőbbségi hitelezői státusz illessen meg;</w:t>
      </w:r>
    </w:p>
    <w:p w:rsidR="00987EAE" w:rsidRPr="00AE2622" w:rsidRDefault="00987EAE" w:rsidP="00A3275A">
      <w:pPr>
        <w:overflowPunct w:val="0"/>
        <w:autoSpaceDE w:val="0"/>
        <w:autoSpaceDN w:val="0"/>
        <w:adjustRightInd w:val="0"/>
        <w:spacing w:line="276" w:lineRule="auto"/>
        <w:ind w:left="720"/>
        <w:contextualSpacing/>
        <w:textAlignment w:val="baseline"/>
        <w:rPr>
          <w:szCs w:val="20"/>
        </w:rPr>
      </w:pPr>
    </w:p>
    <w:p w:rsidR="00C1115F" w:rsidRPr="00AE2622"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AE2622">
        <w:t>ellenőrizni kell a vállalkozók tisztességes üzleti magatartásban megnyilvánuló megbízhatóságát biztosító kritériumokat, és</w:t>
      </w:r>
    </w:p>
    <w:p w:rsidR="00987EAE" w:rsidRPr="00AE2622" w:rsidRDefault="00987EAE" w:rsidP="00A3275A">
      <w:pPr>
        <w:overflowPunct w:val="0"/>
        <w:autoSpaceDE w:val="0"/>
        <w:autoSpaceDN w:val="0"/>
        <w:adjustRightInd w:val="0"/>
        <w:spacing w:line="276" w:lineRule="auto"/>
        <w:ind w:left="720"/>
        <w:contextualSpacing/>
        <w:textAlignment w:val="baseline"/>
        <w:rPr>
          <w:szCs w:val="20"/>
        </w:rPr>
      </w:pPr>
    </w:p>
    <w:p w:rsidR="00C1115F" w:rsidRPr="00AE2622"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AE2622">
        <w:t>sürgeti annak figyelembevételét az irányelvben, hogy az a visszaélés, amelyet a fizetésképtelenségi eljárás lefolytatója azzal követ el, hogy megtagadja a munkavállalói jogokat, jogellenes gyakorlat.</w:t>
      </w:r>
    </w:p>
    <w:p w:rsidR="00C1115F" w:rsidRPr="00AE2622" w:rsidRDefault="00C1115F" w:rsidP="00A3275A">
      <w:pPr>
        <w:overflowPunct w:val="0"/>
        <w:autoSpaceDE w:val="0"/>
        <w:autoSpaceDN w:val="0"/>
        <w:adjustRightInd w:val="0"/>
        <w:spacing w:line="276" w:lineRule="auto"/>
        <w:textAlignment w:val="baseline"/>
      </w:pPr>
    </w:p>
    <w:p w:rsidR="00C1115F" w:rsidRPr="00AE2622" w:rsidRDefault="00C1115F" w:rsidP="00A3275A">
      <w:pPr>
        <w:overflowPunct w:val="0"/>
        <w:autoSpaceDE w:val="0"/>
        <w:autoSpaceDN w:val="0"/>
        <w:adjustRightInd w:val="0"/>
        <w:spacing w:line="276" w:lineRule="auto"/>
        <w:rPr>
          <w:i/>
          <w:szCs w:val="20"/>
        </w:rPr>
      </w:pPr>
      <w:r w:rsidRPr="00AE2622">
        <w:rPr>
          <w:b/>
          <w:i/>
        </w:rPr>
        <w:t>Kapcsolattartó:</w:t>
      </w:r>
      <w:r w:rsidRPr="00AE2622">
        <w:tab/>
      </w:r>
      <w:r w:rsidRPr="00AE2622">
        <w:rPr>
          <w:i/>
        </w:rPr>
        <w:t>Marie-Laurence Drillon</w:t>
      </w:r>
    </w:p>
    <w:p w:rsidR="00C1115F" w:rsidRPr="00AE2622" w:rsidRDefault="007C1BE2" w:rsidP="00A3275A">
      <w:pPr>
        <w:overflowPunct w:val="0"/>
        <w:autoSpaceDE w:val="0"/>
        <w:autoSpaceDN w:val="0"/>
        <w:adjustRightInd w:val="0"/>
        <w:spacing w:line="276" w:lineRule="auto"/>
        <w:ind w:left="1134"/>
        <w:textAlignment w:val="baseline"/>
        <w:rPr>
          <w:szCs w:val="20"/>
        </w:rPr>
      </w:pPr>
      <w:r w:rsidRPr="00AE2622">
        <w:rPr>
          <w:i/>
        </w:rPr>
        <w:tab/>
      </w:r>
      <w:r w:rsidR="00C1115F" w:rsidRPr="00AE2622">
        <w:rPr>
          <w:i/>
        </w:rPr>
        <w:t xml:space="preserve">(Tel.: 00 32 2 546 83 20 - e-mail: </w:t>
      </w:r>
      <w:hyperlink r:id="rId26">
        <w:r w:rsidR="00C1115F" w:rsidRPr="00AE2622">
          <w:rPr>
            <w:i/>
            <w:color w:val="0000FF"/>
            <w:u w:val="single"/>
          </w:rPr>
          <w:t>marie-laurence.drillon@eesc.europa.eu</w:t>
        </w:r>
      </w:hyperlink>
      <w:r w:rsidR="00C1115F" w:rsidRPr="00AE2622">
        <w:rPr>
          <w:i/>
        </w:rPr>
        <w:t>)</w:t>
      </w:r>
    </w:p>
    <w:p w:rsidR="00ED4925" w:rsidRPr="00AE2622" w:rsidRDefault="00ED4925" w:rsidP="00A3275A">
      <w:pPr>
        <w:overflowPunct w:val="0"/>
        <w:autoSpaceDE w:val="0"/>
        <w:autoSpaceDN w:val="0"/>
        <w:adjustRightInd w:val="0"/>
        <w:spacing w:line="276" w:lineRule="auto"/>
        <w:textAlignment w:val="baseline"/>
        <w:rPr>
          <w:szCs w:val="20"/>
        </w:rPr>
      </w:pPr>
    </w:p>
    <w:p w:rsidR="00505DD7" w:rsidRPr="00AE2622" w:rsidRDefault="00505DD7" w:rsidP="004C07BF">
      <w:pPr>
        <w:spacing w:line="240" w:lineRule="auto"/>
        <w:rPr>
          <w:b/>
        </w:rPr>
      </w:pPr>
    </w:p>
    <w:p w:rsidR="00E6566F" w:rsidRPr="00AE2622" w:rsidRDefault="00E6566F" w:rsidP="00A3275A">
      <w:pPr>
        <w:pStyle w:val="Heading1"/>
        <w:spacing w:line="276" w:lineRule="auto"/>
        <w:rPr>
          <w:b/>
          <w:iCs/>
        </w:rPr>
      </w:pPr>
      <w:bookmarkStart w:id="12" w:name="_Toc477938714"/>
      <w:bookmarkStart w:id="13" w:name="_Toc480460380"/>
      <w:r w:rsidRPr="00AE2622">
        <w:rPr>
          <w:b/>
        </w:rPr>
        <w:t>KÜLKAPCSOLATOK</w:t>
      </w:r>
      <w:bookmarkEnd w:id="12"/>
      <w:bookmarkEnd w:id="13"/>
    </w:p>
    <w:p w:rsidR="00505DD7" w:rsidRPr="00AE2622" w:rsidRDefault="00505DD7" w:rsidP="00A3275A">
      <w:pPr>
        <w:widowControl w:val="0"/>
        <w:spacing w:line="276" w:lineRule="auto"/>
      </w:pPr>
    </w:p>
    <w:p w:rsidR="00C1115F" w:rsidRPr="00AE2622" w:rsidRDefault="00C1115F" w:rsidP="00A3275A">
      <w:pPr>
        <w:widowControl w:val="0"/>
        <w:numPr>
          <w:ilvl w:val="0"/>
          <w:numId w:val="3"/>
        </w:numPr>
        <w:overflowPunct w:val="0"/>
        <w:autoSpaceDE w:val="0"/>
        <w:autoSpaceDN w:val="0"/>
        <w:adjustRightInd w:val="0"/>
        <w:spacing w:line="276" w:lineRule="auto"/>
        <w:ind w:left="567" w:hanging="283"/>
        <w:textAlignment w:val="baseline"/>
        <w:rPr>
          <w:b/>
          <w:i/>
          <w:spacing w:val="-2"/>
          <w:sz w:val="28"/>
          <w:szCs w:val="28"/>
        </w:rPr>
      </w:pPr>
      <w:r w:rsidRPr="00AE2622">
        <w:rPr>
          <w:b/>
          <w:i/>
          <w:spacing w:val="-2"/>
          <w:sz w:val="28"/>
        </w:rPr>
        <w:t>Óceánjaink jövője</w:t>
      </w:r>
    </w:p>
    <w:p w:rsidR="00C1115F" w:rsidRPr="00AE2622" w:rsidRDefault="00C1115F" w:rsidP="00A3275A">
      <w:pPr>
        <w:widowControl w:val="0"/>
        <w:spacing w:line="276" w:lineRule="auto"/>
      </w:pPr>
    </w:p>
    <w:p w:rsidR="00C1115F" w:rsidRPr="00AE2622" w:rsidRDefault="00C1115F" w:rsidP="00A3275A">
      <w:pPr>
        <w:spacing w:line="276" w:lineRule="auto"/>
        <w:rPr>
          <w:b/>
          <w:i/>
          <w:highlight w:val="yellow"/>
        </w:rPr>
      </w:pPr>
      <w:r w:rsidRPr="00AE2622">
        <w:rPr>
          <w:b/>
        </w:rPr>
        <w:t>Előadó:</w:t>
      </w:r>
      <w:r w:rsidRPr="00AE2622">
        <w:tab/>
        <w:t xml:space="preserve">Jan </w:t>
      </w:r>
      <w:r w:rsidR="00C933D3" w:rsidRPr="00AE2622">
        <w:t xml:space="preserve">SIMONS </w:t>
      </w:r>
      <w:r w:rsidRPr="00AE2622">
        <w:t>(Munkaadók/NL)</w:t>
      </w:r>
    </w:p>
    <w:p w:rsidR="00C1115F" w:rsidRPr="00AE2622" w:rsidRDefault="00C1115F" w:rsidP="00A3275A">
      <w:pPr>
        <w:spacing w:line="276" w:lineRule="auto"/>
      </w:pPr>
    </w:p>
    <w:p w:rsidR="00C1115F" w:rsidRPr="00AE2622" w:rsidRDefault="00C1115F" w:rsidP="00A3275A">
      <w:pPr>
        <w:spacing w:line="276" w:lineRule="auto"/>
      </w:pPr>
      <w:r w:rsidRPr="00AE2622">
        <w:rPr>
          <w:b/>
        </w:rPr>
        <w:t>Főbb pontok:</w:t>
      </w:r>
    </w:p>
    <w:p w:rsidR="00C1115F" w:rsidRPr="00AE2622" w:rsidRDefault="00C1115F" w:rsidP="00A3275A">
      <w:pPr>
        <w:widowControl w:val="0"/>
        <w:spacing w:line="276" w:lineRule="auto"/>
      </w:pPr>
    </w:p>
    <w:p w:rsidR="00C1115F" w:rsidRPr="00AE2622" w:rsidRDefault="00C1115F" w:rsidP="00A3275A">
      <w:pPr>
        <w:numPr>
          <w:ilvl w:val="0"/>
          <w:numId w:val="33"/>
        </w:numPr>
        <w:spacing w:line="276" w:lineRule="auto"/>
        <w:ind w:left="360"/>
        <w:outlineLvl w:val="1"/>
      </w:pPr>
      <w:r w:rsidRPr="00AE2622">
        <w:t>Az EGSZB üdvözli az Európai Bizottság és az Unió külügyi és biztonságpolitikai főképviselője által kiadott közös közleményt egy jobb óceánpolitikai irányításra vonatkozóan, és osztja azt a nézetet, hogy az intenzívebb emberi tevékenység miatt (fenntarthatatlan halászat, nem megfelelő védelem, turizmus, nagy forgalom, szennyezés) javítani kell az óceánok irányítását és védelmét.</w:t>
      </w:r>
    </w:p>
    <w:p w:rsidR="00C1115F" w:rsidRPr="00AE2622" w:rsidRDefault="00C1115F" w:rsidP="00A3275A">
      <w:pPr>
        <w:spacing w:line="276" w:lineRule="auto"/>
      </w:pPr>
    </w:p>
    <w:p w:rsidR="00C1115F" w:rsidRPr="00AE2622" w:rsidRDefault="00C1115F" w:rsidP="00A3275A">
      <w:pPr>
        <w:numPr>
          <w:ilvl w:val="0"/>
          <w:numId w:val="33"/>
        </w:numPr>
        <w:spacing w:line="276" w:lineRule="auto"/>
        <w:ind w:left="360"/>
        <w:outlineLvl w:val="1"/>
      </w:pPr>
      <w:r w:rsidRPr="00AE2622">
        <w:t>Az EGSZB úgy véli, hogy a nemzetközi óceánpolitikai irányítás jelenlegi keretei nem képesek biztosítani az óceánokkal és az óceánok erőforrásaival történő fenntartható gazdálkodást, és sürgős intézkedésre van szükség. Az Európai Bizottságnak és a főképviselőnek azonban még meg kell határoznia azon fenyegetések fontossági sorrendjét, amelyekkel az óceánoknak jelenleg szembe kell nézniük, hogy megfelelően tükrözzék az intézkedések sürgősségét.</w:t>
      </w:r>
    </w:p>
    <w:p w:rsidR="00C1115F" w:rsidRPr="00AE2622" w:rsidRDefault="00C1115F" w:rsidP="00A3275A">
      <w:pPr>
        <w:spacing w:line="276" w:lineRule="auto"/>
      </w:pPr>
    </w:p>
    <w:p w:rsidR="00C1115F" w:rsidRPr="00AE2622" w:rsidRDefault="00C1115F" w:rsidP="00A3275A">
      <w:pPr>
        <w:numPr>
          <w:ilvl w:val="0"/>
          <w:numId w:val="33"/>
        </w:numPr>
        <w:spacing w:line="276" w:lineRule="auto"/>
        <w:ind w:left="360"/>
        <w:outlineLvl w:val="1"/>
      </w:pPr>
      <w:r w:rsidRPr="00AE2622">
        <w:t>A nem hatékony nemzetközi óceánpolitikai irányítás egyik oka a jelenlegi nemzetközi óceánpolitikai irányítás keretében meglévő hiányosságokban keresendő. Az EGSZB javasolja, hogy az Európai Bizottság és a főképviselő foglalkozzon ezekkel a hiányosságokkal és ellentmondásokkal, például a tengervédelmi stratégiáról szóló keretirányelv végrehajtásának javítása révén. Az EU-nak tartózkodnia kellene új jogszabályok előterjesztésétől, ha a meglévő szabályok és rendelkezések jobb vagy összehangoltabb végrehajtása hatékonyabb lenne.</w:t>
      </w:r>
    </w:p>
    <w:p w:rsidR="00C1115F" w:rsidRPr="00AE2622" w:rsidRDefault="00C1115F" w:rsidP="00A3275A"/>
    <w:p w:rsidR="00C1115F" w:rsidRPr="00AE2622" w:rsidRDefault="00C1115F" w:rsidP="00A3275A">
      <w:pPr>
        <w:numPr>
          <w:ilvl w:val="0"/>
          <w:numId w:val="33"/>
        </w:numPr>
        <w:spacing w:line="276" w:lineRule="auto"/>
        <w:ind w:left="360"/>
        <w:outlineLvl w:val="1"/>
      </w:pPr>
      <w:r w:rsidRPr="00AE2622">
        <w:t>Az EGSZB meggyőződése szerint az EU fontos szerepet játszhatna az óceánpolitikai irányítás javításában, különösen a világ óceánjaira vonatkozó tudományos kutatás támogatásában. A jó és hatékony felhasználásnak a jelenleg rendelkezésre álló adatokon kell alapulnia. Az EGSZB ezért határozottan arra ösztönzi az EU-t, hogy a tengeri megfigyelési és adathálózatot egy világméretű tengeri adathálózattá fejlessze.¤ Az EU az ilyen kutatások koordinálásának egyik központjává válhat.</w:t>
      </w:r>
    </w:p>
    <w:p w:rsidR="00C1115F" w:rsidRPr="00AE2622" w:rsidRDefault="00C1115F" w:rsidP="00A3275A"/>
    <w:p w:rsidR="00C1115F" w:rsidRPr="00AE2622" w:rsidRDefault="00C1115F" w:rsidP="00A3275A">
      <w:pPr>
        <w:numPr>
          <w:ilvl w:val="0"/>
          <w:numId w:val="33"/>
        </w:numPr>
        <w:spacing w:line="276" w:lineRule="auto"/>
        <w:ind w:left="360"/>
        <w:outlineLvl w:val="1"/>
      </w:pPr>
      <w:r w:rsidRPr="00AE2622">
        <w:t>Az EGSZB emellett sürgeti az EU-t, hogy működjön együtt a partnerországokkal az olyan tengerhajózási biztonsági fenyegetések és kockázatok csökkentése érdekében, mint például a kalóztámadások és az ember-, fegyver- és kábítószer-kereskedelem, kihasználva az új Európai Határ- és Parti Őrség, az Európai Tengerészeti Biztonsági Ügynökség (EMSA) és a Halászati Ellenőrző Hivatal (EFCA) segítségét.</w:t>
      </w:r>
    </w:p>
    <w:p w:rsidR="00C1115F" w:rsidRPr="00AE2622" w:rsidRDefault="00C1115F" w:rsidP="00A3275A"/>
    <w:p w:rsidR="00C1115F" w:rsidRPr="00AE2622" w:rsidRDefault="00C1115F" w:rsidP="00A3275A">
      <w:pPr>
        <w:numPr>
          <w:ilvl w:val="0"/>
          <w:numId w:val="33"/>
        </w:numPr>
        <w:spacing w:line="276" w:lineRule="auto"/>
        <w:ind w:left="360"/>
        <w:outlineLvl w:val="1"/>
        <w:rPr>
          <w:kern w:val="28"/>
        </w:rPr>
      </w:pPr>
      <w:r w:rsidRPr="00AE2622">
        <w:t>Az EGSZB határozottan ösztönzi a világ óceánjaival és tengereivel foglalkozó uniós konzultatív fórum létrehozását, különösen, mivel az óceánpolitikai irányítás egy horizontális kérdés, amely számos érdekelt felet érint.</w:t>
      </w:r>
    </w:p>
    <w:p w:rsidR="00C1115F" w:rsidRPr="00AE2622" w:rsidRDefault="00C1115F" w:rsidP="00A3275A"/>
    <w:p w:rsidR="00C1115F" w:rsidRPr="00AE2622" w:rsidRDefault="00C1115F" w:rsidP="00A3275A">
      <w:pPr>
        <w:numPr>
          <w:ilvl w:val="0"/>
          <w:numId w:val="33"/>
        </w:numPr>
        <w:spacing w:line="276" w:lineRule="auto"/>
        <w:ind w:left="360"/>
        <w:outlineLvl w:val="1"/>
      </w:pPr>
      <w:r w:rsidRPr="00AE2622">
        <w:t>Az EGSZB úgy véli, hogy az óceánpolitikai irányításnak egyensúlyt kell teremtenie a társadalmi-gazdasági fejlődés és a tengeri környezet megőrzése között. Figyelmesen, egyben óvatosan kell megközelítenünk az óceánfenék erőforrásainak kiaknázására alkalmazott technológiákat.</w:t>
      </w:r>
    </w:p>
    <w:p w:rsidR="003A4AB8" w:rsidRPr="00AE2622" w:rsidRDefault="003A4AB8" w:rsidP="00A3275A"/>
    <w:p w:rsidR="00C1115F" w:rsidRPr="00AE2622" w:rsidRDefault="00C1115F" w:rsidP="00A3275A">
      <w:pPr>
        <w:numPr>
          <w:ilvl w:val="0"/>
          <w:numId w:val="33"/>
        </w:numPr>
        <w:spacing w:line="276" w:lineRule="auto"/>
        <w:ind w:left="360"/>
        <w:outlineLvl w:val="1"/>
      </w:pPr>
      <w:r w:rsidRPr="00AE2622">
        <w:t>Végül, de nem utolsósorban az EGSZB megjegyzi, hogy a közös közleményben foglalt fellépések az óceán- és a tengerpolitikai irányításra egyaránt vonatkoznak, ezért azt javasolja, hogy a közös közlemény címét módosítsák „az óceánjaink és tengereink jövőjét biztosító menetrend”-re.</w:t>
      </w:r>
    </w:p>
    <w:p w:rsidR="00C1115F" w:rsidRPr="00AE2622" w:rsidRDefault="00C1115F" w:rsidP="00A3275A">
      <w:pPr>
        <w:widowControl w:val="0"/>
        <w:spacing w:line="276" w:lineRule="auto"/>
      </w:pPr>
    </w:p>
    <w:p w:rsidR="00C1115F" w:rsidRPr="00AE2622" w:rsidRDefault="00C1115F" w:rsidP="00A3275A">
      <w:pPr>
        <w:spacing w:line="276" w:lineRule="auto"/>
        <w:rPr>
          <w:i/>
        </w:rPr>
      </w:pPr>
      <w:r w:rsidRPr="00AE2622">
        <w:rPr>
          <w:b/>
          <w:i/>
        </w:rPr>
        <w:t>Kapcsolattartó:</w:t>
      </w:r>
      <w:r w:rsidRPr="00AE2622">
        <w:tab/>
      </w:r>
      <w:r w:rsidRPr="00AE2622">
        <w:rPr>
          <w:i/>
        </w:rPr>
        <w:t>Laura Ernšteina</w:t>
      </w:r>
    </w:p>
    <w:p w:rsidR="00C1115F" w:rsidRPr="00AE2622" w:rsidRDefault="007C1BE2" w:rsidP="00A3275A">
      <w:pPr>
        <w:spacing w:line="276" w:lineRule="auto"/>
        <w:ind w:left="1134"/>
        <w:rPr>
          <w:i/>
          <w:iCs/>
        </w:rPr>
      </w:pPr>
      <w:r w:rsidRPr="00AE2622">
        <w:rPr>
          <w:i/>
        </w:rPr>
        <w:tab/>
      </w:r>
      <w:r w:rsidR="00C1115F" w:rsidRPr="00AE2622">
        <w:rPr>
          <w:i/>
        </w:rPr>
        <w:t xml:space="preserve">(Tel.: 00 32 2 546 9194 - e-mail: </w:t>
      </w:r>
      <w:hyperlink r:id="rId27">
        <w:r w:rsidR="00C1115F" w:rsidRPr="00AE2622">
          <w:rPr>
            <w:i/>
            <w:color w:val="0000FF"/>
            <w:u w:val="single"/>
          </w:rPr>
          <w:t>Laura.Ernsteina@eesc.europa.eu</w:t>
        </w:r>
      </w:hyperlink>
      <w:r w:rsidR="00C1115F" w:rsidRPr="00AE2622">
        <w:rPr>
          <w:i/>
        </w:rPr>
        <w:t>)</w:t>
      </w:r>
    </w:p>
    <w:p w:rsidR="00C1115F" w:rsidRPr="00AE2622" w:rsidRDefault="00C1115F" w:rsidP="00A3275A">
      <w:pPr>
        <w:widowControl w:val="0"/>
        <w:autoSpaceDE w:val="0"/>
        <w:autoSpaceDN w:val="0"/>
        <w:adjustRightInd w:val="0"/>
        <w:spacing w:line="276" w:lineRule="auto"/>
        <w:ind w:left="-567"/>
        <w:rPr>
          <w:szCs w:val="20"/>
        </w:rPr>
      </w:pPr>
    </w:p>
    <w:p w:rsidR="00C1115F" w:rsidRPr="00AE2622" w:rsidRDefault="00C1115F" w:rsidP="00A3275A">
      <w:pPr>
        <w:keepNext/>
        <w:widowControl w:val="0"/>
        <w:numPr>
          <w:ilvl w:val="0"/>
          <w:numId w:val="3"/>
        </w:numPr>
        <w:overflowPunct w:val="0"/>
        <w:autoSpaceDE w:val="0"/>
        <w:autoSpaceDN w:val="0"/>
        <w:adjustRightInd w:val="0"/>
        <w:spacing w:line="276" w:lineRule="auto"/>
        <w:ind w:left="567" w:hanging="283"/>
        <w:textAlignment w:val="baseline"/>
        <w:rPr>
          <w:b/>
          <w:i/>
          <w:spacing w:val="-2"/>
          <w:sz w:val="28"/>
          <w:szCs w:val="28"/>
        </w:rPr>
      </w:pPr>
      <w:r w:rsidRPr="00AE2622">
        <w:rPr>
          <w:b/>
          <w:i/>
          <w:spacing w:val="-2"/>
          <w:sz w:val="28"/>
        </w:rPr>
        <w:t>A piacvédelmi eszközökre vonatkozó módszertan</w:t>
      </w:r>
    </w:p>
    <w:p w:rsidR="00C1115F" w:rsidRPr="00AE2622" w:rsidRDefault="00C1115F" w:rsidP="00A3275A">
      <w:pPr>
        <w:keepNext/>
        <w:widowControl w:val="0"/>
        <w:autoSpaceDE w:val="0"/>
        <w:autoSpaceDN w:val="0"/>
        <w:adjustRightInd w:val="0"/>
        <w:spacing w:line="276" w:lineRule="auto"/>
        <w:rPr>
          <w:szCs w:val="20"/>
        </w:rPr>
      </w:pPr>
    </w:p>
    <w:p w:rsidR="00C1115F" w:rsidRPr="00AE2622" w:rsidRDefault="00C1115F" w:rsidP="00A3275A">
      <w:pPr>
        <w:keepNext/>
        <w:autoSpaceDE w:val="0"/>
        <w:autoSpaceDN w:val="0"/>
        <w:adjustRightInd w:val="0"/>
        <w:spacing w:line="276" w:lineRule="auto"/>
        <w:rPr>
          <w:b/>
          <w:szCs w:val="20"/>
        </w:rPr>
      </w:pPr>
      <w:r w:rsidRPr="00AE2622">
        <w:rPr>
          <w:b/>
        </w:rPr>
        <w:t>Előadó:</w:t>
      </w:r>
      <w:r w:rsidRPr="00AE2622">
        <w:tab/>
      </w:r>
      <w:r w:rsidR="007F2CCA" w:rsidRPr="00AE2622">
        <w:tab/>
      </w:r>
      <w:r w:rsidRPr="00AE2622">
        <w:t xml:space="preserve">Christian </w:t>
      </w:r>
      <w:r w:rsidR="00C933D3" w:rsidRPr="00AE2622">
        <w:t xml:space="preserve">BÄUMLER </w:t>
      </w:r>
      <w:r w:rsidRPr="00AE2622">
        <w:t>(Munkavállalók/DE)</w:t>
      </w:r>
    </w:p>
    <w:p w:rsidR="00C1115F" w:rsidRPr="00AE2622" w:rsidRDefault="00C1115F" w:rsidP="00A3275A">
      <w:pPr>
        <w:keepNext/>
        <w:autoSpaceDE w:val="0"/>
        <w:autoSpaceDN w:val="0"/>
        <w:adjustRightInd w:val="0"/>
        <w:spacing w:line="276" w:lineRule="auto"/>
        <w:rPr>
          <w:szCs w:val="20"/>
        </w:rPr>
      </w:pPr>
      <w:r w:rsidRPr="00AE2622">
        <w:rPr>
          <w:b/>
        </w:rPr>
        <w:t>Társelőadó:</w:t>
      </w:r>
      <w:r w:rsidRPr="00AE2622">
        <w:tab/>
      </w:r>
      <w:r w:rsidR="007F2CCA" w:rsidRPr="00AE2622">
        <w:tab/>
      </w:r>
      <w:r w:rsidRPr="00AE2622">
        <w:t>Andrés </w:t>
      </w:r>
      <w:r w:rsidR="00C933D3" w:rsidRPr="00AE2622">
        <w:t xml:space="preserve">BARCELÓ DELGADO </w:t>
      </w:r>
      <w:r w:rsidRPr="00AE2622">
        <w:t>(Munkaadók/ES)</w:t>
      </w:r>
    </w:p>
    <w:p w:rsidR="00C1115F" w:rsidRPr="00AE2622" w:rsidRDefault="00C1115F" w:rsidP="00A3275A">
      <w:pPr>
        <w:keepNext/>
        <w:overflowPunct w:val="0"/>
        <w:autoSpaceDE w:val="0"/>
        <w:autoSpaceDN w:val="0"/>
        <w:adjustRightInd w:val="0"/>
        <w:spacing w:line="276" w:lineRule="auto"/>
        <w:textAlignment w:val="baseline"/>
        <w:rPr>
          <w:b/>
        </w:rPr>
      </w:pPr>
    </w:p>
    <w:p w:rsidR="00C1115F" w:rsidRPr="00AE2622" w:rsidRDefault="00C1115F" w:rsidP="00A3275A">
      <w:pPr>
        <w:keepNext/>
        <w:overflowPunct w:val="0"/>
        <w:autoSpaceDE w:val="0"/>
        <w:autoSpaceDN w:val="0"/>
        <w:adjustRightInd w:val="0"/>
        <w:spacing w:line="276" w:lineRule="auto"/>
        <w:textAlignment w:val="baseline"/>
        <w:rPr>
          <w:b/>
        </w:rPr>
      </w:pPr>
      <w:r w:rsidRPr="00AE2622">
        <w:rPr>
          <w:b/>
        </w:rPr>
        <w:t>Főbb pontok:</w:t>
      </w:r>
    </w:p>
    <w:p w:rsidR="00C1115F" w:rsidRPr="00AE2622" w:rsidRDefault="00C1115F" w:rsidP="00A3275A">
      <w:pPr>
        <w:keepNext/>
        <w:overflowPunct w:val="0"/>
        <w:autoSpaceDE w:val="0"/>
        <w:autoSpaceDN w:val="0"/>
        <w:adjustRightInd w:val="0"/>
        <w:spacing w:line="276" w:lineRule="auto"/>
        <w:textAlignment w:val="baseline"/>
        <w:rPr>
          <w:szCs w:val="20"/>
        </w:rPr>
      </w:pPr>
    </w:p>
    <w:p w:rsidR="00C1115F" w:rsidRPr="00AE2622" w:rsidRDefault="00C1115F" w:rsidP="00A3275A">
      <w:pPr>
        <w:overflowPunct w:val="0"/>
        <w:autoSpaceDE w:val="0"/>
        <w:autoSpaceDN w:val="0"/>
        <w:adjustRightInd w:val="0"/>
        <w:spacing w:line="276" w:lineRule="auto"/>
        <w:textAlignment w:val="baseline"/>
        <w:rPr>
          <w:szCs w:val="20"/>
        </w:rPr>
      </w:pPr>
      <w:r w:rsidRPr="00AE2622">
        <w:t>Az EGSZB elkötelezett a nyitott és tisztességes kereskedelem mellett, és értékesnek tartja azt, mint a növekedés és a munkahelyteremtés hajtómotorját.</w:t>
      </w:r>
    </w:p>
    <w:p w:rsidR="00C1115F" w:rsidRPr="00AE2622" w:rsidRDefault="00C1115F" w:rsidP="00A3275A">
      <w:pPr>
        <w:overflowPunct w:val="0"/>
        <w:autoSpaceDE w:val="0"/>
        <w:autoSpaceDN w:val="0"/>
        <w:adjustRightInd w:val="0"/>
        <w:spacing w:line="276" w:lineRule="auto"/>
        <w:textAlignment w:val="baseline"/>
        <w:rPr>
          <w:szCs w:val="20"/>
        </w:rPr>
      </w:pPr>
      <w:r w:rsidRPr="00AE2622">
        <w:t>Az EGSZB ezért az európai és a harmadik országbeli exportáló gyártók közötti egyenlő versenyfeltételek és hatékony piacvédelmi eszközök megteremtésére szólít fel.</w:t>
      </w:r>
    </w:p>
    <w:p w:rsidR="00C1115F" w:rsidRPr="00AE2622" w:rsidRDefault="00C1115F" w:rsidP="00A3275A">
      <w:pPr>
        <w:overflowPunct w:val="0"/>
        <w:autoSpaceDE w:val="0"/>
        <w:autoSpaceDN w:val="0"/>
        <w:adjustRightInd w:val="0"/>
        <w:spacing w:line="276" w:lineRule="auto"/>
        <w:textAlignment w:val="baseline"/>
        <w:rPr>
          <w:szCs w:val="20"/>
        </w:rPr>
      </w:pPr>
    </w:p>
    <w:p w:rsidR="00C1115F" w:rsidRPr="00AE2622" w:rsidRDefault="00C1115F" w:rsidP="00A3275A">
      <w:pPr>
        <w:overflowPunct w:val="0"/>
        <w:autoSpaceDE w:val="0"/>
        <w:autoSpaceDN w:val="0"/>
        <w:adjustRightInd w:val="0"/>
        <w:spacing w:line="276" w:lineRule="auto"/>
        <w:textAlignment w:val="baseline"/>
        <w:rPr>
          <w:szCs w:val="20"/>
        </w:rPr>
      </w:pPr>
      <w:r w:rsidRPr="00AE2622">
        <w:t>Az EGSZB úgy véli, hogy az Európai Bizottság javaslata összességében kiegyensúlyozott megközelítést biztosít egyrészt Kína piacgazdasági státuszának kérdése, másrészt a hatékony dömpingszámítási módszer kialakítására vonatkozó cél között.</w:t>
      </w:r>
    </w:p>
    <w:p w:rsidR="003A4AB8" w:rsidRPr="00AE2622" w:rsidRDefault="003A4AB8" w:rsidP="00A3275A">
      <w:pPr>
        <w:overflowPunct w:val="0"/>
        <w:autoSpaceDE w:val="0"/>
        <w:autoSpaceDN w:val="0"/>
        <w:adjustRightInd w:val="0"/>
        <w:spacing w:line="276" w:lineRule="auto"/>
        <w:textAlignment w:val="baseline"/>
        <w:rPr>
          <w:szCs w:val="20"/>
        </w:rPr>
      </w:pPr>
    </w:p>
    <w:p w:rsidR="00C1115F" w:rsidRPr="00AE2622" w:rsidRDefault="00C1115F" w:rsidP="00A3275A">
      <w:pPr>
        <w:overflowPunct w:val="0"/>
        <w:autoSpaceDE w:val="0"/>
        <w:autoSpaceDN w:val="0"/>
        <w:adjustRightInd w:val="0"/>
        <w:spacing w:line="276" w:lineRule="auto"/>
        <w:textAlignment w:val="baseline"/>
        <w:rPr>
          <w:szCs w:val="20"/>
        </w:rPr>
      </w:pPr>
      <w:r w:rsidRPr="00AE2622">
        <w:t>Az EGSZB támogatja az Európai Bizottságnak azt a javaslatát, hogy a dömpingkülönbözetet nem a szabványos módszertan alkalmazásával kell kiszámítani, hanem olyan referenciaértékek alapján, amelyek figyelembe veszik a jelentős mértékben torzult előállítási és értékesítési költségeket. Az EGSZB rámutat arra, hogy a fenntartható acélipari munkahelyek megőrzéséről és az acéliparbeli növekedés fenntartásáról szóló 2016-os véleményében már felszólított arra, hogy a kínai behozatal dömpingellenes és szubvencióellenes vizsgálatai során mindaddig ne alkalmazzák a szabványos módszertant, amíg az ország nem teljesíti az EU piacgazdasági státuszra vonatkozó öt kritériumát.</w:t>
      </w:r>
    </w:p>
    <w:p w:rsidR="00C1115F" w:rsidRPr="00AE2622" w:rsidRDefault="00C1115F" w:rsidP="00A3275A">
      <w:pPr>
        <w:overflowPunct w:val="0"/>
        <w:autoSpaceDE w:val="0"/>
        <w:autoSpaceDN w:val="0"/>
        <w:adjustRightInd w:val="0"/>
        <w:spacing w:line="276" w:lineRule="auto"/>
        <w:textAlignment w:val="baseline"/>
        <w:rPr>
          <w:szCs w:val="20"/>
        </w:rPr>
      </w:pPr>
    </w:p>
    <w:p w:rsidR="00C1115F" w:rsidRPr="00AE2622" w:rsidRDefault="00C1115F" w:rsidP="00A3275A">
      <w:pPr>
        <w:overflowPunct w:val="0"/>
        <w:autoSpaceDE w:val="0"/>
        <w:autoSpaceDN w:val="0"/>
        <w:adjustRightInd w:val="0"/>
        <w:spacing w:line="276" w:lineRule="auto"/>
        <w:textAlignment w:val="baseline"/>
        <w:rPr>
          <w:szCs w:val="20"/>
        </w:rPr>
      </w:pPr>
      <w:r w:rsidRPr="00AE2622">
        <w:t>Az EGSZB üdvözli, hogy az Európai Bizottság különleges kritériumokat kíván alkalmazni annak meghatározásához, hogy vannak-e jelentős torzulások a piaci helyzetben. Megjegyzi, hogy az ILO és a többoldalú környezetvédelmi megállapodások normáit is figyelembe kellene venni.</w:t>
      </w:r>
    </w:p>
    <w:p w:rsidR="00C1115F" w:rsidRPr="00AE2622" w:rsidRDefault="00C1115F" w:rsidP="00A3275A">
      <w:pPr>
        <w:overflowPunct w:val="0"/>
        <w:autoSpaceDE w:val="0"/>
        <w:autoSpaceDN w:val="0"/>
        <w:adjustRightInd w:val="0"/>
        <w:spacing w:line="276" w:lineRule="auto"/>
        <w:textAlignment w:val="baseline"/>
        <w:rPr>
          <w:szCs w:val="20"/>
        </w:rPr>
      </w:pPr>
    </w:p>
    <w:p w:rsidR="00C1115F" w:rsidRPr="00AE2622" w:rsidRDefault="00C1115F" w:rsidP="00A3275A">
      <w:pPr>
        <w:overflowPunct w:val="0"/>
        <w:autoSpaceDE w:val="0"/>
        <w:autoSpaceDN w:val="0"/>
        <w:adjustRightInd w:val="0"/>
        <w:spacing w:line="276" w:lineRule="auto"/>
        <w:textAlignment w:val="baseline"/>
        <w:rPr>
          <w:szCs w:val="20"/>
        </w:rPr>
      </w:pPr>
      <w:r w:rsidRPr="00AE2622">
        <w:t>Az EGSZB arra kéri a Parlamentet és a Tanácsot, hogy egyértelműen szögezze le, hogy az Európai Bizottság külön országjelentéseket fog kibocsátani minden olyan ország esetében, ahol jelentős piaci torzulások figyelhetők meg.</w:t>
      </w:r>
    </w:p>
    <w:p w:rsidR="00C1115F" w:rsidRPr="00AE2622" w:rsidRDefault="00C1115F" w:rsidP="00A3275A">
      <w:pPr>
        <w:overflowPunct w:val="0"/>
        <w:autoSpaceDE w:val="0"/>
        <w:autoSpaceDN w:val="0"/>
        <w:adjustRightInd w:val="0"/>
        <w:spacing w:line="276" w:lineRule="auto"/>
        <w:textAlignment w:val="baseline"/>
        <w:rPr>
          <w:szCs w:val="20"/>
        </w:rPr>
      </w:pPr>
    </w:p>
    <w:p w:rsidR="00C1115F" w:rsidRPr="00AE2622" w:rsidRDefault="00C1115F" w:rsidP="00A3275A">
      <w:pPr>
        <w:overflowPunct w:val="0"/>
        <w:autoSpaceDE w:val="0"/>
        <w:autoSpaceDN w:val="0"/>
        <w:adjustRightInd w:val="0"/>
        <w:spacing w:line="276" w:lineRule="auto"/>
        <w:textAlignment w:val="baseline"/>
        <w:rPr>
          <w:szCs w:val="20"/>
        </w:rPr>
      </w:pPr>
      <w:r w:rsidRPr="00AE2622">
        <w:t>Az EGSZB azonban megjegyzi, hogy van még javítanivaló az Európai Bizottság dömpingellenes alaprendelet módosítására vonatkozó javaslatában a dömpingellenes vizsgálati eljárás hatékonysága és megvalósíthatósága szempontjából (jogállás, a javasolt jelentések kivitelezhetősége és célszerűsége), és különösen a bizonyítási teher vonatkozásában, amelyet nem szabad az európai iparra hárítani.</w:t>
      </w:r>
    </w:p>
    <w:p w:rsidR="00C1115F" w:rsidRPr="00AE2622" w:rsidRDefault="00C1115F" w:rsidP="00A3275A">
      <w:pPr>
        <w:overflowPunct w:val="0"/>
        <w:autoSpaceDE w:val="0"/>
        <w:autoSpaceDN w:val="0"/>
        <w:adjustRightInd w:val="0"/>
        <w:spacing w:line="276" w:lineRule="auto"/>
        <w:textAlignment w:val="baseline"/>
        <w:rPr>
          <w:szCs w:val="20"/>
        </w:rPr>
      </w:pPr>
    </w:p>
    <w:p w:rsidR="00C1115F" w:rsidRPr="00AE2622" w:rsidRDefault="00C1115F" w:rsidP="00A3275A">
      <w:pPr>
        <w:overflowPunct w:val="0"/>
        <w:autoSpaceDE w:val="0"/>
        <w:autoSpaceDN w:val="0"/>
        <w:adjustRightInd w:val="0"/>
        <w:spacing w:line="276" w:lineRule="auto"/>
        <w:textAlignment w:val="baseline"/>
        <w:rPr>
          <w:szCs w:val="20"/>
        </w:rPr>
      </w:pPr>
      <w:r w:rsidRPr="00AE2622">
        <w:t>Az EGSZB hangsúlyozza továbbá, hogy a dömpingellenes panasztételi eljárásnak a kis- és középvállalkozások számára is hozzáférhetőnek kell lennie. Megjegyzi még, hogy a piacvédelmi eszközöket érintő eljárások hatékonysága kapcsolódik a piacvédelmi eszközök modernizálására vonatkozó 2013-as javaslathoz, ideértve az alacsonyabb vám szabályát is. Az EGSZB hangsúlyozza, hogy az Európai Unión belüli erős és hatékony piacvédelmi rendszer kialakításához, valamint a munkahelyek és a növekedés biztosításához rendkívül fontos, hogy az elkövetkező hónapokban a piacvédelmi eszközök modernizációs csomagját is végső formába öntsék és elfogadják.</w:t>
      </w:r>
    </w:p>
    <w:p w:rsidR="00C1115F" w:rsidRPr="00AE2622" w:rsidRDefault="00C1115F" w:rsidP="00A3275A">
      <w:pPr>
        <w:widowControl w:val="0"/>
        <w:autoSpaceDE w:val="0"/>
        <w:autoSpaceDN w:val="0"/>
        <w:adjustRightInd w:val="0"/>
        <w:spacing w:line="276" w:lineRule="auto"/>
        <w:rPr>
          <w:szCs w:val="20"/>
        </w:rPr>
      </w:pPr>
    </w:p>
    <w:p w:rsidR="00C1115F" w:rsidRPr="00AE2622" w:rsidRDefault="00C1115F" w:rsidP="00A3275A">
      <w:pPr>
        <w:overflowPunct w:val="0"/>
        <w:autoSpaceDE w:val="0"/>
        <w:autoSpaceDN w:val="0"/>
        <w:adjustRightInd w:val="0"/>
        <w:spacing w:line="276" w:lineRule="auto"/>
        <w:textAlignment w:val="baseline"/>
        <w:rPr>
          <w:i/>
          <w:szCs w:val="20"/>
        </w:rPr>
      </w:pPr>
      <w:r w:rsidRPr="00AE2622">
        <w:rPr>
          <w:b/>
          <w:i/>
        </w:rPr>
        <w:t>Kapcsolattartó:</w:t>
      </w:r>
      <w:r w:rsidRPr="00AE2622">
        <w:tab/>
      </w:r>
      <w:r w:rsidRPr="00AE2622">
        <w:rPr>
          <w:i/>
        </w:rPr>
        <w:t>Ms Tzonka IOTZOVA</w:t>
      </w:r>
    </w:p>
    <w:p w:rsidR="00C1115F" w:rsidRPr="00AE2622" w:rsidRDefault="007C1BE2" w:rsidP="00A3275A">
      <w:pPr>
        <w:overflowPunct w:val="0"/>
        <w:autoSpaceDE w:val="0"/>
        <w:autoSpaceDN w:val="0"/>
        <w:adjustRightInd w:val="0"/>
        <w:spacing w:line="276" w:lineRule="auto"/>
        <w:ind w:left="1134"/>
        <w:textAlignment w:val="baseline"/>
        <w:rPr>
          <w:iCs/>
        </w:rPr>
      </w:pPr>
      <w:r w:rsidRPr="00AE2622">
        <w:rPr>
          <w:i/>
        </w:rPr>
        <w:tab/>
      </w:r>
      <w:r w:rsidR="00C1115F" w:rsidRPr="00AE2622">
        <w:rPr>
          <w:i/>
        </w:rPr>
        <w:t xml:space="preserve">(Tel.: 00 32 2 546 8978 - e-mail: </w:t>
      </w:r>
      <w:hyperlink r:id="rId28">
        <w:r w:rsidR="00C1115F" w:rsidRPr="00AE2622">
          <w:rPr>
            <w:i/>
            <w:color w:val="0000FF"/>
            <w:u w:val="single"/>
          </w:rPr>
          <w:t>Tzonka.Iotzova@eesc.europa.eu</w:t>
        </w:r>
      </w:hyperlink>
      <w:r w:rsidR="00C1115F" w:rsidRPr="00AE2622">
        <w:rPr>
          <w:i/>
        </w:rPr>
        <w:t xml:space="preserve"> )</w:t>
      </w:r>
    </w:p>
    <w:p w:rsidR="00E6566F" w:rsidRPr="00AE2622" w:rsidRDefault="00E6566F" w:rsidP="00A3275A">
      <w:pPr>
        <w:pStyle w:val="Heading1"/>
        <w:spacing w:line="276" w:lineRule="auto"/>
        <w:rPr>
          <w:b/>
          <w:iCs/>
        </w:rPr>
      </w:pPr>
      <w:bookmarkStart w:id="14" w:name="_Toc477938715"/>
      <w:bookmarkStart w:id="15" w:name="_Toc480460381"/>
      <w:r w:rsidRPr="00AE2622">
        <w:rPr>
          <w:b/>
        </w:rPr>
        <w:t>KÖZLEKEDÉS</w:t>
      </w:r>
      <w:bookmarkEnd w:id="14"/>
      <w:bookmarkEnd w:id="15"/>
    </w:p>
    <w:p w:rsidR="00E84F95" w:rsidRPr="00AE2622" w:rsidRDefault="00E84F95" w:rsidP="00A3275A">
      <w:pPr>
        <w:widowControl w:val="0"/>
        <w:overflowPunct w:val="0"/>
        <w:autoSpaceDE w:val="0"/>
        <w:autoSpaceDN w:val="0"/>
        <w:adjustRightInd w:val="0"/>
        <w:spacing w:line="276" w:lineRule="auto"/>
        <w:ind w:left="-567"/>
        <w:textAlignment w:val="baseline"/>
        <w:rPr>
          <w:szCs w:val="20"/>
        </w:rPr>
      </w:pPr>
    </w:p>
    <w:p w:rsidR="006D7E2A" w:rsidRPr="00AE2622" w:rsidRDefault="006D7E2A" w:rsidP="00A3275A">
      <w:pPr>
        <w:widowControl w:val="0"/>
        <w:numPr>
          <w:ilvl w:val="0"/>
          <w:numId w:val="3"/>
        </w:numPr>
        <w:overflowPunct w:val="0"/>
        <w:autoSpaceDE w:val="0"/>
        <w:autoSpaceDN w:val="0"/>
        <w:adjustRightInd w:val="0"/>
        <w:spacing w:line="276" w:lineRule="auto"/>
        <w:ind w:left="567" w:hanging="283"/>
        <w:textAlignment w:val="baseline"/>
        <w:rPr>
          <w:bCs/>
          <w:i/>
          <w:sz w:val="28"/>
          <w:szCs w:val="28"/>
        </w:rPr>
      </w:pPr>
      <w:r w:rsidRPr="00AE2622">
        <w:rPr>
          <w:b/>
          <w:i/>
          <w:sz w:val="28"/>
        </w:rPr>
        <w:t>Közlekedési ágazatra vonatkozó rendeletek hatályon kívül helyezése</w:t>
      </w:r>
    </w:p>
    <w:p w:rsidR="006D7E2A" w:rsidRPr="00AE2622" w:rsidRDefault="006D7E2A" w:rsidP="00A3275A">
      <w:pPr>
        <w:widowControl w:val="0"/>
        <w:overflowPunct w:val="0"/>
        <w:autoSpaceDE w:val="0"/>
        <w:autoSpaceDN w:val="0"/>
        <w:adjustRightInd w:val="0"/>
        <w:spacing w:line="276" w:lineRule="auto"/>
        <w:textAlignment w:val="baseline"/>
        <w:rPr>
          <w:bCs/>
          <w:szCs w:val="20"/>
          <w:highlight w:val="green"/>
        </w:rPr>
      </w:pPr>
    </w:p>
    <w:p w:rsidR="006D7E2A" w:rsidRPr="00AE2622" w:rsidRDefault="006D7E2A" w:rsidP="00A3275A">
      <w:pPr>
        <w:overflowPunct w:val="0"/>
        <w:autoSpaceDE w:val="0"/>
        <w:autoSpaceDN w:val="0"/>
        <w:adjustRightInd w:val="0"/>
        <w:spacing w:line="276" w:lineRule="auto"/>
        <w:textAlignment w:val="baseline"/>
      </w:pPr>
      <w:r w:rsidRPr="00AE2622">
        <w:rPr>
          <w:b/>
        </w:rPr>
        <w:t>Előadó:</w:t>
      </w:r>
      <w:r w:rsidRPr="00AE2622">
        <w:tab/>
      </w:r>
      <w:r w:rsidR="007C1BE2" w:rsidRPr="00AE2622">
        <w:tab/>
      </w:r>
      <w:r w:rsidRPr="00AE2622">
        <w:t>Jan SIMONS (Munkaadók/NL)</w:t>
      </w:r>
    </w:p>
    <w:p w:rsidR="004079A9" w:rsidRPr="00AE2622" w:rsidRDefault="006D7E2A" w:rsidP="00A3275A">
      <w:pPr>
        <w:tabs>
          <w:tab w:val="num" w:pos="550"/>
          <w:tab w:val="left" w:pos="1701"/>
        </w:tabs>
        <w:overflowPunct w:val="0"/>
        <w:autoSpaceDE w:val="0"/>
        <w:autoSpaceDN w:val="0"/>
        <w:adjustRightInd w:val="0"/>
        <w:spacing w:line="276" w:lineRule="auto"/>
        <w:textAlignment w:val="baseline"/>
        <w:rPr>
          <w:szCs w:val="20"/>
        </w:rPr>
      </w:pPr>
      <w:r w:rsidRPr="00AE2622">
        <w:rPr>
          <w:b/>
        </w:rPr>
        <w:t>Hivatkozás:</w:t>
      </w:r>
      <w:r w:rsidRPr="00AE2622">
        <w:tab/>
        <w:t>COM(2016) 745 final – 2016/0368 (COD)</w:t>
      </w:r>
    </w:p>
    <w:p w:rsidR="006D7E2A" w:rsidRPr="00AE2622" w:rsidRDefault="006D7E2A" w:rsidP="00A3275A">
      <w:pPr>
        <w:tabs>
          <w:tab w:val="num" w:pos="550"/>
        </w:tabs>
        <w:overflowPunct w:val="0"/>
        <w:autoSpaceDE w:val="0"/>
        <w:autoSpaceDN w:val="0"/>
        <w:adjustRightInd w:val="0"/>
        <w:spacing w:line="276" w:lineRule="auto"/>
        <w:ind w:left="1701"/>
        <w:textAlignment w:val="baseline"/>
        <w:rPr>
          <w:szCs w:val="20"/>
          <w:highlight w:val="green"/>
        </w:rPr>
      </w:pPr>
      <w:r w:rsidRPr="00AE2622">
        <w:t>EESC-2017-00448-00-00-AS-TRA</w:t>
      </w:r>
    </w:p>
    <w:p w:rsidR="006D7E2A" w:rsidRPr="00AE2622" w:rsidRDefault="006D7E2A" w:rsidP="00A3275A">
      <w:pPr>
        <w:overflowPunct w:val="0"/>
        <w:autoSpaceDE w:val="0"/>
        <w:autoSpaceDN w:val="0"/>
        <w:adjustRightInd w:val="0"/>
        <w:spacing w:line="276" w:lineRule="auto"/>
        <w:textAlignment w:val="baseline"/>
        <w:rPr>
          <w:b/>
          <w:highlight w:val="green"/>
        </w:rPr>
      </w:pPr>
    </w:p>
    <w:p w:rsidR="006D7E2A" w:rsidRPr="00AE2622" w:rsidRDefault="006D7E2A" w:rsidP="00A3275A">
      <w:pPr>
        <w:overflowPunct w:val="0"/>
        <w:autoSpaceDE w:val="0"/>
        <w:autoSpaceDN w:val="0"/>
        <w:adjustRightInd w:val="0"/>
        <w:spacing w:line="276" w:lineRule="auto"/>
        <w:textAlignment w:val="baseline"/>
        <w:rPr>
          <w:b/>
        </w:rPr>
      </w:pPr>
      <w:r w:rsidRPr="00AE2622">
        <w:rPr>
          <w:b/>
        </w:rPr>
        <w:t>Főbb pontok:</w:t>
      </w:r>
    </w:p>
    <w:p w:rsidR="00E84F95" w:rsidRPr="00AE2622" w:rsidRDefault="00E84F95" w:rsidP="00A3275A">
      <w:pPr>
        <w:overflowPunct w:val="0"/>
        <w:autoSpaceDE w:val="0"/>
        <w:autoSpaceDN w:val="0"/>
        <w:adjustRightInd w:val="0"/>
        <w:spacing w:line="276" w:lineRule="auto"/>
        <w:textAlignment w:val="baseline"/>
        <w:rPr>
          <w:szCs w:val="20"/>
        </w:rPr>
      </w:pPr>
    </w:p>
    <w:p w:rsidR="006D7E2A" w:rsidRPr="00AE2622" w:rsidRDefault="006D7E2A" w:rsidP="00A3275A">
      <w:pPr>
        <w:overflowPunct w:val="0"/>
        <w:autoSpaceDE w:val="0"/>
        <w:autoSpaceDN w:val="0"/>
        <w:adjustRightInd w:val="0"/>
        <w:spacing w:line="276" w:lineRule="auto"/>
        <w:textAlignment w:val="baseline"/>
        <w:rPr>
          <w:szCs w:val="20"/>
        </w:rPr>
      </w:pPr>
      <w:r w:rsidRPr="00AE2622">
        <w:t>A REFIT program és a jogalkotás minőségének javítására való törekvés célja egy célravezető és kiváló minőségű jogszabályi keret biztosítása az Európai Parlament, az Európai Unió Tanácsa és az Európai Bizottság közötti, a jogalkotás minőségének javításáról szóló, intézményközi megállapodás előírásai szerint. Ennek jegyében az Európai Bizottság három rendelet hatályon kívül helyezését javasolja, mivel azok elavultak.</w:t>
      </w:r>
    </w:p>
    <w:p w:rsidR="00E84F95" w:rsidRPr="00AE2622" w:rsidRDefault="00E84F95" w:rsidP="00A3275A">
      <w:pPr>
        <w:overflowPunct w:val="0"/>
        <w:autoSpaceDE w:val="0"/>
        <w:autoSpaceDN w:val="0"/>
        <w:adjustRightInd w:val="0"/>
        <w:spacing w:line="276" w:lineRule="auto"/>
        <w:ind w:left="-567"/>
        <w:textAlignment w:val="baseline"/>
        <w:rPr>
          <w:szCs w:val="20"/>
        </w:rPr>
      </w:pPr>
    </w:p>
    <w:p w:rsidR="006D7E2A" w:rsidRPr="00AE2622" w:rsidRDefault="006D7E2A" w:rsidP="00A3275A">
      <w:pPr>
        <w:overflowPunct w:val="0"/>
        <w:autoSpaceDE w:val="0"/>
        <w:autoSpaceDN w:val="0"/>
        <w:adjustRightInd w:val="0"/>
        <w:spacing w:line="276" w:lineRule="auto"/>
        <w:textAlignment w:val="baseline"/>
        <w:rPr>
          <w:szCs w:val="20"/>
        </w:rPr>
      </w:pPr>
      <w:r w:rsidRPr="00AE2622">
        <w:t>Az EGSZB mindig is amellett szólt, hogy a jogszabályi keretnek célravezetőnek és kiváló minőségűnek kell lennie. Arról is gondoskodnunk kell azonban, hogy ez a keret átlátható, egyértelmű és felhasználóbarát legyen a tagállamok és az érdekelt felek – ez esetben a belvízi hajózási és a közúti áruszállítási ágazatok – számára.</w:t>
      </w:r>
    </w:p>
    <w:p w:rsidR="00E84F95" w:rsidRPr="00AE2622" w:rsidRDefault="00E84F95" w:rsidP="00A3275A">
      <w:pPr>
        <w:overflowPunct w:val="0"/>
        <w:autoSpaceDE w:val="0"/>
        <w:autoSpaceDN w:val="0"/>
        <w:adjustRightInd w:val="0"/>
        <w:spacing w:line="276" w:lineRule="auto"/>
        <w:ind w:left="-567"/>
        <w:textAlignment w:val="baseline"/>
        <w:rPr>
          <w:szCs w:val="20"/>
        </w:rPr>
      </w:pPr>
    </w:p>
    <w:p w:rsidR="006D7E2A" w:rsidRPr="00AE2622" w:rsidRDefault="006D7E2A" w:rsidP="00A3275A">
      <w:pPr>
        <w:overflowPunct w:val="0"/>
        <w:autoSpaceDE w:val="0"/>
        <w:autoSpaceDN w:val="0"/>
        <w:adjustRightInd w:val="0"/>
        <w:spacing w:line="276" w:lineRule="auto"/>
        <w:textAlignment w:val="baseline"/>
        <w:rPr>
          <w:szCs w:val="20"/>
        </w:rPr>
      </w:pPr>
      <w:r w:rsidRPr="00AE2622">
        <w:t>Az érintett érdekszervezetekkel folytatott konzultáció alapján az EGSZB támogatja (a belvízi közlekedést érintő ideiglenes selejtezési szabályokra vonatkozó) 1101/89/EGK rendelet, (a Svájcban közlekedő nehéz tehergépjárművek engedélyeinek elosztására vonatkozó) 2888/2000/EK rendelet és (a bulgáriai és romániai áruszállítási engedélyeknek a két ország uniós csatlakozását megelőző elosztására vonatkozó) 685/2001/EK rendelet hatályon kívül helyezéséről szóló európai bizottsági rendeletjavaslatot.</w:t>
      </w:r>
    </w:p>
    <w:p w:rsidR="006D7E2A" w:rsidRPr="00AE2622" w:rsidRDefault="006D7E2A" w:rsidP="00A3275A">
      <w:pPr>
        <w:overflowPunct w:val="0"/>
        <w:autoSpaceDE w:val="0"/>
        <w:autoSpaceDN w:val="0"/>
        <w:adjustRightInd w:val="0"/>
        <w:spacing w:line="276" w:lineRule="auto"/>
        <w:textAlignment w:val="baseline"/>
        <w:rPr>
          <w:b/>
          <w:i/>
        </w:rPr>
      </w:pPr>
    </w:p>
    <w:p w:rsidR="006D7E2A" w:rsidRPr="00AE2622" w:rsidRDefault="006D7E2A" w:rsidP="00A3275A">
      <w:pPr>
        <w:overflowPunct w:val="0"/>
        <w:autoSpaceDE w:val="0"/>
        <w:autoSpaceDN w:val="0"/>
        <w:adjustRightInd w:val="0"/>
        <w:spacing w:line="276" w:lineRule="auto"/>
        <w:textAlignment w:val="baseline"/>
        <w:rPr>
          <w:i/>
        </w:rPr>
      </w:pPr>
      <w:r w:rsidRPr="00AE2622">
        <w:rPr>
          <w:b/>
          <w:i/>
        </w:rPr>
        <w:t>Kapcsolattartó:</w:t>
      </w:r>
      <w:r w:rsidRPr="00AE2622">
        <w:tab/>
      </w:r>
      <w:r w:rsidRPr="00AE2622">
        <w:rPr>
          <w:i/>
        </w:rPr>
        <w:t>BAZSIK Ágota</w:t>
      </w:r>
    </w:p>
    <w:p w:rsidR="006D7E2A" w:rsidRPr="00AE2622" w:rsidRDefault="007C1BE2" w:rsidP="00A3275A">
      <w:pPr>
        <w:overflowPunct w:val="0"/>
        <w:autoSpaceDE w:val="0"/>
        <w:autoSpaceDN w:val="0"/>
        <w:adjustRightInd w:val="0"/>
        <w:spacing w:line="276" w:lineRule="auto"/>
        <w:ind w:left="1134"/>
        <w:textAlignment w:val="baseline"/>
        <w:rPr>
          <w:i/>
        </w:rPr>
      </w:pPr>
      <w:r w:rsidRPr="00AE2622">
        <w:rPr>
          <w:i/>
        </w:rPr>
        <w:tab/>
      </w:r>
      <w:r w:rsidR="006D7E2A" w:rsidRPr="00AE2622">
        <w:rPr>
          <w:i/>
        </w:rPr>
        <w:t xml:space="preserve">(Tel.: 00 32 2 546 8658 - e-mail: </w:t>
      </w:r>
      <w:hyperlink r:id="rId29">
        <w:r w:rsidR="006D7E2A" w:rsidRPr="00AE2622">
          <w:rPr>
            <w:i/>
            <w:color w:val="0000FF"/>
            <w:u w:val="single"/>
          </w:rPr>
          <w:t>Agota.Bazsik@eesc.europa.eu</w:t>
        </w:r>
      </w:hyperlink>
      <w:r w:rsidR="006D7E2A" w:rsidRPr="00AE2622">
        <w:rPr>
          <w:i/>
        </w:rPr>
        <w:t>)</w:t>
      </w:r>
    </w:p>
    <w:p w:rsidR="007D03DC" w:rsidRPr="00AE2622" w:rsidRDefault="007D03DC" w:rsidP="00E6566F"/>
    <w:p w:rsidR="00156950" w:rsidRPr="00AE2622" w:rsidRDefault="00156950" w:rsidP="008B7E27">
      <w:pPr>
        <w:overflowPunct w:val="0"/>
        <w:autoSpaceDE w:val="0"/>
        <w:autoSpaceDN w:val="0"/>
        <w:adjustRightInd w:val="0"/>
        <w:jc w:val="center"/>
        <w:textAlignment w:val="baseline"/>
      </w:pPr>
      <w:r w:rsidRPr="00AE2622">
        <w:t>_____________</w:t>
      </w:r>
    </w:p>
    <w:sectPr w:rsidR="00156950" w:rsidRPr="00AE2622" w:rsidSect="0089563A">
      <w:headerReference w:type="even" r:id="rId30"/>
      <w:headerReference w:type="default" r:id="rId31"/>
      <w:footerReference w:type="even" r:id="rId32"/>
      <w:footerReference w:type="default" r:id="rId33"/>
      <w:headerReference w:type="first" r:id="rId34"/>
      <w:footerReference w:type="first" r:id="rId35"/>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BF" w:rsidRDefault="004C07BF" w:rsidP="003B283B">
      <w:pPr>
        <w:spacing w:line="240" w:lineRule="auto"/>
      </w:pPr>
      <w:r>
        <w:separator/>
      </w:r>
    </w:p>
  </w:endnote>
  <w:endnote w:type="continuationSeparator" w:id="0">
    <w:p w:rsidR="004C07BF" w:rsidRDefault="004C07BF" w:rsidP="003B283B">
      <w:pPr>
        <w:spacing w:line="240" w:lineRule="auto"/>
      </w:pPr>
      <w:r>
        <w:continuationSeparator/>
      </w:r>
    </w:p>
  </w:endnote>
  <w:endnote w:type="continuationNotice" w:id="1">
    <w:p w:rsidR="004C07BF" w:rsidRDefault="004C07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89563A" w:rsidP="0089563A">
    <w:pPr>
      <w:pStyle w:val="Footer"/>
    </w:pPr>
    <w:r>
      <w:t xml:space="preserve">EESC-2017-01003-00-01-TCD-TRA (FR/EN) </w:t>
    </w:r>
    <w:r>
      <w:fldChar w:fldCharType="begin"/>
    </w:r>
    <w:r>
      <w:instrText xml:space="preserve"> PAGE  \* Arabic  \* MERGEFORMAT </w:instrText>
    </w:r>
    <w:r>
      <w:fldChar w:fldCharType="separate"/>
    </w:r>
    <w:r w:rsidR="00AE2622">
      <w:rPr>
        <w:noProof/>
      </w:rPr>
      <w:t>1</w:t>
    </w:r>
    <w:r>
      <w:fldChar w:fldCharType="end"/>
    </w:r>
    <w:r>
      <w:t>/</w:t>
    </w:r>
    <w:r>
      <w:fldChar w:fldCharType="begin"/>
    </w:r>
    <w:r>
      <w:instrText xml:space="preserve"> = </w:instrText>
    </w:r>
    <w:r w:rsidR="00AE2622">
      <w:fldChar w:fldCharType="begin"/>
    </w:r>
    <w:r w:rsidR="00AE2622">
      <w:instrText xml:space="preserve"> NUMPAGES </w:instrText>
    </w:r>
    <w:r w:rsidR="00AE2622">
      <w:fldChar w:fldCharType="separate"/>
    </w:r>
    <w:r w:rsidR="00AE2622">
      <w:rPr>
        <w:noProof/>
      </w:rPr>
      <w:instrText>3</w:instrText>
    </w:r>
    <w:r w:rsidR="00AE2622">
      <w:rPr>
        <w:noProof/>
      </w:rPr>
      <w:fldChar w:fldCharType="end"/>
    </w:r>
    <w:r>
      <w:instrText xml:space="preserve"> </w:instrText>
    </w:r>
    <w:r>
      <w:fldChar w:fldCharType="separate"/>
    </w:r>
    <w:r w:rsidR="00AE262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4C07BF" w:rsidP="008956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89563A" w:rsidP="0089563A">
    <w:pPr>
      <w:pStyle w:val="Footer"/>
    </w:pPr>
    <w:r>
      <w:t xml:space="preserve">EESC-2017-01003-00-01-TCD-TRA (FR/EN) </w:t>
    </w:r>
    <w:r>
      <w:fldChar w:fldCharType="begin"/>
    </w:r>
    <w:r>
      <w:instrText xml:space="preserve"> PAGE  \* Arabic  \* MERGEFORMAT </w:instrText>
    </w:r>
    <w:r>
      <w:fldChar w:fldCharType="separate"/>
    </w:r>
    <w:r w:rsidR="00AE2622">
      <w:rPr>
        <w:noProof/>
      </w:rPr>
      <w:t>3</w:t>
    </w:r>
    <w:r>
      <w:fldChar w:fldCharType="end"/>
    </w:r>
    <w:r>
      <w:t>/</w:t>
    </w:r>
    <w:r>
      <w:fldChar w:fldCharType="begin"/>
    </w:r>
    <w:r>
      <w:instrText xml:space="preserve"> = </w:instrText>
    </w:r>
    <w:r w:rsidR="00AE2622">
      <w:fldChar w:fldCharType="begin"/>
    </w:r>
    <w:r w:rsidR="00AE2622">
      <w:instrText xml:space="preserve"> NUMPAGES </w:instrText>
    </w:r>
    <w:r w:rsidR="00AE2622">
      <w:fldChar w:fldCharType="separate"/>
    </w:r>
    <w:r w:rsidR="00AE2622">
      <w:rPr>
        <w:noProof/>
      </w:rPr>
      <w:instrText>3</w:instrText>
    </w:r>
    <w:r w:rsidR="00AE2622">
      <w:rPr>
        <w:noProof/>
      </w:rPr>
      <w:fldChar w:fldCharType="end"/>
    </w:r>
    <w:r>
      <w:instrText xml:space="preserve"> </w:instrText>
    </w:r>
    <w:r>
      <w:fldChar w:fldCharType="separate"/>
    </w:r>
    <w:r w:rsidR="00AE2622">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4C07BF" w:rsidP="00895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BF" w:rsidRDefault="004C07BF" w:rsidP="003B283B">
      <w:pPr>
        <w:spacing w:line="240" w:lineRule="auto"/>
      </w:pPr>
      <w:r>
        <w:separator/>
      </w:r>
    </w:p>
  </w:footnote>
  <w:footnote w:type="continuationSeparator" w:id="0">
    <w:p w:rsidR="004C07BF" w:rsidRDefault="004C07BF" w:rsidP="003B283B">
      <w:pPr>
        <w:spacing w:line="240" w:lineRule="auto"/>
      </w:pPr>
      <w:r>
        <w:continuationSeparator/>
      </w:r>
    </w:p>
  </w:footnote>
  <w:footnote w:type="continuationNotice" w:id="1">
    <w:p w:rsidR="004C07BF" w:rsidRPr="00377A77" w:rsidRDefault="004C07BF">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4C07BF" w:rsidP="008956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4C07BF" w:rsidP="008956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4C07BF" w:rsidP="00895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4370DB"/>
    <w:multiLevelType w:val="hybridMultilevel"/>
    <w:tmpl w:val="934EAB5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A2154"/>
    <w:multiLevelType w:val="singleLevel"/>
    <w:tmpl w:val="ACD4CDB0"/>
    <w:lvl w:ilvl="0">
      <w:numFmt w:val="decimal"/>
      <w:lvlText w:val="*"/>
      <w:lvlJc w:val="left"/>
      <w:rPr>
        <w:rFonts w:cs="Times New Roman"/>
      </w:rPr>
    </w:lvl>
  </w:abstractNum>
  <w:abstractNum w:abstractNumId="7">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36772673"/>
    <w:multiLevelType w:val="hybridMultilevel"/>
    <w:tmpl w:val="9118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1805FB"/>
    <w:multiLevelType w:val="hybridMultilevel"/>
    <w:tmpl w:val="4E22F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8B87AFF"/>
    <w:multiLevelType w:val="hybridMultilevel"/>
    <w:tmpl w:val="DAE07A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8">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20">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3">
    <w:nsid w:val="614B4760"/>
    <w:multiLevelType w:val="hybridMultilevel"/>
    <w:tmpl w:val="FF1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2F53D6"/>
    <w:multiLevelType w:val="hybridMultilevel"/>
    <w:tmpl w:val="5D2E3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27">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413587"/>
    <w:multiLevelType w:val="hybridMultilevel"/>
    <w:tmpl w:val="7BECB25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831035"/>
    <w:multiLevelType w:val="hybridMultilevel"/>
    <w:tmpl w:val="278456C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34">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2"/>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7"/>
  </w:num>
  <w:num w:numId="6">
    <w:abstractNumId w:val="16"/>
  </w:num>
  <w:num w:numId="7">
    <w:abstractNumId w:val="34"/>
  </w:num>
  <w:num w:numId="8">
    <w:abstractNumId w:val="8"/>
  </w:num>
  <w:num w:numId="9">
    <w:abstractNumId w:val="20"/>
  </w:num>
  <w:num w:numId="10">
    <w:abstractNumId w:val="26"/>
  </w:num>
  <w:num w:numId="11">
    <w:abstractNumId w:val="19"/>
  </w:num>
  <w:num w:numId="12">
    <w:abstractNumId w:val="33"/>
  </w:num>
  <w:num w:numId="13">
    <w:abstractNumId w:val="15"/>
  </w:num>
  <w:num w:numId="14">
    <w:abstractNumId w:val="2"/>
  </w:num>
  <w:num w:numId="15">
    <w:abstractNumId w:val="14"/>
  </w:num>
  <w:num w:numId="16">
    <w:abstractNumId w:val="18"/>
  </w:num>
  <w:num w:numId="17">
    <w:abstractNumId w:val="21"/>
  </w:num>
  <w:num w:numId="18">
    <w:abstractNumId w:val="9"/>
  </w:num>
  <w:num w:numId="19">
    <w:abstractNumId w:val="29"/>
  </w:num>
  <w:num w:numId="20">
    <w:abstractNumId w:val="5"/>
  </w:num>
  <w:num w:numId="21">
    <w:abstractNumId w:val="31"/>
  </w:num>
  <w:num w:numId="22">
    <w:abstractNumId w:val="4"/>
  </w:num>
  <w:num w:numId="23">
    <w:abstractNumId w:val="13"/>
  </w:num>
  <w:num w:numId="24">
    <w:abstractNumId w:val="25"/>
  </w:num>
  <w:num w:numId="25">
    <w:abstractNumId w:val="28"/>
  </w:num>
  <w:num w:numId="26">
    <w:abstractNumId w:val="27"/>
  </w:num>
  <w:num w:numId="27">
    <w:abstractNumId w:val="17"/>
  </w:num>
  <w:num w:numId="28">
    <w:abstractNumId w:val="11"/>
  </w:num>
  <w:num w:numId="29">
    <w:abstractNumId w:val="24"/>
  </w:num>
  <w:num w:numId="30">
    <w:abstractNumId w:val="32"/>
  </w:num>
  <w:num w:numId="31">
    <w:abstractNumId w:val="3"/>
  </w:num>
  <w:num w:numId="32">
    <w:abstractNumId w:val="1"/>
    <w:lvlOverride w:ilvl="0">
      <w:lvl w:ilvl="0">
        <w:start w:val="1"/>
        <w:numFmt w:val="bullet"/>
        <w:lvlText w:val=""/>
        <w:legacy w:legacy="1" w:legacySpace="0" w:legacyIndent="283"/>
        <w:lvlJc w:val="left"/>
        <w:pPr>
          <w:ind w:left="3119" w:hanging="283"/>
        </w:pPr>
        <w:rPr>
          <w:rFonts w:ascii="Symbol" w:hAnsi="Symbol" w:hint="default"/>
        </w:rPr>
      </w:lvl>
    </w:lvlOverride>
  </w:num>
  <w:num w:numId="33">
    <w:abstractNumId w:val="23"/>
  </w:num>
  <w:num w:numId="34">
    <w:abstractNumId w:val="10"/>
  </w:num>
  <w:num w:numId="35">
    <w:abstractNumId w:val="6"/>
  </w:num>
  <w:num w:numId="36">
    <w:abstractNumId w:val="12"/>
  </w:num>
  <w:num w:numId="37">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51C81"/>
    <w:rsid w:val="0005250A"/>
    <w:rsid w:val="000529F2"/>
    <w:rsid w:val="00054E26"/>
    <w:rsid w:val="00055735"/>
    <w:rsid w:val="000562AF"/>
    <w:rsid w:val="00057390"/>
    <w:rsid w:val="00060853"/>
    <w:rsid w:val="00067189"/>
    <w:rsid w:val="00067BC4"/>
    <w:rsid w:val="00070C28"/>
    <w:rsid w:val="000714D6"/>
    <w:rsid w:val="00071E53"/>
    <w:rsid w:val="0007365D"/>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C07F0"/>
    <w:rsid w:val="000C0946"/>
    <w:rsid w:val="000C0AA0"/>
    <w:rsid w:val="000C2679"/>
    <w:rsid w:val="000C37E9"/>
    <w:rsid w:val="000C3DF6"/>
    <w:rsid w:val="000C469F"/>
    <w:rsid w:val="000D28F0"/>
    <w:rsid w:val="000D50A8"/>
    <w:rsid w:val="000D59D3"/>
    <w:rsid w:val="000D7F5A"/>
    <w:rsid w:val="000E4C16"/>
    <w:rsid w:val="000E6466"/>
    <w:rsid w:val="000E6F41"/>
    <w:rsid w:val="000F035E"/>
    <w:rsid w:val="000F16CE"/>
    <w:rsid w:val="000F181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104C"/>
    <w:rsid w:val="00142A4E"/>
    <w:rsid w:val="0014464E"/>
    <w:rsid w:val="00144DCE"/>
    <w:rsid w:val="00146F91"/>
    <w:rsid w:val="00153199"/>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B28"/>
    <w:rsid w:val="00184C46"/>
    <w:rsid w:val="00186D96"/>
    <w:rsid w:val="00191C0B"/>
    <w:rsid w:val="00194447"/>
    <w:rsid w:val="0019516A"/>
    <w:rsid w:val="00195479"/>
    <w:rsid w:val="001A1064"/>
    <w:rsid w:val="001A3D0C"/>
    <w:rsid w:val="001B0D26"/>
    <w:rsid w:val="001B1504"/>
    <w:rsid w:val="001B18C2"/>
    <w:rsid w:val="001B232C"/>
    <w:rsid w:val="001B28BC"/>
    <w:rsid w:val="001B424E"/>
    <w:rsid w:val="001B4CC9"/>
    <w:rsid w:val="001B77EA"/>
    <w:rsid w:val="001C0535"/>
    <w:rsid w:val="001C05B2"/>
    <w:rsid w:val="001C07DD"/>
    <w:rsid w:val="001C0B67"/>
    <w:rsid w:val="001C17BE"/>
    <w:rsid w:val="001C365D"/>
    <w:rsid w:val="001C4264"/>
    <w:rsid w:val="001C6C93"/>
    <w:rsid w:val="001D013F"/>
    <w:rsid w:val="001D4E3C"/>
    <w:rsid w:val="001D52CB"/>
    <w:rsid w:val="001D6C48"/>
    <w:rsid w:val="001E2338"/>
    <w:rsid w:val="001E74A2"/>
    <w:rsid w:val="001E76FC"/>
    <w:rsid w:val="001F0BC4"/>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21123"/>
    <w:rsid w:val="002236A6"/>
    <w:rsid w:val="00224DE6"/>
    <w:rsid w:val="00224E75"/>
    <w:rsid w:val="00226823"/>
    <w:rsid w:val="002276DD"/>
    <w:rsid w:val="0023002B"/>
    <w:rsid w:val="00233CAC"/>
    <w:rsid w:val="0023548F"/>
    <w:rsid w:val="002407AA"/>
    <w:rsid w:val="00242408"/>
    <w:rsid w:val="00242759"/>
    <w:rsid w:val="00242890"/>
    <w:rsid w:val="00242B03"/>
    <w:rsid w:val="002430E9"/>
    <w:rsid w:val="00243514"/>
    <w:rsid w:val="002469F7"/>
    <w:rsid w:val="002539A1"/>
    <w:rsid w:val="00253B72"/>
    <w:rsid w:val="002559A2"/>
    <w:rsid w:val="002563ED"/>
    <w:rsid w:val="00256406"/>
    <w:rsid w:val="0026049D"/>
    <w:rsid w:val="00263B55"/>
    <w:rsid w:val="002653BB"/>
    <w:rsid w:val="00266729"/>
    <w:rsid w:val="00266BC6"/>
    <w:rsid w:val="00266F79"/>
    <w:rsid w:val="00267AB2"/>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5973"/>
    <w:rsid w:val="002C0F1F"/>
    <w:rsid w:val="002C138E"/>
    <w:rsid w:val="002C1999"/>
    <w:rsid w:val="002C24EA"/>
    <w:rsid w:val="002C3DCC"/>
    <w:rsid w:val="002C43DB"/>
    <w:rsid w:val="002C5D72"/>
    <w:rsid w:val="002D0F32"/>
    <w:rsid w:val="002D1B76"/>
    <w:rsid w:val="002D41B7"/>
    <w:rsid w:val="002D73EF"/>
    <w:rsid w:val="002D750B"/>
    <w:rsid w:val="002F0044"/>
    <w:rsid w:val="002F0388"/>
    <w:rsid w:val="003002D3"/>
    <w:rsid w:val="003058FB"/>
    <w:rsid w:val="00306501"/>
    <w:rsid w:val="003075E1"/>
    <w:rsid w:val="003079A2"/>
    <w:rsid w:val="00307A61"/>
    <w:rsid w:val="00310496"/>
    <w:rsid w:val="00311036"/>
    <w:rsid w:val="00311101"/>
    <w:rsid w:val="003111F0"/>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6DB2"/>
    <w:rsid w:val="00342715"/>
    <w:rsid w:val="0034601A"/>
    <w:rsid w:val="0034657E"/>
    <w:rsid w:val="00350470"/>
    <w:rsid w:val="003526C7"/>
    <w:rsid w:val="003542D4"/>
    <w:rsid w:val="003543F0"/>
    <w:rsid w:val="003555A1"/>
    <w:rsid w:val="0035631F"/>
    <w:rsid w:val="00357667"/>
    <w:rsid w:val="003577CA"/>
    <w:rsid w:val="00360D02"/>
    <w:rsid w:val="00361CF3"/>
    <w:rsid w:val="00362B7F"/>
    <w:rsid w:val="00364D74"/>
    <w:rsid w:val="00371671"/>
    <w:rsid w:val="0037202C"/>
    <w:rsid w:val="00372D96"/>
    <w:rsid w:val="003759AE"/>
    <w:rsid w:val="00376735"/>
    <w:rsid w:val="00377A77"/>
    <w:rsid w:val="003803A1"/>
    <w:rsid w:val="00380A9A"/>
    <w:rsid w:val="0038274D"/>
    <w:rsid w:val="003833E4"/>
    <w:rsid w:val="0038799C"/>
    <w:rsid w:val="00387CFB"/>
    <w:rsid w:val="00392559"/>
    <w:rsid w:val="003939EE"/>
    <w:rsid w:val="00394196"/>
    <w:rsid w:val="0039485C"/>
    <w:rsid w:val="00397835"/>
    <w:rsid w:val="00397A66"/>
    <w:rsid w:val="00397C0A"/>
    <w:rsid w:val="003A440E"/>
    <w:rsid w:val="003A4AB8"/>
    <w:rsid w:val="003A63B9"/>
    <w:rsid w:val="003A667F"/>
    <w:rsid w:val="003A7683"/>
    <w:rsid w:val="003B20F1"/>
    <w:rsid w:val="003B283B"/>
    <w:rsid w:val="003B2AB5"/>
    <w:rsid w:val="003B2BA2"/>
    <w:rsid w:val="003B38AA"/>
    <w:rsid w:val="003B5313"/>
    <w:rsid w:val="003B5456"/>
    <w:rsid w:val="003C1187"/>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1D4E"/>
    <w:rsid w:val="003F2CD5"/>
    <w:rsid w:val="003F2F97"/>
    <w:rsid w:val="003F4FF6"/>
    <w:rsid w:val="003F59AD"/>
    <w:rsid w:val="003F65E2"/>
    <w:rsid w:val="00400FC6"/>
    <w:rsid w:val="00402CA2"/>
    <w:rsid w:val="004079A9"/>
    <w:rsid w:val="00411755"/>
    <w:rsid w:val="0041385B"/>
    <w:rsid w:val="00413EED"/>
    <w:rsid w:val="00414A4C"/>
    <w:rsid w:val="00415AAD"/>
    <w:rsid w:val="0041728F"/>
    <w:rsid w:val="00421682"/>
    <w:rsid w:val="004221CC"/>
    <w:rsid w:val="004235E7"/>
    <w:rsid w:val="00425526"/>
    <w:rsid w:val="00426306"/>
    <w:rsid w:val="00427C97"/>
    <w:rsid w:val="00430FC6"/>
    <w:rsid w:val="004331FF"/>
    <w:rsid w:val="00434AB9"/>
    <w:rsid w:val="00434C77"/>
    <w:rsid w:val="00440808"/>
    <w:rsid w:val="00443153"/>
    <w:rsid w:val="0044401F"/>
    <w:rsid w:val="00444C4C"/>
    <w:rsid w:val="00444D44"/>
    <w:rsid w:val="004452E3"/>
    <w:rsid w:val="004520DF"/>
    <w:rsid w:val="0045436B"/>
    <w:rsid w:val="00460CCB"/>
    <w:rsid w:val="00460D3F"/>
    <w:rsid w:val="00461E3E"/>
    <w:rsid w:val="00464A26"/>
    <w:rsid w:val="00464B19"/>
    <w:rsid w:val="00464C86"/>
    <w:rsid w:val="00466AC6"/>
    <w:rsid w:val="0047016B"/>
    <w:rsid w:val="00470409"/>
    <w:rsid w:val="0047306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41EE"/>
    <w:rsid w:val="004B7790"/>
    <w:rsid w:val="004C05A5"/>
    <w:rsid w:val="004C07BF"/>
    <w:rsid w:val="004C0FE5"/>
    <w:rsid w:val="004C4138"/>
    <w:rsid w:val="004C4D7B"/>
    <w:rsid w:val="004C56A4"/>
    <w:rsid w:val="004C6E55"/>
    <w:rsid w:val="004C7B95"/>
    <w:rsid w:val="004D1F3E"/>
    <w:rsid w:val="004D5272"/>
    <w:rsid w:val="004D6D5B"/>
    <w:rsid w:val="004E0268"/>
    <w:rsid w:val="004E0985"/>
    <w:rsid w:val="004E1536"/>
    <w:rsid w:val="004E16EC"/>
    <w:rsid w:val="004E21A8"/>
    <w:rsid w:val="004E2650"/>
    <w:rsid w:val="004E2B3E"/>
    <w:rsid w:val="004E3528"/>
    <w:rsid w:val="004E3A5B"/>
    <w:rsid w:val="004E46A8"/>
    <w:rsid w:val="004E4A42"/>
    <w:rsid w:val="004F0B26"/>
    <w:rsid w:val="004F12B4"/>
    <w:rsid w:val="004F3783"/>
    <w:rsid w:val="004F4E76"/>
    <w:rsid w:val="004F70F9"/>
    <w:rsid w:val="004F7A13"/>
    <w:rsid w:val="005021B6"/>
    <w:rsid w:val="005024F6"/>
    <w:rsid w:val="00504096"/>
    <w:rsid w:val="00504A01"/>
    <w:rsid w:val="00505516"/>
    <w:rsid w:val="00505DD7"/>
    <w:rsid w:val="00507398"/>
    <w:rsid w:val="005073C6"/>
    <w:rsid w:val="00507B8C"/>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829"/>
    <w:rsid w:val="005805C8"/>
    <w:rsid w:val="0058068C"/>
    <w:rsid w:val="00581104"/>
    <w:rsid w:val="00584D4C"/>
    <w:rsid w:val="005876F8"/>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D2D"/>
    <w:rsid w:val="005B70E6"/>
    <w:rsid w:val="005B7EAD"/>
    <w:rsid w:val="005C0D2A"/>
    <w:rsid w:val="005C119A"/>
    <w:rsid w:val="005C2810"/>
    <w:rsid w:val="005C2BD5"/>
    <w:rsid w:val="005C6C52"/>
    <w:rsid w:val="005C6CC7"/>
    <w:rsid w:val="005C6FD3"/>
    <w:rsid w:val="005D060D"/>
    <w:rsid w:val="005D2896"/>
    <w:rsid w:val="005D460E"/>
    <w:rsid w:val="005D4846"/>
    <w:rsid w:val="005D6008"/>
    <w:rsid w:val="005D652A"/>
    <w:rsid w:val="005D6D67"/>
    <w:rsid w:val="005E26CF"/>
    <w:rsid w:val="005E32A3"/>
    <w:rsid w:val="005E531B"/>
    <w:rsid w:val="005E7516"/>
    <w:rsid w:val="005F54A5"/>
    <w:rsid w:val="005F5722"/>
    <w:rsid w:val="005F7FD3"/>
    <w:rsid w:val="00600B60"/>
    <w:rsid w:val="006028AC"/>
    <w:rsid w:val="006043AA"/>
    <w:rsid w:val="00610CDE"/>
    <w:rsid w:val="006139AA"/>
    <w:rsid w:val="006140BB"/>
    <w:rsid w:val="00616E48"/>
    <w:rsid w:val="00622A2D"/>
    <w:rsid w:val="00623026"/>
    <w:rsid w:val="00623940"/>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504C"/>
    <w:rsid w:val="006552FD"/>
    <w:rsid w:val="0065609C"/>
    <w:rsid w:val="006579F9"/>
    <w:rsid w:val="00657F8D"/>
    <w:rsid w:val="006600DC"/>
    <w:rsid w:val="00664CC5"/>
    <w:rsid w:val="00666847"/>
    <w:rsid w:val="006705FA"/>
    <w:rsid w:val="00671031"/>
    <w:rsid w:val="00673A39"/>
    <w:rsid w:val="006763EC"/>
    <w:rsid w:val="0067717C"/>
    <w:rsid w:val="006808D7"/>
    <w:rsid w:val="0068174F"/>
    <w:rsid w:val="00681787"/>
    <w:rsid w:val="00690AFD"/>
    <w:rsid w:val="0069185E"/>
    <w:rsid w:val="00696261"/>
    <w:rsid w:val="0069782A"/>
    <w:rsid w:val="006A2764"/>
    <w:rsid w:val="006A4EAA"/>
    <w:rsid w:val="006A5BE8"/>
    <w:rsid w:val="006A6090"/>
    <w:rsid w:val="006A645E"/>
    <w:rsid w:val="006B02D0"/>
    <w:rsid w:val="006B15C0"/>
    <w:rsid w:val="006B1950"/>
    <w:rsid w:val="006B1EE7"/>
    <w:rsid w:val="006B4FD1"/>
    <w:rsid w:val="006B5013"/>
    <w:rsid w:val="006B6362"/>
    <w:rsid w:val="006B7240"/>
    <w:rsid w:val="006B7B1B"/>
    <w:rsid w:val="006C29F2"/>
    <w:rsid w:val="006D03D8"/>
    <w:rsid w:val="006D1BB9"/>
    <w:rsid w:val="006D698D"/>
    <w:rsid w:val="006D78FF"/>
    <w:rsid w:val="006D7E2A"/>
    <w:rsid w:val="006E07C3"/>
    <w:rsid w:val="006E28A4"/>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112FB"/>
    <w:rsid w:val="00713B66"/>
    <w:rsid w:val="007149F9"/>
    <w:rsid w:val="007200A7"/>
    <w:rsid w:val="00721659"/>
    <w:rsid w:val="0072400C"/>
    <w:rsid w:val="0072636A"/>
    <w:rsid w:val="007274A7"/>
    <w:rsid w:val="00730B8E"/>
    <w:rsid w:val="00732A09"/>
    <w:rsid w:val="00736415"/>
    <w:rsid w:val="007402B1"/>
    <w:rsid w:val="00740EA8"/>
    <w:rsid w:val="00742995"/>
    <w:rsid w:val="00744B41"/>
    <w:rsid w:val="0074514B"/>
    <w:rsid w:val="007456DC"/>
    <w:rsid w:val="007460DB"/>
    <w:rsid w:val="00746BC1"/>
    <w:rsid w:val="0075085B"/>
    <w:rsid w:val="00750AF6"/>
    <w:rsid w:val="00750FAD"/>
    <w:rsid w:val="0075179F"/>
    <w:rsid w:val="00754261"/>
    <w:rsid w:val="00754C10"/>
    <w:rsid w:val="007551F4"/>
    <w:rsid w:val="007562AD"/>
    <w:rsid w:val="00757CF0"/>
    <w:rsid w:val="007605C0"/>
    <w:rsid w:val="00761F77"/>
    <w:rsid w:val="007647C3"/>
    <w:rsid w:val="00765C42"/>
    <w:rsid w:val="00765F1B"/>
    <w:rsid w:val="00766201"/>
    <w:rsid w:val="00771B7B"/>
    <w:rsid w:val="00772D4D"/>
    <w:rsid w:val="007738AC"/>
    <w:rsid w:val="00774ED8"/>
    <w:rsid w:val="007818AB"/>
    <w:rsid w:val="00782FDA"/>
    <w:rsid w:val="00785399"/>
    <w:rsid w:val="00793CC7"/>
    <w:rsid w:val="0079472F"/>
    <w:rsid w:val="007949E3"/>
    <w:rsid w:val="00794E1C"/>
    <w:rsid w:val="00795DA3"/>
    <w:rsid w:val="00796D74"/>
    <w:rsid w:val="00797F04"/>
    <w:rsid w:val="007A57F4"/>
    <w:rsid w:val="007B31B6"/>
    <w:rsid w:val="007B3529"/>
    <w:rsid w:val="007C07C5"/>
    <w:rsid w:val="007C1BE2"/>
    <w:rsid w:val="007C2D6B"/>
    <w:rsid w:val="007D03DC"/>
    <w:rsid w:val="007D0DD1"/>
    <w:rsid w:val="007D135C"/>
    <w:rsid w:val="007D2AA2"/>
    <w:rsid w:val="007D31F4"/>
    <w:rsid w:val="007D4275"/>
    <w:rsid w:val="007E0816"/>
    <w:rsid w:val="007E134F"/>
    <w:rsid w:val="007E170F"/>
    <w:rsid w:val="007E2573"/>
    <w:rsid w:val="007E3E7F"/>
    <w:rsid w:val="007E6BCE"/>
    <w:rsid w:val="007E6D4A"/>
    <w:rsid w:val="007E6DF2"/>
    <w:rsid w:val="007F00D3"/>
    <w:rsid w:val="007F0D28"/>
    <w:rsid w:val="007F0D84"/>
    <w:rsid w:val="007F15F7"/>
    <w:rsid w:val="007F2174"/>
    <w:rsid w:val="007F2A89"/>
    <w:rsid w:val="007F2CCA"/>
    <w:rsid w:val="007F556F"/>
    <w:rsid w:val="00800AE3"/>
    <w:rsid w:val="0080274C"/>
    <w:rsid w:val="00802AF7"/>
    <w:rsid w:val="008031D6"/>
    <w:rsid w:val="008038C5"/>
    <w:rsid w:val="00805F7C"/>
    <w:rsid w:val="00806324"/>
    <w:rsid w:val="00810910"/>
    <w:rsid w:val="0081158D"/>
    <w:rsid w:val="00811B34"/>
    <w:rsid w:val="00811CDA"/>
    <w:rsid w:val="00814D3F"/>
    <w:rsid w:val="008212B0"/>
    <w:rsid w:val="00821A37"/>
    <w:rsid w:val="00821C94"/>
    <w:rsid w:val="00822E71"/>
    <w:rsid w:val="00824BEE"/>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D0"/>
    <w:rsid w:val="00852878"/>
    <w:rsid w:val="008535EF"/>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087B"/>
    <w:rsid w:val="008813F4"/>
    <w:rsid w:val="00881E5F"/>
    <w:rsid w:val="008829A4"/>
    <w:rsid w:val="008836DC"/>
    <w:rsid w:val="00883FCB"/>
    <w:rsid w:val="008874F5"/>
    <w:rsid w:val="00887B21"/>
    <w:rsid w:val="00891B74"/>
    <w:rsid w:val="00892DE9"/>
    <w:rsid w:val="0089503E"/>
    <w:rsid w:val="00895093"/>
    <w:rsid w:val="0089563A"/>
    <w:rsid w:val="008A0BF5"/>
    <w:rsid w:val="008A2046"/>
    <w:rsid w:val="008A2455"/>
    <w:rsid w:val="008A2A2F"/>
    <w:rsid w:val="008A6D95"/>
    <w:rsid w:val="008A6EC0"/>
    <w:rsid w:val="008B1171"/>
    <w:rsid w:val="008B48E2"/>
    <w:rsid w:val="008B5152"/>
    <w:rsid w:val="008B5EA0"/>
    <w:rsid w:val="008B6EE1"/>
    <w:rsid w:val="008B7E27"/>
    <w:rsid w:val="008C0CA5"/>
    <w:rsid w:val="008C12A2"/>
    <w:rsid w:val="008C1CF5"/>
    <w:rsid w:val="008C3CE8"/>
    <w:rsid w:val="008C4B38"/>
    <w:rsid w:val="008C6470"/>
    <w:rsid w:val="008C7465"/>
    <w:rsid w:val="008D00A6"/>
    <w:rsid w:val="008D10DE"/>
    <w:rsid w:val="008D3DE9"/>
    <w:rsid w:val="008D54FE"/>
    <w:rsid w:val="008D639A"/>
    <w:rsid w:val="008D6B9D"/>
    <w:rsid w:val="008D7105"/>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6AB1"/>
    <w:rsid w:val="008F7791"/>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5D18"/>
    <w:rsid w:val="00926DBC"/>
    <w:rsid w:val="00927AA9"/>
    <w:rsid w:val="00927B5B"/>
    <w:rsid w:val="00930D55"/>
    <w:rsid w:val="00932F5A"/>
    <w:rsid w:val="00933610"/>
    <w:rsid w:val="00933B07"/>
    <w:rsid w:val="00934561"/>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87EAE"/>
    <w:rsid w:val="00992591"/>
    <w:rsid w:val="009928D1"/>
    <w:rsid w:val="0099424C"/>
    <w:rsid w:val="009967CB"/>
    <w:rsid w:val="009A0DEA"/>
    <w:rsid w:val="009A1F1D"/>
    <w:rsid w:val="009A24AD"/>
    <w:rsid w:val="009A51F0"/>
    <w:rsid w:val="009A791D"/>
    <w:rsid w:val="009B0BC4"/>
    <w:rsid w:val="009B0BC8"/>
    <w:rsid w:val="009B10FF"/>
    <w:rsid w:val="009B3504"/>
    <w:rsid w:val="009B4402"/>
    <w:rsid w:val="009B5536"/>
    <w:rsid w:val="009C1289"/>
    <w:rsid w:val="009C4B4E"/>
    <w:rsid w:val="009C7881"/>
    <w:rsid w:val="009D3AE0"/>
    <w:rsid w:val="009D6AF9"/>
    <w:rsid w:val="009E1DC8"/>
    <w:rsid w:val="009E5563"/>
    <w:rsid w:val="009F02EC"/>
    <w:rsid w:val="009F05CF"/>
    <w:rsid w:val="009F09F1"/>
    <w:rsid w:val="009F40D9"/>
    <w:rsid w:val="009F475D"/>
    <w:rsid w:val="009F58A3"/>
    <w:rsid w:val="009F7736"/>
    <w:rsid w:val="00A0181D"/>
    <w:rsid w:val="00A02258"/>
    <w:rsid w:val="00A02AB3"/>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275A"/>
    <w:rsid w:val="00A34ED8"/>
    <w:rsid w:val="00A36716"/>
    <w:rsid w:val="00A36A65"/>
    <w:rsid w:val="00A372EE"/>
    <w:rsid w:val="00A4405B"/>
    <w:rsid w:val="00A45CD8"/>
    <w:rsid w:val="00A54ACB"/>
    <w:rsid w:val="00A55ABB"/>
    <w:rsid w:val="00A56055"/>
    <w:rsid w:val="00A56B6D"/>
    <w:rsid w:val="00A57F27"/>
    <w:rsid w:val="00A60027"/>
    <w:rsid w:val="00A61E8F"/>
    <w:rsid w:val="00A6266F"/>
    <w:rsid w:val="00A63F16"/>
    <w:rsid w:val="00A65DD2"/>
    <w:rsid w:val="00A70063"/>
    <w:rsid w:val="00A7009D"/>
    <w:rsid w:val="00A71A8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C5086"/>
    <w:rsid w:val="00AD173D"/>
    <w:rsid w:val="00AD2465"/>
    <w:rsid w:val="00AD442D"/>
    <w:rsid w:val="00AD6554"/>
    <w:rsid w:val="00AE14F3"/>
    <w:rsid w:val="00AE20D3"/>
    <w:rsid w:val="00AE22F2"/>
    <w:rsid w:val="00AE2392"/>
    <w:rsid w:val="00AE24DF"/>
    <w:rsid w:val="00AE2622"/>
    <w:rsid w:val="00AE79CA"/>
    <w:rsid w:val="00AF328F"/>
    <w:rsid w:val="00AF4582"/>
    <w:rsid w:val="00AF6F3E"/>
    <w:rsid w:val="00B03922"/>
    <w:rsid w:val="00B04ACF"/>
    <w:rsid w:val="00B053C6"/>
    <w:rsid w:val="00B07386"/>
    <w:rsid w:val="00B104E7"/>
    <w:rsid w:val="00B14DAA"/>
    <w:rsid w:val="00B16E80"/>
    <w:rsid w:val="00B17D6B"/>
    <w:rsid w:val="00B234E3"/>
    <w:rsid w:val="00B274CC"/>
    <w:rsid w:val="00B33A06"/>
    <w:rsid w:val="00B34AF2"/>
    <w:rsid w:val="00B419F8"/>
    <w:rsid w:val="00B43B74"/>
    <w:rsid w:val="00B44DE2"/>
    <w:rsid w:val="00B50DEE"/>
    <w:rsid w:val="00B52FBD"/>
    <w:rsid w:val="00B54D58"/>
    <w:rsid w:val="00B55D48"/>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75A7B"/>
    <w:rsid w:val="00B811EC"/>
    <w:rsid w:val="00B82F3D"/>
    <w:rsid w:val="00B85972"/>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1179"/>
    <w:rsid w:val="00BB3FB2"/>
    <w:rsid w:val="00BB532C"/>
    <w:rsid w:val="00BB5370"/>
    <w:rsid w:val="00BB65C4"/>
    <w:rsid w:val="00BB7B9D"/>
    <w:rsid w:val="00BC4431"/>
    <w:rsid w:val="00BC4B7F"/>
    <w:rsid w:val="00BC5473"/>
    <w:rsid w:val="00BC6E2E"/>
    <w:rsid w:val="00BC7DE7"/>
    <w:rsid w:val="00BD097C"/>
    <w:rsid w:val="00BD2639"/>
    <w:rsid w:val="00BD4CC9"/>
    <w:rsid w:val="00BD4EB5"/>
    <w:rsid w:val="00BD5B6F"/>
    <w:rsid w:val="00BD620F"/>
    <w:rsid w:val="00BE364C"/>
    <w:rsid w:val="00BE37BA"/>
    <w:rsid w:val="00BF1785"/>
    <w:rsid w:val="00BF2010"/>
    <w:rsid w:val="00BF2365"/>
    <w:rsid w:val="00BF2E5D"/>
    <w:rsid w:val="00BF4BCD"/>
    <w:rsid w:val="00BF688B"/>
    <w:rsid w:val="00C01120"/>
    <w:rsid w:val="00C01A8A"/>
    <w:rsid w:val="00C04273"/>
    <w:rsid w:val="00C044F5"/>
    <w:rsid w:val="00C04732"/>
    <w:rsid w:val="00C07936"/>
    <w:rsid w:val="00C07E13"/>
    <w:rsid w:val="00C1115F"/>
    <w:rsid w:val="00C1160A"/>
    <w:rsid w:val="00C11D42"/>
    <w:rsid w:val="00C12328"/>
    <w:rsid w:val="00C12A12"/>
    <w:rsid w:val="00C13825"/>
    <w:rsid w:val="00C152A6"/>
    <w:rsid w:val="00C15982"/>
    <w:rsid w:val="00C203E7"/>
    <w:rsid w:val="00C21EFF"/>
    <w:rsid w:val="00C23DF7"/>
    <w:rsid w:val="00C253D7"/>
    <w:rsid w:val="00C25B4D"/>
    <w:rsid w:val="00C274F6"/>
    <w:rsid w:val="00C27BFD"/>
    <w:rsid w:val="00C3053E"/>
    <w:rsid w:val="00C37307"/>
    <w:rsid w:val="00C4067A"/>
    <w:rsid w:val="00C41BC5"/>
    <w:rsid w:val="00C46454"/>
    <w:rsid w:val="00C47D9F"/>
    <w:rsid w:val="00C5183B"/>
    <w:rsid w:val="00C57333"/>
    <w:rsid w:val="00C57A19"/>
    <w:rsid w:val="00C62955"/>
    <w:rsid w:val="00C64A18"/>
    <w:rsid w:val="00C66947"/>
    <w:rsid w:val="00C70A83"/>
    <w:rsid w:val="00C726AA"/>
    <w:rsid w:val="00C72F05"/>
    <w:rsid w:val="00C73BEF"/>
    <w:rsid w:val="00C74BBA"/>
    <w:rsid w:val="00C7512A"/>
    <w:rsid w:val="00C761B3"/>
    <w:rsid w:val="00C835B2"/>
    <w:rsid w:val="00C85AC8"/>
    <w:rsid w:val="00C87EFC"/>
    <w:rsid w:val="00C90C12"/>
    <w:rsid w:val="00C92ED9"/>
    <w:rsid w:val="00C933D3"/>
    <w:rsid w:val="00C937E3"/>
    <w:rsid w:val="00C97992"/>
    <w:rsid w:val="00C97B34"/>
    <w:rsid w:val="00CA1941"/>
    <w:rsid w:val="00CB10E5"/>
    <w:rsid w:val="00CB3EE7"/>
    <w:rsid w:val="00CB40EE"/>
    <w:rsid w:val="00CB5CC4"/>
    <w:rsid w:val="00CC0E6A"/>
    <w:rsid w:val="00CC3E39"/>
    <w:rsid w:val="00CC4171"/>
    <w:rsid w:val="00CC4385"/>
    <w:rsid w:val="00CC49A2"/>
    <w:rsid w:val="00CC57DC"/>
    <w:rsid w:val="00CC6AD3"/>
    <w:rsid w:val="00CC734B"/>
    <w:rsid w:val="00CD1811"/>
    <w:rsid w:val="00CD4639"/>
    <w:rsid w:val="00CD5F76"/>
    <w:rsid w:val="00CD6411"/>
    <w:rsid w:val="00CE27BF"/>
    <w:rsid w:val="00CE5779"/>
    <w:rsid w:val="00CE653A"/>
    <w:rsid w:val="00CF35FC"/>
    <w:rsid w:val="00CF53C8"/>
    <w:rsid w:val="00CF5F66"/>
    <w:rsid w:val="00CF63CB"/>
    <w:rsid w:val="00CF7A15"/>
    <w:rsid w:val="00D00275"/>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0768"/>
    <w:rsid w:val="00D51474"/>
    <w:rsid w:val="00D538D3"/>
    <w:rsid w:val="00D56136"/>
    <w:rsid w:val="00D56D1A"/>
    <w:rsid w:val="00D606E2"/>
    <w:rsid w:val="00D62387"/>
    <w:rsid w:val="00D62A5F"/>
    <w:rsid w:val="00D64CA3"/>
    <w:rsid w:val="00D67A5D"/>
    <w:rsid w:val="00D67C7B"/>
    <w:rsid w:val="00D71342"/>
    <w:rsid w:val="00D7472A"/>
    <w:rsid w:val="00D74A5E"/>
    <w:rsid w:val="00D81307"/>
    <w:rsid w:val="00D83969"/>
    <w:rsid w:val="00D84D1C"/>
    <w:rsid w:val="00D86311"/>
    <w:rsid w:val="00D90188"/>
    <w:rsid w:val="00D92D5B"/>
    <w:rsid w:val="00D93206"/>
    <w:rsid w:val="00D95007"/>
    <w:rsid w:val="00D97EA9"/>
    <w:rsid w:val="00DA0BA0"/>
    <w:rsid w:val="00DA21B4"/>
    <w:rsid w:val="00DA6571"/>
    <w:rsid w:val="00DB4472"/>
    <w:rsid w:val="00DB4A7C"/>
    <w:rsid w:val="00DB564E"/>
    <w:rsid w:val="00DB69D2"/>
    <w:rsid w:val="00DC21B2"/>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E7E36"/>
    <w:rsid w:val="00DF2441"/>
    <w:rsid w:val="00DF29AB"/>
    <w:rsid w:val="00DF2ED9"/>
    <w:rsid w:val="00DF4971"/>
    <w:rsid w:val="00DF76D7"/>
    <w:rsid w:val="00DF776E"/>
    <w:rsid w:val="00E01B2D"/>
    <w:rsid w:val="00E06D7D"/>
    <w:rsid w:val="00E07AE2"/>
    <w:rsid w:val="00E1002C"/>
    <w:rsid w:val="00E12B0C"/>
    <w:rsid w:val="00E165E5"/>
    <w:rsid w:val="00E17510"/>
    <w:rsid w:val="00E17B8F"/>
    <w:rsid w:val="00E2126D"/>
    <w:rsid w:val="00E21B91"/>
    <w:rsid w:val="00E2261E"/>
    <w:rsid w:val="00E226E9"/>
    <w:rsid w:val="00E24E8C"/>
    <w:rsid w:val="00E30A3C"/>
    <w:rsid w:val="00E30C86"/>
    <w:rsid w:val="00E32722"/>
    <w:rsid w:val="00E33B33"/>
    <w:rsid w:val="00E34658"/>
    <w:rsid w:val="00E3526B"/>
    <w:rsid w:val="00E362BB"/>
    <w:rsid w:val="00E37047"/>
    <w:rsid w:val="00E41633"/>
    <w:rsid w:val="00E4347A"/>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3E28"/>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4F95"/>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BD8"/>
    <w:rsid w:val="00EC2AB1"/>
    <w:rsid w:val="00EC423F"/>
    <w:rsid w:val="00EC63E2"/>
    <w:rsid w:val="00EC69E1"/>
    <w:rsid w:val="00EC6D2D"/>
    <w:rsid w:val="00EC713A"/>
    <w:rsid w:val="00ED2941"/>
    <w:rsid w:val="00ED4925"/>
    <w:rsid w:val="00ED65ED"/>
    <w:rsid w:val="00EE25F5"/>
    <w:rsid w:val="00EE278E"/>
    <w:rsid w:val="00EE3AEB"/>
    <w:rsid w:val="00EE4363"/>
    <w:rsid w:val="00EF0FE0"/>
    <w:rsid w:val="00EF1FF3"/>
    <w:rsid w:val="00EF2BED"/>
    <w:rsid w:val="00EF5987"/>
    <w:rsid w:val="00EF64A8"/>
    <w:rsid w:val="00F01448"/>
    <w:rsid w:val="00F01EBA"/>
    <w:rsid w:val="00F024B3"/>
    <w:rsid w:val="00F046C3"/>
    <w:rsid w:val="00F04B25"/>
    <w:rsid w:val="00F051B3"/>
    <w:rsid w:val="00F06136"/>
    <w:rsid w:val="00F215A9"/>
    <w:rsid w:val="00F21A6E"/>
    <w:rsid w:val="00F226CE"/>
    <w:rsid w:val="00F23BB1"/>
    <w:rsid w:val="00F24CCC"/>
    <w:rsid w:val="00F27DB8"/>
    <w:rsid w:val="00F3080D"/>
    <w:rsid w:val="00F31ACB"/>
    <w:rsid w:val="00F327DB"/>
    <w:rsid w:val="00F32D1A"/>
    <w:rsid w:val="00F32EE8"/>
    <w:rsid w:val="00F33BFD"/>
    <w:rsid w:val="00F36F50"/>
    <w:rsid w:val="00F410EA"/>
    <w:rsid w:val="00F413C3"/>
    <w:rsid w:val="00F44F7C"/>
    <w:rsid w:val="00F4567B"/>
    <w:rsid w:val="00F47577"/>
    <w:rsid w:val="00F513F7"/>
    <w:rsid w:val="00F5294A"/>
    <w:rsid w:val="00F533AD"/>
    <w:rsid w:val="00F534B9"/>
    <w:rsid w:val="00F5728B"/>
    <w:rsid w:val="00F61400"/>
    <w:rsid w:val="00F61B63"/>
    <w:rsid w:val="00F61C4E"/>
    <w:rsid w:val="00F61E0A"/>
    <w:rsid w:val="00F671B2"/>
    <w:rsid w:val="00F673C4"/>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1945"/>
    <w:rsid w:val="00F91FCF"/>
    <w:rsid w:val="00F955CF"/>
    <w:rsid w:val="00F9673A"/>
    <w:rsid w:val="00FA0840"/>
    <w:rsid w:val="00FA0AD4"/>
    <w:rsid w:val="00FA27F5"/>
    <w:rsid w:val="00FA65B3"/>
    <w:rsid w:val="00FA681F"/>
    <w:rsid w:val="00FA7B89"/>
    <w:rsid w:val="00FB19F4"/>
    <w:rsid w:val="00FB1F36"/>
    <w:rsid w:val="00FB4732"/>
    <w:rsid w:val="00FB5355"/>
    <w:rsid w:val="00FB5CC0"/>
    <w:rsid w:val="00FB6FED"/>
    <w:rsid w:val="00FB72FC"/>
    <w:rsid w:val="00FB7F26"/>
    <w:rsid w:val="00FC3325"/>
    <w:rsid w:val="00FC4239"/>
    <w:rsid w:val="00FC45F0"/>
    <w:rsid w:val="00FC5610"/>
    <w:rsid w:val="00FD1A59"/>
    <w:rsid w:val="00FD1EF9"/>
    <w:rsid w:val="00FD7DA4"/>
    <w:rsid w:val="00FD7E01"/>
    <w:rsid w:val="00FE16FC"/>
    <w:rsid w:val="00FE21A5"/>
    <w:rsid w:val="00FE33DE"/>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u-HU" w:eastAsia="hu-HU" w:bidi="hu-HU"/>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E36"/>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DE7E36"/>
    <w:pPr>
      <w:numPr>
        <w:numId w:val="1"/>
      </w:numPr>
      <w:ind w:left="567" w:hanging="567"/>
      <w:outlineLvl w:val="0"/>
    </w:pPr>
    <w:rPr>
      <w:kern w:val="28"/>
    </w:rPr>
  </w:style>
  <w:style w:type="paragraph" w:styleId="Heading2">
    <w:name w:val="heading 2"/>
    <w:aliases w:val="Char, Char"/>
    <w:basedOn w:val="Normal"/>
    <w:next w:val="Normal"/>
    <w:link w:val="Heading2Char"/>
    <w:qFormat/>
    <w:rsid w:val="00DE7E36"/>
    <w:pPr>
      <w:numPr>
        <w:ilvl w:val="1"/>
        <w:numId w:val="1"/>
      </w:numPr>
      <w:ind w:left="567" w:hanging="567"/>
      <w:outlineLvl w:val="1"/>
    </w:pPr>
  </w:style>
  <w:style w:type="paragraph" w:styleId="Heading3">
    <w:name w:val="heading 3"/>
    <w:basedOn w:val="Normal"/>
    <w:next w:val="Normal"/>
    <w:link w:val="Heading3Char"/>
    <w:qFormat/>
    <w:rsid w:val="00DE7E36"/>
    <w:pPr>
      <w:numPr>
        <w:ilvl w:val="2"/>
        <w:numId w:val="1"/>
      </w:numPr>
      <w:ind w:left="567" w:hanging="567"/>
      <w:outlineLvl w:val="2"/>
    </w:pPr>
  </w:style>
  <w:style w:type="paragraph" w:styleId="Heading4">
    <w:name w:val="heading 4"/>
    <w:basedOn w:val="Normal"/>
    <w:next w:val="Normal"/>
    <w:link w:val="Heading4Char"/>
    <w:qFormat/>
    <w:rsid w:val="00DE7E36"/>
    <w:pPr>
      <w:numPr>
        <w:ilvl w:val="3"/>
        <w:numId w:val="1"/>
      </w:numPr>
      <w:ind w:left="567" w:hanging="567"/>
      <w:outlineLvl w:val="3"/>
    </w:pPr>
  </w:style>
  <w:style w:type="paragraph" w:styleId="Heading5">
    <w:name w:val="heading 5"/>
    <w:basedOn w:val="Normal"/>
    <w:next w:val="Normal"/>
    <w:link w:val="Heading5Char"/>
    <w:qFormat/>
    <w:rsid w:val="00DE7E36"/>
    <w:pPr>
      <w:numPr>
        <w:ilvl w:val="4"/>
        <w:numId w:val="1"/>
      </w:numPr>
      <w:ind w:left="567" w:hanging="567"/>
      <w:outlineLvl w:val="4"/>
    </w:pPr>
  </w:style>
  <w:style w:type="paragraph" w:styleId="Heading6">
    <w:name w:val="heading 6"/>
    <w:basedOn w:val="Normal"/>
    <w:next w:val="Normal"/>
    <w:link w:val="Heading6Char"/>
    <w:qFormat/>
    <w:rsid w:val="00DE7E36"/>
    <w:pPr>
      <w:numPr>
        <w:ilvl w:val="5"/>
        <w:numId w:val="1"/>
      </w:numPr>
      <w:ind w:left="567" w:hanging="567"/>
      <w:outlineLvl w:val="5"/>
    </w:pPr>
  </w:style>
  <w:style w:type="paragraph" w:styleId="Heading7">
    <w:name w:val="heading 7"/>
    <w:basedOn w:val="Normal"/>
    <w:next w:val="Normal"/>
    <w:link w:val="Heading7Char"/>
    <w:qFormat/>
    <w:rsid w:val="00DE7E36"/>
    <w:pPr>
      <w:numPr>
        <w:ilvl w:val="6"/>
        <w:numId w:val="1"/>
      </w:numPr>
      <w:ind w:left="567" w:hanging="567"/>
      <w:outlineLvl w:val="6"/>
    </w:pPr>
  </w:style>
  <w:style w:type="paragraph" w:styleId="Heading8">
    <w:name w:val="heading 8"/>
    <w:basedOn w:val="Normal"/>
    <w:next w:val="Normal"/>
    <w:link w:val="Heading8Char"/>
    <w:qFormat/>
    <w:rsid w:val="00DE7E36"/>
    <w:pPr>
      <w:numPr>
        <w:ilvl w:val="7"/>
        <w:numId w:val="1"/>
      </w:numPr>
      <w:ind w:left="567" w:hanging="567"/>
      <w:outlineLvl w:val="7"/>
    </w:pPr>
  </w:style>
  <w:style w:type="paragraph" w:styleId="Heading9">
    <w:name w:val="heading 9"/>
    <w:basedOn w:val="Normal"/>
    <w:next w:val="Normal"/>
    <w:link w:val="Heading9Char"/>
    <w:qFormat/>
    <w:rsid w:val="00DE7E3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hu-HU" w:eastAsia="hu-HU" w:bidi="hu-HU"/>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hu-HU" w:eastAsia="hu-HU" w:bidi="hu-HU"/>
    </w:rPr>
  </w:style>
  <w:style w:type="character" w:customStyle="1" w:styleId="Heading3Char">
    <w:name w:val="Heading 3 Char"/>
    <w:basedOn w:val="DefaultParagraphFont"/>
    <w:link w:val="Heading3"/>
    <w:locked/>
    <w:rsid w:val="003B283B"/>
    <w:rPr>
      <w:rFonts w:ascii="Times New Roman" w:hAnsi="Times New Roman"/>
      <w:sz w:val="22"/>
      <w:szCs w:val="22"/>
      <w:lang w:val="hu-HU" w:eastAsia="hu-HU" w:bidi="hu-HU"/>
    </w:rPr>
  </w:style>
  <w:style w:type="character" w:customStyle="1" w:styleId="Heading4Char">
    <w:name w:val="Heading 4 Char"/>
    <w:basedOn w:val="DefaultParagraphFont"/>
    <w:link w:val="Heading4"/>
    <w:locked/>
    <w:rsid w:val="003B283B"/>
    <w:rPr>
      <w:rFonts w:ascii="Times New Roman" w:hAnsi="Times New Roman"/>
      <w:sz w:val="22"/>
      <w:szCs w:val="22"/>
      <w:lang w:val="hu-HU" w:eastAsia="hu-HU" w:bidi="hu-HU"/>
    </w:rPr>
  </w:style>
  <w:style w:type="character" w:customStyle="1" w:styleId="Heading5Char">
    <w:name w:val="Heading 5 Char"/>
    <w:basedOn w:val="DefaultParagraphFont"/>
    <w:link w:val="Heading5"/>
    <w:locked/>
    <w:rsid w:val="003B283B"/>
    <w:rPr>
      <w:rFonts w:ascii="Times New Roman" w:hAnsi="Times New Roman"/>
      <w:sz w:val="22"/>
      <w:szCs w:val="22"/>
      <w:lang w:val="hu-HU" w:eastAsia="hu-HU" w:bidi="hu-HU"/>
    </w:rPr>
  </w:style>
  <w:style w:type="character" w:customStyle="1" w:styleId="Heading6Char">
    <w:name w:val="Heading 6 Char"/>
    <w:basedOn w:val="DefaultParagraphFont"/>
    <w:link w:val="Heading6"/>
    <w:locked/>
    <w:rsid w:val="003B283B"/>
    <w:rPr>
      <w:rFonts w:ascii="Times New Roman" w:hAnsi="Times New Roman"/>
      <w:sz w:val="22"/>
      <w:szCs w:val="22"/>
      <w:lang w:val="hu-HU" w:eastAsia="hu-HU" w:bidi="hu-HU"/>
    </w:rPr>
  </w:style>
  <w:style w:type="character" w:customStyle="1" w:styleId="Heading7Char">
    <w:name w:val="Heading 7 Char"/>
    <w:basedOn w:val="DefaultParagraphFont"/>
    <w:link w:val="Heading7"/>
    <w:locked/>
    <w:rsid w:val="003B283B"/>
    <w:rPr>
      <w:rFonts w:ascii="Times New Roman" w:hAnsi="Times New Roman"/>
      <w:sz w:val="22"/>
      <w:szCs w:val="22"/>
      <w:lang w:val="hu-HU" w:eastAsia="hu-HU" w:bidi="hu-HU"/>
    </w:rPr>
  </w:style>
  <w:style w:type="character" w:customStyle="1" w:styleId="Heading8Char">
    <w:name w:val="Heading 8 Char"/>
    <w:basedOn w:val="DefaultParagraphFont"/>
    <w:link w:val="Heading8"/>
    <w:locked/>
    <w:rsid w:val="003B283B"/>
    <w:rPr>
      <w:rFonts w:ascii="Times New Roman" w:hAnsi="Times New Roman"/>
      <w:sz w:val="22"/>
      <w:szCs w:val="22"/>
      <w:lang w:val="hu-HU" w:eastAsia="hu-HU" w:bidi="hu-HU"/>
    </w:rPr>
  </w:style>
  <w:style w:type="character" w:customStyle="1" w:styleId="Heading9Char">
    <w:name w:val="Heading 9 Char"/>
    <w:basedOn w:val="DefaultParagraphFont"/>
    <w:link w:val="Heading9"/>
    <w:locked/>
    <w:rsid w:val="003B283B"/>
    <w:rPr>
      <w:rFonts w:ascii="Times New Roman" w:hAnsi="Times New Roman"/>
      <w:sz w:val="22"/>
      <w:szCs w:val="22"/>
      <w:lang w:val="hu-HU" w:eastAsia="hu-HU" w:bidi="hu-HU"/>
    </w:rPr>
  </w:style>
  <w:style w:type="paragraph" w:styleId="Footer">
    <w:name w:val="footer"/>
    <w:aliases w:val="Footer-odd"/>
    <w:basedOn w:val="Normal"/>
    <w:link w:val="FooterChar"/>
    <w:qFormat/>
    <w:rsid w:val="00DE7E36"/>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hu-HU" w:eastAsia="hu-HU" w:bidi="hu-HU"/>
    </w:rPr>
  </w:style>
  <w:style w:type="paragraph" w:styleId="FootnoteText">
    <w:name w:val="footnote text"/>
    <w:basedOn w:val="Normal"/>
    <w:link w:val="FootnoteTextChar"/>
    <w:qFormat/>
    <w:rsid w:val="00DE7E36"/>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hu-HU" w:eastAsia="hu-HU" w:bidi="hu-HU"/>
    </w:rPr>
  </w:style>
  <w:style w:type="paragraph" w:styleId="Header">
    <w:name w:val="header"/>
    <w:basedOn w:val="Normal"/>
    <w:link w:val="HeaderChar"/>
    <w:qFormat/>
    <w:rsid w:val="00DE7E36"/>
  </w:style>
  <w:style w:type="character" w:customStyle="1" w:styleId="HeaderChar">
    <w:name w:val="Header Char"/>
    <w:basedOn w:val="DefaultParagraphFont"/>
    <w:link w:val="Header"/>
    <w:locked/>
    <w:rsid w:val="003B283B"/>
    <w:rPr>
      <w:rFonts w:ascii="Times New Roman" w:hAnsi="Times New Roman"/>
      <w:sz w:val="22"/>
      <w:szCs w:val="22"/>
      <w:lang w:val="hu-HU" w:eastAsia="hu-HU" w:bidi="hu-HU"/>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DE7E36"/>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DE7E36"/>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84B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4B28"/>
    <w:rPr>
      <w:rFonts w:ascii="Tahoma" w:hAnsi="Tahoma" w:cs="Tahoma"/>
      <w:sz w:val="16"/>
      <w:szCs w:val="16"/>
      <w:lang w:val="hu-HU" w:eastAsia="hu-HU" w:bidi="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u-HU" w:eastAsia="hu-HU" w:bidi="hu-HU"/>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E36"/>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DE7E36"/>
    <w:pPr>
      <w:numPr>
        <w:numId w:val="1"/>
      </w:numPr>
      <w:ind w:left="567" w:hanging="567"/>
      <w:outlineLvl w:val="0"/>
    </w:pPr>
    <w:rPr>
      <w:kern w:val="28"/>
    </w:rPr>
  </w:style>
  <w:style w:type="paragraph" w:styleId="Heading2">
    <w:name w:val="heading 2"/>
    <w:aliases w:val="Char, Char"/>
    <w:basedOn w:val="Normal"/>
    <w:next w:val="Normal"/>
    <w:link w:val="Heading2Char"/>
    <w:qFormat/>
    <w:rsid w:val="00DE7E36"/>
    <w:pPr>
      <w:numPr>
        <w:ilvl w:val="1"/>
        <w:numId w:val="1"/>
      </w:numPr>
      <w:ind w:left="567" w:hanging="567"/>
      <w:outlineLvl w:val="1"/>
    </w:pPr>
  </w:style>
  <w:style w:type="paragraph" w:styleId="Heading3">
    <w:name w:val="heading 3"/>
    <w:basedOn w:val="Normal"/>
    <w:next w:val="Normal"/>
    <w:link w:val="Heading3Char"/>
    <w:qFormat/>
    <w:rsid w:val="00DE7E36"/>
    <w:pPr>
      <w:numPr>
        <w:ilvl w:val="2"/>
        <w:numId w:val="1"/>
      </w:numPr>
      <w:ind w:left="567" w:hanging="567"/>
      <w:outlineLvl w:val="2"/>
    </w:pPr>
  </w:style>
  <w:style w:type="paragraph" w:styleId="Heading4">
    <w:name w:val="heading 4"/>
    <w:basedOn w:val="Normal"/>
    <w:next w:val="Normal"/>
    <w:link w:val="Heading4Char"/>
    <w:qFormat/>
    <w:rsid w:val="00DE7E36"/>
    <w:pPr>
      <w:numPr>
        <w:ilvl w:val="3"/>
        <w:numId w:val="1"/>
      </w:numPr>
      <w:ind w:left="567" w:hanging="567"/>
      <w:outlineLvl w:val="3"/>
    </w:pPr>
  </w:style>
  <w:style w:type="paragraph" w:styleId="Heading5">
    <w:name w:val="heading 5"/>
    <w:basedOn w:val="Normal"/>
    <w:next w:val="Normal"/>
    <w:link w:val="Heading5Char"/>
    <w:qFormat/>
    <w:rsid w:val="00DE7E36"/>
    <w:pPr>
      <w:numPr>
        <w:ilvl w:val="4"/>
        <w:numId w:val="1"/>
      </w:numPr>
      <w:ind w:left="567" w:hanging="567"/>
      <w:outlineLvl w:val="4"/>
    </w:pPr>
  </w:style>
  <w:style w:type="paragraph" w:styleId="Heading6">
    <w:name w:val="heading 6"/>
    <w:basedOn w:val="Normal"/>
    <w:next w:val="Normal"/>
    <w:link w:val="Heading6Char"/>
    <w:qFormat/>
    <w:rsid w:val="00DE7E36"/>
    <w:pPr>
      <w:numPr>
        <w:ilvl w:val="5"/>
        <w:numId w:val="1"/>
      </w:numPr>
      <w:ind w:left="567" w:hanging="567"/>
      <w:outlineLvl w:val="5"/>
    </w:pPr>
  </w:style>
  <w:style w:type="paragraph" w:styleId="Heading7">
    <w:name w:val="heading 7"/>
    <w:basedOn w:val="Normal"/>
    <w:next w:val="Normal"/>
    <w:link w:val="Heading7Char"/>
    <w:qFormat/>
    <w:rsid w:val="00DE7E36"/>
    <w:pPr>
      <w:numPr>
        <w:ilvl w:val="6"/>
        <w:numId w:val="1"/>
      </w:numPr>
      <w:ind w:left="567" w:hanging="567"/>
      <w:outlineLvl w:val="6"/>
    </w:pPr>
  </w:style>
  <w:style w:type="paragraph" w:styleId="Heading8">
    <w:name w:val="heading 8"/>
    <w:basedOn w:val="Normal"/>
    <w:next w:val="Normal"/>
    <w:link w:val="Heading8Char"/>
    <w:qFormat/>
    <w:rsid w:val="00DE7E36"/>
    <w:pPr>
      <w:numPr>
        <w:ilvl w:val="7"/>
        <w:numId w:val="1"/>
      </w:numPr>
      <w:ind w:left="567" w:hanging="567"/>
      <w:outlineLvl w:val="7"/>
    </w:pPr>
  </w:style>
  <w:style w:type="paragraph" w:styleId="Heading9">
    <w:name w:val="heading 9"/>
    <w:basedOn w:val="Normal"/>
    <w:next w:val="Normal"/>
    <w:link w:val="Heading9Char"/>
    <w:qFormat/>
    <w:rsid w:val="00DE7E3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hu-HU" w:eastAsia="hu-HU" w:bidi="hu-HU"/>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hu-HU" w:eastAsia="hu-HU" w:bidi="hu-HU"/>
    </w:rPr>
  </w:style>
  <w:style w:type="character" w:customStyle="1" w:styleId="Heading3Char">
    <w:name w:val="Heading 3 Char"/>
    <w:basedOn w:val="DefaultParagraphFont"/>
    <w:link w:val="Heading3"/>
    <w:locked/>
    <w:rsid w:val="003B283B"/>
    <w:rPr>
      <w:rFonts w:ascii="Times New Roman" w:hAnsi="Times New Roman"/>
      <w:sz w:val="22"/>
      <w:szCs w:val="22"/>
      <w:lang w:val="hu-HU" w:eastAsia="hu-HU" w:bidi="hu-HU"/>
    </w:rPr>
  </w:style>
  <w:style w:type="character" w:customStyle="1" w:styleId="Heading4Char">
    <w:name w:val="Heading 4 Char"/>
    <w:basedOn w:val="DefaultParagraphFont"/>
    <w:link w:val="Heading4"/>
    <w:locked/>
    <w:rsid w:val="003B283B"/>
    <w:rPr>
      <w:rFonts w:ascii="Times New Roman" w:hAnsi="Times New Roman"/>
      <w:sz w:val="22"/>
      <w:szCs w:val="22"/>
      <w:lang w:val="hu-HU" w:eastAsia="hu-HU" w:bidi="hu-HU"/>
    </w:rPr>
  </w:style>
  <w:style w:type="character" w:customStyle="1" w:styleId="Heading5Char">
    <w:name w:val="Heading 5 Char"/>
    <w:basedOn w:val="DefaultParagraphFont"/>
    <w:link w:val="Heading5"/>
    <w:locked/>
    <w:rsid w:val="003B283B"/>
    <w:rPr>
      <w:rFonts w:ascii="Times New Roman" w:hAnsi="Times New Roman"/>
      <w:sz w:val="22"/>
      <w:szCs w:val="22"/>
      <w:lang w:val="hu-HU" w:eastAsia="hu-HU" w:bidi="hu-HU"/>
    </w:rPr>
  </w:style>
  <w:style w:type="character" w:customStyle="1" w:styleId="Heading6Char">
    <w:name w:val="Heading 6 Char"/>
    <w:basedOn w:val="DefaultParagraphFont"/>
    <w:link w:val="Heading6"/>
    <w:locked/>
    <w:rsid w:val="003B283B"/>
    <w:rPr>
      <w:rFonts w:ascii="Times New Roman" w:hAnsi="Times New Roman"/>
      <w:sz w:val="22"/>
      <w:szCs w:val="22"/>
      <w:lang w:val="hu-HU" w:eastAsia="hu-HU" w:bidi="hu-HU"/>
    </w:rPr>
  </w:style>
  <w:style w:type="character" w:customStyle="1" w:styleId="Heading7Char">
    <w:name w:val="Heading 7 Char"/>
    <w:basedOn w:val="DefaultParagraphFont"/>
    <w:link w:val="Heading7"/>
    <w:locked/>
    <w:rsid w:val="003B283B"/>
    <w:rPr>
      <w:rFonts w:ascii="Times New Roman" w:hAnsi="Times New Roman"/>
      <w:sz w:val="22"/>
      <w:szCs w:val="22"/>
      <w:lang w:val="hu-HU" w:eastAsia="hu-HU" w:bidi="hu-HU"/>
    </w:rPr>
  </w:style>
  <w:style w:type="character" w:customStyle="1" w:styleId="Heading8Char">
    <w:name w:val="Heading 8 Char"/>
    <w:basedOn w:val="DefaultParagraphFont"/>
    <w:link w:val="Heading8"/>
    <w:locked/>
    <w:rsid w:val="003B283B"/>
    <w:rPr>
      <w:rFonts w:ascii="Times New Roman" w:hAnsi="Times New Roman"/>
      <w:sz w:val="22"/>
      <w:szCs w:val="22"/>
      <w:lang w:val="hu-HU" w:eastAsia="hu-HU" w:bidi="hu-HU"/>
    </w:rPr>
  </w:style>
  <w:style w:type="character" w:customStyle="1" w:styleId="Heading9Char">
    <w:name w:val="Heading 9 Char"/>
    <w:basedOn w:val="DefaultParagraphFont"/>
    <w:link w:val="Heading9"/>
    <w:locked/>
    <w:rsid w:val="003B283B"/>
    <w:rPr>
      <w:rFonts w:ascii="Times New Roman" w:hAnsi="Times New Roman"/>
      <w:sz w:val="22"/>
      <w:szCs w:val="22"/>
      <w:lang w:val="hu-HU" w:eastAsia="hu-HU" w:bidi="hu-HU"/>
    </w:rPr>
  </w:style>
  <w:style w:type="paragraph" w:styleId="Footer">
    <w:name w:val="footer"/>
    <w:aliases w:val="Footer-odd"/>
    <w:basedOn w:val="Normal"/>
    <w:link w:val="FooterChar"/>
    <w:qFormat/>
    <w:rsid w:val="00DE7E36"/>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hu-HU" w:eastAsia="hu-HU" w:bidi="hu-HU"/>
    </w:rPr>
  </w:style>
  <w:style w:type="paragraph" w:styleId="FootnoteText">
    <w:name w:val="footnote text"/>
    <w:basedOn w:val="Normal"/>
    <w:link w:val="FootnoteTextChar"/>
    <w:qFormat/>
    <w:rsid w:val="00DE7E36"/>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hu-HU" w:eastAsia="hu-HU" w:bidi="hu-HU"/>
    </w:rPr>
  </w:style>
  <w:style w:type="paragraph" w:styleId="Header">
    <w:name w:val="header"/>
    <w:basedOn w:val="Normal"/>
    <w:link w:val="HeaderChar"/>
    <w:qFormat/>
    <w:rsid w:val="00DE7E36"/>
  </w:style>
  <w:style w:type="character" w:customStyle="1" w:styleId="HeaderChar">
    <w:name w:val="Header Char"/>
    <w:basedOn w:val="DefaultParagraphFont"/>
    <w:link w:val="Header"/>
    <w:locked/>
    <w:rsid w:val="003B283B"/>
    <w:rPr>
      <w:rFonts w:ascii="Times New Roman" w:hAnsi="Times New Roman"/>
      <w:sz w:val="22"/>
      <w:szCs w:val="22"/>
      <w:lang w:val="hu-HU" w:eastAsia="hu-HU" w:bidi="hu-HU"/>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DE7E36"/>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DE7E36"/>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84B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4B28"/>
    <w:rPr>
      <w:rFonts w:ascii="Tahoma" w:hAnsi="Tahoma" w:cs="Tahoma"/>
      <w:sz w:val="16"/>
      <w:szCs w:val="16"/>
      <w:lang w:val="hu-HU"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Monica.Guarinoni@eesc.europa.eu" TargetMode="External"/><Relationship Id="rId26" Type="http://schemas.openxmlformats.org/officeDocument/2006/relationships/hyperlink" Target="mailto:marie-laurence.drillon@eesc.europa.eu" TargetMode="External"/><Relationship Id="rId3" Type="http://schemas.openxmlformats.org/officeDocument/2006/relationships/customXml" Target="../customXml/item3.xml"/><Relationship Id="rId21" Type="http://schemas.openxmlformats.org/officeDocument/2006/relationships/hyperlink" Target="mailto:gerald.klec@eesc.europa.eu"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ana.dumitrache@eesc.europa.eu" TargetMode="External"/><Relationship Id="rId25" Type="http://schemas.openxmlformats.org/officeDocument/2006/relationships/hyperlink" Target="mailto:daniel.squerzi@eesc.europa.eu"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gerald.klec@eesc.europa.eu" TargetMode="External"/><Relationship Id="rId29" Type="http://schemas.openxmlformats.org/officeDocument/2006/relationships/hyperlink" Target="mailto:Agota.Bazsik@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jean-pierre.faure@eesc.europa.eu"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esc.europa.eu/?i=portal.en.opinions-search" TargetMode="External"/><Relationship Id="rId23" Type="http://schemas.openxmlformats.org/officeDocument/2006/relationships/hyperlink" Target="mailto:gerald.klec@eesc.europa.eu" TargetMode="External"/><Relationship Id="rId28" Type="http://schemas.openxmlformats.org/officeDocument/2006/relationships/hyperlink" Target="mailto:Tzonka.Iotzova@eesc.europa.eu"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Helena.Polomik@eesc.europa.e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en.documents" TargetMode="External"/><Relationship Id="rId22" Type="http://schemas.openxmlformats.org/officeDocument/2006/relationships/hyperlink" Target="mailto:Helena.Polomik@eesc.europa.eu" TargetMode="External"/><Relationship Id="rId27" Type="http://schemas.openxmlformats.org/officeDocument/2006/relationships/hyperlink" Target="mailto:Laura.Ernsteina@eesc.europa.eu" TargetMode="External"/><Relationship Id="rId30" Type="http://schemas.openxmlformats.org/officeDocument/2006/relationships/header" Target="header1.xml"/><Relationship Id="rId35"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51D1BDF1B59D8489738113A248D32C4" ma:contentTypeVersion="4" ma:contentTypeDescription="Defines the documents for Document Manager V2" ma:contentTypeScope="" ma:versionID="86ab1ef105b56de5c4a005982a7f640f">
  <xsd:schema xmlns:xsd="http://www.w3.org/2001/XMLSchema" xmlns:xs="http://www.w3.org/2001/XMLSchema" xmlns:p="http://schemas.microsoft.com/office/2006/metadata/properties" xmlns:ns2="8a3471f6-0f36-4ccf-b5ee-1ca67ea797ef" xmlns:ns3="http://schemas.microsoft.com/sharepoint/v3/fields" xmlns:ns4="d001fc02-2481-471c-a01d-134a91e40015" targetNamespace="http://schemas.microsoft.com/office/2006/metadata/properties" ma:root="true" ma:fieldsID="e138bbe202f2962cc1b3042f2fa18c5f" ns2:_="" ns3:_="" ns4:_="">
    <xsd:import namespace="8a3471f6-0f36-4ccf-b5ee-1ca67ea797ef"/>
    <xsd:import namespace="http://schemas.microsoft.com/sharepoint/v3/fields"/>
    <xsd:import namespace="d001fc02-2481-471c-a01d-134a91e4001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1fc02-2481-471c-a01d-134a91e4001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WTPCSN73YJ26-4-4983</_dlc_DocId>
    <_dlc_DocIdUrl xmlns="8a3471f6-0f36-4ccf-b5ee-1ca67ea797ef">
      <Url>http://dm/EESC/2017/_layouts/DocIdRedir.aspx?ID=WTPCSN73YJ26-4-4983</Url>
      <Description>WTPCSN73YJ26-4-4983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001fc02-2481-471c-a01d-134a91e40015"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2017-04-20T12:00:00+00:00</ProductionDate>
    <DocumentNumber xmlns="d001fc02-2481-471c-a01d-134a91e40015">1003</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2017-03-29T12:00:00+00:00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TaxCatchAll xmlns="8a3471f6-0f36-4ccf-b5ee-1ca67ea797ef">
      <Value>35</Value>
      <Value>38</Value>
      <Value>37</Value>
      <Value>36</Value>
      <Value>27</Value>
      <Value>34</Value>
      <Value>33</Value>
      <Value>32</Value>
      <Value>31</Value>
      <Value>30</Value>
      <Value>29</Value>
      <Value>28</Value>
      <Value>25</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4518</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B89A2E57-374B-42B7-8FFB-0E8937A90EC4}"/>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5AC9EEAD-2026-4F32-9225-100DA2A21276}"/>
</file>

<file path=docProps/app.xml><?xml version="1.0" encoding="utf-8"?>
<Properties xmlns="http://schemas.openxmlformats.org/officeDocument/2006/extended-properties" xmlns:vt="http://schemas.openxmlformats.org/officeDocument/2006/docPropsVTypes">
  <Template>Styles.dotm</Template>
  <TotalTime>13</TotalTime>
  <Pages>3</Pages>
  <Words>3214</Words>
  <Characters>23160</Characters>
  <Application>Microsoft Office Word</Application>
  <DocSecurity>0</DocSecurity>
  <Lines>563</Lines>
  <Paragraphs>204</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26293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elfogadott vélemények összefoglalása - 2017. márciusi plenáris ülés</dc:title>
  <dc:subject>konzultatív munkák, egyéb</dc:subject>
  <dc:creator/>
  <cp:keywords>EESC-2017-01003-00-01-TCD-TRA-HU</cp:keywords>
  <dc:description>Rapporteur: -_x000d_
Original language: FR, EN_x000d_
Date of document: 20/04/2017_x000d_
Date of meeting: 29/03/2017_x000d_
External documents: -_x000d_
Administrator responsible: Cosmai Domenico, telephone: +32 (0)2 546 9041_x000d_
_x000d_
Abstract:</dc:description>
  <cp:lastModifiedBy>Szilvia Repas</cp:lastModifiedBy>
  <cp:revision>21</cp:revision>
  <cp:lastPrinted>2017-04-06T07:38:00Z</cp:lastPrinted>
  <dcterms:created xsi:type="dcterms:W3CDTF">2017-04-12T14:55:00Z</dcterms:created>
  <dcterms:modified xsi:type="dcterms:W3CDTF">2017-04-20T12:19:00Z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12/04/2017, 23/03/2017, 13/12/2016, 15/09/2016, 14/09/2016, 14/09/2016, 12/07/2016, 30/06/2016, 29/06/2016, 23/05/2016, 23/05/2016, 25/04/2016, 25/04/2016, 14/03/2016, 11/03/2016, 11/03/2016, 15/02/2016, 15/02/2016, 15/02/2016, 03/02/2016, 03/02/2016, 14/</vt:lpwstr>
  </property>
  <property fmtid="{D5CDD505-2E9C-101B-9397-08002B2CF9AE}" pid="4" name="Pref_Time">
    <vt:lpwstr>16:10:17, 12:08:44, 12:23:59, 18:12:41, 09:48:43, 08:36:59, 11:43:50, 09:30:52, 17:35:55, 17:02:49, 16:30:20, 11:28:20, 09:54:52, 08:31:22, 17:08:54, 15:59:23, 12:27:50, 12:09:16, 09:49:23, 17:26:57, 16:09:02, 17:58:07, 17:32:44, 15:05:42, 11:13:53, 16:35</vt:lpwstr>
  </property>
  <property fmtid="{D5CDD505-2E9C-101B-9397-08002B2CF9AE}" pid="5" name="Pref_User">
    <vt:lpwstr>mkop, enied,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EESC-2017-01003-00-01-TCD-TRA-EN-CRR.docx, EESC-2017-01003-00-00-TCD-ORI.docx, EESC-2016-05775-00-00-TCD-ORI.docx, EESC-2016-03275-00-01-TCD-ORI.docx, EESC-2016-03275-00-00-TCD-TRA-EN-CRR.docx, EESC-2016-03275-00-00-TCD-CRR-FR.docx, EESC-2016-03689-00-01-</vt:lpwstr>
  </property>
  <property fmtid="{D5CDD505-2E9C-101B-9397-08002B2CF9AE}" pid="7" name="ContentTypeId">
    <vt:lpwstr>0x010100EA97B91038054C99906057A708A1480A00F51D1BDF1B59D8489738113A248D32C4</vt:lpwstr>
  </property>
  <property fmtid="{D5CDD505-2E9C-101B-9397-08002B2CF9AE}" pid="8" name="_dlc_DocIdItemGuid">
    <vt:lpwstr>8e170f4d-dcd3-4ce4-9023-bce00b354de5</vt:lpwstr>
  </property>
  <property fmtid="{D5CDD505-2E9C-101B-9397-08002B2CF9AE}" pid="9" name="AvailableTranslations">
    <vt:lpwstr>4;#EN|f2175f21-25d7-44a3-96da-d6a61b075e1b;#32;#MT|7df99101-6854-4a26-b53a-b88c0da02c26;#33;#PL|1e03da61-4678-4e07-b136-b5024ca9197b;#38;#HR|2f555653-ed1a-4fe6-8362-9082d95989e5;#12;#NL|55c6556c-b4f4-441d-9acf-c498d4f838bd;#15;#PT|50ccc04a-eadd-42ae-a0cb-acaf45f812ba;#22;#IT|0774613c-01ed-4e5d-a25d-11d2388de825;#23;#DA|5d49c027-8956-412b-aa16-e85a0f96ad0e;#36;#BG|1a1b3951-7821-4e6a-85f5-5673fc08bd2c;#14;#ES|e7a6b05b-ae16-40c8-add9-68b64b03aeba;#24;#EL|6d4f4d51-af9b-4650-94b4-4276bee85c91;#31;#LT|a7ff5ce7-6123-4f68-865a-a57c31810414;#37;#RO|feb747a2-64cd-4299-af12-4833ddc30497;#34;#SK|46d9fce0-ef79-4f71-b89b-cd6aa82426b8;#18;#DE|f6b31e5a-26fa-4935-b661-318e46daf27e;#30;#LV|46f7e311-5d9f-4663-b433-18aeccb7ace7;#29;#HU|6b229040-c589-4408-b4c1-4285663d20a8;#25;#FI|87606a43-d45f-42d6-b8c9-e1a3457db5b7;#27;#CS|72f9705b-0217-4fd3-bea2-cbc7ed80e26e;#8;#FR|d2afafd3-4c81-4f60-8f52-ee33f2f54ff3;#28;#ET|ff6c3f4c-b02c-4c3c-ab07-2c37995a7a0a;#35;#SL|98a412ae-eb01-49e9-ae3d-585a81724cfc;#26;#SV|c2ed69e7-a339-43d7-8f22-d93680a92aa0</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29;#HU|6b229040-c589-4408-b4c1-4285663d20a8</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1003</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2017-03-29T12:00:00Z</vt:filetime>
  </property>
  <property fmtid="{D5CDD505-2E9C-101B-9397-08002B2CF9AE}" pid="30" name="DocumentLanguage_0">
    <vt:lpwstr>FR|d2afafd3-4c81-4f60-8f52-ee33f2f54ff3</vt:lpwstr>
  </property>
  <property fmtid="{D5CDD505-2E9C-101B-9397-08002B2CF9AE}" pid="31" name="TaxCatchAll">
    <vt:lpwstr>38;#HR|2f555653-ed1a-4fe6-8362-9082d95989e5;#37;#RO|feb747a2-64cd-4299-af12-4833ddc30497;#36;#BG|1a1b3951-7821-4e6a-85f5-5673fc08bd2c;#34;#SK|46d9fce0-ef79-4f71-b89b-cd6aa82426b8;#33;#PL|1e03da61-4678-4e07-b136-b5024ca9197b;#32;#MT|7df99101-6854-4a26-b53a-b88c0da02c26;#31;#LT|a7ff5ce7-6123-4f68-865a-a57c31810414;#30;#LV|46f7e311-5d9f-4663-b433-18aeccb7ace7;#27;#CS|72f9705b-0217-4fd3-bea2-cbc7ed80e26e;#25;#FI|87606a43-d45f-42d6-b8c9-e1a3457db5b7;#26;#SV|c2ed69e7-a339-43d7-8f22-d93680a92aa0;#72;#SPL-CES|32d8cb1f-c9ec-4365-95c7-8385a18618ac;#24;#EL|6d4f4d51-af9b-4650-94b4-4276bee85c91;#23;#DA|5d49c027-8956-412b-aa16-e85a0f96ad0e;#18;#DE|f6b31e5a-26fa-4935-b661-318e46daf27e;#17;#TCD|cd9d6eb6-3f4f-424a-b2d1-57c9d450eaaf;#15;#PT|50ccc04a-eadd-42ae-a0cb-acaf45f812ba;#14;#ES|e7a6b05b-ae16-40c8-add9-68b64b03aeba;#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4518</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EN|f2175f21-25d7-44a3-96da-d6a61b075e1b;MT|7df99101-6854-4a26-b53a-b88c0da02c26;PL|1e03da61-4678-4e07-b136-b5024ca9197b;HR|2f555653-ed1a-4fe6-8362-9082d95989e5;NL|55c6556c-b4f4-441d-9acf-c498d4f838bd;PT|50ccc04a-eadd-42ae-a0cb-acaf45f812ba;DA|5d49c027-8956-412b-aa16-e85a0f96ad0e;BG|1a1b3951-7821-4e6a-85f5-5673fc08bd2c;ES|e7a6b05b-ae16-40c8-add9-68b64b03aeba;EL|6d4f4d51-af9b-4650-94b4-4276bee85c91;LT|a7ff5ce7-6123-4f68-865a-a57c31810414;RO|feb747a2-64cd-4299-af12-4833ddc30497;SK|46d9fce0-ef79-4f71-b89b-cd6aa82426b8;DE|f6b31e5a-26fa-4935-b661-318e46daf27e;LV|46f7e311-5d9f-4663-b433-18aeccb7ace7;FI|87606a43-d45f-42d6-b8c9-e1a3457db5b7;CS|72f9705b-0217-4fd3-bea2-cbc7ed80e26e;SV|c2ed69e7-a339-43d7-8f22-d93680a92aa0</vt:lpwstr>
  </property>
</Properties>
</file>