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23449D" w:rsidRDefault="00AF6F3E" w:rsidP="00377A77">
      <w:pPr>
        <w:snapToGrid w:val="0"/>
        <w:jc w:val="center"/>
      </w:pPr>
      <w:r w:rsidRPr="0023449D">
        <w:rPr>
          <w:sz w:val="20"/>
          <w:lang w:bidi="ar-SA"/>
        </w:rPr>
        <mc:AlternateContent>
          <mc:Choice Requires="wps">
            <w:drawing>
              <wp:anchor distT="0" distB="0" distL="114300" distR="114300" simplePos="0" relativeHeight="251659264" behindDoc="1" locked="0" layoutInCell="0" allowOverlap="1" wp14:anchorId="4BFE9A93" wp14:editId="017CD29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F" w:rsidRPr="004C07BF" w:rsidRDefault="004C07BF" w:rsidP="00AF6F3E">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4C07BF" w:rsidRPr="004C07BF" w:rsidRDefault="004C07BF" w:rsidP="00AF6F3E">
                      <w:pPr>
                        <w:jc w:val="center"/>
                        <w:rPr>
                          <w:rFonts w:ascii="Arial" w:hAnsi="Arial" w:cs="Arial"/>
                          <w:b/>
                          <w:bCs/>
                          <w:sz w:val="48"/>
                        </w:rPr>
                      </w:pPr>
                      <w:r>
                        <w:rPr>
                          <w:rFonts w:ascii="Arial" w:hAnsi="Arial"/>
                          <w:b/>
                          <w:sz w:val="48"/>
                        </w:rPr>
                        <w:t>ET</w:t>
                      </w:r>
                    </w:p>
                  </w:txbxContent>
                </v:textbox>
                <w10:wrap anchorx="page" anchory="page"/>
              </v:shape>
            </w:pict>
          </mc:Fallback>
        </mc:AlternateContent>
      </w:r>
      <w:r w:rsidRPr="0023449D">
        <w:rPr>
          <w:lang w:bidi="ar-SA"/>
        </w:rPr>
        <w:drawing>
          <wp:inline distT="0" distB="0" distL="0" distR="0" wp14:anchorId="2CA6E45C" wp14:editId="1993758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23449D" w:rsidRDefault="008405A0" w:rsidP="00377A77">
      <w:pPr>
        <w:snapToGrid w:val="0"/>
        <w:jc w:val="center"/>
        <w:rPr>
          <w:rFonts w:ascii="Arial" w:eastAsia="MS Mincho" w:hAnsi="Arial" w:cs="Arial"/>
          <w:b/>
          <w:i/>
          <w:sz w:val="20"/>
        </w:rPr>
      </w:pPr>
      <w:r w:rsidRPr="0023449D">
        <w:rPr>
          <w:rFonts w:ascii="Arial" w:hAnsi="Arial"/>
          <w:b/>
          <w:i/>
          <w:sz w:val="20"/>
        </w:rPr>
        <w:t>Euroopa Majandus- ja Sotsiaalkomitee</w:t>
      </w:r>
    </w:p>
    <w:p w:rsidR="008405A0" w:rsidRPr="0023449D" w:rsidRDefault="008405A0" w:rsidP="00377A77">
      <w:pPr>
        <w:snapToGrid w:val="0"/>
      </w:pPr>
    </w:p>
    <w:p w:rsidR="008405A0" w:rsidRPr="0023449D" w:rsidRDefault="008405A0" w:rsidP="00377A77">
      <w:pPr>
        <w:snapToGrid w:val="0"/>
      </w:pPr>
    </w:p>
    <w:p w:rsidR="008405A0" w:rsidRPr="0023449D" w:rsidRDefault="008405A0" w:rsidP="00377A77">
      <w:pPr>
        <w:snapToGrid w:val="0"/>
        <w:jc w:val="right"/>
        <w:rPr>
          <w:rFonts w:eastAsia="MS Mincho"/>
        </w:rPr>
      </w:pPr>
      <w:r w:rsidRPr="0023449D">
        <w:t>Brüssel, 20. aprill 2017</w:t>
      </w:r>
    </w:p>
    <w:p w:rsidR="008405A0" w:rsidRPr="0023449D" w:rsidRDefault="008405A0" w:rsidP="00377A77">
      <w:pPr>
        <w:snapToGrid w:val="0"/>
      </w:pPr>
    </w:p>
    <w:p w:rsidR="008405A0" w:rsidRPr="0023449D" w:rsidRDefault="008405A0" w:rsidP="00377A77">
      <w:pPr>
        <w:snapToGrid w:val="0"/>
      </w:pPr>
    </w:p>
    <w:p w:rsidR="00AF6F3E" w:rsidRPr="0023449D" w:rsidRDefault="00AF6F3E" w:rsidP="00377A77">
      <w:pPr>
        <w:snapToGrid w:val="0"/>
      </w:pPr>
    </w:p>
    <w:tbl>
      <w:tblPr>
        <w:tblW w:w="0" w:type="auto"/>
        <w:tblLayout w:type="fixed"/>
        <w:tblLook w:val="0000" w:firstRow="0" w:lastRow="0" w:firstColumn="0" w:lastColumn="0" w:noHBand="0" w:noVBand="0"/>
      </w:tblPr>
      <w:tblGrid>
        <w:gridCol w:w="9289"/>
      </w:tblGrid>
      <w:tr w:rsidR="008405A0" w:rsidRPr="0023449D" w:rsidTr="00A72D7A">
        <w:tc>
          <w:tcPr>
            <w:tcW w:w="9289" w:type="dxa"/>
            <w:tcBorders>
              <w:top w:val="nil"/>
              <w:left w:val="nil"/>
              <w:bottom w:val="double" w:sz="4" w:space="0" w:color="auto"/>
              <w:right w:val="nil"/>
            </w:tcBorders>
          </w:tcPr>
          <w:p w:rsidR="008405A0" w:rsidRPr="0023449D" w:rsidRDefault="00BD2D50" w:rsidP="00377A77">
            <w:pPr>
              <w:snapToGrid w:val="0"/>
              <w:jc w:val="center"/>
              <w:rPr>
                <w:rFonts w:eastAsia="MS Mincho"/>
                <w:b/>
                <w:sz w:val="32"/>
              </w:rPr>
            </w:pPr>
            <w:r w:rsidRPr="0023449D">
              <w:rPr>
                <w:b/>
                <w:sz w:val="32"/>
              </w:rPr>
              <w:t>29.–30. MÄRTSI 2017. AASTA</w:t>
            </w:r>
            <w:r w:rsidRPr="0023449D">
              <w:rPr>
                <w:b/>
                <w:sz w:val="32"/>
              </w:rPr>
              <w:br/>
            </w:r>
            <w:r w:rsidRPr="0023449D">
              <w:rPr>
                <w:b/>
                <w:sz w:val="32"/>
              </w:rPr>
              <w:br/>
              <w:t>TÄISKOGU ISTUNGJÄRK</w:t>
            </w:r>
            <w:r w:rsidRPr="0023449D">
              <w:rPr>
                <w:b/>
                <w:sz w:val="32"/>
              </w:rPr>
              <w:br/>
            </w:r>
            <w:r w:rsidR="0072400C" w:rsidRPr="0023449D">
              <w:rPr>
                <w:b/>
                <w:sz w:val="32"/>
              </w:rPr>
              <w:br/>
              <w:t>KOKKUVÕTE VASTUVÕETUD ARVAMUSTEST</w:t>
            </w:r>
          </w:p>
          <w:p w:rsidR="008405A0" w:rsidRPr="0023449D" w:rsidRDefault="008405A0" w:rsidP="00377A77"/>
          <w:p w:rsidR="008405A0" w:rsidRPr="0023449D" w:rsidRDefault="008405A0" w:rsidP="00377A77"/>
        </w:tc>
      </w:tr>
      <w:tr w:rsidR="008405A0" w:rsidRPr="0023449D" w:rsidTr="00A72D7A">
        <w:tc>
          <w:tcPr>
            <w:tcW w:w="9289" w:type="dxa"/>
            <w:tcBorders>
              <w:top w:val="double" w:sz="4" w:space="0" w:color="auto"/>
              <w:left w:val="double" w:sz="4" w:space="0" w:color="auto"/>
              <w:bottom w:val="double" w:sz="4" w:space="0" w:color="auto"/>
              <w:right w:val="double" w:sz="4" w:space="0" w:color="auto"/>
            </w:tcBorders>
          </w:tcPr>
          <w:p w:rsidR="008405A0" w:rsidRPr="0023449D" w:rsidRDefault="00A31921" w:rsidP="00377A77">
            <w:pPr>
              <w:snapToGrid w:val="0"/>
              <w:jc w:val="center"/>
              <w:rPr>
                <w:rFonts w:eastAsia="MS Mincho"/>
                <w:b/>
              </w:rPr>
            </w:pPr>
            <w:r w:rsidRPr="0023449D">
              <w:rPr>
                <w:b/>
              </w:rPr>
              <w:t>Käesolev dokument on kättesaadav ELi ametlikes keeltes komitee kodulehel:</w:t>
            </w:r>
          </w:p>
          <w:p w:rsidR="008405A0" w:rsidRPr="0023449D" w:rsidRDefault="008405A0" w:rsidP="00377A77">
            <w:pPr>
              <w:snapToGrid w:val="0"/>
              <w:jc w:val="center"/>
              <w:rPr>
                <w:b/>
              </w:rPr>
            </w:pPr>
          </w:p>
          <w:p w:rsidR="008405A0" w:rsidRPr="0023449D" w:rsidRDefault="0023449D" w:rsidP="00377A77">
            <w:pPr>
              <w:jc w:val="center"/>
              <w:rPr>
                <w:rFonts w:eastAsia="MS Mincho"/>
                <w:b/>
              </w:rPr>
            </w:pPr>
            <w:hyperlink r:id="rId14" w:anchor="/boxTab1-2">
              <w:r w:rsidR="00E85867" w:rsidRPr="0023449D">
                <w:rPr>
                  <w:rStyle w:val="Hyperlink"/>
                  <w:b/>
                </w:rPr>
                <w:t>http://www.eesc.europa.eu/?i=portal.en.documents#/boxTab1-2</w:t>
              </w:r>
            </w:hyperlink>
          </w:p>
          <w:p w:rsidR="008405A0" w:rsidRPr="0023449D" w:rsidRDefault="008405A0" w:rsidP="00377A77">
            <w:pPr>
              <w:snapToGrid w:val="0"/>
              <w:jc w:val="center"/>
            </w:pPr>
          </w:p>
          <w:p w:rsidR="008405A0" w:rsidRPr="0023449D" w:rsidRDefault="008405A0" w:rsidP="00377A77">
            <w:pPr>
              <w:snapToGrid w:val="0"/>
              <w:jc w:val="center"/>
              <w:rPr>
                <w:rFonts w:eastAsia="SimSun"/>
                <w:b/>
              </w:rPr>
            </w:pPr>
          </w:p>
          <w:p w:rsidR="008405A0" w:rsidRPr="0023449D" w:rsidRDefault="008405A0" w:rsidP="00377A77">
            <w:pPr>
              <w:snapToGrid w:val="0"/>
              <w:jc w:val="center"/>
              <w:rPr>
                <w:rFonts w:eastAsia="MS Mincho"/>
                <w:b/>
              </w:rPr>
            </w:pPr>
            <w:r w:rsidRPr="0023449D">
              <w:rPr>
                <w:b/>
              </w:rPr>
              <w:t>Dokumendis nimetatud arvamustega saab tutvuda internetis, kasutades komitee otsingumootorit:</w:t>
            </w:r>
          </w:p>
          <w:p w:rsidR="008405A0" w:rsidRPr="0023449D" w:rsidRDefault="008405A0" w:rsidP="00377A77">
            <w:pPr>
              <w:snapToGrid w:val="0"/>
              <w:jc w:val="center"/>
              <w:rPr>
                <w:b/>
              </w:rPr>
            </w:pPr>
          </w:p>
          <w:p w:rsidR="008405A0" w:rsidRPr="0023449D" w:rsidRDefault="0023449D" w:rsidP="00377A77">
            <w:pPr>
              <w:jc w:val="center"/>
              <w:rPr>
                <w:rFonts w:eastAsia="MS Mincho"/>
                <w:b/>
              </w:rPr>
            </w:pPr>
            <w:hyperlink r:id="rId15">
              <w:r w:rsidR="00E85867" w:rsidRPr="0023449D">
                <w:rPr>
                  <w:rStyle w:val="Hyperlink"/>
                  <w:b/>
                </w:rPr>
                <w:t>http://www.eesc.europa.eu/?i=portal.et.opinions-search</w:t>
              </w:r>
            </w:hyperlink>
          </w:p>
          <w:p w:rsidR="008405A0" w:rsidRPr="0023449D" w:rsidRDefault="008405A0" w:rsidP="00377A77">
            <w:pPr>
              <w:snapToGrid w:val="0"/>
              <w:jc w:val="center"/>
              <w:rPr>
                <w:b/>
                <w:bCs/>
              </w:rPr>
            </w:pPr>
          </w:p>
        </w:tc>
      </w:tr>
    </w:tbl>
    <w:p w:rsidR="008405A0" w:rsidRPr="0023449D" w:rsidRDefault="008405A0" w:rsidP="00377A77">
      <w:pPr>
        <w:snapToGrid w:val="0"/>
      </w:pPr>
    </w:p>
    <w:p w:rsidR="008F7791" w:rsidRPr="0023449D" w:rsidRDefault="008F7791" w:rsidP="008F7791">
      <w:pPr>
        <w:rPr>
          <w:rFonts w:eastAsia="SimSun"/>
          <w:sz w:val="28"/>
        </w:rPr>
      </w:pPr>
    </w:p>
    <w:p w:rsidR="008F7791" w:rsidRPr="0023449D" w:rsidRDefault="008F7791" w:rsidP="008F7791">
      <w:pPr>
        <w:rPr>
          <w:rFonts w:eastAsia="SimSun"/>
          <w:sz w:val="28"/>
        </w:rPr>
      </w:pPr>
    </w:p>
    <w:p w:rsidR="00A9340A" w:rsidRPr="0023449D" w:rsidRDefault="00A9340A" w:rsidP="008F7791">
      <w:pPr>
        <w:rPr>
          <w:rFonts w:eastAsia="SimSun"/>
          <w:sz w:val="28"/>
        </w:rPr>
        <w:sectPr w:rsidR="00A9340A" w:rsidRPr="0023449D" w:rsidSect="0089563A">
          <w:footerReference w:type="default" r:id="rId16"/>
          <w:type w:val="continuous"/>
          <w:pgSz w:w="11907" w:h="16839"/>
          <w:pgMar w:top="1417" w:right="1417" w:bottom="1417" w:left="1417" w:header="709" w:footer="709" w:gutter="0"/>
          <w:pgNumType w:start="1"/>
          <w:cols w:space="708"/>
          <w:docGrid w:linePitch="299"/>
        </w:sectPr>
      </w:pPr>
    </w:p>
    <w:p w:rsidR="008405A0" w:rsidRPr="0023449D" w:rsidRDefault="008405A0" w:rsidP="00377A77">
      <w:pPr>
        <w:snapToGrid w:val="0"/>
        <w:rPr>
          <w:rFonts w:eastAsia="MS Mincho"/>
          <w:b/>
          <w:sz w:val="28"/>
          <w:u w:val="single"/>
        </w:rPr>
      </w:pPr>
      <w:bookmarkStart w:id="0" w:name="_GoBack"/>
      <w:bookmarkEnd w:id="0"/>
    </w:p>
    <w:p w:rsidR="00D16D76" w:rsidRPr="0023449D" w:rsidRDefault="00D16D76" w:rsidP="004C07BF"/>
    <w:sdt>
      <w:sdtPr>
        <w:rPr>
          <w:rFonts w:ascii="Times New Roman" w:eastAsia="Times New Roman" w:hAnsi="Times New Roman" w:cs="Times New Roman"/>
          <w:b w:val="0"/>
          <w:bCs w:val="0"/>
          <w:color w:val="auto"/>
          <w:sz w:val="22"/>
          <w:szCs w:val="22"/>
          <w:lang w:val="et-EE" w:eastAsia="et-EE" w:bidi="et-EE"/>
        </w:rPr>
        <w:id w:val="1037855968"/>
        <w:docPartObj>
          <w:docPartGallery w:val="Table of Contents"/>
          <w:docPartUnique/>
        </w:docPartObj>
      </w:sdtPr>
      <w:sdtEndPr/>
      <w:sdtContent>
        <w:p w:rsidR="00352E89" w:rsidRPr="0023449D" w:rsidRDefault="00E85867">
          <w:pPr>
            <w:pStyle w:val="TOCHeading"/>
            <w:rPr>
              <w:lang w:val="et-EE"/>
            </w:rPr>
          </w:pPr>
          <w:r w:rsidRPr="0023449D">
            <w:rPr>
              <w:color w:val="auto"/>
              <w:lang w:val="et-EE"/>
            </w:rPr>
            <w:t>Sisukord</w:t>
          </w:r>
        </w:p>
        <w:p w:rsidR="00E85867" w:rsidRPr="0023449D" w:rsidRDefault="00E85867" w:rsidP="00E85867">
          <w:pPr>
            <w:rPr>
              <w:lang w:eastAsia="ja-JP" w:bidi="ar-SA"/>
            </w:rPr>
          </w:pPr>
        </w:p>
        <w:p w:rsidR="00E85867" w:rsidRPr="0023449D" w:rsidRDefault="00352E89">
          <w:pPr>
            <w:pStyle w:val="TOC1"/>
            <w:rPr>
              <w:rFonts w:asciiTheme="minorHAnsi" w:eastAsiaTheme="minorEastAsia" w:hAnsiTheme="minorHAnsi" w:cstheme="minorBidi"/>
              <w:lang w:bidi="ar-SA"/>
            </w:rPr>
          </w:pPr>
          <w:r w:rsidRPr="0023449D">
            <w:fldChar w:fldCharType="begin"/>
          </w:r>
          <w:r w:rsidRPr="0023449D">
            <w:instrText xml:space="preserve"> TOC \o "1-3" \h \z \u </w:instrText>
          </w:r>
          <w:r w:rsidRPr="0023449D">
            <w:fldChar w:fldCharType="separate"/>
          </w:r>
          <w:hyperlink w:anchor="_Toc480467031" w:history="1">
            <w:r w:rsidR="00E85867" w:rsidRPr="0023449D">
              <w:rPr>
                <w:rStyle w:val="Hyperlink"/>
                <w:b/>
              </w:rPr>
              <w:t>1.</w:t>
            </w:r>
            <w:r w:rsidR="00E85867" w:rsidRPr="0023449D">
              <w:rPr>
                <w:rFonts w:asciiTheme="minorHAnsi" w:eastAsiaTheme="minorEastAsia" w:hAnsiTheme="minorHAnsi" w:cstheme="minorBidi"/>
                <w:lang w:bidi="ar-SA"/>
              </w:rPr>
              <w:tab/>
            </w:r>
            <w:r w:rsidR="00E85867" w:rsidRPr="0023449D">
              <w:rPr>
                <w:rStyle w:val="Hyperlink"/>
                <w:b/>
              </w:rPr>
              <w:t>SOTSIAALKÜSIMUSED</w:t>
            </w:r>
            <w:r w:rsidR="00E85867" w:rsidRPr="0023449D">
              <w:rPr>
                <w:webHidden/>
              </w:rPr>
              <w:tab/>
            </w:r>
            <w:r w:rsidR="00E85867" w:rsidRPr="0023449D">
              <w:rPr>
                <w:webHidden/>
              </w:rPr>
              <w:fldChar w:fldCharType="begin"/>
            </w:r>
            <w:r w:rsidR="00E85867" w:rsidRPr="0023449D">
              <w:rPr>
                <w:webHidden/>
              </w:rPr>
              <w:instrText xml:space="preserve"> PAGEREF _Toc480467031 \h </w:instrText>
            </w:r>
            <w:r w:rsidR="00E85867" w:rsidRPr="0023449D">
              <w:rPr>
                <w:webHidden/>
              </w:rPr>
            </w:r>
            <w:r w:rsidR="00E85867" w:rsidRPr="0023449D">
              <w:rPr>
                <w:webHidden/>
              </w:rPr>
              <w:fldChar w:fldCharType="separate"/>
            </w:r>
            <w:r w:rsidR="00E85867" w:rsidRPr="0023449D">
              <w:rPr>
                <w:webHidden/>
              </w:rPr>
              <w:t>3</w:t>
            </w:r>
            <w:r w:rsidR="00E85867" w:rsidRPr="0023449D">
              <w:rPr>
                <w:webHidden/>
              </w:rPr>
              <w:fldChar w:fldCharType="end"/>
            </w:r>
          </w:hyperlink>
        </w:p>
        <w:p w:rsidR="00E85867" w:rsidRPr="0023449D" w:rsidRDefault="0023449D">
          <w:pPr>
            <w:pStyle w:val="TOC1"/>
            <w:rPr>
              <w:rFonts w:asciiTheme="minorHAnsi" w:eastAsiaTheme="minorEastAsia" w:hAnsiTheme="minorHAnsi" w:cstheme="minorBidi"/>
              <w:lang w:bidi="ar-SA"/>
            </w:rPr>
          </w:pPr>
          <w:hyperlink w:anchor="_Toc480467032" w:history="1">
            <w:r w:rsidR="00E85867" w:rsidRPr="0023449D">
              <w:rPr>
                <w:rStyle w:val="Hyperlink"/>
                <w:b/>
              </w:rPr>
              <w:t>2.</w:t>
            </w:r>
            <w:r w:rsidR="00E85867" w:rsidRPr="0023449D">
              <w:rPr>
                <w:rFonts w:asciiTheme="minorHAnsi" w:eastAsiaTheme="minorEastAsia" w:hAnsiTheme="minorHAnsi" w:cstheme="minorBidi"/>
                <w:lang w:bidi="ar-SA"/>
              </w:rPr>
              <w:tab/>
            </w:r>
            <w:r w:rsidR="00E85867" w:rsidRPr="0023449D">
              <w:rPr>
                <w:rStyle w:val="Hyperlink"/>
                <w:b/>
              </w:rPr>
              <w:t>TARBIJAD / SOTSIAALKÜSIMUSED</w:t>
            </w:r>
            <w:r w:rsidR="00E85867" w:rsidRPr="0023449D">
              <w:rPr>
                <w:webHidden/>
              </w:rPr>
              <w:tab/>
            </w:r>
            <w:r w:rsidR="00E85867" w:rsidRPr="0023449D">
              <w:rPr>
                <w:webHidden/>
              </w:rPr>
              <w:fldChar w:fldCharType="begin"/>
            </w:r>
            <w:r w:rsidR="00E85867" w:rsidRPr="0023449D">
              <w:rPr>
                <w:webHidden/>
              </w:rPr>
              <w:instrText xml:space="preserve"> PAGEREF _Toc480467032 \h </w:instrText>
            </w:r>
            <w:r w:rsidR="00E85867" w:rsidRPr="0023449D">
              <w:rPr>
                <w:webHidden/>
              </w:rPr>
            </w:r>
            <w:r w:rsidR="00E85867" w:rsidRPr="0023449D">
              <w:rPr>
                <w:webHidden/>
              </w:rPr>
              <w:fldChar w:fldCharType="separate"/>
            </w:r>
            <w:r w:rsidR="00E85867" w:rsidRPr="0023449D">
              <w:rPr>
                <w:webHidden/>
              </w:rPr>
              <w:t>4</w:t>
            </w:r>
            <w:r w:rsidR="00E85867" w:rsidRPr="0023449D">
              <w:rPr>
                <w:webHidden/>
              </w:rPr>
              <w:fldChar w:fldCharType="end"/>
            </w:r>
          </w:hyperlink>
        </w:p>
        <w:p w:rsidR="00E85867" w:rsidRPr="0023449D" w:rsidRDefault="0023449D">
          <w:pPr>
            <w:pStyle w:val="TOC1"/>
            <w:rPr>
              <w:rFonts w:asciiTheme="minorHAnsi" w:eastAsiaTheme="minorEastAsia" w:hAnsiTheme="minorHAnsi" w:cstheme="minorBidi"/>
              <w:lang w:bidi="ar-SA"/>
            </w:rPr>
          </w:pPr>
          <w:hyperlink w:anchor="_Toc480467033" w:history="1">
            <w:r w:rsidR="00E85867" w:rsidRPr="0023449D">
              <w:rPr>
                <w:rStyle w:val="Hyperlink"/>
                <w:b/>
              </w:rPr>
              <w:t>3.</w:t>
            </w:r>
            <w:r w:rsidR="00E85867" w:rsidRPr="0023449D">
              <w:rPr>
                <w:rFonts w:asciiTheme="minorHAnsi" w:eastAsiaTheme="minorEastAsia" w:hAnsiTheme="minorHAnsi" w:cstheme="minorBidi"/>
                <w:lang w:bidi="ar-SA"/>
              </w:rPr>
              <w:tab/>
            </w:r>
            <w:r w:rsidR="00E85867" w:rsidRPr="0023449D">
              <w:rPr>
                <w:rStyle w:val="Hyperlink"/>
                <w:b/>
              </w:rPr>
              <w:t>MAJANDUSKASV JA INNOVATSIOON</w:t>
            </w:r>
            <w:r w:rsidR="00E85867" w:rsidRPr="0023449D">
              <w:rPr>
                <w:webHidden/>
              </w:rPr>
              <w:tab/>
            </w:r>
            <w:r w:rsidR="00E85867" w:rsidRPr="0023449D">
              <w:rPr>
                <w:webHidden/>
              </w:rPr>
              <w:fldChar w:fldCharType="begin"/>
            </w:r>
            <w:r w:rsidR="00E85867" w:rsidRPr="0023449D">
              <w:rPr>
                <w:webHidden/>
              </w:rPr>
              <w:instrText xml:space="preserve"> PAGEREF _Toc480467033 \h </w:instrText>
            </w:r>
            <w:r w:rsidR="00E85867" w:rsidRPr="0023449D">
              <w:rPr>
                <w:webHidden/>
              </w:rPr>
            </w:r>
            <w:r w:rsidR="00E85867" w:rsidRPr="0023449D">
              <w:rPr>
                <w:webHidden/>
              </w:rPr>
              <w:fldChar w:fldCharType="separate"/>
            </w:r>
            <w:r w:rsidR="00E85867" w:rsidRPr="0023449D">
              <w:rPr>
                <w:webHidden/>
              </w:rPr>
              <w:t>5</w:t>
            </w:r>
            <w:r w:rsidR="00E85867" w:rsidRPr="0023449D">
              <w:rPr>
                <w:webHidden/>
              </w:rPr>
              <w:fldChar w:fldCharType="end"/>
            </w:r>
          </w:hyperlink>
        </w:p>
        <w:p w:rsidR="00E85867" w:rsidRPr="0023449D" w:rsidRDefault="0023449D">
          <w:pPr>
            <w:pStyle w:val="TOC1"/>
            <w:rPr>
              <w:rFonts w:asciiTheme="minorHAnsi" w:eastAsiaTheme="minorEastAsia" w:hAnsiTheme="minorHAnsi" w:cstheme="minorBidi"/>
              <w:lang w:bidi="ar-SA"/>
            </w:rPr>
          </w:pPr>
          <w:hyperlink w:anchor="_Toc480467034" w:history="1">
            <w:r w:rsidR="00E85867" w:rsidRPr="0023449D">
              <w:rPr>
                <w:rStyle w:val="Hyperlink"/>
                <w:b/>
              </w:rPr>
              <w:t>4.</w:t>
            </w:r>
            <w:r w:rsidR="00E85867" w:rsidRPr="0023449D">
              <w:rPr>
                <w:rFonts w:asciiTheme="minorHAnsi" w:eastAsiaTheme="minorEastAsia" w:hAnsiTheme="minorHAnsi" w:cstheme="minorBidi"/>
                <w:lang w:bidi="ar-SA"/>
              </w:rPr>
              <w:tab/>
            </w:r>
            <w:r w:rsidR="00E85867" w:rsidRPr="0023449D">
              <w:rPr>
                <w:rStyle w:val="Hyperlink"/>
                <w:b/>
              </w:rPr>
              <w:t>MAJANDUSJUHTIMINE / FINANTSVAHENDID / MAKSUSTAMINE</w:t>
            </w:r>
            <w:r w:rsidR="00E85867" w:rsidRPr="0023449D">
              <w:rPr>
                <w:webHidden/>
              </w:rPr>
              <w:tab/>
            </w:r>
            <w:r w:rsidR="00E85867" w:rsidRPr="0023449D">
              <w:rPr>
                <w:webHidden/>
              </w:rPr>
              <w:fldChar w:fldCharType="begin"/>
            </w:r>
            <w:r w:rsidR="00E85867" w:rsidRPr="0023449D">
              <w:rPr>
                <w:webHidden/>
              </w:rPr>
              <w:instrText xml:space="preserve"> PAGEREF _Toc480467034 \h </w:instrText>
            </w:r>
            <w:r w:rsidR="00E85867" w:rsidRPr="0023449D">
              <w:rPr>
                <w:webHidden/>
              </w:rPr>
            </w:r>
            <w:r w:rsidR="00E85867" w:rsidRPr="0023449D">
              <w:rPr>
                <w:webHidden/>
              </w:rPr>
              <w:fldChar w:fldCharType="separate"/>
            </w:r>
            <w:r w:rsidR="00E85867" w:rsidRPr="0023449D">
              <w:rPr>
                <w:webHidden/>
              </w:rPr>
              <w:t>6</w:t>
            </w:r>
            <w:r w:rsidR="00E85867" w:rsidRPr="0023449D">
              <w:rPr>
                <w:webHidden/>
              </w:rPr>
              <w:fldChar w:fldCharType="end"/>
            </w:r>
          </w:hyperlink>
        </w:p>
        <w:p w:rsidR="00E85867" w:rsidRPr="0023449D" w:rsidRDefault="0023449D">
          <w:pPr>
            <w:pStyle w:val="TOC1"/>
            <w:rPr>
              <w:rFonts w:asciiTheme="minorHAnsi" w:eastAsiaTheme="minorEastAsia" w:hAnsiTheme="minorHAnsi" w:cstheme="minorBidi"/>
              <w:lang w:bidi="ar-SA"/>
            </w:rPr>
          </w:pPr>
          <w:hyperlink w:anchor="_Toc480467035" w:history="1">
            <w:r w:rsidR="00E85867" w:rsidRPr="0023449D">
              <w:rPr>
                <w:rStyle w:val="Hyperlink"/>
                <w:b/>
              </w:rPr>
              <w:t>5.</w:t>
            </w:r>
            <w:r w:rsidR="00E85867" w:rsidRPr="0023449D">
              <w:rPr>
                <w:rFonts w:asciiTheme="minorHAnsi" w:eastAsiaTheme="minorEastAsia" w:hAnsiTheme="minorHAnsi" w:cstheme="minorBidi"/>
                <w:lang w:bidi="ar-SA"/>
              </w:rPr>
              <w:tab/>
            </w:r>
            <w:r w:rsidR="00E85867" w:rsidRPr="0023449D">
              <w:rPr>
                <w:rStyle w:val="Hyperlink"/>
                <w:b/>
              </w:rPr>
              <w:t>TÖÖSTUS / INNOVATSIOON</w:t>
            </w:r>
            <w:r w:rsidR="00E85867" w:rsidRPr="0023449D">
              <w:rPr>
                <w:webHidden/>
              </w:rPr>
              <w:tab/>
            </w:r>
            <w:r w:rsidR="00E85867" w:rsidRPr="0023449D">
              <w:rPr>
                <w:webHidden/>
              </w:rPr>
              <w:fldChar w:fldCharType="begin"/>
            </w:r>
            <w:r w:rsidR="00E85867" w:rsidRPr="0023449D">
              <w:rPr>
                <w:webHidden/>
              </w:rPr>
              <w:instrText xml:space="preserve"> PAGEREF _Toc480467035 \h </w:instrText>
            </w:r>
            <w:r w:rsidR="00E85867" w:rsidRPr="0023449D">
              <w:rPr>
                <w:webHidden/>
              </w:rPr>
            </w:r>
            <w:r w:rsidR="00E85867" w:rsidRPr="0023449D">
              <w:rPr>
                <w:webHidden/>
              </w:rPr>
              <w:fldChar w:fldCharType="separate"/>
            </w:r>
            <w:r w:rsidR="00E85867" w:rsidRPr="0023449D">
              <w:rPr>
                <w:webHidden/>
              </w:rPr>
              <w:t>9</w:t>
            </w:r>
            <w:r w:rsidR="00E85867" w:rsidRPr="0023449D">
              <w:rPr>
                <w:webHidden/>
              </w:rPr>
              <w:fldChar w:fldCharType="end"/>
            </w:r>
          </w:hyperlink>
        </w:p>
        <w:p w:rsidR="00E85867" w:rsidRPr="0023449D" w:rsidRDefault="0023449D">
          <w:pPr>
            <w:pStyle w:val="TOC1"/>
            <w:rPr>
              <w:rFonts w:asciiTheme="minorHAnsi" w:eastAsiaTheme="minorEastAsia" w:hAnsiTheme="minorHAnsi" w:cstheme="minorBidi"/>
              <w:lang w:bidi="ar-SA"/>
            </w:rPr>
          </w:pPr>
          <w:hyperlink w:anchor="_Toc480467036" w:history="1">
            <w:r w:rsidR="00E85867" w:rsidRPr="0023449D">
              <w:rPr>
                <w:rStyle w:val="Hyperlink"/>
                <w:b/>
                <w:iCs/>
              </w:rPr>
              <w:t>6.</w:t>
            </w:r>
            <w:r w:rsidR="00E85867" w:rsidRPr="0023449D">
              <w:rPr>
                <w:rFonts w:asciiTheme="minorHAnsi" w:eastAsiaTheme="minorEastAsia" w:hAnsiTheme="minorHAnsi" w:cstheme="minorBidi"/>
                <w:lang w:bidi="ar-SA"/>
              </w:rPr>
              <w:tab/>
            </w:r>
            <w:r w:rsidR="00E85867" w:rsidRPr="0023449D">
              <w:rPr>
                <w:rStyle w:val="Hyperlink"/>
                <w:b/>
              </w:rPr>
              <w:t>SISETURG</w:t>
            </w:r>
            <w:r w:rsidR="00E85867" w:rsidRPr="0023449D">
              <w:rPr>
                <w:webHidden/>
              </w:rPr>
              <w:tab/>
            </w:r>
            <w:r w:rsidR="00E85867" w:rsidRPr="0023449D">
              <w:rPr>
                <w:webHidden/>
              </w:rPr>
              <w:fldChar w:fldCharType="begin"/>
            </w:r>
            <w:r w:rsidR="00E85867" w:rsidRPr="0023449D">
              <w:rPr>
                <w:webHidden/>
              </w:rPr>
              <w:instrText xml:space="preserve"> PAGEREF _Toc480467036 \h </w:instrText>
            </w:r>
            <w:r w:rsidR="00E85867" w:rsidRPr="0023449D">
              <w:rPr>
                <w:webHidden/>
              </w:rPr>
            </w:r>
            <w:r w:rsidR="00E85867" w:rsidRPr="0023449D">
              <w:rPr>
                <w:webHidden/>
              </w:rPr>
              <w:fldChar w:fldCharType="separate"/>
            </w:r>
            <w:r w:rsidR="00E85867" w:rsidRPr="0023449D">
              <w:rPr>
                <w:webHidden/>
              </w:rPr>
              <w:t>10</w:t>
            </w:r>
            <w:r w:rsidR="00E85867" w:rsidRPr="0023449D">
              <w:rPr>
                <w:webHidden/>
              </w:rPr>
              <w:fldChar w:fldCharType="end"/>
            </w:r>
          </w:hyperlink>
        </w:p>
        <w:p w:rsidR="00E85867" w:rsidRPr="0023449D" w:rsidRDefault="0023449D">
          <w:pPr>
            <w:pStyle w:val="TOC1"/>
            <w:rPr>
              <w:rFonts w:asciiTheme="minorHAnsi" w:eastAsiaTheme="minorEastAsia" w:hAnsiTheme="minorHAnsi" w:cstheme="minorBidi"/>
              <w:lang w:bidi="ar-SA"/>
            </w:rPr>
          </w:pPr>
          <w:hyperlink w:anchor="_Toc480467037" w:history="1">
            <w:r w:rsidR="00E85867" w:rsidRPr="0023449D">
              <w:rPr>
                <w:rStyle w:val="Hyperlink"/>
                <w:b/>
                <w:iCs/>
              </w:rPr>
              <w:t>7.</w:t>
            </w:r>
            <w:r w:rsidR="00E85867" w:rsidRPr="0023449D">
              <w:rPr>
                <w:rFonts w:asciiTheme="minorHAnsi" w:eastAsiaTheme="minorEastAsia" w:hAnsiTheme="minorHAnsi" w:cstheme="minorBidi"/>
                <w:lang w:bidi="ar-SA"/>
              </w:rPr>
              <w:tab/>
            </w:r>
            <w:r w:rsidR="00E85867" w:rsidRPr="0023449D">
              <w:rPr>
                <w:rStyle w:val="Hyperlink"/>
                <w:b/>
              </w:rPr>
              <w:t>VÄLISSUHTED</w:t>
            </w:r>
            <w:r w:rsidR="00E85867" w:rsidRPr="0023449D">
              <w:rPr>
                <w:webHidden/>
              </w:rPr>
              <w:tab/>
            </w:r>
            <w:r w:rsidR="00E85867" w:rsidRPr="0023449D">
              <w:rPr>
                <w:webHidden/>
              </w:rPr>
              <w:fldChar w:fldCharType="begin"/>
            </w:r>
            <w:r w:rsidR="00E85867" w:rsidRPr="0023449D">
              <w:rPr>
                <w:webHidden/>
              </w:rPr>
              <w:instrText xml:space="preserve"> PAGEREF _Toc480467037 \h </w:instrText>
            </w:r>
            <w:r w:rsidR="00E85867" w:rsidRPr="0023449D">
              <w:rPr>
                <w:webHidden/>
              </w:rPr>
            </w:r>
            <w:r w:rsidR="00E85867" w:rsidRPr="0023449D">
              <w:rPr>
                <w:webHidden/>
              </w:rPr>
              <w:fldChar w:fldCharType="separate"/>
            </w:r>
            <w:r w:rsidR="00E85867" w:rsidRPr="0023449D">
              <w:rPr>
                <w:webHidden/>
              </w:rPr>
              <w:t>11</w:t>
            </w:r>
            <w:r w:rsidR="00E85867" w:rsidRPr="0023449D">
              <w:rPr>
                <w:webHidden/>
              </w:rPr>
              <w:fldChar w:fldCharType="end"/>
            </w:r>
          </w:hyperlink>
        </w:p>
        <w:p w:rsidR="00E85867" w:rsidRPr="0023449D" w:rsidRDefault="0023449D">
          <w:pPr>
            <w:pStyle w:val="TOC1"/>
            <w:rPr>
              <w:rFonts w:asciiTheme="minorHAnsi" w:eastAsiaTheme="minorEastAsia" w:hAnsiTheme="minorHAnsi" w:cstheme="minorBidi"/>
              <w:lang w:bidi="ar-SA"/>
            </w:rPr>
          </w:pPr>
          <w:hyperlink w:anchor="_Toc480467038" w:history="1">
            <w:r w:rsidR="00E85867" w:rsidRPr="0023449D">
              <w:rPr>
                <w:rStyle w:val="Hyperlink"/>
                <w:b/>
                <w:iCs/>
              </w:rPr>
              <w:t>8.</w:t>
            </w:r>
            <w:r w:rsidR="00E85867" w:rsidRPr="0023449D">
              <w:rPr>
                <w:rFonts w:asciiTheme="minorHAnsi" w:eastAsiaTheme="minorEastAsia" w:hAnsiTheme="minorHAnsi" w:cstheme="minorBidi"/>
                <w:lang w:bidi="ar-SA"/>
              </w:rPr>
              <w:tab/>
            </w:r>
            <w:r w:rsidR="00E85867" w:rsidRPr="0023449D">
              <w:rPr>
                <w:rStyle w:val="Hyperlink"/>
                <w:b/>
              </w:rPr>
              <w:t>TRANSPORT</w:t>
            </w:r>
            <w:r w:rsidR="00E85867" w:rsidRPr="0023449D">
              <w:rPr>
                <w:webHidden/>
              </w:rPr>
              <w:tab/>
            </w:r>
            <w:r w:rsidR="00E85867" w:rsidRPr="0023449D">
              <w:rPr>
                <w:webHidden/>
              </w:rPr>
              <w:fldChar w:fldCharType="begin"/>
            </w:r>
            <w:r w:rsidR="00E85867" w:rsidRPr="0023449D">
              <w:rPr>
                <w:webHidden/>
              </w:rPr>
              <w:instrText xml:space="preserve"> PAGEREF _Toc480467038 \h </w:instrText>
            </w:r>
            <w:r w:rsidR="00E85867" w:rsidRPr="0023449D">
              <w:rPr>
                <w:webHidden/>
              </w:rPr>
            </w:r>
            <w:r w:rsidR="00E85867" w:rsidRPr="0023449D">
              <w:rPr>
                <w:webHidden/>
              </w:rPr>
              <w:fldChar w:fldCharType="separate"/>
            </w:r>
            <w:r w:rsidR="00E85867" w:rsidRPr="0023449D">
              <w:rPr>
                <w:webHidden/>
              </w:rPr>
              <w:t>13</w:t>
            </w:r>
            <w:r w:rsidR="00E85867" w:rsidRPr="0023449D">
              <w:rPr>
                <w:webHidden/>
              </w:rPr>
              <w:fldChar w:fldCharType="end"/>
            </w:r>
          </w:hyperlink>
        </w:p>
        <w:p w:rsidR="00352E89" w:rsidRPr="0023449D" w:rsidRDefault="00352E89">
          <w:r w:rsidRPr="0023449D">
            <w:rPr>
              <w:b/>
              <w:bCs/>
            </w:rPr>
            <w:fldChar w:fldCharType="end"/>
          </w:r>
        </w:p>
      </w:sdtContent>
    </w:sdt>
    <w:p w:rsidR="00AC59A5" w:rsidRPr="0023449D" w:rsidRDefault="00AC59A5">
      <w:pPr>
        <w:pStyle w:val="TOC1"/>
        <w:rPr>
          <w:rFonts w:asciiTheme="minorHAnsi" w:eastAsiaTheme="minorEastAsia" w:hAnsiTheme="minorHAnsi" w:cstheme="minorBidi"/>
        </w:rPr>
      </w:pPr>
    </w:p>
    <w:p w:rsidR="008405A0" w:rsidRPr="0023449D" w:rsidRDefault="008405A0" w:rsidP="00377A77">
      <w:r w:rsidRPr="0023449D">
        <w:br w:type="page"/>
      </w:r>
    </w:p>
    <w:p w:rsidR="00421682" w:rsidRPr="0023449D" w:rsidRDefault="00421682" w:rsidP="00AC59A5">
      <w:pPr>
        <w:spacing w:line="276" w:lineRule="auto"/>
      </w:pPr>
      <w:bookmarkStart w:id="1" w:name="_Toc477938708"/>
      <w:r w:rsidRPr="0023449D">
        <w:lastRenderedPageBreak/>
        <w:t>Täiskogu 29.–30. märtsi 2017. aasta istungjärgul osalesid Euroopa Komisjoni kaubandusvolinik</w:t>
      </w:r>
      <w:r w:rsidRPr="0023449D">
        <w:rPr>
          <w:b/>
        </w:rPr>
        <w:t xml:space="preserve"> Cecilia Malmström</w:t>
      </w:r>
      <w:r w:rsidRPr="0023449D">
        <w:t xml:space="preserve"> ja Euroopa Komisjoni regionaalpoliitika volinik </w:t>
      </w:r>
      <w:r w:rsidRPr="0023449D">
        <w:rPr>
          <w:b/>
        </w:rPr>
        <w:t>Corina Crețu</w:t>
      </w:r>
      <w:r w:rsidRPr="0023449D">
        <w:t>.</w:t>
      </w:r>
    </w:p>
    <w:p w:rsidR="00421682" w:rsidRPr="0023449D" w:rsidRDefault="00421682" w:rsidP="00AC59A5">
      <w:pPr>
        <w:spacing w:line="276" w:lineRule="auto"/>
      </w:pPr>
    </w:p>
    <w:p w:rsidR="00421682" w:rsidRPr="0023449D" w:rsidRDefault="00421682" w:rsidP="00AC59A5">
      <w:pPr>
        <w:spacing w:line="276" w:lineRule="auto"/>
      </w:pPr>
      <w:r w:rsidRPr="0023449D">
        <w:t>Istungjärgul võeti vastu järgmised arvamused:</w:t>
      </w:r>
    </w:p>
    <w:p w:rsidR="00421682" w:rsidRPr="0023449D" w:rsidRDefault="00421682" w:rsidP="00AC59A5">
      <w:pPr>
        <w:spacing w:line="276" w:lineRule="auto"/>
      </w:pPr>
    </w:p>
    <w:p w:rsidR="00076059" w:rsidRPr="0023449D" w:rsidRDefault="00076059" w:rsidP="00AC59A5">
      <w:pPr>
        <w:spacing w:line="276" w:lineRule="auto"/>
      </w:pPr>
    </w:p>
    <w:p w:rsidR="003075E1" w:rsidRPr="0023449D" w:rsidRDefault="004C07BF" w:rsidP="00AC59A5">
      <w:pPr>
        <w:pStyle w:val="Heading1"/>
        <w:spacing w:line="276" w:lineRule="auto"/>
        <w:ind w:left="0" w:firstLine="0"/>
        <w:rPr>
          <w:b/>
        </w:rPr>
      </w:pPr>
      <w:r w:rsidRPr="0023449D">
        <w:tab/>
      </w:r>
      <w:bookmarkStart w:id="2" w:name="_Toc480374750"/>
      <w:bookmarkStart w:id="3" w:name="_Toc480467031"/>
      <w:r w:rsidRPr="0023449D">
        <w:rPr>
          <w:b/>
        </w:rPr>
        <w:t>SOTSIAALKÜSIMUSED</w:t>
      </w:r>
      <w:bookmarkEnd w:id="1"/>
      <w:bookmarkEnd w:id="2"/>
      <w:bookmarkEnd w:id="3"/>
    </w:p>
    <w:p w:rsidR="004C07BF" w:rsidRPr="0023449D" w:rsidRDefault="004C07BF" w:rsidP="00AC59A5">
      <w:pPr>
        <w:rPr>
          <w:highlight w:val="yellow"/>
        </w:rPr>
      </w:pPr>
    </w:p>
    <w:p w:rsidR="00632738" w:rsidRPr="0023449D" w:rsidRDefault="00632738" w:rsidP="00AC59A5">
      <w:pPr>
        <w:widowControl w:val="0"/>
        <w:numPr>
          <w:ilvl w:val="0"/>
          <w:numId w:val="2"/>
        </w:numPr>
        <w:overflowPunct w:val="0"/>
        <w:autoSpaceDE w:val="0"/>
        <w:autoSpaceDN w:val="0"/>
        <w:adjustRightInd w:val="0"/>
        <w:spacing w:line="276" w:lineRule="auto"/>
        <w:textAlignment w:val="baseline"/>
        <w:rPr>
          <w:b/>
          <w:bCs/>
          <w:i/>
          <w:iCs/>
          <w:sz w:val="28"/>
          <w:szCs w:val="28"/>
        </w:rPr>
      </w:pPr>
      <w:r w:rsidRPr="0023449D">
        <w:rPr>
          <w:b/>
          <w:i/>
          <w:sz w:val="28"/>
        </w:rPr>
        <w:t>Eurofoundi, Cedefopi &amp; EU-OSHA määrused</w:t>
      </w:r>
    </w:p>
    <w:p w:rsidR="00632738" w:rsidRPr="0023449D" w:rsidRDefault="00632738" w:rsidP="00AC59A5">
      <w:pPr>
        <w:overflowPunct w:val="0"/>
        <w:autoSpaceDE w:val="0"/>
        <w:autoSpaceDN w:val="0"/>
        <w:adjustRightInd w:val="0"/>
        <w:spacing w:line="276" w:lineRule="auto"/>
        <w:ind w:left="-567" w:firstLine="17"/>
        <w:textAlignment w:val="baseline"/>
        <w:rPr>
          <w:szCs w:val="20"/>
          <w:highlight w:val="yellow"/>
        </w:rPr>
      </w:pPr>
    </w:p>
    <w:p w:rsidR="00632738" w:rsidRPr="0023449D" w:rsidRDefault="00632738" w:rsidP="00AC59A5">
      <w:pPr>
        <w:overflowPunct w:val="0"/>
        <w:autoSpaceDE w:val="0"/>
        <w:autoSpaceDN w:val="0"/>
        <w:adjustRightInd w:val="0"/>
        <w:spacing w:line="276" w:lineRule="auto"/>
        <w:textAlignment w:val="baseline"/>
      </w:pPr>
      <w:r w:rsidRPr="0023449D">
        <w:rPr>
          <w:b/>
        </w:rPr>
        <w:t>Raportöör:</w:t>
      </w:r>
      <w:r w:rsidRPr="0023449D">
        <w:t xml:space="preserve"> </w:t>
      </w:r>
      <w:r w:rsidR="00BD2D50" w:rsidRPr="0023449D">
        <w:tab/>
      </w:r>
      <w:r w:rsidRPr="0023449D">
        <w:tab/>
        <w:t>Christa Schweng (Tööandjate rühm – AT)</w:t>
      </w:r>
    </w:p>
    <w:p w:rsidR="00632738" w:rsidRPr="0023449D" w:rsidRDefault="00632738" w:rsidP="00AC59A5">
      <w:pPr>
        <w:overflowPunct w:val="0"/>
        <w:autoSpaceDE w:val="0"/>
        <w:autoSpaceDN w:val="0"/>
        <w:adjustRightInd w:val="0"/>
        <w:spacing w:line="276" w:lineRule="auto"/>
        <w:ind w:left="-5"/>
        <w:textAlignment w:val="baseline"/>
        <w:rPr>
          <w:b/>
          <w:bCs/>
          <w:szCs w:val="20"/>
        </w:rPr>
      </w:pPr>
      <w:r w:rsidRPr="0023449D">
        <w:rPr>
          <w:b/>
        </w:rPr>
        <w:t>Kaasraportöör:</w:t>
      </w:r>
      <w:r w:rsidRPr="0023449D">
        <w:tab/>
        <w:t>Giulia Barbucci (Töötajate rühm – IT)</w:t>
      </w:r>
    </w:p>
    <w:p w:rsidR="00632738" w:rsidRPr="0023449D" w:rsidRDefault="00632738" w:rsidP="00AC59A5">
      <w:pPr>
        <w:overflowPunct w:val="0"/>
        <w:autoSpaceDE w:val="0"/>
        <w:autoSpaceDN w:val="0"/>
        <w:adjustRightInd w:val="0"/>
        <w:spacing w:line="276" w:lineRule="auto"/>
        <w:ind w:left="-5"/>
        <w:textAlignment w:val="baseline"/>
        <w:rPr>
          <w:szCs w:val="20"/>
        </w:rPr>
      </w:pPr>
    </w:p>
    <w:p w:rsidR="00632738" w:rsidRPr="0023449D" w:rsidRDefault="007E6D4A" w:rsidP="00AC59A5">
      <w:pPr>
        <w:tabs>
          <w:tab w:val="left" w:pos="1701"/>
        </w:tabs>
        <w:overflowPunct w:val="0"/>
        <w:autoSpaceDE w:val="0"/>
        <w:autoSpaceDN w:val="0"/>
        <w:adjustRightInd w:val="0"/>
        <w:spacing w:line="276" w:lineRule="auto"/>
        <w:ind w:left="-5"/>
        <w:textAlignment w:val="baseline"/>
        <w:rPr>
          <w:szCs w:val="20"/>
        </w:rPr>
      </w:pPr>
      <w:r w:rsidRPr="0023449D">
        <w:rPr>
          <w:b/>
        </w:rPr>
        <w:t>Viide:</w:t>
      </w:r>
      <w:r w:rsidRPr="0023449D">
        <w:tab/>
        <w:t>EESC-2016-05685-00-00-AS-TRA</w:t>
      </w:r>
    </w:p>
    <w:p w:rsidR="00632738" w:rsidRPr="0023449D" w:rsidRDefault="00632738" w:rsidP="00AC59A5">
      <w:pPr>
        <w:tabs>
          <w:tab w:val="left" w:pos="0"/>
        </w:tabs>
        <w:overflowPunct w:val="0"/>
        <w:autoSpaceDE w:val="0"/>
        <w:autoSpaceDN w:val="0"/>
        <w:adjustRightInd w:val="0"/>
        <w:spacing w:line="276" w:lineRule="auto"/>
        <w:ind w:left="364" w:hanging="369"/>
        <w:textAlignment w:val="baseline"/>
        <w:rPr>
          <w:szCs w:val="20"/>
        </w:rPr>
      </w:pPr>
    </w:p>
    <w:p w:rsidR="00632738" w:rsidRPr="0023449D" w:rsidRDefault="00632738" w:rsidP="00AC59A5">
      <w:pPr>
        <w:overflowPunct w:val="0"/>
        <w:autoSpaceDE w:val="0"/>
        <w:autoSpaceDN w:val="0"/>
        <w:adjustRightInd w:val="0"/>
        <w:spacing w:line="276" w:lineRule="auto"/>
        <w:ind w:left="-5"/>
        <w:textAlignment w:val="baseline"/>
        <w:rPr>
          <w:b/>
          <w:szCs w:val="20"/>
        </w:rPr>
      </w:pPr>
      <w:r w:rsidRPr="0023449D">
        <w:rPr>
          <w:b/>
        </w:rPr>
        <w:t>Põhipunktid:</w:t>
      </w:r>
    </w:p>
    <w:p w:rsidR="00632738" w:rsidRPr="0023449D" w:rsidRDefault="00632738" w:rsidP="00AC59A5">
      <w:pPr>
        <w:overflowPunct w:val="0"/>
        <w:autoSpaceDE w:val="0"/>
        <w:autoSpaceDN w:val="0"/>
        <w:adjustRightInd w:val="0"/>
        <w:spacing w:line="276" w:lineRule="auto"/>
        <w:ind w:left="-5"/>
        <w:textAlignment w:val="baseline"/>
        <w:rPr>
          <w:b/>
          <w:szCs w:val="20"/>
        </w:rPr>
      </w:pPr>
    </w:p>
    <w:p w:rsidR="00C66947" w:rsidRPr="0023449D" w:rsidRDefault="00C66947" w:rsidP="00AC59A5">
      <w:pPr>
        <w:overflowPunct w:val="0"/>
        <w:autoSpaceDE w:val="0"/>
        <w:autoSpaceDN w:val="0"/>
        <w:adjustRightInd w:val="0"/>
        <w:spacing w:line="276" w:lineRule="auto"/>
        <w:ind w:left="-5"/>
        <w:textAlignment w:val="baseline"/>
      </w:pPr>
      <w:r w:rsidRPr="0023449D">
        <w:t>Seoses kolme asutuse – Cedefopi, Eurofoundi ja EU-OSHA – asutamismääruste läbivaatamisega väljendab komitee oma seisukohti nende asutuste juhtimise üldiste põhimõtete osas ning esitab konkreetsed märkused iga ameti kohta.</w:t>
      </w:r>
    </w:p>
    <w:p w:rsidR="0089563A" w:rsidRPr="0023449D" w:rsidRDefault="0089563A" w:rsidP="0089563A">
      <w:pPr>
        <w:overflowPunct w:val="0"/>
        <w:autoSpaceDE w:val="0"/>
        <w:autoSpaceDN w:val="0"/>
        <w:adjustRightInd w:val="0"/>
        <w:spacing w:line="276" w:lineRule="auto"/>
        <w:textAlignment w:val="baseline"/>
        <w:rPr>
          <w:b/>
          <w:szCs w:val="20"/>
        </w:rPr>
      </w:pPr>
    </w:p>
    <w:p w:rsidR="00632738" w:rsidRPr="0023449D" w:rsidRDefault="00632738" w:rsidP="00352E89">
      <w:pPr>
        <w:pStyle w:val="ListParagraph"/>
        <w:numPr>
          <w:ilvl w:val="0"/>
          <w:numId w:val="38"/>
        </w:numPr>
        <w:ind w:left="567" w:hanging="567"/>
      </w:pPr>
      <w:r w:rsidRPr="0023449D">
        <w:t>Komitee tunneb heameelt, et kavatsetakse säilitada haldusnõukogu tasakaalus kolmepoolne struktuur. Komitee leiab, et kolmepoolsus on kaasava lähenemisviisi väljendus, mis tunnistab sotsiaalpartnerite osatähtsust ühislahenduste otsimisel.</w:t>
      </w:r>
    </w:p>
    <w:p w:rsidR="004C07BF" w:rsidRPr="0023449D" w:rsidRDefault="004C07BF" w:rsidP="00352E89">
      <w:pPr>
        <w:ind w:left="567" w:hanging="567"/>
      </w:pPr>
    </w:p>
    <w:p w:rsidR="00632738" w:rsidRPr="0023449D" w:rsidRDefault="00632738" w:rsidP="00352E89">
      <w:pPr>
        <w:pStyle w:val="ListParagraph"/>
        <w:numPr>
          <w:ilvl w:val="0"/>
          <w:numId w:val="38"/>
        </w:numPr>
        <w:ind w:left="567" w:hanging="567"/>
      </w:pPr>
      <w:r w:rsidRPr="0023449D">
        <w:t>Komitee on seisukohal, et kolme asutuse üldised eesmärgid tuleks ühtselt ja laiemalt määratleda järgmiselt: „Toetada kõigi ELi institutsioonide ja asutuste, liikmesriikide ja sotsiaalpartnerite vajaduste täitmist.“</w:t>
      </w:r>
    </w:p>
    <w:p w:rsidR="004C07BF" w:rsidRPr="0023449D" w:rsidRDefault="004C07BF" w:rsidP="00352E89">
      <w:pPr>
        <w:ind w:left="567" w:hanging="567"/>
      </w:pPr>
    </w:p>
    <w:p w:rsidR="00632738" w:rsidRPr="0023449D" w:rsidRDefault="00632738" w:rsidP="00352E89">
      <w:pPr>
        <w:pStyle w:val="ListParagraph"/>
        <w:numPr>
          <w:ilvl w:val="0"/>
          <w:numId w:val="38"/>
        </w:numPr>
        <w:ind w:left="567" w:hanging="567"/>
      </w:pPr>
      <w:r w:rsidRPr="0023449D">
        <w:t>Komitee soovib, et personali ametisse nimetamise ja sisemiste struktuurimuutuste tegemise õigus jääks vastava asutuse direktorile.</w:t>
      </w:r>
    </w:p>
    <w:p w:rsidR="004C07BF" w:rsidRPr="0023449D" w:rsidRDefault="004C07BF" w:rsidP="00352E89">
      <w:pPr>
        <w:ind w:left="567" w:hanging="567"/>
      </w:pPr>
    </w:p>
    <w:p w:rsidR="00632738" w:rsidRPr="0023449D" w:rsidRDefault="00632738" w:rsidP="00352E89">
      <w:pPr>
        <w:pStyle w:val="ListParagraph"/>
        <w:numPr>
          <w:ilvl w:val="0"/>
          <w:numId w:val="38"/>
        </w:numPr>
        <w:ind w:left="567" w:hanging="567"/>
      </w:pPr>
      <w:r w:rsidRPr="0023449D">
        <w:t>Komitee on juhatuse liikmete arvu vähendamise vastu, kuna sel juhul seatakse ebasoodsasse olukorda huvigrupp, kellele hetkel kuulub esimehe ametikoht, sest neil ei ole siis juhatuses enam ühtegi teist esindajat.</w:t>
      </w:r>
    </w:p>
    <w:p w:rsidR="004C07BF" w:rsidRPr="0023449D" w:rsidRDefault="004C07BF" w:rsidP="00352E89">
      <w:pPr>
        <w:ind w:left="567" w:hanging="567"/>
      </w:pPr>
    </w:p>
    <w:p w:rsidR="00632738" w:rsidRPr="0023449D" w:rsidRDefault="00632738" w:rsidP="00352E89">
      <w:pPr>
        <w:pStyle w:val="ListParagraph"/>
        <w:numPr>
          <w:ilvl w:val="0"/>
          <w:numId w:val="38"/>
        </w:numPr>
        <w:ind w:left="567" w:hanging="567"/>
        <w:rPr>
          <w:szCs w:val="20"/>
        </w:rPr>
      </w:pPr>
      <w:r w:rsidRPr="0023449D">
        <w:t>Komitee toetab ühtset lähenemist tegevdirektori ametisse nimetamisele, mis on sama nagu EU-OSHA puhul.</w:t>
      </w:r>
    </w:p>
    <w:p w:rsidR="004C07BF" w:rsidRPr="0023449D" w:rsidRDefault="004C07BF" w:rsidP="004C07BF">
      <w:pPr>
        <w:overflowPunct w:val="0"/>
        <w:autoSpaceDE w:val="0"/>
        <w:autoSpaceDN w:val="0"/>
        <w:adjustRightInd w:val="0"/>
        <w:spacing w:line="276" w:lineRule="auto"/>
        <w:ind w:left="-567"/>
        <w:textAlignment w:val="baseline"/>
        <w:outlineLvl w:val="1"/>
        <w:rPr>
          <w:szCs w:val="20"/>
        </w:rPr>
      </w:pPr>
    </w:p>
    <w:p w:rsidR="00632738" w:rsidRPr="0023449D" w:rsidRDefault="00632738" w:rsidP="00AC59A5">
      <w:pPr>
        <w:overflowPunct w:val="0"/>
        <w:autoSpaceDE w:val="0"/>
        <w:autoSpaceDN w:val="0"/>
        <w:adjustRightInd w:val="0"/>
        <w:spacing w:line="276" w:lineRule="auto"/>
        <w:ind w:left="-5"/>
        <w:textAlignment w:val="baseline"/>
        <w:rPr>
          <w:b/>
          <w:szCs w:val="20"/>
        </w:rPr>
      </w:pPr>
      <w:r w:rsidRPr="0023449D">
        <w:t>Komitee on veendunud, et asedirektori ametikoht on osutunud kasulikuks ning tuleb seal, kus see olemas on, alles jätta. Võttes arvesse asjaolu, et praegu kehtivad eri tavad toimivad hästi, peab komitee vajalikuks tagada, et nimetatud kolme asutuse suhtes rakendataks teatavat paindlikkust.</w:t>
      </w:r>
    </w:p>
    <w:p w:rsidR="00632738" w:rsidRPr="0023449D" w:rsidRDefault="00632738" w:rsidP="00AC59A5">
      <w:pPr>
        <w:overflowPunct w:val="0"/>
        <w:autoSpaceDE w:val="0"/>
        <w:autoSpaceDN w:val="0"/>
        <w:adjustRightInd w:val="0"/>
        <w:spacing w:line="276" w:lineRule="auto"/>
        <w:ind w:left="-5"/>
        <w:textAlignment w:val="baseline"/>
        <w:rPr>
          <w:b/>
          <w:szCs w:val="20"/>
        </w:rPr>
      </w:pPr>
    </w:p>
    <w:p w:rsidR="00632738" w:rsidRPr="0023449D" w:rsidRDefault="00632738" w:rsidP="00AC59A5">
      <w:pPr>
        <w:tabs>
          <w:tab w:val="left" w:pos="770"/>
        </w:tabs>
        <w:overflowPunct w:val="0"/>
        <w:autoSpaceDE w:val="0"/>
        <w:autoSpaceDN w:val="0"/>
        <w:adjustRightInd w:val="0"/>
        <w:spacing w:line="276" w:lineRule="auto"/>
        <w:textAlignment w:val="baseline"/>
        <w:rPr>
          <w:i/>
          <w:iCs/>
        </w:rPr>
      </w:pPr>
      <w:r w:rsidRPr="0023449D">
        <w:rPr>
          <w:b/>
          <w:i/>
        </w:rPr>
        <w:t>Kontaktisik:</w:t>
      </w:r>
      <w:r w:rsidR="00BD2D50" w:rsidRPr="0023449D">
        <w:rPr>
          <w:b/>
          <w:i/>
        </w:rPr>
        <w:tab/>
      </w:r>
      <w:r w:rsidR="00BD2D50" w:rsidRPr="0023449D">
        <w:rPr>
          <w:b/>
          <w:i/>
        </w:rPr>
        <w:tab/>
      </w:r>
      <w:r w:rsidRPr="0023449D">
        <w:rPr>
          <w:i/>
        </w:rPr>
        <w:t>Ana Dumitrache</w:t>
      </w:r>
    </w:p>
    <w:p w:rsidR="00C1115F" w:rsidRPr="0023449D" w:rsidRDefault="00BD2D50" w:rsidP="00AC59A5">
      <w:pPr>
        <w:tabs>
          <w:tab w:val="left" w:pos="1134"/>
        </w:tabs>
        <w:overflowPunct w:val="0"/>
        <w:autoSpaceDE w:val="0"/>
        <w:autoSpaceDN w:val="0"/>
        <w:adjustRightInd w:val="0"/>
        <w:spacing w:line="276" w:lineRule="auto"/>
        <w:ind w:left="1134"/>
        <w:rPr>
          <w:iCs/>
        </w:rPr>
      </w:pPr>
      <w:r w:rsidRPr="0023449D">
        <w:rPr>
          <w:i/>
        </w:rPr>
        <w:tab/>
      </w:r>
      <w:r w:rsidR="00632738" w:rsidRPr="0023449D">
        <w:rPr>
          <w:i/>
        </w:rPr>
        <w:t xml:space="preserve">(Tel.: 0032 2 546 8131 – e-post: </w:t>
      </w:r>
      <w:hyperlink r:id="rId17">
        <w:r w:rsidR="00632738" w:rsidRPr="0023449D">
          <w:rPr>
            <w:i/>
            <w:color w:val="0000FF"/>
            <w:u w:val="single"/>
          </w:rPr>
          <w:t>ana.dumitrache@eesc.europa.eu</w:t>
        </w:r>
      </w:hyperlink>
      <w:r w:rsidR="00632738" w:rsidRPr="0023449D">
        <w:rPr>
          <w:i/>
        </w:rPr>
        <w:t>)</w:t>
      </w:r>
    </w:p>
    <w:p w:rsidR="003A4AB8" w:rsidRPr="0023449D" w:rsidRDefault="003A4AB8" w:rsidP="00AC59A5">
      <w:pPr>
        <w:overflowPunct w:val="0"/>
        <w:autoSpaceDE w:val="0"/>
        <w:autoSpaceDN w:val="0"/>
        <w:adjustRightInd w:val="0"/>
        <w:spacing w:line="276" w:lineRule="auto"/>
        <w:rPr>
          <w:iCs/>
        </w:rPr>
      </w:pPr>
    </w:p>
    <w:p w:rsidR="00C1115F" w:rsidRPr="0023449D" w:rsidRDefault="00C1115F" w:rsidP="004C07BF">
      <w:pPr>
        <w:spacing w:line="240" w:lineRule="auto"/>
        <w:rPr>
          <w:iCs/>
        </w:rPr>
      </w:pPr>
    </w:p>
    <w:p w:rsidR="00E6566F" w:rsidRPr="0023449D" w:rsidRDefault="00E6566F" w:rsidP="00BD2D50">
      <w:pPr>
        <w:pStyle w:val="Heading1"/>
        <w:keepNext/>
        <w:keepLines/>
        <w:spacing w:line="276" w:lineRule="auto"/>
        <w:rPr>
          <w:b/>
        </w:rPr>
      </w:pPr>
      <w:bookmarkStart w:id="4" w:name="_Toc477938709"/>
      <w:bookmarkStart w:id="5" w:name="_Toc480374751"/>
      <w:bookmarkStart w:id="6" w:name="_Toc480467032"/>
      <w:r w:rsidRPr="0023449D">
        <w:rPr>
          <w:b/>
        </w:rPr>
        <w:t>TARBIJAD / SOTSIAALKÜSIMUSED</w:t>
      </w:r>
      <w:bookmarkEnd w:id="4"/>
      <w:bookmarkEnd w:id="5"/>
      <w:bookmarkEnd w:id="6"/>
    </w:p>
    <w:p w:rsidR="004C07BF" w:rsidRPr="0023449D" w:rsidRDefault="004C07BF" w:rsidP="00BD2D50">
      <w:pPr>
        <w:keepNext/>
        <w:keepLines/>
        <w:spacing w:line="276" w:lineRule="auto"/>
        <w:ind w:left="-567"/>
        <w:rPr>
          <w:i/>
          <w:iCs/>
        </w:rPr>
      </w:pPr>
    </w:p>
    <w:p w:rsidR="00632738" w:rsidRPr="0023449D" w:rsidRDefault="00632738" w:rsidP="00BD2D50">
      <w:pPr>
        <w:keepNext/>
        <w:keepLines/>
        <w:numPr>
          <w:ilvl w:val="0"/>
          <w:numId w:val="2"/>
        </w:numPr>
        <w:spacing w:line="276" w:lineRule="auto"/>
        <w:contextualSpacing/>
        <w:rPr>
          <w:b/>
          <w:bCs/>
          <w:i/>
          <w:iCs/>
          <w:sz w:val="28"/>
          <w:szCs w:val="28"/>
        </w:rPr>
      </w:pPr>
      <w:r w:rsidRPr="0023449D">
        <w:rPr>
          <w:b/>
          <w:i/>
          <w:sz w:val="28"/>
        </w:rPr>
        <w:t>Piiritusjoogid</w:t>
      </w:r>
    </w:p>
    <w:p w:rsidR="00632738" w:rsidRPr="0023449D" w:rsidRDefault="00632738" w:rsidP="00BD2D50">
      <w:pPr>
        <w:keepNext/>
        <w:keepLines/>
        <w:spacing w:line="276" w:lineRule="auto"/>
        <w:rPr>
          <w:b/>
          <w:bCs/>
          <w:i/>
          <w:iCs/>
        </w:rPr>
      </w:pPr>
    </w:p>
    <w:p w:rsidR="00632738" w:rsidRPr="0023449D" w:rsidRDefault="00632738" w:rsidP="00BD2D50">
      <w:pPr>
        <w:keepNext/>
        <w:keepLines/>
        <w:spacing w:line="276" w:lineRule="auto"/>
      </w:pPr>
      <w:r w:rsidRPr="0023449D">
        <w:rPr>
          <w:b/>
        </w:rPr>
        <w:t>Raportöör:</w:t>
      </w:r>
      <w:r w:rsidRPr="0023449D">
        <w:tab/>
      </w:r>
      <w:r w:rsidR="00BD2D50" w:rsidRPr="0023449D">
        <w:tab/>
      </w:r>
      <w:r w:rsidRPr="0023449D">
        <w:t>Peter Schmidt (Töötajate rühm – DE)</w:t>
      </w:r>
    </w:p>
    <w:p w:rsidR="00632738" w:rsidRPr="0023449D" w:rsidRDefault="00632738" w:rsidP="00BD2D50">
      <w:pPr>
        <w:keepNext/>
        <w:keepLines/>
        <w:spacing w:line="276" w:lineRule="auto"/>
      </w:pPr>
    </w:p>
    <w:p w:rsidR="00632738" w:rsidRPr="0023449D" w:rsidRDefault="007E6D4A" w:rsidP="00BD2D50">
      <w:pPr>
        <w:keepNext/>
        <w:keepLines/>
        <w:tabs>
          <w:tab w:val="left" w:pos="1701"/>
        </w:tabs>
        <w:spacing w:line="276" w:lineRule="auto"/>
        <w:ind w:left="-5"/>
        <w:rPr>
          <w:bCs/>
        </w:rPr>
      </w:pPr>
      <w:r w:rsidRPr="0023449D">
        <w:rPr>
          <w:b/>
        </w:rPr>
        <w:t>Viide:</w:t>
      </w:r>
      <w:r w:rsidR="00BD2D50" w:rsidRPr="0023449D">
        <w:tab/>
        <w:t>COM(2016) 750 f</w:t>
      </w:r>
      <w:r w:rsidRPr="0023449D">
        <w:t>inal 2016-392-COD</w:t>
      </w:r>
    </w:p>
    <w:p w:rsidR="00632738" w:rsidRPr="0023449D" w:rsidRDefault="00632738" w:rsidP="00BD2D50">
      <w:pPr>
        <w:keepNext/>
        <w:keepLines/>
        <w:spacing w:line="276" w:lineRule="auto"/>
        <w:ind w:left="1701"/>
      </w:pPr>
      <w:r w:rsidRPr="0023449D">
        <w:t>EESC-2017-00058-00-00-AS-TRA</w:t>
      </w:r>
    </w:p>
    <w:p w:rsidR="00632738" w:rsidRPr="0023449D" w:rsidRDefault="00632738" w:rsidP="00AC59A5">
      <w:pPr>
        <w:spacing w:line="276" w:lineRule="auto"/>
        <w:ind w:left="-5"/>
      </w:pPr>
    </w:p>
    <w:p w:rsidR="00632738" w:rsidRPr="0023449D" w:rsidRDefault="00632738" w:rsidP="00AC59A5">
      <w:pPr>
        <w:spacing w:line="276" w:lineRule="auto"/>
        <w:rPr>
          <w:b/>
          <w:iCs/>
          <w:highlight w:val="yellow"/>
          <w:u w:val="single"/>
        </w:rPr>
      </w:pPr>
      <w:r w:rsidRPr="0023449D">
        <w:rPr>
          <w:b/>
        </w:rPr>
        <w:t>Põhipunktid:</w:t>
      </w:r>
    </w:p>
    <w:p w:rsidR="004C07BF" w:rsidRPr="0023449D" w:rsidRDefault="004C07BF" w:rsidP="006B3C50">
      <w:pPr>
        <w:rPr>
          <w:b/>
          <w:iCs/>
          <w:highlight w:val="yellow"/>
        </w:rPr>
      </w:pPr>
    </w:p>
    <w:p w:rsidR="00632738" w:rsidRPr="0023449D" w:rsidRDefault="00632738" w:rsidP="006B3C50">
      <w:r w:rsidRPr="0023449D">
        <w:t>Euroopa Majandus- ja Sotsiaalkomitee väljendab heameelt komisjoni algatuse üle viia kehtiv piiritusjookide õigusraamistik vastavusse Euroopa Liidu toimimise lepinguga ja ühtlustada määrus uute ELi õigusaktidega, nimelt nendega, mis käsitlevad toidualase teabe esitamist tarbijatele ning põllumajandustoodete ja toidu kvaliteedikavasid. Ennekõike toetab komitee põllumajandussektoriga tihedama seose loomist. See seos on väga oluline ELis toodetud piiritusjookide kvaliteedi ja maine jaoks.</w:t>
      </w:r>
    </w:p>
    <w:p w:rsidR="00632738" w:rsidRPr="0023449D" w:rsidRDefault="00632738" w:rsidP="006B3C50"/>
    <w:p w:rsidR="00632738" w:rsidRPr="0023449D" w:rsidRDefault="00632738" w:rsidP="006B3C50">
      <w:r w:rsidRPr="0023449D">
        <w:t>Komitee mõistab, et ühtlustamine on keeruline, ning väljendab heameelt lihtsustamise ja paranduste üle sellistes valdkondades nagu piiritusjookide liitnimetuste, viidete ja segude märgistamise eeskirjad ning toorainete päritolu vabatahtlik märgistamine. Geograafiliste tähiste osas väljendab komitee heameelt asjaomaste eeskirjade ja menetluste selgemaks muutmise ning traditsioonide ja kohaliku/piirkondliku tootmise väärtustamise üle.</w:t>
      </w:r>
    </w:p>
    <w:p w:rsidR="00632738" w:rsidRPr="0023449D" w:rsidRDefault="00632738" w:rsidP="006B3C50"/>
    <w:p w:rsidR="00632738" w:rsidRPr="0023449D" w:rsidRDefault="00632738" w:rsidP="006B3C50">
      <w:r w:rsidRPr="0023449D">
        <w:t>Komitee juhib tähelepanu sellele, kui oluline on säilitada piiritusjookide sektori praegune kaitsetase, et tagada lisaväärtuse ja töökohtade jäämine Euroopasse. Oluline on toote destilleerimise ja valmistamise koht ning kasutuselevõetav muudetud terminoloogia ei tohi põhjustada sektorile suuri muutusi. Esitlemise ja märgistamise osas soovitab komitee teha ettepanekusse mõne paranduse, nimelt pidades silmas seda, kui tähtis on vältida mis tahes valeandmeid või vääritimõistmist seoses imiteerivate lõhna- või maitseainetega, mis võivad tarbijaid eksitada.</w:t>
      </w:r>
    </w:p>
    <w:p w:rsidR="00632738" w:rsidRPr="0023449D" w:rsidRDefault="00632738" w:rsidP="006B3C50"/>
    <w:p w:rsidR="00632738" w:rsidRPr="0023449D" w:rsidRDefault="00632738" w:rsidP="006B3C50">
      <w:r w:rsidRPr="0023449D">
        <w:t>Kuigi see ei kuulu konkreetselt komisjoni ettepaneku kohaldamisalasse, kordab komitee veel kord oma eelnevaid soovitusi selle kohta, kui vajalik on nii piiritusjookide sektori puhul kui ka üldisemalt järjepidev ja terviklik poliitiline lähenemine, mis põhineb alkoholi kuritarvitamise ärahoidmisel ning sellise vastutustundliku joomise edendamisel, millega välditakse terviseriske ja alaealiste alkoholitarbimist. Sellega seoses on väga tähtsad teavitamine, harimine ja teadlikkuse suurendamine ning komitee väljendab heameelt arvukate sellealaste avaliku ja erasektori algatuste üle.</w:t>
      </w:r>
    </w:p>
    <w:p w:rsidR="00632738" w:rsidRPr="0023449D" w:rsidRDefault="00632738" w:rsidP="00AC59A5">
      <w:pPr>
        <w:rPr>
          <w:highlight w:val="yellow"/>
        </w:rPr>
      </w:pPr>
    </w:p>
    <w:p w:rsidR="00632738" w:rsidRPr="0023449D" w:rsidRDefault="00632738" w:rsidP="00AC59A5">
      <w:pPr>
        <w:spacing w:line="276" w:lineRule="auto"/>
        <w:rPr>
          <w:i/>
          <w:iCs/>
        </w:rPr>
      </w:pPr>
      <w:r w:rsidRPr="0023449D">
        <w:rPr>
          <w:b/>
          <w:i/>
        </w:rPr>
        <w:t>Kontaktisik:</w:t>
      </w:r>
      <w:r w:rsidR="00BD2D50" w:rsidRPr="0023449D">
        <w:rPr>
          <w:b/>
          <w:i/>
        </w:rPr>
        <w:tab/>
      </w:r>
      <w:r w:rsidR="00BD2D50" w:rsidRPr="0023449D">
        <w:rPr>
          <w:b/>
          <w:i/>
        </w:rPr>
        <w:tab/>
      </w:r>
      <w:r w:rsidRPr="0023449D">
        <w:rPr>
          <w:i/>
        </w:rPr>
        <w:t>Monica Guarinoni</w:t>
      </w:r>
    </w:p>
    <w:p w:rsidR="00610CDE" w:rsidRPr="0023449D" w:rsidRDefault="00BD2D50" w:rsidP="00AC59A5">
      <w:pPr>
        <w:spacing w:line="276" w:lineRule="auto"/>
        <w:ind w:left="1134"/>
        <w:rPr>
          <w:i/>
          <w:iCs/>
        </w:rPr>
      </w:pPr>
      <w:r w:rsidRPr="0023449D">
        <w:rPr>
          <w:i/>
        </w:rPr>
        <w:tab/>
      </w:r>
      <w:r w:rsidR="00632738" w:rsidRPr="0023449D">
        <w:rPr>
          <w:i/>
        </w:rPr>
        <w:t>(Tel: 00 32 2 546 81 27 – e-post:</w:t>
      </w:r>
      <w:r w:rsidR="00632738" w:rsidRPr="0023449D">
        <w:t xml:space="preserve"> </w:t>
      </w:r>
      <w:hyperlink r:id="rId18">
        <w:r w:rsidR="00632738" w:rsidRPr="0023449D">
          <w:rPr>
            <w:i/>
            <w:color w:val="0000FF"/>
            <w:u w:val="single"/>
          </w:rPr>
          <w:t>Monica.Guarinoni@eesc.europa.eu</w:t>
        </w:r>
      </w:hyperlink>
      <w:r w:rsidR="00632738" w:rsidRPr="0023449D">
        <w:rPr>
          <w:i/>
        </w:rPr>
        <w:t>)</w:t>
      </w:r>
    </w:p>
    <w:p w:rsidR="004C07BF" w:rsidRPr="0023449D" w:rsidRDefault="004C07BF" w:rsidP="00AC59A5"/>
    <w:p w:rsidR="003A4AB8" w:rsidRPr="0023449D" w:rsidRDefault="003A4AB8" w:rsidP="00BD2D50">
      <w:pPr>
        <w:pStyle w:val="Heading1"/>
        <w:keepNext/>
        <w:keepLines/>
        <w:rPr>
          <w:b/>
        </w:rPr>
      </w:pPr>
      <w:bookmarkStart w:id="7" w:name="_Toc480374752"/>
      <w:bookmarkStart w:id="8" w:name="_Toc480467033"/>
      <w:r w:rsidRPr="0023449D">
        <w:rPr>
          <w:b/>
        </w:rPr>
        <w:t>MAJANDUSKASV JA INNOVATSIOON</w:t>
      </w:r>
      <w:bookmarkEnd w:id="7"/>
      <w:bookmarkEnd w:id="8"/>
    </w:p>
    <w:p w:rsidR="00BC5473" w:rsidRPr="0023449D" w:rsidRDefault="00BC5473" w:rsidP="00BD2D50">
      <w:pPr>
        <w:keepNext/>
        <w:keepLines/>
        <w:spacing w:line="276" w:lineRule="auto"/>
        <w:rPr>
          <w:rFonts w:eastAsia="Calibri"/>
          <w:b/>
          <w:iCs/>
          <w:highlight w:val="yellow"/>
          <w:u w:val="single"/>
        </w:rPr>
      </w:pPr>
    </w:p>
    <w:p w:rsidR="006D7E2A" w:rsidRPr="0023449D" w:rsidRDefault="006D7E2A" w:rsidP="00BD2D50">
      <w:pPr>
        <w:keepNext/>
        <w:keepLines/>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23449D">
        <w:rPr>
          <w:b/>
          <w:i/>
          <w:sz w:val="28"/>
        </w:rPr>
        <w:t>Saarte kaasamine</w:t>
      </w:r>
    </w:p>
    <w:p w:rsidR="006D7E2A" w:rsidRPr="0023449D" w:rsidRDefault="006D7E2A" w:rsidP="00BD2D50">
      <w:pPr>
        <w:keepNext/>
        <w:keepLines/>
        <w:tabs>
          <w:tab w:val="center" w:pos="284"/>
        </w:tabs>
        <w:spacing w:line="276" w:lineRule="auto"/>
        <w:ind w:left="266" w:hanging="266"/>
        <w:rPr>
          <w:rFonts w:eastAsia="Calibri"/>
          <w:b/>
        </w:rPr>
      </w:pPr>
    </w:p>
    <w:p w:rsidR="006D7E2A" w:rsidRPr="0023449D" w:rsidRDefault="006D7E2A" w:rsidP="00BD2D50">
      <w:pPr>
        <w:keepNext/>
        <w:keepLines/>
        <w:tabs>
          <w:tab w:val="center" w:pos="284"/>
        </w:tabs>
        <w:spacing w:line="276" w:lineRule="auto"/>
        <w:ind w:left="266" w:hanging="266"/>
        <w:rPr>
          <w:rFonts w:eastAsia="Calibri"/>
        </w:rPr>
      </w:pPr>
      <w:r w:rsidRPr="0023449D">
        <w:rPr>
          <w:b/>
        </w:rPr>
        <w:t>Raportöör:</w:t>
      </w:r>
      <w:r w:rsidRPr="0023449D">
        <w:tab/>
      </w:r>
      <w:r w:rsidR="00BD2D50" w:rsidRPr="0023449D">
        <w:tab/>
      </w:r>
      <w:r w:rsidRPr="0023449D">
        <w:t>Stefano Mallia (Tööandjate rühm – MT)</w:t>
      </w:r>
    </w:p>
    <w:p w:rsidR="006D7E2A" w:rsidRPr="0023449D" w:rsidRDefault="006D7E2A" w:rsidP="00BD2D50">
      <w:pPr>
        <w:keepNext/>
        <w:keepLines/>
        <w:tabs>
          <w:tab w:val="center" w:pos="284"/>
        </w:tabs>
        <w:spacing w:line="276" w:lineRule="auto"/>
        <w:ind w:left="266" w:hanging="266"/>
        <w:rPr>
          <w:rFonts w:eastAsia="Calibri"/>
          <w:b/>
        </w:rPr>
      </w:pPr>
    </w:p>
    <w:p w:rsidR="00BC7DE7" w:rsidRPr="0023449D" w:rsidRDefault="006D7E2A" w:rsidP="00BD2D50">
      <w:pPr>
        <w:keepNext/>
        <w:keepLines/>
        <w:tabs>
          <w:tab w:val="center" w:pos="284"/>
          <w:tab w:val="left" w:pos="1701"/>
        </w:tabs>
        <w:spacing w:line="276" w:lineRule="auto"/>
        <w:ind w:left="266" w:hanging="266"/>
        <w:rPr>
          <w:rFonts w:eastAsia="Calibri"/>
        </w:rPr>
      </w:pPr>
      <w:r w:rsidRPr="0023449D">
        <w:rPr>
          <w:b/>
        </w:rPr>
        <w:t>Viide:</w:t>
      </w:r>
      <w:r w:rsidRPr="0023449D">
        <w:tab/>
        <w:t>Ettevalmistav arvamus eesistujariigi Malta taotlusel</w:t>
      </w:r>
    </w:p>
    <w:p w:rsidR="006D7E2A" w:rsidRPr="0023449D" w:rsidRDefault="006D7E2A" w:rsidP="00BD2D50">
      <w:pPr>
        <w:keepNext/>
        <w:keepLines/>
        <w:spacing w:line="276" w:lineRule="auto"/>
        <w:ind w:left="1701"/>
        <w:rPr>
          <w:rFonts w:eastAsia="Calibri"/>
        </w:rPr>
      </w:pPr>
      <w:r w:rsidRPr="0023449D">
        <w:t>EESC-2016-05508-00-00-AC-TRA</w:t>
      </w:r>
    </w:p>
    <w:p w:rsidR="006D7E2A" w:rsidRPr="0023449D" w:rsidRDefault="006D7E2A" w:rsidP="00BD2D50">
      <w:pPr>
        <w:keepNext/>
        <w:keepLines/>
        <w:tabs>
          <w:tab w:val="center" w:pos="284"/>
        </w:tabs>
        <w:spacing w:line="276" w:lineRule="auto"/>
        <w:ind w:left="266" w:hanging="266"/>
        <w:rPr>
          <w:rFonts w:eastAsia="Calibri"/>
          <w:b/>
        </w:rPr>
      </w:pPr>
    </w:p>
    <w:p w:rsidR="006D7E2A" w:rsidRPr="0023449D" w:rsidRDefault="006D7E2A" w:rsidP="00AC59A5">
      <w:pPr>
        <w:keepNext/>
        <w:spacing w:line="276" w:lineRule="auto"/>
        <w:ind w:left="-5"/>
        <w:rPr>
          <w:rFonts w:eastAsia="Calibri"/>
          <w:b/>
        </w:rPr>
      </w:pPr>
      <w:r w:rsidRPr="0023449D">
        <w:rPr>
          <w:b/>
        </w:rPr>
        <w:t>Põhipunktid:</w:t>
      </w:r>
    </w:p>
    <w:p w:rsidR="00E84F95" w:rsidRPr="0023449D" w:rsidRDefault="00E84F95" w:rsidP="00AC59A5">
      <w:pPr>
        <w:keepNext/>
        <w:tabs>
          <w:tab w:val="left" w:pos="770"/>
        </w:tabs>
        <w:spacing w:line="276" w:lineRule="auto"/>
        <w:ind w:left="1430" w:hanging="1430"/>
        <w:rPr>
          <w:rFonts w:eastAsia="Calibri"/>
          <w:bCs/>
          <w:iCs/>
        </w:rPr>
      </w:pPr>
    </w:p>
    <w:p w:rsidR="006D7E2A" w:rsidRPr="0023449D" w:rsidRDefault="006D7E2A" w:rsidP="00AC59A5">
      <w:pPr>
        <w:spacing w:line="276" w:lineRule="auto"/>
        <w:rPr>
          <w:rFonts w:eastAsia="Calibri"/>
        </w:rPr>
      </w:pPr>
      <w:r w:rsidRPr="0023449D">
        <w:t>Komitee on seisukohal, et</w:t>
      </w:r>
    </w:p>
    <w:p w:rsidR="006D7E2A" w:rsidRPr="0023449D" w:rsidRDefault="006D7E2A" w:rsidP="00AC59A5">
      <w:pPr>
        <w:spacing w:line="276" w:lineRule="auto"/>
        <w:rPr>
          <w:rFonts w:eastAsia="Calibri"/>
        </w:rPr>
      </w:pPr>
    </w:p>
    <w:p w:rsidR="006D7E2A" w:rsidRPr="0023449D" w:rsidRDefault="006D7E2A" w:rsidP="00AC59A5">
      <w:pPr>
        <w:numPr>
          <w:ilvl w:val="0"/>
          <w:numId w:val="29"/>
        </w:numPr>
        <w:spacing w:line="276" w:lineRule="auto"/>
        <w:ind w:left="360"/>
        <w:contextualSpacing/>
      </w:pPr>
      <w:r w:rsidRPr="0023449D">
        <w:t>Euroopa Liit peab tegema rohkem jõupingutusi, et tunnistada saartele osaks saavate probleemide ainulaadsust;</w:t>
      </w:r>
    </w:p>
    <w:p w:rsidR="006D7E2A" w:rsidRPr="0023449D" w:rsidRDefault="006D7E2A" w:rsidP="00AC59A5">
      <w:pPr>
        <w:numPr>
          <w:ilvl w:val="0"/>
          <w:numId w:val="29"/>
        </w:numPr>
        <w:spacing w:line="276" w:lineRule="auto"/>
        <w:ind w:left="360"/>
        <w:contextualSpacing/>
      </w:pPr>
      <w:r w:rsidRPr="0023449D">
        <w:t>saarepiirkondade majanduse puhul tuleb kohaldada paindlikumalt peamisi poliitikavaldkondi, nagu ühtne turg, konkurentsipoliitika, transpordipoliitika, maaelu arengu poliitika ja kalanduspoliitika, samuti ELi algatusi ja programme, millega toetatakse hariduse, koolituse ja spordi valdkonna meetmeid;</w:t>
      </w:r>
    </w:p>
    <w:p w:rsidR="006D7E2A" w:rsidRPr="0023449D" w:rsidRDefault="006D7E2A" w:rsidP="00AC59A5">
      <w:pPr>
        <w:numPr>
          <w:ilvl w:val="0"/>
          <w:numId w:val="29"/>
        </w:numPr>
        <w:spacing w:line="276" w:lineRule="auto"/>
        <w:ind w:left="360"/>
        <w:contextualSpacing/>
      </w:pPr>
      <w:r w:rsidRPr="0023449D">
        <w:t>kriteeriumid, mida Eurostat kasutab saarepiirkonna määratlemiseks, tuleks ümber hinnata;</w:t>
      </w:r>
    </w:p>
    <w:p w:rsidR="006D7E2A" w:rsidRPr="0023449D" w:rsidRDefault="006D7E2A" w:rsidP="00AC59A5">
      <w:pPr>
        <w:numPr>
          <w:ilvl w:val="0"/>
          <w:numId w:val="29"/>
        </w:numPr>
        <w:spacing w:line="276" w:lineRule="auto"/>
        <w:ind w:left="360"/>
        <w:contextualSpacing/>
      </w:pPr>
      <w:r w:rsidRPr="0023449D">
        <w:t>puuetega inimestele ja üldisemalt kõigile ebasoodsas olukorras olevatele inimestele tuleb pöörata erilist tähelepanu;</w:t>
      </w:r>
    </w:p>
    <w:p w:rsidR="006D7E2A" w:rsidRPr="0023449D" w:rsidRDefault="006D7E2A" w:rsidP="00AC59A5">
      <w:pPr>
        <w:numPr>
          <w:ilvl w:val="0"/>
          <w:numId w:val="29"/>
        </w:numPr>
        <w:spacing w:line="276" w:lineRule="auto"/>
        <w:ind w:left="360"/>
        <w:contextualSpacing/>
      </w:pPr>
      <w:r w:rsidRPr="0023449D">
        <w:t>prioriteediks tuleks seada avalikele teenustele ligipääsu tagamine, jätkusuutliku kasvu soodustamine ning täieliku tööhõive, konkurentsivõime ja ühtekuuluvuse edendamine Euroopa saartel;</w:t>
      </w:r>
    </w:p>
    <w:p w:rsidR="006D7E2A" w:rsidRPr="0023449D" w:rsidRDefault="006D7E2A" w:rsidP="00AC59A5">
      <w:pPr>
        <w:numPr>
          <w:ilvl w:val="0"/>
          <w:numId w:val="29"/>
        </w:numPr>
        <w:spacing w:line="276" w:lineRule="auto"/>
        <w:ind w:left="360"/>
        <w:contextualSpacing/>
      </w:pPr>
      <w:r w:rsidRPr="0023449D">
        <w:t>saared ja saarepiirkonnad pakuvad sageli ainulaadseid võimalusi puhta energia lahendusteks – tuleb toetada kõiki komisjoni jõupingutusi selles suunas ja konkreetsemalt saarte üleminekut 100 % puhastele energialahendustele;</w:t>
      </w:r>
    </w:p>
    <w:p w:rsidR="00B85972" w:rsidRPr="0023449D" w:rsidRDefault="00B85972" w:rsidP="00AC59A5">
      <w:pPr>
        <w:numPr>
          <w:ilvl w:val="0"/>
          <w:numId w:val="29"/>
        </w:numPr>
        <w:spacing w:line="276" w:lineRule="auto"/>
        <w:ind w:left="360"/>
        <w:contextualSpacing/>
      </w:pPr>
      <w:r w:rsidRPr="0023449D">
        <w:t>tuleb algatada põhjalik uuring Euroopa saartele tekkivate lisakulude kohta;</w:t>
      </w:r>
    </w:p>
    <w:p w:rsidR="006D7E2A" w:rsidRPr="0023449D" w:rsidRDefault="006D7E2A" w:rsidP="00AC59A5">
      <w:pPr>
        <w:numPr>
          <w:ilvl w:val="0"/>
          <w:numId w:val="29"/>
        </w:numPr>
        <w:spacing w:line="276" w:lineRule="auto"/>
        <w:ind w:left="360"/>
        <w:contextualSpacing/>
      </w:pPr>
      <w:r w:rsidRPr="0023449D">
        <w:t>kõiki saarepiirkondi või liikmesriikideks olevaid saari tuleks käsitleda 2020. aasta järgses ühtekuuluvuspoliitikas taristu valdkonnas rahastamiskõlblikena;</w:t>
      </w:r>
    </w:p>
    <w:p w:rsidR="006D7E2A" w:rsidRPr="0023449D" w:rsidRDefault="006D7E2A" w:rsidP="00AC59A5">
      <w:pPr>
        <w:numPr>
          <w:ilvl w:val="0"/>
          <w:numId w:val="29"/>
        </w:numPr>
        <w:spacing w:line="276" w:lineRule="auto"/>
        <w:ind w:left="360"/>
        <w:contextualSpacing/>
      </w:pPr>
      <w:r w:rsidRPr="0023449D">
        <w:t>tuleb määratleda asjakohasema seadusandliku raamistiku riigiabi rakendamise kohta saartel ja saarepiirkondades;</w:t>
      </w:r>
    </w:p>
    <w:p w:rsidR="006D7E2A" w:rsidRPr="0023449D" w:rsidRDefault="006D7E2A" w:rsidP="00AC59A5">
      <w:pPr>
        <w:numPr>
          <w:ilvl w:val="0"/>
          <w:numId w:val="29"/>
        </w:numPr>
        <w:spacing w:line="276" w:lineRule="auto"/>
        <w:ind w:left="360"/>
        <w:contextualSpacing/>
      </w:pPr>
      <w:r w:rsidRPr="0023449D">
        <w:t>territoriaalse ja linnaarengu talitustevahelise töörühma kaudu koordineerimist tuleb tõhustada.</w:t>
      </w:r>
    </w:p>
    <w:p w:rsidR="006D7E2A" w:rsidRPr="0023449D" w:rsidRDefault="006D7E2A" w:rsidP="00AC59A5">
      <w:pPr>
        <w:spacing w:line="276" w:lineRule="auto"/>
        <w:rPr>
          <w:rFonts w:eastAsia="Calibri"/>
          <w:b/>
          <w:i/>
        </w:rPr>
      </w:pPr>
    </w:p>
    <w:p w:rsidR="006D7E2A" w:rsidRPr="0023449D" w:rsidRDefault="006D7E2A" w:rsidP="00AC59A5">
      <w:pPr>
        <w:tabs>
          <w:tab w:val="left" w:pos="770"/>
        </w:tabs>
        <w:spacing w:line="276" w:lineRule="auto"/>
        <w:rPr>
          <w:rFonts w:eastAsia="Calibri"/>
          <w:i/>
          <w:iCs/>
        </w:rPr>
      </w:pPr>
      <w:r w:rsidRPr="0023449D">
        <w:rPr>
          <w:b/>
          <w:i/>
        </w:rPr>
        <w:t>Kontaktisik</w:t>
      </w:r>
      <w:r w:rsidRPr="0023449D">
        <w:t>:</w:t>
      </w:r>
      <w:r w:rsidRPr="0023449D">
        <w:rPr>
          <w:i/>
        </w:rPr>
        <w:t xml:space="preserve"> </w:t>
      </w:r>
      <w:r w:rsidRPr="0023449D">
        <w:tab/>
      </w:r>
      <w:r w:rsidRPr="0023449D">
        <w:rPr>
          <w:i/>
        </w:rPr>
        <w:t>Helena Polomik</w:t>
      </w:r>
    </w:p>
    <w:p w:rsidR="00C1115F" w:rsidRPr="0023449D" w:rsidRDefault="00BD2D50" w:rsidP="00AC59A5">
      <w:pPr>
        <w:spacing w:line="276" w:lineRule="auto"/>
        <w:ind w:left="1134"/>
        <w:rPr>
          <w:rFonts w:eastAsia="Calibri"/>
          <w:iCs/>
        </w:rPr>
      </w:pPr>
      <w:r w:rsidRPr="0023449D">
        <w:rPr>
          <w:i/>
        </w:rPr>
        <w:tab/>
      </w:r>
      <w:r w:rsidR="006D7E2A" w:rsidRPr="0023449D">
        <w:rPr>
          <w:i/>
        </w:rPr>
        <w:t xml:space="preserve">(Tel: 00 32 2 546 90 63 – e-post: </w:t>
      </w:r>
      <w:hyperlink r:id="rId19">
        <w:r w:rsidR="006D7E2A" w:rsidRPr="0023449D">
          <w:rPr>
            <w:rStyle w:val="Hyperlink"/>
            <w:i/>
          </w:rPr>
          <w:t>Helena.Polomik@eesc.europa.eu</w:t>
        </w:r>
      </w:hyperlink>
      <w:r w:rsidR="006D7E2A" w:rsidRPr="0023449D">
        <w:rPr>
          <w:i/>
        </w:rPr>
        <w:t>)</w:t>
      </w:r>
    </w:p>
    <w:p w:rsidR="003A4AB8" w:rsidRPr="0023449D" w:rsidRDefault="003A4AB8" w:rsidP="00AC59A5">
      <w:pPr>
        <w:spacing w:line="276" w:lineRule="auto"/>
        <w:rPr>
          <w:rFonts w:eastAsia="Calibri"/>
          <w:iCs/>
        </w:rPr>
      </w:pPr>
    </w:p>
    <w:p w:rsidR="00C1115F" w:rsidRPr="0023449D" w:rsidRDefault="00C1115F" w:rsidP="004C07BF">
      <w:pPr>
        <w:spacing w:line="240" w:lineRule="auto"/>
        <w:rPr>
          <w:rFonts w:eastAsia="Calibri"/>
          <w:iCs/>
        </w:rPr>
      </w:pPr>
    </w:p>
    <w:p w:rsidR="00E6566F" w:rsidRPr="0023449D" w:rsidRDefault="00E6566F" w:rsidP="00BD2D50">
      <w:pPr>
        <w:pStyle w:val="Heading1"/>
        <w:keepNext/>
        <w:keepLines/>
        <w:spacing w:line="276" w:lineRule="auto"/>
        <w:rPr>
          <w:b/>
        </w:rPr>
      </w:pPr>
      <w:bookmarkStart w:id="9" w:name="_Toc477938711"/>
      <w:bookmarkStart w:id="10" w:name="_Toc480374754"/>
      <w:bookmarkStart w:id="11" w:name="_Toc480467034"/>
      <w:r w:rsidRPr="0023449D">
        <w:rPr>
          <w:b/>
        </w:rPr>
        <w:t>MAJANDUSJUHTIMINE / FINANTSVAHENDID / MAKSUSTAMINE</w:t>
      </w:r>
      <w:bookmarkEnd w:id="9"/>
      <w:bookmarkEnd w:id="10"/>
      <w:bookmarkEnd w:id="11"/>
    </w:p>
    <w:p w:rsidR="00BC5473" w:rsidRPr="0023449D" w:rsidRDefault="00BC5473" w:rsidP="00BD2D50">
      <w:pPr>
        <w:keepNext/>
        <w:keepLines/>
        <w:spacing w:line="276" w:lineRule="auto"/>
      </w:pPr>
    </w:p>
    <w:p w:rsidR="006D7E2A" w:rsidRPr="0023449D" w:rsidRDefault="006D7E2A" w:rsidP="00BD2D50">
      <w:pPr>
        <w:keepNext/>
        <w:keepLines/>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23449D">
        <w:rPr>
          <w:b/>
          <w:i/>
          <w:sz w:val="28"/>
        </w:rPr>
        <w:t>Kesksete vastaspoolte finantsseisundi taastamine ja kriisilahendus</w:t>
      </w:r>
    </w:p>
    <w:p w:rsidR="006D7E2A" w:rsidRPr="0023449D" w:rsidRDefault="006D7E2A" w:rsidP="00BD2D50">
      <w:pPr>
        <w:keepNext/>
        <w:keepLines/>
        <w:tabs>
          <w:tab w:val="center" w:pos="284"/>
        </w:tabs>
        <w:spacing w:line="276" w:lineRule="auto"/>
        <w:ind w:left="266" w:hanging="266"/>
        <w:rPr>
          <w:rFonts w:eastAsia="Calibri"/>
          <w:b/>
        </w:rPr>
      </w:pPr>
    </w:p>
    <w:p w:rsidR="006D7E2A" w:rsidRPr="0023449D" w:rsidRDefault="006D7E2A" w:rsidP="00BD2D50">
      <w:pPr>
        <w:keepNext/>
        <w:keepLines/>
        <w:tabs>
          <w:tab w:val="center" w:pos="284"/>
        </w:tabs>
        <w:spacing w:line="276" w:lineRule="auto"/>
        <w:ind w:left="266" w:hanging="266"/>
        <w:rPr>
          <w:rFonts w:eastAsia="Calibri"/>
        </w:rPr>
      </w:pPr>
      <w:r w:rsidRPr="0023449D">
        <w:rPr>
          <w:b/>
        </w:rPr>
        <w:t>Raportöör:</w:t>
      </w:r>
      <w:r w:rsidR="00BD2D50" w:rsidRPr="0023449D">
        <w:rPr>
          <w:b/>
        </w:rPr>
        <w:tab/>
      </w:r>
      <w:r w:rsidRPr="0023449D">
        <w:tab/>
        <w:t>Antonio García del Riego (Tööandjate rühm – ES)</w:t>
      </w:r>
    </w:p>
    <w:p w:rsidR="006D7E2A" w:rsidRPr="0023449D" w:rsidRDefault="006D7E2A" w:rsidP="00BD2D50">
      <w:pPr>
        <w:keepNext/>
        <w:keepLines/>
        <w:tabs>
          <w:tab w:val="center" w:pos="284"/>
        </w:tabs>
        <w:spacing w:line="276" w:lineRule="auto"/>
        <w:ind w:left="266" w:hanging="266"/>
        <w:rPr>
          <w:rFonts w:eastAsia="Calibri"/>
        </w:rPr>
      </w:pPr>
    </w:p>
    <w:p w:rsidR="00D81307" w:rsidRPr="0023449D" w:rsidRDefault="006D7E2A" w:rsidP="00BD2D50">
      <w:pPr>
        <w:keepNext/>
        <w:keepLines/>
        <w:tabs>
          <w:tab w:val="center" w:pos="284"/>
          <w:tab w:val="left" w:pos="1701"/>
        </w:tabs>
        <w:spacing w:line="276" w:lineRule="auto"/>
        <w:ind w:left="266" w:hanging="266"/>
        <w:rPr>
          <w:rFonts w:eastAsia="Calibri"/>
        </w:rPr>
      </w:pPr>
      <w:r w:rsidRPr="0023449D">
        <w:rPr>
          <w:b/>
        </w:rPr>
        <w:t>Viide:</w:t>
      </w:r>
      <w:r w:rsidRPr="0023449D">
        <w:tab/>
        <w:t>COM(2016) 856 final - 2016/0365 (COD)</w:t>
      </w:r>
    </w:p>
    <w:p w:rsidR="006D7E2A" w:rsidRPr="0023449D" w:rsidRDefault="006D7E2A" w:rsidP="00BD2D50">
      <w:pPr>
        <w:keepNext/>
        <w:keepLines/>
        <w:spacing w:line="276" w:lineRule="auto"/>
        <w:ind w:left="1701"/>
        <w:rPr>
          <w:rFonts w:eastAsia="Calibri"/>
        </w:rPr>
      </w:pPr>
      <w:r w:rsidRPr="0023449D">
        <w:t>EESC-2016-06466-00-00-AC-TRA</w:t>
      </w:r>
    </w:p>
    <w:p w:rsidR="006D7E2A" w:rsidRPr="0023449D" w:rsidRDefault="006D7E2A" w:rsidP="00BD2D50">
      <w:pPr>
        <w:keepNext/>
        <w:keepLines/>
        <w:tabs>
          <w:tab w:val="center" w:pos="284"/>
        </w:tabs>
        <w:spacing w:line="276" w:lineRule="auto"/>
        <w:ind w:left="266" w:hanging="266"/>
        <w:rPr>
          <w:rFonts w:eastAsia="Calibri"/>
        </w:rPr>
      </w:pPr>
    </w:p>
    <w:p w:rsidR="006D7E2A" w:rsidRPr="0023449D" w:rsidRDefault="006D7E2A" w:rsidP="00BD2D50">
      <w:pPr>
        <w:keepNext/>
        <w:keepLines/>
        <w:tabs>
          <w:tab w:val="center" w:pos="284"/>
        </w:tabs>
        <w:spacing w:line="276" w:lineRule="auto"/>
        <w:ind w:left="266" w:hanging="266"/>
        <w:rPr>
          <w:rFonts w:eastAsia="Calibri"/>
          <w:b/>
        </w:rPr>
      </w:pPr>
      <w:r w:rsidRPr="0023449D">
        <w:rPr>
          <w:b/>
        </w:rPr>
        <w:t>Põhipunktid:</w:t>
      </w:r>
    </w:p>
    <w:p w:rsidR="00B75A7B" w:rsidRPr="0023449D" w:rsidRDefault="00B75A7B" w:rsidP="00AC59A5">
      <w:pPr>
        <w:rPr>
          <w:rFonts w:eastAsia="Calibri"/>
        </w:rPr>
      </w:pPr>
    </w:p>
    <w:p w:rsidR="006D7E2A" w:rsidRPr="0023449D" w:rsidRDefault="006D7E2A">
      <w:pPr>
        <w:spacing w:line="276" w:lineRule="auto"/>
        <w:rPr>
          <w:rFonts w:eastAsia="Calibri"/>
        </w:rPr>
      </w:pPr>
      <w:r w:rsidRPr="0023449D">
        <w:t>Euroopa Majandus- ja Sotsiaalkomitee</w:t>
      </w:r>
    </w:p>
    <w:p w:rsidR="006D7E2A" w:rsidRPr="0023449D" w:rsidRDefault="006D7E2A" w:rsidP="00AC59A5">
      <w:pPr>
        <w:rPr>
          <w:rFonts w:eastAsia="Calibri"/>
        </w:rPr>
      </w:pPr>
    </w:p>
    <w:p w:rsidR="006D7E2A" w:rsidRPr="0023449D" w:rsidRDefault="006D7E2A" w:rsidP="00AC59A5">
      <w:pPr>
        <w:numPr>
          <w:ilvl w:val="0"/>
          <w:numId w:val="28"/>
        </w:numPr>
        <w:spacing w:line="276" w:lineRule="auto"/>
        <w:ind w:left="360"/>
        <w:rPr>
          <w:rFonts w:eastAsia="Calibri"/>
        </w:rPr>
      </w:pPr>
      <w:r w:rsidRPr="0023449D">
        <w:t>tunneb heameelt kesksete vastaspoolte finantsseisundi taastamist ja kriisilahenduse raamistikku käsitleva määruse üle ning rõhutab, et äärmiselt oluline on viia ellu G20 võetud otsus kesksete vastaspoolte ülemaailmse juhtimise kohta ning samuti finantsstabiilsuse nõukogu konkreetsed soovitused ühtlustatud sidusate õigusaktide kaudu, millega tagatakse ülemaailmselt usaldusväärsed ja kindlad võrdsed tingimused;</w:t>
      </w:r>
    </w:p>
    <w:p w:rsidR="0089563A" w:rsidRPr="0023449D" w:rsidRDefault="0089563A">
      <w:pPr>
        <w:spacing w:line="276" w:lineRule="auto"/>
        <w:ind w:left="720"/>
        <w:rPr>
          <w:rFonts w:eastAsia="Calibri"/>
        </w:rPr>
      </w:pPr>
    </w:p>
    <w:p w:rsidR="006D7E2A" w:rsidRPr="0023449D" w:rsidRDefault="006D7E2A" w:rsidP="00AC59A5">
      <w:pPr>
        <w:numPr>
          <w:ilvl w:val="0"/>
          <w:numId w:val="28"/>
        </w:numPr>
        <w:spacing w:line="276" w:lineRule="auto"/>
        <w:ind w:left="360"/>
        <w:rPr>
          <w:rFonts w:eastAsia="Calibri"/>
        </w:rPr>
      </w:pPr>
      <w:r w:rsidRPr="0023449D">
        <w:t>sooviks seetõttu näha paindlikkust, mis võimaldaks kavandatavat määrust kohandada kesksete vastaspoolte reguleerimise alase rahvusvahelise konsensuse tulevaste arengutega, st finantsstabiilsuse nõukogu soovitustega;</w:t>
      </w:r>
    </w:p>
    <w:p w:rsidR="00E84F95" w:rsidRPr="0023449D" w:rsidRDefault="00E84F95">
      <w:pPr>
        <w:spacing w:line="276" w:lineRule="auto"/>
        <w:ind w:left="720"/>
        <w:rPr>
          <w:rFonts w:eastAsia="Calibri"/>
        </w:rPr>
      </w:pPr>
    </w:p>
    <w:p w:rsidR="006D7E2A" w:rsidRPr="0023449D" w:rsidRDefault="006D7E2A" w:rsidP="00AC59A5">
      <w:pPr>
        <w:numPr>
          <w:ilvl w:val="0"/>
          <w:numId w:val="28"/>
        </w:numPr>
        <w:spacing w:line="276" w:lineRule="auto"/>
        <w:ind w:left="360"/>
        <w:rPr>
          <w:rFonts w:eastAsia="Calibri"/>
        </w:rPr>
      </w:pPr>
      <w:r w:rsidRPr="0023449D">
        <w:t>on arvamusel, et ühtne keskse vastaspoole järelevalveasutus ja Euroopa ühtne kriisilahendusasutus tagaks selle, et uut määrust rakendatakse kõige tõhusamalt ja ühtsel viisil;</w:t>
      </w:r>
    </w:p>
    <w:p w:rsidR="0089563A" w:rsidRPr="0023449D" w:rsidRDefault="0089563A">
      <w:pPr>
        <w:spacing w:line="276" w:lineRule="auto"/>
        <w:ind w:left="720"/>
        <w:rPr>
          <w:rFonts w:eastAsia="Calibri"/>
        </w:rPr>
      </w:pPr>
    </w:p>
    <w:p w:rsidR="006D7E2A" w:rsidRPr="0023449D" w:rsidRDefault="006D7E2A" w:rsidP="00AC59A5">
      <w:pPr>
        <w:numPr>
          <w:ilvl w:val="0"/>
          <w:numId w:val="28"/>
        </w:numPr>
        <w:spacing w:line="276" w:lineRule="auto"/>
        <w:ind w:left="360"/>
        <w:rPr>
          <w:rFonts w:eastAsia="Calibri"/>
        </w:rPr>
      </w:pPr>
      <w:r w:rsidRPr="0023449D">
        <w:t>soovitab tungivalt kaaluda EKP volituste kasutamist või laiendamist selliselt, et muuta EKP nii Euroopa kesksete vastaspoolte keskseks järelevalve teostajaks ühtse järelevalvemehhanismi raames kui ka keskseks kriisilahendusasutuseks EKP/eurosüsteemi raames;</w:t>
      </w:r>
    </w:p>
    <w:p w:rsidR="0089563A" w:rsidRPr="0023449D" w:rsidRDefault="0089563A">
      <w:pPr>
        <w:spacing w:line="276" w:lineRule="auto"/>
        <w:ind w:left="720"/>
        <w:rPr>
          <w:rFonts w:eastAsia="Calibri"/>
        </w:rPr>
      </w:pPr>
    </w:p>
    <w:p w:rsidR="006D7E2A" w:rsidRPr="0023449D" w:rsidRDefault="006D7E2A" w:rsidP="00AC59A5">
      <w:pPr>
        <w:numPr>
          <w:ilvl w:val="0"/>
          <w:numId w:val="28"/>
        </w:numPr>
        <w:spacing w:line="276" w:lineRule="auto"/>
        <w:ind w:left="360"/>
        <w:rPr>
          <w:rFonts w:eastAsia="Calibri"/>
        </w:rPr>
      </w:pPr>
      <w:r w:rsidRPr="0023449D">
        <w:t>nõuab, et tuleks välja jätta kesksete vastaspoolte mis tahes päästmine maksumaksjate rahaga, eelkõige kolmandate riikide kesksete vastaspoolte puhul. Praegu määruses sisalduv võimalus anda teatavatel tingimustel erakorralist avaliku sektori toetust võib luua moraaliriski;</w:t>
      </w:r>
    </w:p>
    <w:p w:rsidR="0089563A" w:rsidRPr="0023449D" w:rsidRDefault="0089563A">
      <w:pPr>
        <w:spacing w:line="276" w:lineRule="auto"/>
        <w:ind w:left="720"/>
        <w:rPr>
          <w:rFonts w:eastAsia="Calibri"/>
        </w:rPr>
      </w:pPr>
    </w:p>
    <w:p w:rsidR="006D7E2A" w:rsidRPr="0023449D" w:rsidRDefault="006D7E2A" w:rsidP="00AC59A5">
      <w:pPr>
        <w:numPr>
          <w:ilvl w:val="0"/>
          <w:numId w:val="28"/>
        </w:numPr>
        <w:spacing w:line="276" w:lineRule="auto"/>
        <w:ind w:left="360"/>
      </w:pPr>
      <w:r w:rsidRPr="0023449D">
        <w:t>leiab, et tuleks pöörata suurt tähelepanu sellele, kuidas finantssektorivälised vastaspooled ja kaudsete kliiringuosaliste klientide eraldatud varad võivad olla mõjutatud.</w:t>
      </w:r>
    </w:p>
    <w:p w:rsidR="006D7E2A" w:rsidRPr="0023449D" w:rsidRDefault="006D7E2A" w:rsidP="00AC59A5">
      <w:pPr>
        <w:spacing w:line="276" w:lineRule="auto"/>
        <w:rPr>
          <w:rFonts w:eastAsia="Calibri"/>
        </w:rPr>
      </w:pPr>
    </w:p>
    <w:p w:rsidR="006D7E2A" w:rsidRPr="0023449D" w:rsidRDefault="006D7E2A" w:rsidP="00AC59A5">
      <w:pPr>
        <w:spacing w:line="276" w:lineRule="auto"/>
        <w:rPr>
          <w:rFonts w:eastAsia="Calibri"/>
          <w:i/>
        </w:rPr>
      </w:pPr>
      <w:r w:rsidRPr="0023449D">
        <w:rPr>
          <w:b/>
          <w:i/>
        </w:rPr>
        <w:t>Kontaktisik</w:t>
      </w:r>
      <w:r w:rsidRPr="0023449D">
        <w:t xml:space="preserve">: </w:t>
      </w:r>
      <w:r w:rsidR="00BD2D50" w:rsidRPr="0023449D">
        <w:tab/>
      </w:r>
      <w:r w:rsidRPr="0023449D">
        <w:t>Gerald Klec</w:t>
      </w:r>
    </w:p>
    <w:p w:rsidR="006D7E2A" w:rsidRPr="0023449D" w:rsidRDefault="00BD2D50" w:rsidP="00AC59A5">
      <w:pPr>
        <w:spacing w:line="276" w:lineRule="auto"/>
        <w:ind w:left="1134"/>
        <w:rPr>
          <w:rFonts w:eastAsia="Calibri"/>
          <w:i/>
        </w:rPr>
      </w:pPr>
      <w:r w:rsidRPr="0023449D">
        <w:rPr>
          <w:i/>
        </w:rPr>
        <w:tab/>
      </w:r>
      <w:r w:rsidR="006D7E2A" w:rsidRPr="0023449D">
        <w:rPr>
          <w:i/>
        </w:rPr>
        <w:t xml:space="preserve">(Tel 00 32 2 546 9909 – e-post: </w:t>
      </w:r>
      <w:hyperlink r:id="rId20">
        <w:r w:rsidR="006D7E2A" w:rsidRPr="0023449D">
          <w:rPr>
            <w:rStyle w:val="Hyperlink"/>
            <w:i/>
          </w:rPr>
          <w:t>gerald.klec@eesc.europa.eu</w:t>
        </w:r>
      </w:hyperlink>
      <w:r w:rsidR="006D7E2A" w:rsidRPr="0023449D">
        <w:rPr>
          <w:i/>
        </w:rPr>
        <w:t>)</w:t>
      </w:r>
    </w:p>
    <w:p w:rsidR="006D7E2A" w:rsidRPr="0023449D" w:rsidRDefault="006D7E2A" w:rsidP="00AC59A5">
      <w:pPr>
        <w:spacing w:line="276" w:lineRule="auto"/>
        <w:rPr>
          <w:rFonts w:eastAsia="Calibri"/>
          <w:b/>
          <w:iCs/>
          <w:highlight w:val="yellow"/>
          <w:u w:val="single"/>
        </w:rPr>
      </w:pPr>
    </w:p>
    <w:p w:rsidR="006D7E2A" w:rsidRPr="0023449D" w:rsidRDefault="006D7E2A" w:rsidP="00AC59A5">
      <w:pPr>
        <w:widowControl w:val="0"/>
        <w:numPr>
          <w:ilvl w:val="0"/>
          <w:numId w:val="32"/>
        </w:numPr>
        <w:overflowPunct w:val="0"/>
        <w:autoSpaceDE w:val="0"/>
        <w:autoSpaceDN w:val="0"/>
        <w:adjustRightInd w:val="0"/>
        <w:spacing w:line="276" w:lineRule="auto"/>
        <w:ind w:left="567"/>
        <w:textAlignment w:val="baseline"/>
        <w:rPr>
          <w:rFonts w:eastAsia="Calibri"/>
          <w:b/>
          <w:bCs/>
          <w:i/>
          <w:iCs/>
          <w:sz w:val="28"/>
          <w:szCs w:val="28"/>
        </w:rPr>
      </w:pPr>
      <w:r w:rsidRPr="0023449D">
        <w:rPr>
          <w:b/>
          <w:i/>
          <w:sz w:val="28"/>
        </w:rPr>
        <w:t>ELi finantsteenuste õigusraamistik</w:t>
      </w:r>
    </w:p>
    <w:p w:rsidR="006D7E2A" w:rsidRPr="0023449D" w:rsidRDefault="006D7E2A" w:rsidP="00AC59A5">
      <w:pPr>
        <w:spacing w:line="276" w:lineRule="auto"/>
        <w:ind w:firstLine="17"/>
        <w:rPr>
          <w:rFonts w:eastAsia="Calibri"/>
        </w:rPr>
      </w:pPr>
    </w:p>
    <w:p w:rsidR="006D7E2A" w:rsidRPr="0023449D" w:rsidRDefault="006D7E2A" w:rsidP="00AC59A5">
      <w:pPr>
        <w:spacing w:line="276" w:lineRule="auto"/>
        <w:rPr>
          <w:rFonts w:eastAsia="Calibri"/>
        </w:rPr>
      </w:pPr>
      <w:r w:rsidRPr="0023449D">
        <w:rPr>
          <w:b/>
        </w:rPr>
        <w:t>Raportöör:</w:t>
      </w:r>
      <w:r w:rsidR="00BD2D50" w:rsidRPr="0023449D">
        <w:rPr>
          <w:b/>
        </w:rPr>
        <w:tab/>
      </w:r>
      <w:r w:rsidRPr="0023449D">
        <w:tab/>
        <w:t>Milena Angelova (Tööandjate rühm – BG)</w:t>
      </w:r>
    </w:p>
    <w:p w:rsidR="006D7E2A" w:rsidRPr="0023449D" w:rsidRDefault="006D7E2A" w:rsidP="00AC59A5">
      <w:pPr>
        <w:spacing w:line="276" w:lineRule="auto"/>
        <w:rPr>
          <w:rFonts w:eastAsia="Calibri"/>
        </w:rPr>
      </w:pPr>
    </w:p>
    <w:p w:rsidR="004C07BF" w:rsidRPr="0023449D" w:rsidRDefault="006D7E2A" w:rsidP="00AC59A5">
      <w:pPr>
        <w:tabs>
          <w:tab w:val="left" w:pos="1701"/>
        </w:tabs>
        <w:spacing w:line="276" w:lineRule="auto"/>
        <w:ind w:left="-5"/>
        <w:rPr>
          <w:rFonts w:eastAsia="Calibri"/>
        </w:rPr>
      </w:pPr>
      <w:r w:rsidRPr="0023449D">
        <w:rPr>
          <w:b/>
        </w:rPr>
        <w:t>Viide:</w:t>
      </w:r>
      <w:r w:rsidRPr="0023449D">
        <w:tab/>
        <w:t>COM(2016) 855 final</w:t>
      </w:r>
    </w:p>
    <w:p w:rsidR="006D7E2A" w:rsidRPr="0023449D" w:rsidRDefault="006D7E2A" w:rsidP="00AC59A5">
      <w:pPr>
        <w:spacing w:line="276" w:lineRule="auto"/>
        <w:ind w:left="1701"/>
        <w:rPr>
          <w:rFonts w:eastAsia="Calibri"/>
          <w:b/>
        </w:rPr>
      </w:pPr>
      <w:r w:rsidRPr="0023449D">
        <w:t>ESC-2016-06465-00-00-AC-TRA</w:t>
      </w:r>
    </w:p>
    <w:p w:rsidR="006D7E2A" w:rsidRPr="0023449D" w:rsidRDefault="006D7E2A" w:rsidP="00AC59A5">
      <w:pPr>
        <w:spacing w:line="276" w:lineRule="auto"/>
        <w:ind w:left="-5"/>
        <w:rPr>
          <w:rFonts w:eastAsia="Calibri"/>
          <w:b/>
        </w:rPr>
      </w:pPr>
    </w:p>
    <w:p w:rsidR="006D7E2A" w:rsidRPr="0023449D" w:rsidRDefault="006D7E2A" w:rsidP="00AC59A5">
      <w:pPr>
        <w:spacing w:line="276" w:lineRule="auto"/>
        <w:ind w:left="-5"/>
        <w:rPr>
          <w:rFonts w:eastAsia="Calibri"/>
          <w:b/>
        </w:rPr>
      </w:pPr>
      <w:r w:rsidRPr="0023449D">
        <w:rPr>
          <w:b/>
        </w:rPr>
        <w:t>Põhipunktid:</w:t>
      </w:r>
    </w:p>
    <w:p w:rsidR="006D7E2A" w:rsidRPr="0023449D" w:rsidRDefault="006D7E2A" w:rsidP="00AC59A5"/>
    <w:p w:rsidR="006D7E2A" w:rsidRPr="0023449D" w:rsidRDefault="006D7E2A" w:rsidP="00AC59A5">
      <w:pPr>
        <w:spacing w:line="276" w:lineRule="auto"/>
        <w:rPr>
          <w:rFonts w:eastAsia="Calibri"/>
        </w:rPr>
      </w:pPr>
      <w:r w:rsidRPr="0023449D">
        <w:t>Euroopa Majandus- ja Sotsiaalkomitee</w:t>
      </w:r>
    </w:p>
    <w:p w:rsidR="006D7E2A" w:rsidRPr="0023449D" w:rsidRDefault="006D7E2A" w:rsidP="00AC59A5">
      <w:pPr>
        <w:spacing w:line="276" w:lineRule="auto"/>
        <w:rPr>
          <w:rFonts w:eastAsia="Calibri"/>
        </w:rPr>
      </w:pPr>
    </w:p>
    <w:p w:rsidR="006D7E2A" w:rsidRPr="0023449D" w:rsidRDefault="006D7E2A" w:rsidP="00AC59A5">
      <w:pPr>
        <w:numPr>
          <w:ilvl w:val="0"/>
          <w:numId w:val="28"/>
        </w:numPr>
        <w:overflowPunct w:val="0"/>
        <w:autoSpaceDE w:val="0"/>
        <w:autoSpaceDN w:val="0"/>
        <w:adjustRightInd w:val="0"/>
        <w:spacing w:line="276" w:lineRule="auto"/>
        <w:ind w:left="360"/>
        <w:textAlignment w:val="baseline"/>
        <w:rPr>
          <w:rFonts w:eastAsia="Calibri"/>
        </w:rPr>
      </w:pPr>
      <w:r w:rsidRPr="0023449D">
        <w:t>tervitab üleskutset avaldada arvamust ning leiab, et see on innovaatiline, informatiivne ja kasulik vahend seadusandlike algatuste mõju hindamiseks ELi tasandil. Komitee loodab, et sellest saab tulevikus üldlevinud tava;</w:t>
      </w:r>
    </w:p>
    <w:p w:rsidR="006D7E2A" w:rsidRPr="0023449D" w:rsidRDefault="006D7E2A" w:rsidP="00AC59A5">
      <w:pPr>
        <w:spacing w:line="276" w:lineRule="auto"/>
        <w:ind w:left="720"/>
        <w:rPr>
          <w:rFonts w:eastAsia="Calibri"/>
        </w:rPr>
      </w:pPr>
    </w:p>
    <w:p w:rsidR="006D7E2A" w:rsidRPr="0023449D" w:rsidRDefault="006D7E2A" w:rsidP="00AC59A5">
      <w:pPr>
        <w:numPr>
          <w:ilvl w:val="0"/>
          <w:numId w:val="28"/>
        </w:numPr>
        <w:overflowPunct w:val="0"/>
        <w:autoSpaceDE w:val="0"/>
        <w:autoSpaceDN w:val="0"/>
        <w:adjustRightInd w:val="0"/>
        <w:spacing w:line="276" w:lineRule="auto"/>
        <w:ind w:left="360"/>
        <w:textAlignment w:val="baseline"/>
        <w:rPr>
          <w:rFonts w:eastAsia="Calibri"/>
        </w:rPr>
      </w:pPr>
      <w:r w:rsidRPr="0023449D">
        <w:t>nõustub sellega, et hiljutiste finantsreformide üldpõhimõtteid ei saa vaidlustada ning et uued eeskirjad on suurendanud finantssüsteemi stabiilsust ja vastupidavust;</w:t>
      </w:r>
    </w:p>
    <w:p w:rsidR="006D7E2A" w:rsidRPr="0023449D" w:rsidRDefault="006D7E2A" w:rsidP="00AC59A5">
      <w:pPr>
        <w:spacing w:line="276" w:lineRule="auto"/>
        <w:ind w:left="720"/>
        <w:rPr>
          <w:rFonts w:eastAsia="Calibri"/>
        </w:rPr>
      </w:pPr>
    </w:p>
    <w:p w:rsidR="006D7E2A" w:rsidRPr="0023449D" w:rsidRDefault="006D7E2A" w:rsidP="00AC59A5">
      <w:pPr>
        <w:numPr>
          <w:ilvl w:val="0"/>
          <w:numId w:val="28"/>
        </w:numPr>
        <w:overflowPunct w:val="0"/>
        <w:autoSpaceDE w:val="0"/>
        <w:autoSpaceDN w:val="0"/>
        <w:adjustRightInd w:val="0"/>
        <w:spacing w:line="276" w:lineRule="auto"/>
        <w:ind w:left="360"/>
        <w:textAlignment w:val="baseline"/>
        <w:rPr>
          <w:rFonts w:eastAsia="Calibri"/>
        </w:rPr>
      </w:pPr>
      <w:r w:rsidRPr="0023449D">
        <w:t>rõhutab ELi finantsteenuste õigusraamistiku olulisust kapitaliturgude liidu (CMU) lõpuleviimise kiirendamisel;</w:t>
      </w:r>
    </w:p>
    <w:p w:rsidR="006D7E2A" w:rsidRPr="0023449D" w:rsidRDefault="006D7E2A" w:rsidP="00AC59A5">
      <w:pPr>
        <w:spacing w:line="276" w:lineRule="auto"/>
        <w:ind w:left="720"/>
        <w:rPr>
          <w:rFonts w:eastAsia="Calibri"/>
        </w:rPr>
      </w:pPr>
    </w:p>
    <w:p w:rsidR="006D7E2A" w:rsidRPr="0023449D" w:rsidRDefault="006D7E2A" w:rsidP="00AC59A5">
      <w:pPr>
        <w:numPr>
          <w:ilvl w:val="0"/>
          <w:numId w:val="28"/>
        </w:numPr>
        <w:overflowPunct w:val="0"/>
        <w:autoSpaceDE w:val="0"/>
        <w:autoSpaceDN w:val="0"/>
        <w:adjustRightInd w:val="0"/>
        <w:spacing w:line="276" w:lineRule="auto"/>
        <w:ind w:left="360"/>
        <w:textAlignment w:val="baseline"/>
        <w:rPr>
          <w:rFonts w:eastAsia="Calibri"/>
        </w:rPr>
      </w:pPr>
      <w:r w:rsidRPr="0023449D">
        <w:t>väljendab heameelt reformi finantsstabiilsuse ja kasvumeesmärkide parema tasakaalustamise laiema eesmärgi konteksti asetamise üle;</w:t>
      </w:r>
    </w:p>
    <w:p w:rsidR="006D7E2A" w:rsidRPr="0023449D" w:rsidRDefault="006D7E2A" w:rsidP="00AC59A5">
      <w:pPr>
        <w:spacing w:line="276" w:lineRule="auto"/>
        <w:ind w:left="720"/>
        <w:rPr>
          <w:rFonts w:eastAsia="Calibri"/>
        </w:rPr>
      </w:pPr>
    </w:p>
    <w:p w:rsidR="006D7E2A" w:rsidRPr="0023449D" w:rsidRDefault="006D7E2A" w:rsidP="00AC59A5">
      <w:pPr>
        <w:numPr>
          <w:ilvl w:val="0"/>
          <w:numId w:val="28"/>
        </w:numPr>
        <w:overflowPunct w:val="0"/>
        <w:autoSpaceDE w:val="0"/>
        <w:autoSpaceDN w:val="0"/>
        <w:adjustRightInd w:val="0"/>
        <w:spacing w:line="276" w:lineRule="auto"/>
        <w:ind w:left="360"/>
        <w:textAlignment w:val="baseline"/>
        <w:rPr>
          <w:rFonts w:eastAsia="Calibri"/>
        </w:rPr>
      </w:pPr>
      <w:r w:rsidRPr="0023449D">
        <w:t>nõuab tungivalt, et liikmesriigid ei kehtestaks ELi eeskirjade ülevõtmisel tarbetuid kohustusi ega piiranguid;</w:t>
      </w:r>
    </w:p>
    <w:p w:rsidR="006D7E2A" w:rsidRPr="0023449D" w:rsidRDefault="006D7E2A" w:rsidP="00AC59A5">
      <w:pPr>
        <w:spacing w:line="276" w:lineRule="auto"/>
        <w:ind w:left="720"/>
        <w:rPr>
          <w:rFonts w:eastAsia="Calibri"/>
        </w:rPr>
      </w:pPr>
    </w:p>
    <w:p w:rsidR="006D7E2A" w:rsidRPr="0023449D" w:rsidRDefault="006D7E2A" w:rsidP="00AC59A5">
      <w:pPr>
        <w:numPr>
          <w:ilvl w:val="0"/>
          <w:numId w:val="28"/>
        </w:numPr>
        <w:overflowPunct w:val="0"/>
        <w:autoSpaceDE w:val="0"/>
        <w:autoSpaceDN w:val="0"/>
        <w:adjustRightInd w:val="0"/>
        <w:spacing w:line="276" w:lineRule="auto"/>
        <w:ind w:left="360"/>
        <w:textAlignment w:val="baseline"/>
        <w:rPr>
          <w:rFonts w:eastAsia="Calibri"/>
        </w:rPr>
      </w:pPr>
      <w:r w:rsidRPr="0023449D">
        <w:t>nõustub, et pangad peavad olema erilise tähelepanu keskmes, sest nad osutavad üldsusele olulisi üldhuviteenuseid ja on VKEde rahastamise põhiallikas;</w:t>
      </w:r>
    </w:p>
    <w:p w:rsidR="006D7E2A" w:rsidRPr="0023449D" w:rsidRDefault="006D7E2A" w:rsidP="00AC59A5">
      <w:pPr>
        <w:spacing w:line="276" w:lineRule="auto"/>
        <w:ind w:left="720"/>
        <w:rPr>
          <w:rFonts w:eastAsia="Calibri"/>
        </w:rPr>
      </w:pPr>
    </w:p>
    <w:p w:rsidR="006D7E2A" w:rsidRPr="0023449D" w:rsidRDefault="006D7E2A" w:rsidP="00AC59A5">
      <w:pPr>
        <w:numPr>
          <w:ilvl w:val="0"/>
          <w:numId w:val="28"/>
        </w:numPr>
        <w:overflowPunct w:val="0"/>
        <w:autoSpaceDE w:val="0"/>
        <w:autoSpaceDN w:val="0"/>
        <w:adjustRightInd w:val="0"/>
        <w:spacing w:line="276" w:lineRule="auto"/>
        <w:ind w:left="360"/>
        <w:textAlignment w:val="baseline"/>
        <w:rPr>
          <w:rFonts w:eastAsia="Calibri"/>
        </w:rPr>
      </w:pPr>
      <w:r w:rsidRPr="0023449D">
        <w:t>kutsub seetõttu Euroopa poliitikakujundajaid kiirendama ELi pangandussektori struktuurireformi, sh lahendades kaasseadusandjatega ummikseisu komisjoni seadusandliku ettepaneku osas, mis puudutab määrust ELi krediidiasutuste vastupanuvõimet parandavate struktuurimeetmete kohta;</w:t>
      </w:r>
    </w:p>
    <w:p w:rsidR="006D7E2A" w:rsidRPr="0023449D" w:rsidRDefault="006D7E2A" w:rsidP="00AC59A5">
      <w:pPr>
        <w:keepLines/>
        <w:spacing w:line="276" w:lineRule="auto"/>
        <w:ind w:left="720"/>
        <w:rPr>
          <w:rFonts w:eastAsia="Calibri"/>
        </w:rPr>
      </w:pPr>
    </w:p>
    <w:p w:rsidR="006D7E2A" w:rsidRPr="0023449D" w:rsidRDefault="004C07BF" w:rsidP="00AC59A5">
      <w:pPr>
        <w:numPr>
          <w:ilvl w:val="0"/>
          <w:numId w:val="28"/>
        </w:numPr>
        <w:overflowPunct w:val="0"/>
        <w:autoSpaceDE w:val="0"/>
        <w:autoSpaceDN w:val="0"/>
        <w:adjustRightInd w:val="0"/>
        <w:spacing w:line="276" w:lineRule="auto"/>
        <w:ind w:left="360"/>
        <w:textAlignment w:val="baseline"/>
      </w:pPr>
      <w:r w:rsidRPr="0023449D">
        <w:t>leiab, et õigusaktid ei ole alati kõige kohasem poliitiline reaktsioon ning ta kutsub komisjoni valima võimalusel mitteseadusandlikke ja turupõhiseid lahendusi.</w:t>
      </w:r>
    </w:p>
    <w:p w:rsidR="006D7E2A" w:rsidRPr="0023449D" w:rsidRDefault="006D7E2A" w:rsidP="00AC59A5">
      <w:pPr>
        <w:spacing w:line="276" w:lineRule="auto"/>
        <w:rPr>
          <w:rFonts w:eastAsia="Calibri"/>
        </w:rPr>
      </w:pPr>
    </w:p>
    <w:p w:rsidR="006D7E2A" w:rsidRPr="0023449D" w:rsidRDefault="006D7E2A" w:rsidP="00AC59A5">
      <w:pPr>
        <w:spacing w:line="276" w:lineRule="auto"/>
        <w:rPr>
          <w:rFonts w:eastAsia="Calibri"/>
          <w:i/>
        </w:rPr>
      </w:pPr>
      <w:r w:rsidRPr="0023449D">
        <w:rPr>
          <w:b/>
          <w:i/>
        </w:rPr>
        <w:t>Kontaktisik</w:t>
      </w:r>
      <w:r w:rsidRPr="0023449D">
        <w:t xml:space="preserve">: </w:t>
      </w:r>
      <w:r w:rsidR="00BD2D50" w:rsidRPr="0023449D">
        <w:tab/>
      </w:r>
      <w:r w:rsidRPr="0023449D">
        <w:t>Gerald Klec</w:t>
      </w:r>
    </w:p>
    <w:p w:rsidR="006D7E2A" w:rsidRPr="0023449D" w:rsidRDefault="00BD2D50" w:rsidP="00AC59A5">
      <w:pPr>
        <w:spacing w:line="276" w:lineRule="auto"/>
        <w:ind w:left="1134"/>
        <w:rPr>
          <w:rFonts w:eastAsia="Calibri"/>
          <w:i/>
        </w:rPr>
      </w:pPr>
      <w:r w:rsidRPr="0023449D">
        <w:rPr>
          <w:i/>
        </w:rPr>
        <w:tab/>
      </w:r>
      <w:r w:rsidR="006D7E2A" w:rsidRPr="0023449D">
        <w:rPr>
          <w:i/>
        </w:rPr>
        <w:t xml:space="preserve">(Tel 00 32 2 546 9909 – e-post: </w:t>
      </w:r>
      <w:hyperlink r:id="rId21">
        <w:r w:rsidR="006D7E2A" w:rsidRPr="0023449D">
          <w:rPr>
            <w:i/>
            <w:color w:val="0000FF"/>
            <w:u w:val="single"/>
          </w:rPr>
          <w:t>gerald.klec@eesc.europa.eu</w:t>
        </w:r>
      </w:hyperlink>
      <w:r w:rsidR="006D7E2A" w:rsidRPr="0023449D">
        <w:rPr>
          <w:i/>
        </w:rPr>
        <w:t>)</w:t>
      </w:r>
    </w:p>
    <w:p w:rsidR="0088087B" w:rsidRPr="0023449D" w:rsidRDefault="0088087B" w:rsidP="00AC59A5">
      <w:pPr>
        <w:spacing w:line="276" w:lineRule="auto"/>
        <w:rPr>
          <w:rFonts w:eastAsia="Calibri"/>
          <w:i/>
          <w:iCs/>
          <w:u w:val="single"/>
        </w:rPr>
      </w:pPr>
    </w:p>
    <w:p w:rsidR="004B41EE" w:rsidRPr="0023449D" w:rsidRDefault="004B41EE" w:rsidP="00AC59A5">
      <w:pPr>
        <w:widowControl w:val="0"/>
        <w:numPr>
          <w:ilvl w:val="0"/>
          <w:numId w:val="37"/>
        </w:numPr>
        <w:overflowPunct w:val="0"/>
        <w:autoSpaceDE w:val="0"/>
        <w:autoSpaceDN w:val="0"/>
        <w:adjustRightInd w:val="0"/>
        <w:spacing w:line="276" w:lineRule="auto"/>
        <w:ind w:left="567" w:hanging="283"/>
        <w:contextualSpacing/>
        <w:textAlignment w:val="baseline"/>
        <w:rPr>
          <w:b/>
          <w:i/>
          <w:sz w:val="28"/>
          <w:szCs w:val="28"/>
        </w:rPr>
      </w:pPr>
      <w:r w:rsidRPr="0023449D">
        <w:rPr>
          <w:b/>
          <w:i/>
          <w:sz w:val="28"/>
        </w:rPr>
        <w:t>Territoriaalsed tüpoloogiad</w:t>
      </w:r>
    </w:p>
    <w:p w:rsidR="004B41EE" w:rsidRPr="0023449D" w:rsidRDefault="004B41EE" w:rsidP="00AC59A5">
      <w:pPr>
        <w:tabs>
          <w:tab w:val="center" w:pos="284"/>
        </w:tabs>
        <w:spacing w:line="276" w:lineRule="auto"/>
        <w:ind w:left="266" w:hanging="266"/>
        <w:rPr>
          <w:rFonts w:eastAsia="Calibri"/>
          <w:b/>
        </w:rPr>
      </w:pPr>
    </w:p>
    <w:p w:rsidR="004B41EE" w:rsidRPr="0023449D" w:rsidRDefault="004B41EE" w:rsidP="00AC59A5">
      <w:pPr>
        <w:tabs>
          <w:tab w:val="center" w:pos="284"/>
        </w:tabs>
        <w:spacing w:line="276" w:lineRule="auto"/>
        <w:ind w:left="266" w:hanging="266"/>
        <w:rPr>
          <w:rFonts w:eastAsia="Calibri"/>
        </w:rPr>
      </w:pPr>
      <w:r w:rsidRPr="0023449D">
        <w:rPr>
          <w:b/>
        </w:rPr>
        <w:t>C-kategooria arvamus</w:t>
      </w:r>
    </w:p>
    <w:p w:rsidR="004B41EE" w:rsidRPr="0023449D" w:rsidRDefault="004B41EE" w:rsidP="00AC59A5">
      <w:pPr>
        <w:tabs>
          <w:tab w:val="center" w:pos="284"/>
        </w:tabs>
        <w:spacing w:line="276" w:lineRule="auto"/>
        <w:ind w:left="266" w:hanging="266"/>
        <w:rPr>
          <w:rFonts w:eastAsia="Calibri"/>
        </w:rPr>
      </w:pPr>
    </w:p>
    <w:p w:rsidR="004C07BF" w:rsidRPr="0023449D" w:rsidRDefault="004B41EE" w:rsidP="00AC59A5">
      <w:pPr>
        <w:tabs>
          <w:tab w:val="center" w:pos="284"/>
          <w:tab w:val="left" w:pos="1701"/>
        </w:tabs>
        <w:spacing w:line="276" w:lineRule="auto"/>
        <w:ind w:left="266" w:hanging="266"/>
        <w:rPr>
          <w:rFonts w:eastAsia="Calibri"/>
        </w:rPr>
      </w:pPr>
      <w:r w:rsidRPr="0023449D">
        <w:rPr>
          <w:b/>
        </w:rPr>
        <w:t>Viide:</w:t>
      </w:r>
      <w:r w:rsidRPr="0023449D">
        <w:tab/>
        <w:t>COM(2016) 788 final - 2016/0393 (COD)</w:t>
      </w:r>
    </w:p>
    <w:p w:rsidR="004B41EE" w:rsidRPr="0023449D" w:rsidRDefault="004B41EE" w:rsidP="00AC59A5">
      <w:pPr>
        <w:tabs>
          <w:tab w:val="center" w:pos="-2268"/>
        </w:tabs>
        <w:spacing w:line="276" w:lineRule="auto"/>
        <w:ind w:left="1701"/>
        <w:rPr>
          <w:rFonts w:eastAsia="Calibri"/>
        </w:rPr>
      </w:pPr>
      <w:r w:rsidRPr="0023449D">
        <w:t>EESC-2017-01107-00-00-AC-TRA</w:t>
      </w:r>
    </w:p>
    <w:p w:rsidR="004B41EE" w:rsidRPr="0023449D" w:rsidRDefault="004B41EE" w:rsidP="00AC59A5">
      <w:pPr>
        <w:tabs>
          <w:tab w:val="center" w:pos="284"/>
        </w:tabs>
        <w:spacing w:line="276" w:lineRule="auto"/>
        <w:ind w:left="266" w:hanging="266"/>
        <w:rPr>
          <w:rFonts w:eastAsia="Calibri"/>
        </w:rPr>
      </w:pPr>
    </w:p>
    <w:p w:rsidR="004B41EE" w:rsidRPr="0023449D" w:rsidRDefault="004B41EE" w:rsidP="00AC59A5">
      <w:pPr>
        <w:keepNext/>
        <w:keepLines/>
        <w:tabs>
          <w:tab w:val="center" w:pos="284"/>
        </w:tabs>
        <w:spacing w:line="276" w:lineRule="auto"/>
        <w:ind w:left="266" w:hanging="266"/>
        <w:rPr>
          <w:rFonts w:eastAsia="Calibri"/>
          <w:b/>
        </w:rPr>
      </w:pPr>
      <w:r w:rsidRPr="0023449D">
        <w:rPr>
          <w:b/>
        </w:rPr>
        <w:t>Põhipunktid:</w:t>
      </w:r>
    </w:p>
    <w:p w:rsidR="004B41EE" w:rsidRPr="0023449D" w:rsidRDefault="004B41EE" w:rsidP="00AC59A5">
      <w:pPr>
        <w:spacing w:line="276" w:lineRule="auto"/>
        <w:rPr>
          <w:rFonts w:eastAsia="Calibri"/>
        </w:rPr>
      </w:pPr>
    </w:p>
    <w:p w:rsidR="004B41EE" w:rsidRPr="0023449D" w:rsidRDefault="004B41EE" w:rsidP="00AC59A5">
      <w:pPr>
        <w:spacing w:line="276" w:lineRule="auto"/>
        <w:rPr>
          <w:rFonts w:eastAsia="Calibri"/>
        </w:rPr>
      </w:pPr>
      <w:r w:rsidRPr="0023449D">
        <w:t>Kuna komitee nõustub ettepaneku sisuga ega soovi teha selle kohta ühtegi märkust, otsustas komitee esitada kõnealuse ettepaneku kohta pooldava arvamuse.</w:t>
      </w:r>
    </w:p>
    <w:p w:rsidR="004B41EE" w:rsidRPr="0023449D" w:rsidRDefault="004B41EE" w:rsidP="00AC59A5">
      <w:pPr>
        <w:tabs>
          <w:tab w:val="left" w:pos="770"/>
        </w:tabs>
        <w:spacing w:line="276" w:lineRule="auto"/>
        <w:ind w:left="1430" w:hanging="1430"/>
        <w:rPr>
          <w:rFonts w:eastAsia="Calibri"/>
          <w:b/>
          <w:i/>
        </w:rPr>
      </w:pPr>
    </w:p>
    <w:p w:rsidR="004B41EE" w:rsidRPr="0023449D" w:rsidRDefault="004B41EE" w:rsidP="00AC59A5">
      <w:pPr>
        <w:tabs>
          <w:tab w:val="left" w:pos="770"/>
        </w:tabs>
        <w:spacing w:line="276" w:lineRule="auto"/>
        <w:ind w:left="1430" w:hanging="1430"/>
        <w:rPr>
          <w:rFonts w:eastAsia="Calibri"/>
          <w:i/>
          <w:iCs/>
        </w:rPr>
      </w:pPr>
      <w:r w:rsidRPr="0023449D">
        <w:rPr>
          <w:b/>
          <w:i/>
        </w:rPr>
        <w:t>Kontaktisik</w:t>
      </w:r>
      <w:r w:rsidRPr="0023449D">
        <w:t>:</w:t>
      </w:r>
      <w:r w:rsidRPr="0023449D">
        <w:rPr>
          <w:i/>
        </w:rPr>
        <w:t xml:space="preserve"> </w:t>
      </w:r>
      <w:r w:rsidRPr="0023449D">
        <w:tab/>
      </w:r>
      <w:r w:rsidRPr="0023449D">
        <w:rPr>
          <w:i/>
        </w:rPr>
        <w:t>Helena Polomik</w:t>
      </w:r>
    </w:p>
    <w:p w:rsidR="007818AB" w:rsidRPr="0023449D" w:rsidRDefault="004B41EE" w:rsidP="00AC59A5">
      <w:pPr>
        <w:spacing w:line="276" w:lineRule="auto"/>
        <w:ind w:left="1418"/>
        <w:rPr>
          <w:rFonts w:eastAsia="Calibri"/>
          <w:i/>
          <w:iCs/>
        </w:rPr>
      </w:pPr>
      <w:r w:rsidRPr="0023449D">
        <w:rPr>
          <w:i/>
        </w:rPr>
        <w:t xml:space="preserve">(Tel: 00 32 2 546 90 63 – e-post: </w:t>
      </w:r>
      <w:hyperlink r:id="rId22">
        <w:r w:rsidRPr="0023449D">
          <w:rPr>
            <w:i/>
            <w:color w:val="0000FF"/>
            <w:u w:val="single"/>
          </w:rPr>
          <w:t>Helena.Polomik@eesc.europa.eu</w:t>
        </w:r>
      </w:hyperlink>
      <w:r w:rsidRPr="0023449D">
        <w:rPr>
          <w:i/>
        </w:rPr>
        <w:t>)</w:t>
      </w:r>
    </w:p>
    <w:p w:rsidR="004B41EE" w:rsidRPr="0023449D" w:rsidRDefault="004B41EE" w:rsidP="00AC59A5">
      <w:pPr>
        <w:spacing w:line="276" w:lineRule="auto"/>
        <w:rPr>
          <w:rFonts w:eastAsia="Calibri"/>
          <w:i/>
          <w:iCs/>
        </w:rPr>
      </w:pPr>
    </w:p>
    <w:p w:rsidR="006D7E2A" w:rsidRPr="0023449D" w:rsidRDefault="006D7E2A" w:rsidP="00AC59A5">
      <w:pPr>
        <w:keepNext/>
        <w:widowControl w:val="0"/>
        <w:numPr>
          <w:ilvl w:val="0"/>
          <w:numId w:val="4"/>
        </w:numPr>
        <w:overflowPunct w:val="0"/>
        <w:autoSpaceDE w:val="0"/>
        <w:autoSpaceDN w:val="0"/>
        <w:adjustRightInd w:val="0"/>
        <w:spacing w:line="276" w:lineRule="auto"/>
        <w:ind w:left="567" w:hanging="283"/>
        <w:textAlignment w:val="baseline"/>
        <w:rPr>
          <w:rFonts w:eastAsia="Calibri"/>
          <w:b/>
          <w:i/>
          <w:sz w:val="28"/>
          <w:szCs w:val="28"/>
        </w:rPr>
      </w:pPr>
      <w:r w:rsidRPr="0023449D">
        <w:rPr>
          <w:b/>
          <w:i/>
          <w:sz w:val="28"/>
        </w:rPr>
        <w:t>Pangandussektori reform – kapitalinõuded ja kriisilahenduse raamistiku muutmine</w:t>
      </w:r>
    </w:p>
    <w:p w:rsidR="006D7E2A" w:rsidRPr="0023449D" w:rsidRDefault="006D7E2A" w:rsidP="00AC59A5">
      <w:pPr>
        <w:keepNext/>
        <w:tabs>
          <w:tab w:val="left" w:pos="1520"/>
        </w:tabs>
        <w:spacing w:line="276" w:lineRule="auto"/>
        <w:ind w:left="266" w:hanging="266"/>
        <w:rPr>
          <w:rFonts w:eastAsia="Calibri"/>
          <w:b/>
        </w:rPr>
      </w:pPr>
    </w:p>
    <w:p w:rsidR="006D7E2A" w:rsidRPr="0023449D" w:rsidRDefault="006D7E2A" w:rsidP="00AC59A5">
      <w:pPr>
        <w:keepNext/>
        <w:tabs>
          <w:tab w:val="center" w:pos="284"/>
        </w:tabs>
        <w:spacing w:line="276" w:lineRule="auto"/>
        <w:ind w:left="266" w:hanging="266"/>
        <w:rPr>
          <w:rFonts w:eastAsia="Calibri"/>
        </w:rPr>
      </w:pPr>
      <w:r w:rsidRPr="0023449D">
        <w:rPr>
          <w:b/>
        </w:rPr>
        <w:t>Raportöör:</w:t>
      </w:r>
      <w:r w:rsidRPr="0023449D">
        <w:tab/>
      </w:r>
      <w:r w:rsidR="00BD2D50" w:rsidRPr="0023449D">
        <w:tab/>
      </w:r>
      <w:r w:rsidRPr="0023449D">
        <w:t>Daniel Mareels (Tööandjate rühm – BE)</w:t>
      </w:r>
    </w:p>
    <w:p w:rsidR="006D7E2A" w:rsidRPr="0023449D" w:rsidRDefault="006D7E2A" w:rsidP="00AC59A5">
      <w:pPr>
        <w:keepNext/>
        <w:tabs>
          <w:tab w:val="center" w:pos="284"/>
        </w:tabs>
        <w:spacing w:line="276" w:lineRule="auto"/>
        <w:ind w:left="266" w:hanging="266"/>
        <w:rPr>
          <w:rFonts w:eastAsia="Calibri"/>
          <w:b/>
        </w:rPr>
      </w:pPr>
    </w:p>
    <w:p w:rsidR="006D7E2A" w:rsidRPr="0023449D" w:rsidRDefault="006D7E2A" w:rsidP="00AC59A5">
      <w:pPr>
        <w:keepNext/>
        <w:tabs>
          <w:tab w:val="center" w:pos="284"/>
          <w:tab w:val="left" w:pos="1701"/>
        </w:tabs>
        <w:spacing w:line="276" w:lineRule="auto"/>
        <w:ind w:left="266" w:hanging="266"/>
        <w:rPr>
          <w:rFonts w:eastAsia="Calibri"/>
        </w:rPr>
      </w:pPr>
      <w:r w:rsidRPr="0023449D">
        <w:rPr>
          <w:b/>
        </w:rPr>
        <w:t>Viide:</w:t>
      </w:r>
      <w:r w:rsidRPr="0023449D">
        <w:tab/>
        <w:t>COM(2016) 850 final – 2016/0360 (COD)</w:t>
      </w:r>
    </w:p>
    <w:p w:rsidR="006D7E2A" w:rsidRPr="0023449D" w:rsidRDefault="006D7E2A" w:rsidP="00AC59A5">
      <w:pPr>
        <w:keepNext/>
        <w:tabs>
          <w:tab w:val="center" w:pos="284"/>
        </w:tabs>
        <w:spacing w:line="276" w:lineRule="auto"/>
        <w:ind w:left="1701"/>
        <w:rPr>
          <w:rFonts w:eastAsia="Calibri"/>
        </w:rPr>
      </w:pPr>
      <w:r w:rsidRPr="0023449D">
        <w:t>COM(2016) 851 final – 2016/0361 (COD)</w:t>
      </w:r>
    </w:p>
    <w:p w:rsidR="006D7E2A" w:rsidRPr="0023449D" w:rsidRDefault="006D7E2A" w:rsidP="00AC59A5">
      <w:pPr>
        <w:keepNext/>
        <w:tabs>
          <w:tab w:val="center" w:pos="284"/>
        </w:tabs>
        <w:spacing w:line="276" w:lineRule="auto"/>
        <w:ind w:left="1701"/>
        <w:rPr>
          <w:rFonts w:eastAsia="Calibri"/>
        </w:rPr>
      </w:pPr>
      <w:r w:rsidRPr="0023449D">
        <w:t>COM(2016) 852 final – 2016/0362 (COD)</w:t>
      </w:r>
    </w:p>
    <w:p w:rsidR="006D7E2A" w:rsidRPr="0023449D" w:rsidRDefault="006D7E2A" w:rsidP="00AC59A5">
      <w:pPr>
        <w:keepNext/>
        <w:tabs>
          <w:tab w:val="center" w:pos="284"/>
        </w:tabs>
        <w:spacing w:line="276" w:lineRule="auto"/>
        <w:ind w:left="1701"/>
        <w:rPr>
          <w:rFonts w:eastAsia="Calibri"/>
        </w:rPr>
      </w:pPr>
      <w:r w:rsidRPr="0023449D">
        <w:t>COM(2016) 854 final – 2016/0364 (COD)</w:t>
      </w:r>
    </w:p>
    <w:p w:rsidR="006D7E2A" w:rsidRPr="0023449D" w:rsidRDefault="006D7E2A" w:rsidP="00AC59A5">
      <w:pPr>
        <w:keepNext/>
        <w:tabs>
          <w:tab w:val="center" w:pos="284"/>
        </w:tabs>
        <w:spacing w:line="276" w:lineRule="auto"/>
        <w:ind w:left="1701"/>
        <w:rPr>
          <w:rFonts w:eastAsia="Calibri"/>
        </w:rPr>
      </w:pPr>
      <w:r w:rsidRPr="0023449D">
        <w:t>EESC-2016-06799-00-00-AC-TRA</w:t>
      </w:r>
    </w:p>
    <w:p w:rsidR="006D7E2A" w:rsidRPr="0023449D" w:rsidRDefault="006D7E2A" w:rsidP="00AC59A5">
      <w:pPr>
        <w:keepNext/>
        <w:tabs>
          <w:tab w:val="center" w:pos="284"/>
        </w:tabs>
        <w:spacing w:line="276" w:lineRule="auto"/>
        <w:ind w:left="266" w:hanging="266"/>
        <w:rPr>
          <w:rFonts w:eastAsia="Calibri"/>
        </w:rPr>
      </w:pPr>
    </w:p>
    <w:p w:rsidR="006D7E2A" w:rsidRPr="0023449D" w:rsidRDefault="006D7E2A" w:rsidP="00AC59A5">
      <w:pPr>
        <w:keepNext/>
        <w:keepLines/>
        <w:tabs>
          <w:tab w:val="center" w:pos="284"/>
        </w:tabs>
        <w:spacing w:line="276" w:lineRule="auto"/>
        <w:ind w:left="266" w:hanging="266"/>
        <w:rPr>
          <w:rFonts w:eastAsia="Calibri"/>
          <w:b/>
        </w:rPr>
      </w:pPr>
      <w:r w:rsidRPr="0023449D">
        <w:rPr>
          <w:b/>
        </w:rPr>
        <w:t>Põhipunktid:</w:t>
      </w:r>
    </w:p>
    <w:p w:rsidR="00BC5473" w:rsidRPr="0023449D" w:rsidRDefault="00BC5473" w:rsidP="00AC59A5">
      <w:pPr>
        <w:keepNext/>
        <w:spacing w:line="276" w:lineRule="auto"/>
        <w:ind w:left="-567"/>
        <w:rPr>
          <w:rFonts w:eastAsia="Calibri"/>
        </w:rPr>
      </w:pPr>
    </w:p>
    <w:p w:rsidR="006D7E2A" w:rsidRPr="0023449D" w:rsidRDefault="006D7E2A" w:rsidP="00AC59A5">
      <w:pPr>
        <w:spacing w:line="276" w:lineRule="auto"/>
        <w:rPr>
          <w:rFonts w:eastAsia="Calibri"/>
        </w:rPr>
      </w:pPr>
      <w:r w:rsidRPr="0023449D">
        <w:t>Euroopa Majandus- ja Sotsiaalkomitee</w:t>
      </w:r>
    </w:p>
    <w:p w:rsidR="006D7E2A" w:rsidRPr="0023449D" w:rsidRDefault="006D7E2A" w:rsidP="00AC59A5">
      <w:pPr>
        <w:spacing w:line="276" w:lineRule="auto"/>
        <w:rPr>
          <w:rFonts w:eastAsia="Calibri"/>
        </w:rPr>
      </w:pPr>
    </w:p>
    <w:p w:rsidR="006D7E2A" w:rsidRPr="0023449D" w:rsidRDefault="006D7E2A" w:rsidP="00AC59A5">
      <w:pPr>
        <w:numPr>
          <w:ilvl w:val="0"/>
          <w:numId w:val="30"/>
        </w:numPr>
        <w:spacing w:line="276" w:lineRule="auto"/>
        <w:ind w:left="360"/>
        <w:contextualSpacing/>
      </w:pPr>
      <w:r w:rsidRPr="0023449D">
        <w:t>tunneb suurt heameelt komisjoni ettepanekute paketi üle ja loodab, et see aitab tulemuslikult lõpule viia pärast kriisi tehtud töö finantssektori reformimiseks;</w:t>
      </w:r>
    </w:p>
    <w:p w:rsidR="006D7E2A" w:rsidRPr="0023449D" w:rsidRDefault="006D7E2A" w:rsidP="00AC59A5"/>
    <w:p w:rsidR="006D7E2A" w:rsidRPr="0023449D" w:rsidRDefault="009928D1" w:rsidP="00AC59A5">
      <w:pPr>
        <w:numPr>
          <w:ilvl w:val="0"/>
          <w:numId w:val="30"/>
        </w:numPr>
        <w:spacing w:line="276" w:lineRule="auto"/>
        <w:ind w:left="360"/>
        <w:contextualSpacing/>
      </w:pPr>
      <w:r w:rsidRPr="0023449D">
        <w:t>väljendab suurt rahulolu selle aluseks oleva tervikliku ja integreeritud lähenemisviisi üle, mis võimaldab nendes ettepanekutes viia üksteisega kooskõlla ja ühendada teatud olulised eesmärgid väga erinevates valdkondades, ilma seejuures põhimõtetest kõrvale kaldumata;</w:t>
      </w:r>
    </w:p>
    <w:p w:rsidR="006D7E2A" w:rsidRPr="0023449D" w:rsidRDefault="006D7E2A" w:rsidP="00AC59A5"/>
    <w:p w:rsidR="006D7E2A" w:rsidRPr="0023449D" w:rsidRDefault="006D7E2A" w:rsidP="00AC59A5">
      <w:pPr>
        <w:numPr>
          <w:ilvl w:val="0"/>
          <w:numId w:val="30"/>
        </w:numPr>
        <w:spacing w:line="276" w:lineRule="auto"/>
        <w:ind w:left="360"/>
        <w:contextualSpacing/>
      </w:pPr>
      <w:r w:rsidRPr="0023449D">
        <w:t>on seisukohal, et erinevad esitatud meetmed aitavad vaieldamatult kaasa Euroopa pankade usaldatavus- ja kriisilahenduse raamistiku tugevdamisele. See on ülimalt oluline taotletava riskide vähendamise saavutamiseks finantssektoris ja finantsasutuste vastupanuvõime parandamiseks;</w:t>
      </w:r>
    </w:p>
    <w:p w:rsidR="006D7E2A" w:rsidRPr="0023449D" w:rsidRDefault="006D7E2A" w:rsidP="00AC59A5"/>
    <w:p w:rsidR="006D7E2A" w:rsidRPr="0023449D" w:rsidRDefault="006D7E2A" w:rsidP="00AC59A5">
      <w:pPr>
        <w:numPr>
          <w:ilvl w:val="0"/>
          <w:numId w:val="30"/>
        </w:numPr>
        <w:spacing w:line="276" w:lineRule="auto"/>
        <w:ind w:left="360"/>
        <w:contextualSpacing/>
      </w:pPr>
      <w:r w:rsidRPr="0023449D">
        <w:t>on veendunud, et ettepanekute riski vähendav iseloom võimaldab astuda sammu edasi ja pangandusliidu edasise ülesehitamise ja selle kolmanda samba, Euroopa hoiuste tagamise skeemi, loomise suunas. Sellega antakse positiivne panus edasisse klientide ja tarbijate usalduse taastamisse finantssektori vastu;</w:t>
      </w:r>
    </w:p>
    <w:p w:rsidR="006D7E2A" w:rsidRPr="0023449D" w:rsidRDefault="006D7E2A" w:rsidP="00AC59A5"/>
    <w:p w:rsidR="006D7E2A" w:rsidRPr="0023449D" w:rsidRDefault="006D7E2A" w:rsidP="00AC59A5">
      <w:pPr>
        <w:numPr>
          <w:ilvl w:val="0"/>
          <w:numId w:val="30"/>
        </w:numPr>
        <w:spacing w:line="276" w:lineRule="auto"/>
        <w:ind w:left="360"/>
        <w:contextualSpacing/>
      </w:pPr>
      <w:r w:rsidRPr="0023449D">
        <w:t>tervitab samuti veendunult tähelepanu pööramist majanduse rahastamisele. Praeguses ebakindluse ja muutuste kontekstis ei tohi jätta kasutamata ühtegi võimalust luua uusi ja täiendavaid võimalusi reaalmajanduse taaselavdamiseks. Pankadel on kapitaliturgudel tähtis ülesanne vahendajana ning pangalaenud jäävad kahtlemata ka tulevikus perekondade ja VKEde kõige olulisemaks rahastamisallikaks. On vaja rohkem jõupingutusi VKEde kui Euroopa majanduse selgroo toetuseks. Komitee kutsub üles kinnitama ja veelgi laiendama VKE toetuskoefitsienti;</w:t>
      </w:r>
    </w:p>
    <w:p w:rsidR="006D7E2A" w:rsidRPr="0023449D" w:rsidRDefault="006D7E2A" w:rsidP="00AC59A5"/>
    <w:p w:rsidR="006D7E2A" w:rsidRPr="0023449D" w:rsidRDefault="006D7E2A" w:rsidP="00AC59A5">
      <w:pPr>
        <w:numPr>
          <w:ilvl w:val="0"/>
          <w:numId w:val="30"/>
        </w:numPr>
        <w:spacing w:line="276" w:lineRule="auto"/>
        <w:ind w:left="360"/>
        <w:contextualSpacing/>
      </w:pPr>
      <w:r w:rsidRPr="0023449D">
        <w:t>leiab, et ei võeta endiselt piisavalt arvesse väikeste ja lihtsama struktuuriga pankade iseärasusi ja võimalusi. See kehtib eelkõige proportsionaalsuse põhimõtte kohta. Siin tuleks esiplaanile seada struktureeritum ja kaugemaleulatuvam lähenemisviis, mis tuleks kasuks suuremale arvule asutustele enamates valdkondades. Seda tüüpi asutuste õlule ei tohi panna ülemäära suuri kohustusi või koormaid;</w:t>
      </w:r>
    </w:p>
    <w:p w:rsidR="006D7E2A" w:rsidRPr="0023449D" w:rsidRDefault="006D7E2A" w:rsidP="00AC59A5"/>
    <w:p w:rsidR="006D7E2A" w:rsidRPr="0023449D" w:rsidRDefault="006D7E2A" w:rsidP="00AC59A5">
      <w:pPr>
        <w:numPr>
          <w:ilvl w:val="0"/>
          <w:numId w:val="30"/>
        </w:numPr>
        <w:spacing w:line="276" w:lineRule="auto"/>
        <w:ind w:left="360"/>
        <w:contextualSpacing/>
      </w:pPr>
      <w:r w:rsidRPr="0023449D">
        <w:t>tunneb heameelt selle üle, et arvesse on võetud mõningaid ELi iseärasusi. See puudutab muu hulgas rahvusvahelistes kokkulepetes tehtud kohandusi, et võtta arvesse Euroopa iseärasusi;</w:t>
      </w:r>
    </w:p>
    <w:p w:rsidR="006D7E2A" w:rsidRPr="0023449D" w:rsidRDefault="006D7E2A" w:rsidP="00AC59A5"/>
    <w:p w:rsidR="006D7E2A" w:rsidRPr="0023449D" w:rsidRDefault="006D7E2A" w:rsidP="00AC59A5">
      <w:pPr>
        <w:numPr>
          <w:ilvl w:val="0"/>
          <w:numId w:val="30"/>
        </w:numPr>
        <w:spacing w:line="276" w:lineRule="auto"/>
        <w:ind w:left="360"/>
        <w:contextualSpacing/>
      </w:pPr>
      <w:r w:rsidRPr="0023449D">
        <w:t>Komitee peab endiselt oluliseks seda, et Euroopa täidaks käimasolevates ja tulevastes rahvusvahelistes jõupingutustes juhtivat rolli;</w:t>
      </w:r>
    </w:p>
    <w:p w:rsidR="006D7E2A" w:rsidRPr="0023449D" w:rsidRDefault="006D7E2A" w:rsidP="00AC59A5"/>
    <w:p w:rsidR="006D7E2A" w:rsidRPr="0023449D" w:rsidRDefault="00A57F27" w:rsidP="00AC59A5">
      <w:pPr>
        <w:numPr>
          <w:ilvl w:val="0"/>
          <w:numId w:val="30"/>
        </w:numPr>
        <w:spacing w:line="276" w:lineRule="auto"/>
        <w:ind w:left="360"/>
        <w:contextualSpacing/>
      </w:pPr>
      <w:r w:rsidRPr="0023449D">
        <w:t>leiab, et kõigi osalejate ja sidusrühmade huvides on püüelda selguse ja õiguskindluse poole uute eeskirjade elluviimisel, mille tarvis tuleb muu hulgas ette näha piisav rakendamisaeg;</w:t>
      </w:r>
    </w:p>
    <w:p w:rsidR="004B41EE" w:rsidRPr="0023449D" w:rsidRDefault="004B41EE" w:rsidP="00AC59A5"/>
    <w:p w:rsidR="004B41EE" w:rsidRPr="0023449D" w:rsidRDefault="004B41EE" w:rsidP="00AC59A5">
      <w:pPr>
        <w:numPr>
          <w:ilvl w:val="0"/>
          <w:numId w:val="30"/>
        </w:numPr>
        <w:spacing w:line="276" w:lineRule="auto"/>
        <w:ind w:left="360"/>
        <w:contextualSpacing/>
      </w:pPr>
      <w:r w:rsidRPr="0023449D">
        <w:t>peab soovitavaks, et uute rahvusvaheliste finantsaruandlusstandarditega seotud õiguslikud üleminekumeetmed viidaks kiiresti lõpule, et vältida võimalikke negatiivseid mõjusid majanduse finantseerimisele.</w:t>
      </w:r>
    </w:p>
    <w:p w:rsidR="006D7E2A" w:rsidRPr="0023449D" w:rsidRDefault="006D7E2A" w:rsidP="00AC59A5">
      <w:pPr>
        <w:rPr>
          <w:rFonts w:eastAsia="Calibri"/>
          <w:highlight w:val="yellow"/>
        </w:rPr>
      </w:pPr>
    </w:p>
    <w:p w:rsidR="006D7E2A" w:rsidRPr="0023449D" w:rsidRDefault="006D7E2A" w:rsidP="00AC59A5">
      <w:pPr>
        <w:tabs>
          <w:tab w:val="left" w:pos="1134"/>
        </w:tabs>
        <w:spacing w:line="276" w:lineRule="auto"/>
        <w:ind w:left="1134" w:hanging="1134"/>
        <w:rPr>
          <w:rFonts w:eastAsia="Calibri"/>
          <w:i/>
        </w:rPr>
      </w:pPr>
      <w:r w:rsidRPr="0023449D">
        <w:rPr>
          <w:b/>
          <w:i/>
        </w:rPr>
        <w:t>Kontaktisik</w:t>
      </w:r>
      <w:r w:rsidRPr="0023449D">
        <w:t xml:space="preserve">: </w:t>
      </w:r>
      <w:r w:rsidR="00BD2D50" w:rsidRPr="0023449D">
        <w:tab/>
      </w:r>
      <w:r w:rsidRPr="0023449D">
        <w:t>Gerald Klec</w:t>
      </w:r>
    </w:p>
    <w:p w:rsidR="007D03DC" w:rsidRPr="0023449D" w:rsidRDefault="00BD2D50" w:rsidP="00AC59A5">
      <w:pPr>
        <w:spacing w:line="276" w:lineRule="auto"/>
        <w:ind w:left="1134"/>
        <w:rPr>
          <w:rFonts w:eastAsia="Calibri"/>
        </w:rPr>
      </w:pPr>
      <w:r w:rsidRPr="0023449D">
        <w:rPr>
          <w:i/>
        </w:rPr>
        <w:tab/>
      </w:r>
      <w:r w:rsidR="006D7E2A" w:rsidRPr="0023449D">
        <w:rPr>
          <w:i/>
        </w:rPr>
        <w:t xml:space="preserve">(Tel 00 32 2 546 9909 – e-post: </w:t>
      </w:r>
      <w:hyperlink r:id="rId23">
        <w:r w:rsidR="006D7E2A" w:rsidRPr="0023449D">
          <w:rPr>
            <w:rStyle w:val="Hyperlink"/>
            <w:i/>
          </w:rPr>
          <w:t>gerald.klec@eesc.europa.eu</w:t>
        </w:r>
      </w:hyperlink>
      <w:r w:rsidR="006D7E2A" w:rsidRPr="0023449D">
        <w:rPr>
          <w:i/>
        </w:rPr>
        <w:t>)</w:t>
      </w:r>
    </w:p>
    <w:p w:rsidR="009928D1" w:rsidRPr="0023449D" w:rsidRDefault="009928D1" w:rsidP="00AC59A5">
      <w:pPr>
        <w:spacing w:line="276" w:lineRule="auto"/>
        <w:rPr>
          <w:rFonts w:eastAsia="Calibri"/>
        </w:rPr>
      </w:pPr>
    </w:p>
    <w:p w:rsidR="00505DD7" w:rsidRPr="0023449D" w:rsidRDefault="00505DD7" w:rsidP="004C07BF">
      <w:pPr>
        <w:spacing w:line="240" w:lineRule="auto"/>
        <w:rPr>
          <w:b/>
        </w:rPr>
      </w:pPr>
    </w:p>
    <w:p w:rsidR="00E6566F" w:rsidRPr="0023449D" w:rsidRDefault="00E6566F" w:rsidP="00AC59A5">
      <w:pPr>
        <w:pStyle w:val="Heading1"/>
        <w:keepNext/>
        <w:spacing w:line="276" w:lineRule="auto"/>
        <w:rPr>
          <w:b/>
        </w:rPr>
      </w:pPr>
      <w:bookmarkStart w:id="12" w:name="_Toc477938712"/>
      <w:bookmarkStart w:id="13" w:name="_Toc480374755"/>
      <w:bookmarkStart w:id="14" w:name="_Toc480467035"/>
      <w:r w:rsidRPr="0023449D">
        <w:rPr>
          <w:b/>
        </w:rPr>
        <w:t>TÖÖSTUS / INNOVATSIOON</w:t>
      </w:r>
      <w:bookmarkEnd w:id="12"/>
      <w:bookmarkEnd w:id="13"/>
      <w:bookmarkEnd w:id="14"/>
    </w:p>
    <w:p w:rsidR="00BC5473" w:rsidRPr="0023449D" w:rsidRDefault="00BC5473" w:rsidP="00AC59A5">
      <w:pPr>
        <w:keepNext/>
        <w:spacing w:line="276" w:lineRule="auto"/>
      </w:pPr>
    </w:p>
    <w:p w:rsidR="00C1115F" w:rsidRPr="0023449D" w:rsidRDefault="00C1115F" w:rsidP="00AC59A5">
      <w:pPr>
        <w:keepNext/>
        <w:widowControl w:val="0"/>
        <w:numPr>
          <w:ilvl w:val="0"/>
          <w:numId w:val="36"/>
        </w:numPr>
        <w:overflowPunct w:val="0"/>
        <w:autoSpaceDE w:val="0"/>
        <w:autoSpaceDN w:val="0"/>
        <w:adjustRightInd w:val="0"/>
        <w:spacing w:line="276" w:lineRule="auto"/>
        <w:ind w:left="567" w:hanging="283"/>
        <w:textAlignment w:val="baseline"/>
        <w:rPr>
          <w:i/>
          <w:sz w:val="28"/>
          <w:szCs w:val="28"/>
        </w:rPr>
      </w:pPr>
      <w:r w:rsidRPr="0023449D">
        <w:rPr>
          <w:b/>
          <w:i/>
          <w:sz w:val="28"/>
        </w:rPr>
        <w:t>Laeva- ja mereturism</w:t>
      </w:r>
    </w:p>
    <w:p w:rsidR="00C1115F" w:rsidRPr="0023449D" w:rsidRDefault="00C1115F" w:rsidP="00AC59A5">
      <w:pPr>
        <w:tabs>
          <w:tab w:val="center" w:pos="284"/>
        </w:tabs>
        <w:overflowPunct w:val="0"/>
        <w:autoSpaceDE w:val="0"/>
        <w:autoSpaceDN w:val="0"/>
        <w:adjustRightInd w:val="0"/>
        <w:spacing w:line="276" w:lineRule="auto"/>
        <w:ind w:left="266" w:hanging="266"/>
        <w:textAlignment w:val="baseline"/>
        <w:rPr>
          <w:b/>
          <w:szCs w:val="20"/>
        </w:rPr>
      </w:pPr>
    </w:p>
    <w:p w:rsidR="00C1115F" w:rsidRPr="0023449D" w:rsidRDefault="00C1115F" w:rsidP="00AC59A5">
      <w:pPr>
        <w:tabs>
          <w:tab w:val="center" w:pos="284"/>
        </w:tabs>
        <w:overflowPunct w:val="0"/>
        <w:autoSpaceDE w:val="0"/>
        <w:autoSpaceDN w:val="0"/>
        <w:adjustRightInd w:val="0"/>
        <w:spacing w:line="276" w:lineRule="auto"/>
        <w:ind w:left="266" w:hanging="266"/>
        <w:textAlignment w:val="baseline"/>
        <w:rPr>
          <w:szCs w:val="20"/>
        </w:rPr>
      </w:pPr>
      <w:r w:rsidRPr="0023449D">
        <w:rPr>
          <w:b/>
        </w:rPr>
        <w:t>Raportöör:</w:t>
      </w:r>
      <w:r w:rsidRPr="0023449D">
        <w:tab/>
      </w:r>
      <w:r w:rsidR="00BD2D50" w:rsidRPr="0023449D">
        <w:tab/>
      </w:r>
      <w:r w:rsidRPr="0023449D">
        <w:t>Tony Zahra (Tööandjate rühm – MT)</w:t>
      </w:r>
    </w:p>
    <w:p w:rsidR="00C1115F" w:rsidRPr="0023449D" w:rsidRDefault="00C1115F" w:rsidP="00AC59A5">
      <w:pPr>
        <w:tabs>
          <w:tab w:val="center" w:pos="284"/>
        </w:tabs>
        <w:overflowPunct w:val="0"/>
        <w:autoSpaceDE w:val="0"/>
        <w:autoSpaceDN w:val="0"/>
        <w:adjustRightInd w:val="0"/>
        <w:spacing w:line="276" w:lineRule="auto"/>
        <w:ind w:left="266" w:hanging="266"/>
        <w:textAlignment w:val="baseline"/>
        <w:rPr>
          <w:b/>
          <w:szCs w:val="20"/>
        </w:rPr>
      </w:pPr>
    </w:p>
    <w:p w:rsidR="00ED4925" w:rsidRPr="0023449D" w:rsidRDefault="00C1115F" w:rsidP="00AC59A5">
      <w:pPr>
        <w:tabs>
          <w:tab w:val="center" w:pos="284"/>
          <w:tab w:val="left" w:pos="1701"/>
        </w:tabs>
        <w:overflowPunct w:val="0"/>
        <w:autoSpaceDE w:val="0"/>
        <w:autoSpaceDN w:val="0"/>
        <w:adjustRightInd w:val="0"/>
        <w:spacing w:line="276" w:lineRule="auto"/>
        <w:ind w:left="266" w:hanging="266"/>
        <w:textAlignment w:val="baseline"/>
        <w:rPr>
          <w:szCs w:val="20"/>
        </w:rPr>
      </w:pPr>
      <w:r w:rsidRPr="0023449D">
        <w:rPr>
          <w:b/>
        </w:rPr>
        <w:t>Viide:</w:t>
      </w:r>
      <w:r w:rsidRPr="0023449D">
        <w:tab/>
        <w:t>Ettevalmistav arvamus</w:t>
      </w:r>
    </w:p>
    <w:p w:rsidR="00C1115F" w:rsidRPr="0023449D" w:rsidRDefault="00C1115F" w:rsidP="00AC59A5">
      <w:pPr>
        <w:tabs>
          <w:tab w:val="center" w:pos="-2268"/>
        </w:tabs>
        <w:overflowPunct w:val="0"/>
        <w:autoSpaceDE w:val="0"/>
        <w:autoSpaceDN w:val="0"/>
        <w:adjustRightInd w:val="0"/>
        <w:spacing w:line="276" w:lineRule="auto"/>
        <w:ind w:left="1701"/>
        <w:textAlignment w:val="baseline"/>
      </w:pPr>
      <w:r w:rsidRPr="0023449D">
        <w:t>EESC-2016-05923-00-00-PA-TRA</w:t>
      </w:r>
    </w:p>
    <w:p w:rsidR="00C1115F" w:rsidRPr="0023449D" w:rsidRDefault="00C1115F" w:rsidP="00AC59A5">
      <w:pPr>
        <w:tabs>
          <w:tab w:val="center" w:pos="284"/>
        </w:tabs>
        <w:overflowPunct w:val="0"/>
        <w:autoSpaceDE w:val="0"/>
        <w:autoSpaceDN w:val="0"/>
        <w:adjustRightInd w:val="0"/>
        <w:spacing w:line="276" w:lineRule="auto"/>
        <w:ind w:left="266" w:hanging="266"/>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b/>
        </w:rPr>
      </w:pPr>
      <w:r w:rsidRPr="0023449D">
        <w:rPr>
          <w:b/>
        </w:rPr>
        <w:t>Põhipunktid:</w:t>
      </w:r>
    </w:p>
    <w:p w:rsidR="00C1115F" w:rsidRPr="0023449D" w:rsidRDefault="00C1115F"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Vaatamata turismi tugevale vastupanuvõimele ja kiirele toibumisele kriisi aegadel peab komitee oluliseks analüüsida ja käsitleda laeva- ja mereturismi prognoositavaid probleeme ja võimalusi, eeskätt Vahemere piirkonnas, kuna see on Euroopa majanduse jaoks väga oluline ning annab sellesse märkimisväärse panuse.</w:t>
      </w:r>
    </w:p>
    <w:p w:rsidR="00C1115F" w:rsidRPr="0023449D" w:rsidRDefault="00C1115F"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Komitee toetab Vahemere läänepiirkonna liikmesriikide ja kolmandate riikide rühma loomist, et ühiselt tegeleda meremajanduse kasvu ning nii sinise kui ka rohelise taristuga, et taastada kahjustatud ökosüsteemid. Kuna turism on ka ise märkimisväärne jäätmetekitaja, on selle lahendamiseks lisaks eeskirjade kooskõlastatud ja tõhusale jõustamisele vaja innovatiivseid meetmeid, millega saab leevendada jäätmetega seotud probleeme.</w:t>
      </w:r>
    </w:p>
    <w:p w:rsidR="00C1115F" w:rsidRPr="0023449D" w:rsidRDefault="00C1115F" w:rsidP="00AC59A5">
      <w:pPr>
        <w:overflowPunct w:val="0"/>
        <w:autoSpaceDE w:val="0"/>
        <w:autoSpaceDN w:val="0"/>
        <w:adjustRightInd w:val="0"/>
        <w:spacing w:line="276" w:lineRule="auto"/>
        <w:textAlignment w:val="baseline"/>
      </w:pPr>
    </w:p>
    <w:p w:rsidR="00C1115F" w:rsidRPr="0023449D" w:rsidRDefault="00C1115F" w:rsidP="00AC59A5">
      <w:pPr>
        <w:overflowPunct w:val="0"/>
        <w:autoSpaceDE w:val="0"/>
        <w:autoSpaceDN w:val="0"/>
        <w:adjustRightInd w:val="0"/>
        <w:spacing w:line="276" w:lineRule="auto"/>
        <w:rPr>
          <w:i/>
          <w:szCs w:val="20"/>
        </w:rPr>
      </w:pPr>
      <w:r w:rsidRPr="0023449D">
        <w:rPr>
          <w:b/>
          <w:i/>
        </w:rPr>
        <w:t>Kontaktisik:</w:t>
      </w:r>
      <w:r w:rsidR="00BD2D50" w:rsidRPr="0023449D">
        <w:rPr>
          <w:b/>
          <w:i/>
        </w:rPr>
        <w:tab/>
      </w:r>
      <w:r w:rsidR="00BD2D50" w:rsidRPr="0023449D">
        <w:rPr>
          <w:b/>
          <w:i/>
        </w:rPr>
        <w:tab/>
      </w:r>
      <w:r w:rsidRPr="0023449D">
        <w:rPr>
          <w:i/>
        </w:rPr>
        <w:t>Jean-Pierre Faure</w:t>
      </w:r>
    </w:p>
    <w:p w:rsidR="00C1115F" w:rsidRPr="0023449D" w:rsidRDefault="00BD2D50" w:rsidP="00AC59A5">
      <w:pPr>
        <w:overflowPunct w:val="0"/>
        <w:autoSpaceDE w:val="0"/>
        <w:autoSpaceDN w:val="0"/>
        <w:adjustRightInd w:val="0"/>
        <w:spacing w:line="276" w:lineRule="auto"/>
        <w:ind w:left="1134"/>
        <w:rPr>
          <w:i/>
          <w:szCs w:val="20"/>
        </w:rPr>
      </w:pPr>
      <w:r w:rsidRPr="0023449D">
        <w:rPr>
          <w:i/>
        </w:rPr>
        <w:tab/>
      </w:r>
      <w:r w:rsidR="00C1115F" w:rsidRPr="0023449D">
        <w:rPr>
          <w:i/>
        </w:rPr>
        <w:t xml:space="preserve">(Tel: 00 32 2 546 96 15 – e-post: </w:t>
      </w:r>
      <w:hyperlink r:id="rId24">
        <w:r w:rsidR="00C1115F" w:rsidRPr="0023449D">
          <w:rPr>
            <w:i/>
            <w:color w:val="0000FF"/>
            <w:u w:val="single"/>
          </w:rPr>
          <w:t>jean-pierre.faure@eesc.europa.eu</w:t>
        </w:r>
      </w:hyperlink>
      <w:r w:rsidR="00C1115F" w:rsidRPr="0023449D">
        <w:rPr>
          <w:i/>
        </w:rPr>
        <w:t>)</w:t>
      </w:r>
    </w:p>
    <w:p w:rsidR="00C1115F" w:rsidRPr="0023449D" w:rsidRDefault="00C1115F" w:rsidP="00AC59A5">
      <w:pPr>
        <w:overflowPunct w:val="0"/>
        <w:autoSpaceDE w:val="0"/>
        <w:autoSpaceDN w:val="0"/>
        <w:adjustRightInd w:val="0"/>
        <w:spacing w:line="276" w:lineRule="auto"/>
        <w:rPr>
          <w:i/>
          <w:iCs/>
          <w:u w:val="single"/>
        </w:rPr>
      </w:pPr>
    </w:p>
    <w:p w:rsidR="00C1115F" w:rsidRPr="0023449D" w:rsidRDefault="00C1115F" w:rsidP="00AC59A5">
      <w:pPr>
        <w:keepNext/>
        <w:widowControl w:val="0"/>
        <w:numPr>
          <w:ilvl w:val="0"/>
          <w:numId w:val="2"/>
        </w:numPr>
        <w:overflowPunct w:val="0"/>
        <w:autoSpaceDE w:val="0"/>
        <w:autoSpaceDN w:val="0"/>
        <w:adjustRightInd w:val="0"/>
        <w:spacing w:line="276" w:lineRule="auto"/>
        <w:textAlignment w:val="baseline"/>
        <w:rPr>
          <w:i/>
          <w:sz w:val="28"/>
          <w:szCs w:val="28"/>
        </w:rPr>
      </w:pPr>
      <w:r w:rsidRPr="0023449D">
        <w:rPr>
          <w:b/>
          <w:i/>
          <w:sz w:val="28"/>
        </w:rPr>
        <w:t>Euroopa kosmosestrateegia</w:t>
      </w:r>
    </w:p>
    <w:p w:rsidR="00C1115F" w:rsidRPr="0023449D" w:rsidRDefault="00C1115F" w:rsidP="00AC59A5">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23449D" w:rsidRDefault="00C1115F" w:rsidP="00AC59A5">
      <w:pPr>
        <w:keepNext/>
        <w:tabs>
          <w:tab w:val="center" w:pos="284"/>
        </w:tabs>
        <w:overflowPunct w:val="0"/>
        <w:autoSpaceDE w:val="0"/>
        <w:autoSpaceDN w:val="0"/>
        <w:adjustRightInd w:val="0"/>
        <w:spacing w:line="276" w:lineRule="auto"/>
        <w:ind w:left="266" w:hanging="266"/>
        <w:textAlignment w:val="baseline"/>
        <w:rPr>
          <w:szCs w:val="20"/>
        </w:rPr>
      </w:pPr>
      <w:r w:rsidRPr="0023449D">
        <w:rPr>
          <w:b/>
        </w:rPr>
        <w:t>Raportöör:</w:t>
      </w:r>
      <w:r w:rsidRPr="0023449D">
        <w:tab/>
      </w:r>
      <w:r w:rsidR="00BD2D50" w:rsidRPr="0023449D">
        <w:tab/>
      </w:r>
      <w:r w:rsidRPr="0023449D">
        <w:t>Mindaugas Maciulevičius (Eri elualade rühm – LT)</w:t>
      </w:r>
    </w:p>
    <w:p w:rsidR="00C1115F" w:rsidRPr="0023449D" w:rsidRDefault="00C1115F" w:rsidP="00AC59A5">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23449D" w:rsidRDefault="00C1115F" w:rsidP="00AC59A5">
      <w:pPr>
        <w:keepNext/>
        <w:tabs>
          <w:tab w:val="center" w:pos="284"/>
          <w:tab w:val="left" w:pos="1701"/>
        </w:tabs>
        <w:overflowPunct w:val="0"/>
        <w:autoSpaceDE w:val="0"/>
        <w:autoSpaceDN w:val="0"/>
        <w:adjustRightInd w:val="0"/>
        <w:spacing w:line="276" w:lineRule="auto"/>
        <w:ind w:left="266" w:hanging="266"/>
        <w:textAlignment w:val="baseline"/>
        <w:rPr>
          <w:szCs w:val="20"/>
        </w:rPr>
      </w:pPr>
      <w:r w:rsidRPr="0023449D">
        <w:rPr>
          <w:b/>
        </w:rPr>
        <w:t>Viide:</w:t>
      </w:r>
      <w:r w:rsidRPr="0023449D">
        <w:tab/>
        <w:t>COM(2016) 705 final</w:t>
      </w:r>
    </w:p>
    <w:p w:rsidR="00C1115F" w:rsidRPr="0023449D" w:rsidRDefault="00C1115F" w:rsidP="00AC59A5">
      <w:pPr>
        <w:keepNext/>
        <w:tabs>
          <w:tab w:val="center" w:pos="-2977"/>
        </w:tabs>
        <w:overflowPunct w:val="0"/>
        <w:autoSpaceDE w:val="0"/>
        <w:autoSpaceDN w:val="0"/>
        <w:adjustRightInd w:val="0"/>
        <w:spacing w:line="276" w:lineRule="auto"/>
        <w:ind w:left="1701"/>
        <w:textAlignment w:val="baseline"/>
      </w:pPr>
      <w:r w:rsidRPr="0023449D">
        <w:t>INT/809 - EESC-2016-05992-00-00-PA-TRA</w:t>
      </w:r>
    </w:p>
    <w:p w:rsidR="00C1115F" w:rsidRPr="0023449D" w:rsidRDefault="00C1115F" w:rsidP="00AC59A5">
      <w:pPr>
        <w:keepNext/>
        <w:tabs>
          <w:tab w:val="center" w:pos="284"/>
        </w:tabs>
        <w:overflowPunct w:val="0"/>
        <w:autoSpaceDE w:val="0"/>
        <w:autoSpaceDN w:val="0"/>
        <w:adjustRightInd w:val="0"/>
        <w:spacing w:line="276" w:lineRule="auto"/>
        <w:ind w:left="266" w:hanging="266"/>
        <w:textAlignment w:val="baseline"/>
        <w:rPr>
          <w:szCs w:val="20"/>
        </w:rPr>
      </w:pPr>
    </w:p>
    <w:p w:rsidR="00C1115F" w:rsidRPr="0023449D" w:rsidRDefault="00C1115F" w:rsidP="00AC59A5">
      <w:pPr>
        <w:keepNext/>
        <w:overflowPunct w:val="0"/>
        <w:autoSpaceDE w:val="0"/>
        <w:autoSpaceDN w:val="0"/>
        <w:adjustRightInd w:val="0"/>
        <w:spacing w:line="276" w:lineRule="auto"/>
        <w:textAlignment w:val="baseline"/>
        <w:rPr>
          <w:b/>
        </w:rPr>
      </w:pPr>
      <w:r w:rsidRPr="0023449D">
        <w:rPr>
          <w:b/>
        </w:rPr>
        <w:t>Põhipunktid:</w:t>
      </w:r>
    </w:p>
    <w:p w:rsidR="00E84F95" w:rsidRPr="0023449D" w:rsidRDefault="00E84F95" w:rsidP="00AC59A5">
      <w:pPr>
        <w:keepNext/>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Euroopa Majandus- ja Sotsiaalkomitee</w:t>
      </w:r>
    </w:p>
    <w:p w:rsidR="009928D1" w:rsidRPr="0023449D" w:rsidRDefault="009928D1" w:rsidP="00AC59A5">
      <w:pPr>
        <w:overflowPunct w:val="0"/>
        <w:autoSpaceDE w:val="0"/>
        <w:autoSpaceDN w:val="0"/>
        <w:adjustRightInd w:val="0"/>
        <w:spacing w:line="276" w:lineRule="auto"/>
        <w:textAlignment w:val="baseline"/>
        <w:rPr>
          <w:szCs w:val="20"/>
        </w:rPr>
      </w:pPr>
    </w:p>
    <w:p w:rsidR="00C1115F" w:rsidRPr="0023449D" w:rsidRDefault="00C1115F" w:rsidP="00AC59A5">
      <w:pPr>
        <w:numPr>
          <w:ilvl w:val="0"/>
          <w:numId w:val="5"/>
        </w:numPr>
        <w:overflowPunct w:val="0"/>
        <w:autoSpaceDE w:val="0"/>
        <w:autoSpaceDN w:val="0"/>
        <w:adjustRightInd w:val="0"/>
        <w:spacing w:line="276" w:lineRule="auto"/>
        <w:contextualSpacing/>
        <w:textAlignment w:val="baseline"/>
        <w:rPr>
          <w:szCs w:val="20"/>
        </w:rPr>
      </w:pPr>
      <w:r w:rsidRPr="0023449D">
        <w:t>tunneb heameelt komisjoni teatise „Euroopa kosmosestrateegia“ üle;</w:t>
      </w:r>
    </w:p>
    <w:p w:rsidR="00C1115F" w:rsidRPr="0023449D" w:rsidRDefault="00C1115F" w:rsidP="00AC59A5">
      <w:pPr>
        <w:numPr>
          <w:ilvl w:val="0"/>
          <w:numId w:val="5"/>
        </w:numPr>
        <w:overflowPunct w:val="0"/>
        <w:autoSpaceDE w:val="0"/>
        <w:autoSpaceDN w:val="0"/>
        <w:adjustRightInd w:val="0"/>
        <w:spacing w:line="276" w:lineRule="auto"/>
        <w:contextualSpacing/>
        <w:textAlignment w:val="baseline"/>
        <w:rPr>
          <w:szCs w:val="20"/>
        </w:rPr>
      </w:pPr>
      <w:r w:rsidRPr="0023449D">
        <w:t>kordab oma tugevat toetust tsiviilvajadustel põhinevale kosmosepoliitikale;</w:t>
      </w:r>
    </w:p>
    <w:p w:rsidR="00C1115F" w:rsidRPr="0023449D" w:rsidRDefault="00C1115F" w:rsidP="00AC59A5">
      <w:pPr>
        <w:numPr>
          <w:ilvl w:val="0"/>
          <w:numId w:val="5"/>
        </w:numPr>
        <w:overflowPunct w:val="0"/>
        <w:autoSpaceDE w:val="0"/>
        <w:autoSpaceDN w:val="0"/>
        <w:adjustRightInd w:val="0"/>
        <w:spacing w:line="276" w:lineRule="auto"/>
        <w:contextualSpacing/>
        <w:textAlignment w:val="baseline"/>
        <w:rPr>
          <w:szCs w:val="20"/>
        </w:rPr>
      </w:pPr>
      <w:r w:rsidRPr="0023449D">
        <w:t>palub komisjonil koos Euroopa Investeerimispangaga leida uusi rahastamisvõimalusi, et meelitada ligi erainvestoreid;</w:t>
      </w:r>
    </w:p>
    <w:p w:rsidR="00C1115F" w:rsidRPr="0023449D" w:rsidRDefault="00C1115F" w:rsidP="00AC59A5">
      <w:pPr>
        <w:numPr>
          <w:ilvl w:val="0"/>
          <w:numId w:val="5"/>
        </w:numPr>
        <w:overflowPunct w:val="0"/>
        <w:autoSpaceDE w:val="0"/>
        <w:autoSpaceDN w:val="0"/>
        <w:adjustRightInd w:val="0"/>
        <w:spacing w:line="276" w:lineRule="auto"/>
        <w:contextualSpacing/>
        <w:textAlignment w:val="baseline"/>
        <w:rPr>
          <w:szCs w:val="20"/>
        </w:rPr>
      </w:pPr>
      <w:r w:rsidRPr="0023449D">
        <w:t>kutsub üles kõigi liikmesriikide aktiivsele kaasamisele;</w:t>
      </w:r>
    </w:p>
    <w:p w:rsidR="00C1115F" w:rsidRPr="0023449D" w:rsidRDefault="00C1115F" w:rsidP="00AC59A5">
      <w:pPr>
        <w:numPr>
          <w:ilvl w:val="0"/>
          <w:numId w:val="5"/>
        </w:numPr>
        <w:overflowPunct w:val="0"/>
        <w:autoSpaceDE w:val="0"/>
        <w:autoSpaceDN w:val="0"/>
        <w:adjustRightInd w:val="0"/>
        <w:spacing w:line="276" w:lineRule="auto"/>
        <w:contextualSpacing/>
        <w:textAlignment w:val="baseline"/>
        <w:rPr>
          <w:szCs w:val="20"/>
        </w:rPr>
      </w:pPr>
      <w:r w:rsidRPr="0023449D">
        <w:t>leiab, et ülimalt oluline on haridus ja üldsuse teadlikkuse suurendamine kosmosealase tegevuse kaudu kättesaadavaks muudetud teabe ja andmete eeliste kohta;</w:t>
      </w:r>
    </w:p>
    <w:p w:rsidR="00C1115F" w:rsidRPr="0023449D" w:rsidRDefault="00C1115F" w:rsidP="00AC59A5">
      <w:pPr>
        <w:numPr>
          <w:ilvl w:val="0"/>
          <w:numId w:val="5"/>
        </w:numPr>
        <w:overflowPunct w:val="0"/>
        <w:autoSpaceDE w:val="0"/>
        <w:autoSpaceDN w:val="0"/>
        <w:adjustRightInd w:val="0"/>
        <w:spacing w:line="276" w:lineRule="auto"/>
        <w:contextualSpacing/>
        <w:textAlignment w:val="baseline"/>
        <w:rPr>
          <w:szCs w:val="20"/>
        </w:rPr>
      </w:pPr>
      <w:r w:rsidRPr="0023449D">
        <w:t>kutsub komisjoni üles püüdma luua ühtset portaali;</w:t>
      </w:r>
    </w:p>
    <w:p w:rsidR="00C1115F" w:rsidRPr="0023449D" w:rsidRDefault="00C1115F" w:rsidP="00AC59A5">
      <w:pPr>
        <w:numPr>
          <w:ilvl w:val="0"/>
          <w:numId w:val="5"/>
        </w:numPr>
        <w:overflowPunct w:val="0"/>
        <w:autoSpaceDE w:val="0"/>
        <w:autoSpaceDN w:val="0"/>
        <w:adjustRightInd w:val="0"/>
        <w:spacing w:line="276" w:lineRule="auto"/>
        <w:contextualSpacing/>
        <w:textAlignment w:val="baseline"/>
        <w:rPr>
          <w:szCs w:val="20"/>
        </w:rPr>
      </w:pPr>
      <w:r w:rsidRPr="0023449D">
        <w:t>kutsub üles looma uut lähenemist andmete kasutamisele.</w:t>
      </w:r>
    </w:p>
    <w:p w:rsidR="00C1115F" w:rsidRPr="0023449D" w:rsidRDefault="00C1115F" w:rsidP="00AC59A5">
      <w:pPr>
        <w:overflowPunct w:val="0"/>
        <w:autoSpaceDE w:val="0"/>
        <w:autoSpaceDN w:val="0"/>
        <w:adjustRightInd w:val="0"/>
        <w:spacing w:line="276" w:lineRule="auto"/>
        <w:textAlignment w:val="baseline"/>
      </w:pPr>
    </w:p>
    <w:p w:rsidR="00C1115F" w:rsidRPr="0023449D" w:rsidRDefault="00C1115F" w:rsidP="00AC59A5">
      <w:pPr>
        <w:overflowPunct w:val="0"/>
        <w:autoSpaceDE w:val="0"/>
        <w:autoSpaceDN w:val="0"/>
        <w:adjustRightInd w:val="0"/>
        <w:spacing w:line="276" w:lineRule="auto"/>
        <w:rPr>
          <w:i/>
          <w:szCs w:val="20"/>
        </w:rPr>
      </w:pPr>
      <w:r w:rsidRPr="0023449D">
        <w:rPr>
          <w:b/>
          <w:i/>
        </w:rPr>
        <w:t>Kontaktisik:</w:t>
      </w:r>
      <w:r w:rsidR="00BD2D50" w:rsidRPr="0023449D">
        <w:rPr>
          <w:b/>
          <w:i/>
        </w:rPr>
        <w:tab/>
      </w:r>
      <w:r w:rsidR="00BD2D50" w:rsidRPr="0023449D">
        <w:rPr>
          <w:b/>
          <w:i/>
        </w:rPr>
        <w:tab/>
      </w:r>
      <w:r w:rsidRPr="0023449D">
        <w:rPr>
          <w:i/>
        </w:rPr>
        <w:t>Daniel Squerzi</w:t>
      </w:r>
    </w:p>
    <w:p w:rsidR="00C1115F" w:rsidRPr="0023449D" w:rsidRDefault="00BD2D50" w:rsidP="00AC59A5">
      <w:pPr>
        <w:overflowPunct w:val="0"/>
        <w:autoSpaceDE w:val="0"/>
        <w:autoSpaceDN w:val="0"/>
        <w:adjustRightInd w:val="0"/>
        <w:spacing w:line="276" w:lineRule="auto"/>
        <w:ind w:left="1134"/>
        <w:rPr>
          <w:szCs w:val="20"/>
        </w:rPr>
      </w:pPr>
      <w:r w:rsidRPr="0023449D">
        <w:rPr>
          <w:i/>
        </w:rPr>
        <w:tab/>
      </w:r>
      <w:r w:rsidR="00C1115F" w:rsidRPr="0023449D">
        <w:rPr>
          <w:i/>
        </w:rPr>
        <w:t xml:space="preserve">(Tel 00 32 2 546 92 50 – e-post: </w:t>
      </w:r>
      <w:hyperlink r:id="rId25">
        <w:r w:rsidR="00C1115F" w:rsidRPr="0023449D">
          <w:rPr>
            <w:i/>
            <w:color w:val="0000FF"/>
            <w:u w:val="single"/>
          </w:rPr>
          <w:t>daniel.squerzi@eesc.europa.eu</w:t>
        </w:r>
      </w:hyperlink>
      <w:r w:rsidR="00C1115F" w:rsidRPr="0023449D">
        <w:rPr>
          <w:i/>
        </w:rPr>
        <w:t>)</w:t>
      </w:r>
    </w:p>
    <w:p w:rsidR="003A4AB8" w:rsidRPr="0023449D" w:rsidRDefault="003A4AB8" w:rsidP="00AC59A5">
      <w:pPr>
        <w:overflowPunct w:val="0"/>
        <w:autoSpaceDE w:val="0"/>
        <w:autoSpaceDN w:val="0"/>
        <w:adjustRightInd w:val="0"/>
        <w:spacing w:line="276" w:lineRule="auto"/>
        <w:rPr>
          <w:szCs w:val="20"/>
        </w:rPr>
      </w:pPr>
    </w:p>
    <w:p w:rsidR="00505DD7" w:rsidRPr="0023449D" w:rsidRDefault="00505DD7" w:rsidP="004C07BF">
      <w:pPr>
        <w:spacing w:line="240" w:lineRule="auto"/>
        <w:rPr>
          <w:b/>
        </w:rPr>
      </w:pPr>
    </w:p>
    <w:p w:rsidR="003075E1" w:rsidRPr="0023449D" w:rsidRDefault="006D702A" w:rsidP="006D702A">
      <w:pPr>
        <w:pStyle w:val="Heading1"/>
        <w:rPr>
          <w:b/>
          <w:iCs/>
        </w:rPr>
      </w:pPr>
      <w:bookmarkStart w:id="15" w:name="_Toc480467036"/>
      <w:r w:rsidRPr="0023449D">
        <w:rPr>
          <w:b/>
        </w:rPr>
        <w:t>SISETURG</w:t>
      </w:r>
      <w:bookmarkEnd w:id="15"/>
    </w:p>
    <w:p w:rsidR="00505DD7" w:rsidRPr="0023449D" w:rsidRDefault="00505DD7" w:rsidP="00AC59A5">
      <w:pPr>
        <w:keepNext/>
        <w:overflowPunct w:val="0"/>
        <w:autoSpaceDE w:val="0"/>
        <w:autoSpaceDN w:val="0"/>
        <w:adjustRightInd w:val="0"/>
        <w:spacing w:line="276" w:lineRule="auto"/>
        <w:rPr>
          <w:i/>
          <w:iCs/>
          <w:u w:val="single"/>
        </w:rPr>
      </w:pPr>
    </w:p>
    <w:p w:rsidR="00C1115F" w:rsidRPr="0023449D" w:rsidRDefault="00C1115F" w:rsidP="00AC59A5">
      <w:pPr>
        <w:keepNext/>
        <w:widowControl w:val="0"/>
        <w:numPr>
          <w:ilvl w:val="0"/>
          <w:numId w:val="2"/>
        </w:numPr>
        <w:overflowPunct w:val="0"/>
        <w:autoSpaceDE w:val="0"/>
        <w:autoSpaceDN w:val="0"/>
        <w:adjustRightInd w:val="0"/>
        <w:spacing w:line="276" w:lineRule="auto"/>
        <w:textAlignment w:val="baseline"/>
        <w:rPr>
          <w:i/>
          <w:sz w:val="28"/>
          <w:szCs w:val="28"/>
        </w:rPr>
      </w:pPr>
      <w:r w:rsidRPr="0023449D">
        <w:rPr>
          <w:b/>
          <w:i/>
          <w:sz w:val="28"/>
        </w:rPr>
        <w:t>Ettevõtte maksejõuetus</w:t>
      </w:r>
    </w:p>
    <w:p w:rsidR="00C1115F" w:rsidRPr="0023449D" w:rsidRDefault="00C1115F" w:rsidP="00AC59A5">
      <w:pPr>
        <w:keepNext/>
        <w:tabs>
          <w:tab w:val="center" w:pos="284"/>
        </w:tabs>
        <w:overflowPunct w:val="0"/>
        <w:autoSpaceDE w:val="0"/>
        <w:autoSpaceDN w:val="0"/>
        <w:adjustRightInd w:val="0"/>
        <w:spacing w:line="276" w:lineRule="auto"/>
        <w:ind w:left="266" w:hanging="266"/>
        <w:textAlignment w:val="baseline"/>
        <w:rPr>
          <w:b/>
          <w:szCs w:val="20"/>
        </w:rPr>
      </w:pPr>
    </w:p>
    <w:p w:rsidR="00C1115F" w:rsidRPr="0023449D" w:rsidRDefault="00C1115F" w:rsidP="00AC59A5">
      <w:pPr>
        <w:keepNext/>
        <w:tabs>
          <w:tab w:val="center" w:pos="284"/>
        </w:tabs>
        <w:overflowPunct w:val="0"/>
        <w:autoSpaceDE w:val="0"/>
        <w:autoSpaceDN w:val="0"/>
        <w:adjustRightInd w:val="0"/>
        <w:spacing w:line="276" w:lineRule="auto"/>
        <w:ind w:left="266" w:hanging="266"/>
        <w:textAlignment w:val="baseline"/>
        <w:rPr>
          <w:szCs w:val="20"/>
        </w:rPr>
      </w:pPr>
      <w:r w:rsidRPr="0023449D">
        <w:rPr>
          <w:b/>
        </w:rPr>
        <w:t>Raportöör:</w:t>
      </w:r>
      <w:r w:rsidRPr="0023449D">
        <w:tab/>
      </w:r>
      <w:r w:rsidR="00BD2D50" w:rsidRPr="0023449D">
        <w:tab/>
      </w:r>
      <w:r w:rsidRPr="0023449D">
        <w:t>Antonello Pezzini (Tööandjate rühm – IT)</w:t>
      </w:r>
    </w:p>
    <w:p w:rsidR="00C1115F" w:rsidRPr="0023449D" w:rsidRDefault="00C1115F" w:rsidP="00AC59A5">
      <w:pPr>
        <w:keepNext/>
        <w:tabs>
          <w:tab w:val="center" w:pos="284"/>
        </w:tabs>
        <w:overflowPunct w:val="0"/>
        <w:autoSpaceDE w:val="0"/>
        <w:autoSpaceDN w:val="0"/>
        <w:adjustRightInd w:val="0"/>
        <w:spacing w:line="276" w:lineRule="auto"/>
        <w:ind w:left="266" w:hanging="266"/>
        <w:textAlignment w:val="baseline"/>
        <w:rPr>
          <w:szCs w:val="20"/>
        </w:rPr>
      </w:pPr>
      <w:r w:rsidRPr="0023449D">
        <w:rPr>
          <w:b/>
        </w:rPr>
        <w:t>Kaasraportöör:</w:t>
      </w:r>
      <w:r w:rsidRPr="0023449D">
        <w:tab/>
        <w:t>Franca Salis-Madinier (Töötajate rühm – FR)</w:t>
      </w:r>
    </w:p>
    <w:p w:rsidR="00C1115F" w:rsidRPr="0023449D" w:rsidRDefault="00C1115F" w:rsidP="00AC59A5">
      <w:pPr>
        <w:keepNext/>
        <w:tabs>
          <w:tab w:val="center" w:pos="284"/>
        </w:tabs>
        <w:overflowPunct w:val="0"/>
        <w:autoSpaceDE w:val="0"/>
        <w:autoSpaceDN w:val="0"/>
        <w:adjustRightInd w:val="0"/>
        <w:spacing w:line="276" w:lineRule="auto"/>
        <w:ind w:left="266" w:hanging="266"/>
        <w:textAlignment w:val="baseline"/>
        <w:rPr>
          <w:szCs w:val="20"/>
        </w:rPr>
      </w:pPr>
    </w:p>
    <w:p w:rsidR="00E24E8C" w:rsidRPr="0023449D" w:rsidRDefault="00C1115F" w:rsidP="00AC59A5">
      <w:pPr>
        <w:tabs>
          <w:tab w:val="left" w:pos="1701"/>
        </w:tabs>
        <w:overflowPunct w:val="0"/>
        <w:autoSpaceDE w:val="0"/>
        <w:autoSpaceDN w:val="0"/>
        <w:adjustRightInd w:val="0"/>
        <w:spacing w:line="276" w:lineRule="auto"/>
        <w:textAlignment w:val="baseline"/>
        <w:rPr>
          <w:szCs w:val="20"/>
        </w:rPr>
      </w:pPr>
      <w:r w:rsidRPr="0023449D">
        <w:rPr>
          <w:b/>
        </w:rPr>
        <w:t>Viide:</w:t>
      </w:r>
      <w:r w:rsidRPr="0023449D">
        <w:tab/>
        <w:t>COM(2016) 723 final – 2016/0359 (COD)</w:t>
      </w:r>
    </w:p>
    <w:p w:rsidR="00C1115F" w:rsidRPr="0023449D" w:rsidRDefault="00C1115F" w:rsidP="00AC59A5">
      <w:pPr>
        <w:overflowPunct w:val="0"/>
        <w:autoSpaceDE w:val="0"/>
        <w:autoSpaceDN w:val="0"/>
        <w:adjustRightInd w:val="0"/>
        <w:spacing w:line="276" w:lineRule="auto"/>
        <w:ind w:left="1701"/>
        <w:textAlignment w:val="baseline"/>
      </w:pPr>
      <w:r w:rsidRPr="0023449D">
        <w:t>EESC-2016-06275-00-02-PA-TRA</w:t>
      </w:r>
    </w:p>
    <w:p w:rsidR="00C1115F" w:rsidRPr="0023449D" w:rsidRDefault="00C1115F" w:rsidP="00AC59A5">
      <w:pPr>
        <w:tabs>
          <w:tab w:val="center" w:pos="284"/>
        </w:tabs>
        <w:overflowPunct w:val="0"/>
        <w:autoSpaceDE w:val="0"/>
        <w:autoSpaceDN w:val="0"/>
        <w:adjustRightInd w:val="0"/>
        <w:spacing w:line="276" w:lineRule="auto"/>
        <w:ind w:left="266" w:hanging="266"/>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b/>
        </w:rPr>
      </w:pPr>
      <w:r w:rsidRPr="0023449D">
        <w:rPr>
          <w:b/>
        </w:rPr>
        <w:t>Põhipunktid:</w:t>
      </w:r>
    </w:p>
    <w:p w:rsidR="00E84F95" w:rsidRPr="0023449D" w:rsidRDefault="00E84F95"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Euroopa Majandus- ja Sotsiaalkomitee</w:t>
      </w:r>
    </w:p>
    <w:p w:rsidR="00ED4925" w:rsidRPr="0023449D" w:rsidRDefault="00ED4925" w:rsidP="00AC59A5">
      <w:pPr>
        <w:overflowPunct w:val="0"/>
        <w:autoSpaceDE w:val="0"/>
        <w:autoSpaceDN w:val="0"/>
        <w:adjustRightInd w:val="0"/>
        <w:spacing w:line="276" w:lineRule="auto"/>
        <w:textAlignment w:val="baseline"/>
        <w:rPr>
          <w:szCs w:val="20"/>
        </w:rPr>
      </w:pPr>
    </w:p>
    <w:p w:rsidR="00C1115F" w:rsidRPr="0023449D" w:rsidRDefault="00C1115F" w:rsidP="00AC59A5">
      <w:pPr>
        <w:numPr>
          <w:ilvl w:val="0"/>
          <w:numId w:val="16"/>
        </w:numPr>
        <w:overflowPunct w:val="0"/>
        <w:autoSpaceDE w:val="0"/>
        <w:autoSpaceDN w:val="0"/>
        <w:adjustRightInd w:val="0"/>
        <w:spacing w:line="276" w:lineRule="auto"/>
        <w:contextualSpacing/>
        <w:textAlignment w:val="baseline"/>
        <w:rPr>
          <w:szCs w:val="20"/>
        </w:rPr>
      </w:pPr>
      <w:r w:rsidRPr="0023449D">
        <w:t>soovitab esitada ettepaneku määruse vormis ning mitte karta praeguste süsteemide maksimaalset võimalikku ühtlustamist;</w:t>
      </w:r>
    </w:p>
    <w:p w:rsidR="00987EAE" w:rsidRPr="0023449D" w:rsidRDefault="00987EAE" w:rsidP="00AC59A5">
      <w:pPr>
        <w:overflowPunct w:val="0"/>
        <w:autoSpaceDE w:val="0"/>
        <w:autoSpaceDN w:val="0"/>
        <w:adjustRightInd w:val="0"/>
        <w:spacing w:line="276" w:lineRule="auto"/>
        <w:ind w:left="720"/>
        <w:contextualSpacing/>
        <w:textAlignment w:val="baseline"/>
        <w:rPr>
          <w:szCs w:val="20"/>
        </w:rPr>
      </w:pPr>
    </w:p>
    <w:p w:rsidR="00C1115F" w:rsidRPr="0023449D" w:rsidRDefault="00C1115F" w:rsidP="00AC59A5">
      <w:pPr>
        <w:numPr>
          <w:ilvl w:val="0"/>
          <w:numId w:val="16"/>
        </w:numPr>
        <w:overflowPunct w:val="0"/>
        <w:autoSpaceDE w:val="0"/>
        <w:autoSpaceDN w:val="0"/>
        <w:adjustRightInd w:val="0"/>
        <w:spacing w:line="276" w:lineRule="auto"/>
        <w:contextualSpacing/>
        <w:textAlignment w:val="baseline"/>
        <w:rPr>
          <w:szCs w:val="20"/>
        </w:rPr>
      </w:pPr>
      <w:r w:rsidRPr="0023449D">
        <w:t>rõhutab, et ettevõtte juhtkonna kohustus teavitada töötajaid ja nendega konsulteerida eelnevalt ja läbirääkimiste käigus tuleks direktiivis ametlikult sätestada;</w:t>
      </w:r>
    </w:p>
    <w:p w:rsidR="00C1115F" w:rsidRPr="0023449D" w:rsidRDefault="00C1115F" w:rsidP="00AC59A5">
      <w:pPr>
        <w:numPr>
          <w:ilvl w:val="0"/>
          <w:numId w:val="16"/>
        </w:numPr>
        <w:overflowPunct w:val="0"/>
        <w:autoSpaceDE w:val="0"/>
        <w:autoSpaceDN w:val="0"/>
        <w:adjustRightInd w:val="0"/>
        <w:spacing w:line="276" w:lineRule="auto"/>
        <w:contextualSpacing/>
        <w:textAlignment w:val="baseline"/>
        <w:rPr>
          <w:szCs w:val="20"/>
        </w:rPr>
      </w:pPr>
      <w:r w:rsidRPr="0023449D">
        <w:t>soovitab tagada direktiiviga, et maksejõuetuse korral omistatakse kõigile töötajatele eelisvõlausaldaja staatus kõigis liikmesriikides;</w:t>
      </w:r>
    </w:p>
    <w:p w:rsidR="00987EAE" w:rsidRPr="0023449D" w:rsidRDefault="00987EAE" w:rsidP="00AC59A5">
      <w:pPr>
        <w:overflowPunct w:val="0"/>
        <w:autoSpaceDE w:val="0"/>
        <w:autoSpaceDN w:val="0"/>
        <w:adjustRightInd w:val="0"/>
        <w:spacing w:line="276" w:lineRule="auto"/>
        <w:ind w:left="720"/>
        <w:contextualSpacing/>
        <w:textAlignment w:val="baseline"/>
        <w:rPr>
          <w:szCs w:val="20"/>
        </w:rPr>
      </w:pPr>
    </w:p>
    <w:p w:rsidR="00C1115F" w:rsidRPr="0023449D" w:rsidRDefault="00C1115F" w:rsidP="00AC59A5">
      <w:pPr>
        <w:numPr>
          <w:ilvl w:val="0"/>
          <w:numId w:val="16"/>
        </w:numPr>
        <w:overflowPunct w:val="0"/>
        <w:autoSpaceDE w:val="0"/>
        <w:autoSpaceDN w:val="0"/>
        <w:adjustRightInd w:val="0"/>
        <w:spacing w:line="276" w:lineRule="auto"/>
        <w:contextualSpacing/>
        <w:textAlignment w:val="baseline"/>
        <w:rPr>
          <w:szCs w:val="20"/>
        </w:rPr>
      </w:pPr>
      <w:r w:rsidRPr="0023449D">
        <w:t>leiab, et on vaja kontrollida ettevõtjate usaldusväärsuse kriteeriumide täitmist seoses ausa ametialase käitumisega ja</w:t>
      </w:r>
    </w:p>
    <w:p w:rsidR="00987EAE" w:rsidRPr="0023449D" w:rsidRDefault="00987EAE" w:rsidP="00AC59A5">
      <w:pPr>
        <w:overflowPunct w:val="0"/>
        <w:autoSpaceDE w:val="0"/>
        <w:autoSpaceDN w:val="0"/>
        <w:adjustRightInd w:val="0"/>
        <w:spacing w:line="276" w:lineRule="auto"/>
        <w:ind w:left="720"/>
        <w:contextualSpacing/>
        <w:textAlignment w:val="baseline"/>
        <w:rPr>
          <w:szCs w:val="20"/>
        </w:rPr>
      </w:pPr>
    </w:p>
    <w:p w:rsidR="00C1115F" w:rsidRPr="0023449D" w:rsidRDefault="00C1115F" w:rsidP="00AC59A5">
      <w:pPr>
        <w:numPr>
          <w:ilvl w:val="0"/>
          <w:numId w:val="16"/>
        </w:numPr>
        <w:overflowPunct w:val="0"/>
        <w:autoSpaceDE w:val="0"/>
        <w:autoSpaceDN w:val="0"/>
        <w:adjustRightInd w:val="0"/>
        <w:spacing w:line="276" w:lineRule="auto"/>
        <w:contextualSpacing/>
        <w:textAlignment w:val="baseline"/>
        <w:rPr>
          <w:szCs w:val="20"/>
        </w:rPr>
      </w:pPr>
      <w:r w:rsidRPr="0023449D">
        <w:t>kutsub üles käsitama direktiivis ebaseaduslikuna seda, kui juht kuritarvitab maksejõuetusmenetlust töötajate õigustest ilma jätmiseks.</w:t>
      </w:r>
    </w:p>
    <w:p w:rsidR="00C1115F" w:rsidRPr="0023449D" w:rsidRDefault="00C1115F" w:rsidP="00AC59A5">
      <w:pPr>
        <w:overflowPunct w:val="0"/>
        <w:autoSpaceDE w:val="0"/>
        <w:autoSpaceDN w:val="0"/>
        <w:adjustRightInd w:val="0"/>
        <w:spacing w:line="276" w:lineRule="auto"/>
        <w:textAlignment w:val="baseline"/>
      </w:pPr>
    </w:p>
    <w:p w:rsidR="00C1115F" w:rsidRPr="0023449D" w:rsidRDefault="00C1115F" w:rsidP="00AC59A5">
      <w:pPr>
        <w:overflowPunct w:val="0"/>
        <w:autoSpaceDE w:val="0"/>
        <w:autoSpaceDN w:val="0"/>
        <w:adjustRightInd w:val="0"/>
        <w:spacing w:line="276" w:lineRule="auto"/>
        <w:rPr>
          <w:i/>
          <w:szCs w:val="20"/>
        </w:rPr>
      </w:pPr>
      <w:r w:rsidRPr="0023449D">
        <w:rPr>
          <w:b/>
          <w:i/>
        </w:rPr>
        <w:t>Kontaktisik:</w:t>
      </w:r>
      <w:r w:rsidR="00BD2D50" w:rsidRPr="0023449D">
        <w:rPr>
          <w:b/>
          <w:i/>
        </w:rPr>
        <w:tab/>
      </w:r>
      <w:r w:rsidR="00BD2D50" w:rsidRPr="0023449D">
        <w:rPr>
          <w:b/>
          <w:i/>
        </w:rPr>
        <w:tab/>
      </w:r>
      <w:r w:rsidRPr="0023449D">
        <w:rPr>
          <w:i/>
        </w:rPr>
        <w:t>Marie-Laurence Drillon</w:t>
      </w:r>
    </w:p>
    <w:p w:rsidR="00C1115F" w:rsidRPr="0023449D" w:rsidRDefault="00BD2D50" w:rsidP="00AC59A5">
      <w:pPr>
        <w:overflowPunct w:val="0"/>
        <w:autoSpaceDE w:val="0"/>
        <w:autoSpaceDN w:val="0"/>
        <w:adjustRightInd w:val="0"/>
        <w:spacing w:line="276" w:lineRule="auto"/>
        <w:ind w:left="1134"/>
        <w:textAlignment w:val="baseline"/>
        <w:rPr>
          <w:szCs w:val="20"/>
        </w:rPr>
      </w:pPr>
      <w:r w:rsidRPr="0023449D">
        <w:rPr>
          <w:i/>
        </w:rPr>
        <w:tab/>
      </w:r>
      <w:r w:rsidR="00C1115F" w:rsidRPr="0023449D">
        <w:rPr>
          <w:i/>
        </w:rPr>
        <w:t xml:space="preserve">(Tel: 00 32 2 546 83 20 – e-post: </w:t>
      </w:r>
      <w:hyperlink r:id="rId26">
        <w:r w:rsidR="00C1115F" w:rsidRPr="0023449D">
          <w:rPr>
            <w:i/>
            <w:color w:val="0000FF"/>
            <w:u w:val="single"/>
          </w:rPr>
          <w:t>marie-laurence.drillon@eesc.europa.eu</w:t>
        </w:r>
      </w:hyperlink>
      <w:r w:rsidR="00C1115F" w:rsidRPr="0023449D">
        <w:rPr>
          <w:i/>
        </w:rPr>
        <w:t>)</w:t>
      </w:r>
    </w:p>
    <w:p w:rsidR="00ED4925" w:rsidRPr="0023449D" w:rsidRDefault="00ED4925" w:rsidP="00AC59A5">
      <w:pPr>
        <w:overflowPunct w:val="0"/>
        <w:autoSpaceDE w:val="0"/>
        <w:autoSpaceDN w:val="0"/>
        <w:adjustRightInd w:val="0"/>
        <w:spacing w:line="276" w:lineRule="auto"/>
        <w:textAlignment w:val="baseline"/>
        <w:rPr>
          <w:szCs w:val="20"/>
        </w:rPr>
      </w:pPr>
    </w:p>
    <w:p w:rsidR="00505DD7" w:rsidRPr="0023449D" w:rsidRDefault="00505DD7" w:rsidP="004C07BF">
      <w:pPr>
        <w:spacing w:line="240" w:lineRule="auto"/>
        <w:rPr>
          <w:b/>
        </w:rPr>
      </w:pPr>
    </w:p>
    <w:p w:rsidR="00E6566F" w:rsidRPr="0023449D" w:rsidRDefault="00E6566F" w:rsidP="00AC59A5">
      <w:pPr>
        <w:pStyle w:val="Heading1"/>
        <w:spacing w:line="276" w:lineRule="auto"/>
        <w:rPr>
          <w:b/>
          <w:iCs/>
        </w:rPr>
      </w:pPr>
      <w:bookmarkStart w:id="16" w:name="_Toc477938714"/>
      <w:bookmarkStart w:id="17" w:name="_Toc480374757"/>
      <w:bookmarkStart w:id="18" w:name="_Toc480467037"/>
      <w:r w:rsidRPr="0023449D">
        <w:rPr>
          <w:b/>
        </w:rPr>
        <w:t>VÄLISSUHTED</w:t>
      </w:r>
      <w:bookmarkEnd w:id="16"/>
      <w:bookmarkEnd w:id="17"/>
      <w:bookmarkEnd w:id="18"/>
    </w:p>
    <w:p w:rsidR="00505DD7" w:rsidRPr="0023449D" w:rsidRDefault="00505DD7" w:rsidP="00AC59A5">
      <w:pPr>
        <w:widowControl w:val="0"/>
        <w:spacing w:line="276" w:lineRule="auto"/>
      </w:pPr>
    </w:p>
    <w:p w:rsidR="00C1115F" w:rsidRPr="0023449D" w:rsidRDefault="00C1115F" w:rsidP="00AC59A5">
      <w:pPr>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23449D">
        <w:rPr>
          <w:b/>
          <w:i/>
          <w:spacing w:val="-2"/>
          <w:sz w:val="28"/>
        </w:rPr>
        <w:t>Meie ookeanide tulevik</w:t>
      </w:r>
    </w:p>
    <w:p w:rsidR="00C1115F" w:rsidRPr="0023449D" w:rsidRDefault="00C1115F" w:rsidP="00AC59A5">
      <w:pPr>
        <w:widowControl w:val="0"/>
        <w:spacing w:line="276" w:lineRule="auto"/>
      </w:pPr>
    </w:p>
    <w:p w:rsidR="00C1115F" w:rsidRPr="0023449D" w:rsidRDefault="00C1115F" w:rsidP="00AC59A5">
      <w:pPr>
        <w:spacing w:line="276" w:lineRule="auto"/>
        <w:rPr>
          <w:b/>
          <w:i/>
          <w:highlight w:val="yellow"/>
        </w:rPr>
      </w:pPr>
      <w:r w:rsidRPr="0023449D">
        <w:rPr>
          <w:b/>
        </w:rPr>
        <w:t>Raportöör:</w:t>
      </w:r>
      <w:r w:rsidR="00BD2D50" w:rsidRPr="0023449D">
        <w:rPr>
          <w:b/>
        </w:rPr>
        <w:tab/>
      </w:r>
      <w:r w:rsidRPr="0023449D">
        <w:tab/>
        <w:t>Jan Simons (Tööandjate rühm – NL)</w:t>
      </w:r>
    </w:p>
    <w:p w:rsidR="00C1115F" w:rsidRPr="0023449D" w:rsidRDefault="00C1115F" w:rsidP="00AC59A5">
      <w:pPr>
        <w:spacing w:line="276" w:lineRule="auto"/>
      </w:pPr>
    </w:p>
    <w:p w:rsidR="00C1115F" w:rsidRPr="0023449D" w:rsidRDefault="00C1115F" w:rsidP="00AC59A5">
      <w:pPr>
        <w:spacing w:line="276" w:lineRule="auto"/>
      </w:pPr>
      <w:r w:rsidRPr="0023449D">
        <w:rPr>
          <w:b/>
        </w:rPr>
        <w:t>Põhipunktid:</w:t>
      </w:r>
    </w:p>
    <w:p w:rsidR="00C1115F" w:rsidRPr="0023449D" w:rsidRDefault="00C1115F" w:rsidP="00AC59A5">
      <w:pPr>
        <w:widowControl w:val="0"/>
        <w:spacing w:line="276" w:lineRule="auto"/>
      </w:pPr>
    </w:p>
    <w:p w:rsidR="00C1115F" w:rsidRPr="0023449D" w:rsidRDefault="00C1115F" w:rsidP="006D702A">
      <w:pPr>
        <w:pStyle w:val="ListParagraph"/>
        <w:numPr>
          <w:ilvl w:val="0"/>
          <w:numId w:val="39"/>
        </w:numPr>
        <w:ind w:left="567" w:hanging="567"/>
      </w:pPr>
      <w:r w:rsidRPr="0023449D">
        <w:t>Komitee väljendab heameelt Euroopa Komisjoni ning liidu välisasjade ja julgeolekupoliitika kõrge esindaja ühisteatise üle ookeanide majandamise parandamise kohta ning jagab suurenevat muret vajaduse pärast ookeanide parema majandamise ja kaitsmise järele suurenenud inimtegevuse tõttu (jätkusuutmatu kalapüük, ebapiisav kaitse, turism, tihe liiklus, reostus).</w:t>
      </w:r>
    </w:p>
    <w:p w:rsidR="00C1115F" w:rsidRPr="0023449D" w:rsidRDefault="00C1115F" w:rsidP="006D702A">
      <w:pPr>
        <w:ind w:left="567" w:hanging="567"/>
      </w:pPr>
    </w:p>
    <w:p w:rsidR="00C1115F" w:rsidRPr="0023449D" w:rsidRDefault="00C1115F" w:rsidP="006D702A">
      <w:pPr>
        <w:pStyle w:val="ListParagraph"/>
        <w:numPr>
          <w:ilvl w:val="0"/>
          <w:numId w:val="39"/>
        </w:numPr>
        <w:ind w:left="567" w:hanging="567"/>
      </w:pPr>
      <w:r w:rsidRPr="0023449D">
        <w:t>Komitee leiab, et praegune rahvusvahelise ookeanide juhtimise raamistik ei suuda tagada ookeanide ja nende ressursside säästvat majandamist ning kiired meetmed on hädavajalikud. Ometi peavad komisjon ja kõrge esindaja prioriseerima meie ookeanide praeguseid ohtusid, et piisaval määral väljendada tungivat vajadust tegutsemiseks.</w:t>
      </w:r>
    </w:p>
    <w:p w:rsidR="00C1115F" w:rsidRPr="0023449D" w:rsidRDefault="00C1115F" w:rsidP="006D702A">
      <w:pPr>
        <w:ind w:left="567" w:hanging="567"/>
      </w:pPr>
    </w:p>
    <w:p w:rsidR="00C1115F" w:rsidRPr="0023449D" w:rsidRDefault="00C1115F" w:rsidP="006D702A">
      <w:pPr>
        <w:pStyle w:val="ListParagraph"/>
        <w:numPr>
          <w:ilvl w:val="0"/>
          <w:numId w:val="39"/>
        </w:numPr>
        <w:ind w:left="567" w:hanging="567"/>
      </w:pPr>
      <w:r w:rsidRPr="0023449D">
        <w:t>Üks ookeanide ebatõhusa rahvusvahelise majandamise põhjustest on lüngad olemasolevas rahvusvahelises ookeanide majandamise raamistikus. Komitee soovitab, et komisjon ja kõrge esindaja tegeleksid nende lünkade ja vasturääkivustega ning suurendaksid vastavust olemasolevate eeskirjadega, näiteks parandades merestrateegia raamdirektiivi rakendamist. EL peaks hoiduma mis tahes uute õigusaktide ettepanekutest, kui olemasolevate eeskirjade ja õigusaktide parem või kooskõlastatum rakendamine oleks tõhusam.</w:t>
      </w:r>
    </w:p>
    <w:p w:rsidR="00C1115F" w:rsidRPr="0023449D" w:rsidRDefault="00C1115F" w:rsidP="006D702A">
      <w:pPr>
        <w:ind w:left="567" w:hanging="567"/>
      </w:pPr>
    </w:p>
    <w:p w:rsidR="00C1115F" w:rsidRPr="0023449D" w:rsidRDefault="00C1115F" w:rsidP="006D702A">
      <w:pPr>
        <w:pStyle w:val="ListParagraph"/>
        <w:numPr>
          <w:ilvl w:val="0"/>
          <w:numId w:val="39"/>
        </w:numPr>
        <w:ind w:left="567" w:hanging="567"/>
      </w:pPr>
      <w:r w:rsidRPr="0023449D">
        <w:t>Komitee leiab, et EL võiks täita olulist rolli meie ookeanide majandamise parandamisel, eriti maailma ookeanide teaduslike uuringute toetamisel. Praegu olemasolevaid andmeid tuleb hästi ja tõhusalt kasutada. Seepärast julgustab komitee jõuliselt ELi arendama Euroopa merevaatlus- ja andmevõrku ülemaailmseks mereandmete võrguks. EList võiks saada selliste teadusuuringute koordineerimiskeskus.</w:t>
      </w:r>
    </w:p>
    <w:p w:rsidR="00C1115F" w:rsidRPr="0023449D" w:rsidRDefault="00C1115F" w:rsidP="006D702A">
      <w:pPr>
        <w:ind w:left="567" w:hanging="567"/>
      </w:pPr>
    </w:p>
    <w:p w:rsidR="00C1115F" w:rsidRPr="0023449D" w:rsidRDefault="00C1115F" w:rsidP="006D702A">
      <w:pPr>
        <w:pStyle w:val="ListParagraph"/>
        <w:numPr>
          <w:ilvl w:val="0"/>
          <w:numId w:val="39"/>
        </w:numPr>
        <w:ind w:left="567" w:hanging="567"/>
      </w:pPr>
      <w:r w:rsidRPr="0023449D">
        <w:t>Lisaks innustab komitee ELi tegema koostööd partnerriikidega, et vähendada merendusjulgeoleku ohte ja riske, nagu piraatlus, inim-, relva- ja uimastikaubandus, kasutades täiel määral ära uue Euroopa Piiri- ja Rannikuvalve Ameti, Euroopa Meresõiduohutuse Ameti ja Kalanduskontrolli Ameti suutlikkust.</w:t>
      </w:r>
    </w:p>
    <w:p w:rsidR="00C1115F" w:rsidRPr="0023449D" w:rsidRDefault="00C1115F" w:rsidP="006D702A">
      <w:pPr>
        <w:ind w:left="567" w:hanging="567"/>
      </w:pPr>
    </w:p>
    <w:p w:rsidR="00C1115F" w:rsidRPr="0023449D" w:rsidRDefault="00C1115F" w:rsidP="006D702A">
      <w:pPr>
        <w:pStyle w:val="ListParagraph"/>
        <w:numPr>
          <w:ilvl w:val="0"/>
          <w:numId w:val="39"/>
        </w:numPr>
        <w:ind w:left="567" w:hanging="567"/>
      </w:pPr>
      <w:r w:rsidRPr="0023449D">
        <w:t>Komitee julgustab jõuliselt sellise ELi sidusrühmade foorumi loomist, mis on pühendatud ookeanidele ja meredele üle maailma, eriti seetõttu, et ookeanide majandamine on valdkondadevaheline küsimus, mis hõlmab mitut sidusrühma.</w:t>
      </w:r>
    </w:p>
    <w:p w:rsidR="00C1115F" w:rsidRPr="0023449D" w:rsidRDefault="00C1115F" w:rsidP="006D702A">
      <w:pPr>
        <w:ind w:left="567" w:hanging="567"/>
      </w:pPr>
    </w:p>
    <w:p w:rsidR="00C1115F" w:rsidRPr="0023449D" w:rsidRDefault="00C1115F" w:rsidP="006D702A">
      <w:pPr>
        <w:pStyle w:val="ListParagraph"/>
        <w:numPr>
          <w:ilvl w:val="0"/>
          <w:numId w:val="39"/>
        </w:numPr>
        <w:ind w:left="567" w:hanging="567"/>
      </w:pPr>
      <w:r w:rsidRPr="0023449D">
        <w:t>Komitee on veendunud, et ookeanide majandamine peaks tasakaalustama sotsiaal-majanduslikku arengut ja merekaitset. Merepõhja ressursside ammutamise tehnoloogiat tuleb rakendada hoolikalt ja ettevaatlikult.</w:t>
      </w:r>
    </w:p>
    <w:p w:rsidR="003A4AB8" w:rsidRPr="0023449D" w:rsidRDefault="003A4AB8" w:rsidP="006D702A">
      <w:pPr>
        <w:ind w:left="567" w:hanging="567"/>
      </w:pPr>
    </w:p>
    <w:p w:rsidR="00C1115F" w:rsidRPr="0023449D" w:rsidRDefault="00C1115F" w:rsidP="006D702A">
      <w:pPr>
        <w:pStyle w:val="ListParagraph"/>
        <w:numPr>
          <w:ilvl w:val="0"/>
          <w:numId w:val="39"/>
        </w:numPr>
        <w:ind w:left="567" w:hanging="567"/>
      </w:pPr>
      <w:r w:rsidRPr="0023449D">
        <w:t>Lõpetuseks märgib komitee, et ühisteatises käsitletakse nii ookeanide kui ka merede majandamist, mistõttu soovitab, et ühisteatise pealkirja muudetaks järgmiselt: „Meie ookeanide ja merede tulevikku hõlmav kava“.</w:t>
      </w:r>
    </w:p>
    <w:p w:rsidR="00C1115F" w:rsidRPr="0023449D" w:rsidRDefault="00C1115F" w:rsidP="00AC59A5">
      <w:pPr>
        <w:widowControl w:val="0"/>
        <w:spacing w:line="276" w:lineRule="auto"/>
      </w:pPr>
    </w:p>
    <w:p w:rsidR="00C1115F" w:rsidRPr="0023449D" w:rsidRDefault="00C1115F" w:rsidP="00AC59A5">
      <w:pPr>
        <w:spacing w:line="276" w:lineRule="auto"/>
        <w:rPr>
          <w:i/>
        </w:rPr>
      </w:pPr>
      <w:r w:rsidRPr="0023449D">
        <w:rPr>
          <w:b/>
          <w:i/>
        </w:rPr>
        <w:t>Kontaktisik:</w:t>
      </w:r>
      <w:r w:rsidR="00BD2D50" w:rsidRPr="0023449D">
        <w:rPr>
          <w:b/>
          <w:i/>
        </w:rPr>
        <w:tab/>
      </w:r>
      <w:r w:rsidR="00BD2D50" w:rsidRPr="0023449D">
        <w:rPr>
          <w:b/>
          <w:i/>
        </w:rPr>
        <w:tab/>
      </w:r>
      <w:r w:rsidRPr="0023449D">
        <w:rPr>
          <w:i/>
        </w:rPr>
        <w:t>Laura Ernšteina</w:t>
      </w:r>
    </w:p>
    <w:p w:rsidR="00C1115F" w:rsidRPr="0023449D" w:rsidRDefault="00BD2D50" w:rsidP="00AC59A5">
      <w:pPr>
        <w:spacing w:line="276" w:lineRule="auto"/>
        <w:ind w:left="1134"/>
        <w:rPr>
          <w:i/>
          <w:iCs/>
        </w:rPr>
      </w:pPr>
      <w:r w:rsidRPr="0023449D">
        <w:rPr>
          <w:i/>
        </w:rPr>
        <w:tab/>
      </w:r>
      <w:r w:rsidR="00C1115F" w:rsidRPr="0023449D">
        <w:rPr>
          <w:i/>
        </w:rPr>
        <w:t xml:space="preserve">(Tel: 00 32 2 546 9194 – e-post: </w:t>
      </w:r>
      <w:hyperlink r:id="rId27">
        <w:r w:rsidR="00C1115F" w:rsidRPr="0023449D">
          <w:rPr>
            <w:i/>
            <w:color w:val="0000FF"/>
            <w:u w:val="single"/>
          </w:rPr>
          <w:t>laura.ernsteina@eesc.europa.eu</w:t>
        </w:r>
      </w:hyperlink>
      <w:r w:rsidR="00C1115F" w:rsidRPr="0023449D">
        <w:rPr>
          <w:i/>
        </w:rPr>
        <w:t>)</w:t>
      </w:r>
    </w:p>
    <w:p w:rsidR="00C1115F" w:rsidRPr="0023449D" w:rsidRDefault="00C1115F" w:rsidP="00AC59A5">
      <w:pPr>
        <w:widowControl w:val="0"/>
        <w:autoSpaceDE w:val="0"/>
        <w:autoSpaceDN w:val="0"/>
        <w:adjustRightInd w:val="0"/>
        <w:spacing w:line="276" w:lineRule="auto"/>
        <w:ind w:left="-567"/>
        <w:rPr>
          <w:szCs w:val="20"/>
        </w:rPr>
      </w:pPr>
    </w:p>
    <w:p w:rsidR="00C1115F" w:rsidRPr="0023449D" w:rsidRDefault="00C1115F" w:rsidP="00AC59A5">
      <w:pPr>
        <w:keepNext/>
        <w:widowControl w:val="0"/>
        <w:numPr>
          <w:ilvl w:val="0"/>
          <w:numId w:val="3"/>
        </w:numPr>
        <w:overflowPunct w:val="0"/>
        <w:autoSpaceDE w:val="0"/>
        <w:autoSpaceDN w:val="0"/>
        <w:adjustRightInd w:val="0"/>
        <w:spacing w:line="276" w:lineRule="auto"/>
        <w:ind w:left="567" w:hanging="283"/>
        <w:textAlignment w:val="baseline"/>
        <w:rPr>
          <w:b/>
          <w:i/>
          <w:spacing w:val="-2"/>
          <w:sz w:val="28"/>
          <w:szCs w:val="28"/>
        </w:rPr>
      </w:pPr>
      <w:r w:rsidRPr="0023449D">
        <w:rPr>
          <w:b/>
          <w:i/>
          <w:spacing w:val="-2"/>
          <w:sz w:val="28"/>
        </w:rPr>
        <w:t>Kaubanduse kaitsevahendid – metoodika</w:t>
      </w:r>
    </w:p>
    <w:p w:rsidR="00C1115F" w:rsidRPr="0023449D" w:rsidRDefault="00C1115F" w:rsidP="00AC59A5">
      <w:pPr>
        <w:keepNext/>
        <w:widowControl w:val="0"/>
        <w:autoSpaceDE w:val="0"/>
        <w:autoSpaceDN w:val="0"/>
        <w:adjustRightInd w:val="0"/>
        <w:spacing w:line="276" w:lineRule="auto"/>
        <w:rPr>
          <w:szCs w:val="20"/>
        </w:rPr>
      </w:pPr>
    </w:p>
    <w:p w:rsidR="00C1115F" w:rsidRPr="0023449D" w:rsidRDefault="00C1115F" w:rsidP="00AC59A5">
      <w:pPr>
        <w:keepNext/>
        <w:autoSpaceDE w:val="0"/>
        <w:autoSpaceDN w:val="0"/>
        <w:adjustRightInd w:val="0"/>
        <w:spacing w:line="276" w:lineRule="auto"/>
        <w:rPr>
          <w:b/>
          <w:szCs w:val="20"/>
        </w:rPr>
      </w:pPr>
      <w:r w:rsidRPr="0023449D">
        <w:rPr>
          <w:b/>
        </w:rPr>
        <w:t>Raportöör:</w:t>
      </w:r>
      <w:r w:rsidRPr="0023449D">
        <w:tab/>
      </w:r>
      <w:r w:rsidR="00BD2D50" w:rsidRPr="0023449D">
        <w:tab/>
      </w:r>
      <w:r w:rsidRPr="0023449D">
        <w:t>Christian Bäumler (Töötajate rühm – DE)</w:t>
      </w:r>
    </w:p>
    <w:p w:rsidR="00C1115F" w:rsidRPr="0023449D" w:rsidRDefault="00C1115F" w:rsidP="00AC59A5">
      <w:pPr>
        <w:keepNext/>
        <w:autoSpaceDE w:val="0"/>
        <w:autoSpaceDN w:val="0"/>
        <w:adjustRightInd w:val="0"/>
        <w:spacing w:line="276" w:lineRule="auto"/>
        <w:rPr>
          <w:szCs w:val="20"/>
        </w:rPr>
      </w:pPr>
      <w:r w:rsidRPr="0023449D">
        <w:rPr>
          <w:b/>
        </w:rPr>
        <w:t>Kaasraportöör:</w:t>
      </w:r>
      <w:r w:rsidRPr="0023449D">
        <w:tab/>
        <w:t>Andrés Barceló Delgado (Tööandjate rühm – ES)</w:t>
      </w:r>
    </w:p>
    <w:p w:rsidR="00C1115F" w:rsidRPr="0023449D" w:rsidRDefault="00C1115F" w:rsidP="00AC59A5">
      <w:pPr>
        <w:keepNext/>
        <w:overflowPunct w:val="0"/>
        <w:autoSpaceDE w:val="0"/>
        <w:autoSpaceDN w:val="0"/>
        <w:adjustRightInd w:val="0"/>
        <w:spacing w:line="276" w:lineRule="auto"/>
        <w:textAlignment w:val="baseline"/>
        <w:rPr>
          <w:b/>
        </w:rPr>
      </w:pPr>
    </w:p>
    <w:p w:rsidR="00C1115F" w:rsidRPr="0023449D" w:rsidRDefault="00C1115F" w:rsidP="00AC59A5">
      <w:pPr>
        <w:keepNext/>
        <w:overflowPunct w:val="0"/>
        <w:autoSpaceDE w:val="0"/>
        <w:autoSpaceDN w:val="0"/>
        <w:adjustRightInd w:val="0"/>
        <w:spacing w:line="276" w:lineRule="auto"/>
        <w:textAlignment w:val="baseline"/>
        <w:rPr>
          <w:b/>
        </w:rPr>
      </w:pPr>
      <w:r w:rsidRPr="0023449D">
        <w:rPr>
          <w:b/>
        </w:rPr>
        <w:t>Põhipunktid:</w:t>
      </w:r>
    </w:p>
    <w:p w:rsidR="00C1115F" w:rsidRPr="0023449D" w:rsidRDefault="00C1115F" w:rsidP="00AC59A5">
      <w:pPr>
        <w:keepNext/>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Euroopa Majandus- ja Sotsiaalkomitee toetab avatud ja õiglast kaubandust ning tunnistab selle väärtust majanduskasvu ja töökohtade edendajana.</w:t>
      </w:r>
    </w:p>
    <w:p w:rsidR="00C1115F" w:rsidRPr="0023449D" w:rsidRDefault="00C1115F" w:rsidP="00AC59A5">
      <w:pPr>
        <w:overflowPunct w:val="0"/>
        <w:autoSpaceDE w:val="0"/>
        <w:autoSpaceDN w:val="0"/>
        <w:adjustRightInd w:val="0"/>
        <w:spacing w:line="276" w:lineRule="auto"/>
        <w:textAlignment w:val="baseline"/>
        <w:rPr>
          <w:szCs w:val="20"/>
        </w:rPr>
      </w:pPr>
      <w:r w:rsidRPr="0023449D">
        <w:t>Seepärast nõuab ta võrdseid võimalusi nii Euroopa kui ka kolmandate riikide eksportivatele tootjatele, samuti tõhusaid kaubanduse kaitsevahendeid.</w:t>
      </w:r>
    </w:p>
    <w:p w:rsidR="00C1115F" w:rsidRPr="0023449D" w:rsidRDefault="00C1115F"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Komitee on seisukohal, et üldiselt annab komisjoni ettepanek tasakaalustatud käsitluse ühelt poolt Hiina turumajandusliku staatuse küsimusele ja teiselt poolt liikumisele tõhusa dumpingu arvutamise meetodi eesmärgi poole.</w:t>
      </w:r>
    </w:p>
    <w:p w:rsidR="003A4AB8" w:rsidRPr="0023449D" w:rsidRDefault="003A4AB8"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Komitee toetab komisjoni ettepanekut kasutada dumpingumarginaali arvutamisel standardmetoodika asemel võrdlusaluseid, milles võetakse arvesse märkimisväärselt moonutatud tootmis- ja müügikulusid. Komitee juhib tähelepanu oma 2016. aasta arvamusele, mis käsitles püsivate töökohtade ja majanduskasvu kaitsmist terasetööstuses, milles ta kutsus juba üles mitte kasutama Hiina impordi dumpingu- ja subsiidiumivastastes uurimistes standardmetoodikat senikaua, kuni riik ei täida viit ELi kriteeriumit turumajandusliku staatuse saamiseks.</w:t>
      </w:r>
    </w:p>
    <w:p w:rsidR="00C1115F" w:rsidRPr="0023449D" w:rsidRDefault="00C1115F"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Komitee tunneb heameelt komisjoni kavatsuse üle kasutada konkreetseid kriteeriume, et teha kindlaks, kas turuolukorras esineb märkimisväärseid moonutusi. Komitee märgib, et lisaks tuleks arvesse võtta kinnipidamist ILO standarditest ja mitmepoolsetest keskkonnakokkulepetest.</w:t>
      </w:r>
    </w:p>
    <w:p w:rsidR="00C1115F" w:rsidRPr="0023449D" w:rsidRDefault="00C1115F"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Komitee kutsub Euroopa Parlamenti ja nõukogu üles selgelt kinnitama, et Euroopa Komisjon avaldab konkreetsed riigi aruanded iga riigi kohta, kus esineb märkimisväärseid turumoonutusi.</w:t>
      </w:r>
    </w:p>
    <w:p w:rsidR="00C1115F" w:rsidRPr="0023449D" w:rsidRDefault="00C1115F"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Kuid komitee märgib, et komisjoni ettepanek dumpinguvastase alusmääruse muutmise kohta vajab veel parandamist dumpinguvastase uurimise protsessi tõhususe ja praktilisuse osas (õiguslik staatus, teostatavus ja pakutud aruannete asjakohasus) ning eelkõige seoses tõendamiskohustusega, mida ei tohiks üle kanda Euroopa tööstusele.</w:t>
      </w:r>
    </w:p>
    <w:p w:rsidR="00C1115F" w:rsidRPr="0023449D" w:rsidRDefault="00C1115F" w:rsidP="00AC59A5">
      <w:pPr>
        <w:overflowPunct w:val="0"/>
        <w:autoSpaceDE w:val="0"/>
        <w:autoSpaceDN w:val="0"/>
        <w:adjustRightInd w:val="0"/>
        <w:spacing w:line="276" w:lineRule="auto"/>
        <w:textAlignment w:val="baseline"/>
        <w:rPr>
          <w:szCs w:val="20"/>
        </w:rPr>
      </w:pPr>
    </w:p>
    <w:p w:rsidR="00C1115F" w:rsidRPr="0023449D" w:rsidRDefault="00C1115F" w:rsidP="00AC59A5">
      <w:pPr>
        <w:overflowPunct w:val="0"/>
        <w:autoSpaceDE w:val="0"/>
        <w:autoSpaceDN w:val="0"/>
        <w:adjustRightInd w:val="0"/>
        <w:spacing w:line="276" w:lineRule="auto"/>
        <w:textAlignment w:val="baseline"/>
        <w:rPr>
          <w:szCs w:val="20"/>
        </w:rPr>
      </w:pPr>
      <w:r w:rsidRPr="0023449D">
        <w:t>Lisaks rõhutab komitee, et dumpinguvastaste kaebuste menetlemine peab olema kättesaadav ka väikestele ja keskmise suurusega ettevõtjatele. Komitee märgib ka, et kaubanduse kaitsevahendi menetluse tõhusus on seotud ka 2013. aasta ettepanekuga kaubanduse kaitsevahendi, sealhulgas väiksema tollimaksu reegli ajakohastamise kohta. Komitee rõhutab, et on väga tähtis, et kaubanduse kaitsevahendi ajakohastamise pakett valmiks ja võetaks vastu järgnevate kuude jooksul, et luua töökindel ja tõhus kaubanduse kaitsesüsteem ning tagada töökohad ja majanduskasv ELis.</w:t>
      </w:r>
    </w:p>
    <w:p w:rsidR="00C1115F" w:rsidRPr="0023449D" w:rsidRDefault="00C1115F" w:rsidP="00AC59A5">
      <w:pPr>
        <w:widowControl w:val="0"/>
        <w:autoSpaceDE w:val="0"/>
        <w:autoSpaceDN w:val="0"/>
        <w:adjustRightInd w:val="0"/>
        <w:spacing w:line="276" w:lineRule="auto"/>
        <w:rPr>
          <w:szCs w:val="20"/>
        </w:rPr>
      </w:pPr>
    </w:p>
    <w:p w:rsidR="00C1115F" w:rsidRPr="0023449D" w:rsidRDefault="00C1115F" w:rsidP="00AC59A5">
      <w:pPr>
        <w:overflowPunct w:val="0"/>
        <w:autoSpaceDE w:val="0"/>
        <w:autoSpaceDN w:val="0"/>
        <w:adjustRightInd w:val="0"/>
        <w:spacing w:line="276" w:lineRule="auto"/>
        <w:textAlignment w:val="baseline"/>
        <w:rPr>
          <w:i/>
          <w:szCs w:val="20"/>
        </w:rPr>
      </w:pPr>
      <w:r w:rsidRPr="0023449D">
        <w:rPr>
          <w:b/>
          <w:i/>
        </w:rPr>
        <w:t>Kontaktisik:</w:t>
      </w:r>
      <w:r w:rsidR="00BD2D50" w:rsidRPr="0023449D">
        <w:rPr>
          <w:b/>
          <w:i/>
        </w:rPr>
        <w:tab/>
      </w:r>
      <w:r w:rsidR="00BD2D50" w:rsidRPr="0023449D">
        <w:rPr>
          <w:b/>
          <w:i/>
        </w:rPr>
        <w:tab/>
      </w:r>
      <w:r w:rsidRPr="0023449D">
        <w:rPr>
          <w:i/>
        </w:rPr>
        <w:t>Tzonka Iotzova</w:t>
      </w:r>
    </w:p>
    <w:p w:rsidR="00C1115F" w:rsidRPr="0023449D" w:rsidRDefault="00BD2D50" w:rsidP="00AC59A5">
      <w:pPr>
        <w:overflowPunct w:val="0"/>
        <w:autoSpaceDE w:val="0"/>
        <w:autoSpaceDN w:val="0"/>
        <w:adjustRightInd w:val="0"/>
        <w:spacing w:line="276" w:lineRule="auto"/>
        <w:ind w:left="1134"/>
        <w:textAlignment w:val="baseline"/>
        <w:rPr>
          <w:iCs/>
        </w:rPr>
      </w:pPr>
      <w:r w:rsidRPr="0023449D">
        <w:rPr>
          <w:i/>
        </w:rPr>
        <w:tab/>
      </w:r>
      <w:r w:rsidR="00C1115F" w:rsidRPr="0023449D">
        <w:rPr>
          <w:i/>
        </w:rPr>
        <w:t xml:space="preserve">(Tel: 32 2 546 8978 – e-post: </w:t>
      </w:r>
      <w:hyperlink r:id="rId28">
        <w:r w:rsidR="00C1115F" w:rsidRPr="0023449D">
          <w:rPr>
            <w:i/>
            <w:color w:val="0000FF"/>
            <w:u w:val="single"/>
          </w:rPr>
          <w:t>tzonka.iotzova@eesc.europa.eu</w:t>
        </w:r>
      </w:hyperlink>
      <w:r w:rsidR="00C1115F" w:rsidRPr="0023449D">
        <w:rPr>
          <w:i/>
        </w:rPr>
        <w:t>)</w:t>
      </w:r>
    </w:p>
    <w:p w:rsidR="00EB44EE" w:rsidRPr="0023449D" w:rsidRDefault="00EB44EE" w:rsidP="004C07BF">
      <w:pPr>
        <w:spacing w:line="240" w:lineRule="auto"/>
        <w:rPr>
          <w:b/>
          <w:highlight w:val="green"/>
        </w:rPr>
      </w:pPr>
    </w:p>
    <w:p w:rsidR="00BC5473" w:rsidRPr="0023449D" w:rsidRDefault="00BC5473" w:rsidP="00AC59A5">
      <w:pPr>
        <w:spacing w:line="276" w:lineRule="auto"/>
        <w:rPr>
          <w:b/>
          <w:highlight w:val="green"/>
        </w:rPr>
      </w:pPr>
    </w:p>
    <w:p w:rsidR="00E6566F" w:rsidRPr="0023449D" w:rsidRDefault="00E6566F" w:rsidP="00AC59A5">
      <w:pPr>
        <w:pStyle w:val="Heading1"/>
        <w:spacing w:line="276" w:lineRule="auto"/>
        <w:rPr>
          <w:b/>
          <w:iCs/>
        </w:rPr>
      </w:pPr>
      <w:bookmarkStart w:id="19" w:name="_Toc477938715"/>
      <w:bookmarkStart w:id="20" w:name="_Toc480374758"/>
      <w:bookmarkStart w:id="21" w:name="_Toc480467038"/>
      <w:r w:rsidRPr="0023449D">
        <w:rPr>
          <w:b/>
        </w:rPr>
        <w:t>TRANSPORT</w:t>
      </w:r>
      <w:bookmarkEnd w:id="19"/>
      <w:bookmarkEnd w:id="20"/>
      <w:bookmarkEnd w:id="21"/>
    </w:p>
    <w:p w:rsidR="00E84F95" w:rsidRPr="0023449D" w:rsidRDefault="00E84F95" w:rsidP="00AC59A5">
      <w:pPr>
        <w:widowControl w:val="0"/>
        <w:overflowPunct w:val="0"/>
        <w:autoSpaceDE w:val="0"/>
        <w:autoSpaceDN w:val="0"/>
        <w:adjustRightInd w:val="0"/>
        <w:spacing w:line="276" w:lineRule="auto"/>
        <w:ind w:left="-567"/>
        <w:textAlignment w:val="baseline"/>
        <w:rPr>
          <w:szCs w:val="20"/>
        </w:rPr>
      </w:pPr>
    </w:p>
    <w:p w:rsidR="006D7E2A" w:rsidRPr="0023449D" w:rsidRDefault="006D7E2A" w:rsidP="00AC59A5">
      <w:pPr>
        <w:widowControl w:val="0"/>
        <w:numPr>
          <w:ilvl w:val="0"/>
          <w:numId w:val="3"/>
        </w:numPr>
        <w:overflowPunct w:val="0"/>
        <w:autoSpaceDE w:val="0"/>
        <w:autoSpaceDN w:val="0"/>
        <w:adjustRightInd w:val="0"/>
        <w:spacing w:line="276" w:lineRule="auto"/>
        <w:ind w:left="567" w:hanging="283"/>
        <w:textAlignment w:val="baseline"/>
        <w:rPr>
          <w:bCs/>
          <w:i/>
          <w:sz w:val="28"/>
          <w:szCs w:val="28"/>
        </w:rPr>
      </w:pPr>
      <w:r w:rsidRPr="0023449D">
        <w:rPr>
          <w:b/>
          <w:i/>
          <w:sz w:val="28"/>
        </w:rPr>
        <w:t>Määruste kehtetuks tunnistamine transpordisektoris</w:t>
      </w:r>
    </w:p>
    <w:p w:rsidR="006D7E2A" w:rsidRPr="0023449D" w:rsidRDefault="006D7E2A" w:rsidP="00AC59A5">
      <w:pPr>
        <w:widowControl w:val="0"/>
        <w:overflowPunct w:val="0"/>
        <w:autoSpaceDE w:val="0"/>
        <w:autoSpaceDN w:val="0"/>
        <w:adjustRightInd w:val="0"/>
        <w:spacing w:line="276" w:lineRule="auto"/>
        <w:textAlignment w:val="baseline"/>
        <w:rPr>
          <w:bCs/>
          <w:szCs w:val="20"/>
          <w:highlight w:val="green"/>
        </w:rPr>
      </w:pPr>
    </w:p>
    <w:p w:rsidR="006D7E2A" w:rsidRPr="0023449D" w:rsidRDefault="006D7E2A" w:rsidP="00AC59A5">
      <w:pPr>
        <w:overflowPunct w:val="0"/>
        <w:autoSpaceDE w:val="0"/>
        <w:autoSpaceDN w:val="0"/>
        <w:adjustRightInd w:val="0"/>
        <w:spacing w:line="276" w:lineRule="auto"/>
        <w:textAlignment w:val="baseline"/>
      </w:pPr>
      <w:r w:rsidRPr="0023449D">
        <w:rPr>
          <w:b/>
        </w:rPr>
        <w:t>Raportöör:</w:t>
      </w:r>
      <w:r w:rsidRPr="0023449D">
        <w:tab/>
      </w:r>
      <w:r w:rsidR="00BD2D50" w:rsidRPr="0023449D">
        <w:tab/>
      </w:r>
      <w:r w:rsidRPr="0023449D">
        <w:t>Jan Simons (Tööandjate rühm – NL)</w:t>
      </w:r>
    </w:p>
    <w:p w:rsidR="004079A9" w:rsidRPr="0023449D" w:rsidRDefault="006D7E2A" w:rsidP="00AC59A5">
      <w:pPr>
        <w:tabs>
          <w:tab w:val="num" w:pos="550"/>
          <w:tab w:val="left" w:pos="1701"/>
        </w:tabs>
        <w:overflowPunct w:val="0"/>
        <w:autoSpaceDE w:val="0"/>
        <w:autoSpaceDN w:val="0"/>
        <w:adjustRightInd w:val="0"/>
        <w:spacing w:line="276" w:lineRule="auto"/>
        <w:textAlignment w:val="baseline"/>
        <w:rPr>
          <w:szCs w:val="20"/>
        </w:rPr>
      </w:pPr>
      <w:r w:rsidRPr="0023449D">
        <w:rPr>
          <w:b/>
        </w:rPr>
        <w:t>Viide:</w:t>
      </w:r>
      <w:r w:rsidRPr="0023449D">
        <w:tab/>
        <w:t>COM(2016) 745 final – 2016/0368 (COD)</w:t>
      </w:r>
    </w:p>
    <w:p w:rsidR="006D7E2A" w:rsidRPr="0023449D" w:rsidRDefault="006D7E2A" w:rsidP="00AC59A5">
      <w:pPr>
        <w:tabs>
          <w:tab w:val="num" w:pos="550"/>
        </w:tabs>
        <w:overflowPunct w:val="0"/>
        <w:autoSpaceDE w:val="0"/>
        <w:autoSpaceDN w:val="0"/>
        <w:adjustRightInd w:val="0"/>
        <w:spacing w:line="276" w:lineRule="auto"/>
        <w:ind w:left="1701"/>
        <w:textAlignment w:val="baseline"/>
        <w:rPr>
          <w:szCs w:val="20"/>
          <w:highlight w:val="green"/>
        </w:rPr>
      </w:pPr>
      <w:r w:rsidRPr="0023449D">
        <w:t>EESC-2017-00448-00-00-AS-TRA</w:t>
      </w:r>
    </w:p>
    <w:p w:rsidR="006D7E2A" w:rsidRPr="0023449D" w:rsidRDefault="006D7E2A" w:rsidP="00AC59A5">
      <w:pPr>
        <w:overflowPunct w:val="0"/>
        <w:autoSpaceDE w:val="0"/>
        <w:autoSpaceDN w:val="0"/>
        <w:adjustRightInd w:val="0"/>
        <w:spacing w:line="276" w:lineRule="auto"/>
        <w:textAlignment w:val="baseline"/>
        <w:rPr>
          <w:b/>
          <w:highlight w:val="green"/>
        </w:rPr>
      </w:pPr>
    </w:p>
    <w:p w:rsidR="006D7E2A" w:rsidRPr="0023449D" w:rsidRDefault="006D7E2A" w:rsidP="00AC59A5">
      <w:pPr>
        <w:overflowPunct w:val="0"/>
        <w:autoSpaceDE w:val="0"/>
        <w:autoSpaceDN w:val="0"/>
        <w:adjustRightInd w:val="0"/>
        <w:spacing w:line="276" w:lineRule="auto"/>
        <w:textAlignment w:val="baseline"/>
        <w:rPr>
          <w:b/>
        </w:rPr>
      </w:pPr>
      <w:r w:rsidRPr="0023449D">
        <w:rPr>
          <w:b/>
        </w:rPr>
        <w:t>Põhipunktid:</w:t>
      </w:r>
    </w:p>
    <w:p w:rsidR="00E84F95" w:rsidRPr="0023449D" w:rsidRDefault="00E84F95" w:rsidP="00AC59A5">
      <w:pPr>
        <w:overflowPunct w:val="0"/>
        <w:autoSpaceDE w:val="0"/>
        <w:autoSpaceDN w:val="0"/>
        <w:adjustRightInd w:val="0"/>
        <w:spacing w:line="276" w:lineRule="auto"/>
        <w:textAlignment w:val="baseline"/>
        <w:rPr>
          <w:szCs w:val="20"/>
        </w:rPr>
      </w:pPr>
    </w:p>
    <w:p w:rsidR="006D7E2A" w:rsidRPr="0023449D" w:rsidRDefault="006D7E2A" w:rsidP="00AC59A5">
      <w:pPr>
        <w:overflowPunct w:val="0"/>
        <w:autoSpaceDE w:val="0"/>
        <w:autoSpaceDN w:val="0"/>
        <w:adjustRightInd w:val="0"/>
        <w:spacing w:line="276" w:lineRule="auto"/>
        <w:textAlignment w:val="baseline"/>
        <w:rPr>
          <w:szCs w:val="20"/>
        </w:rPr>
      </w:pPr>
      <w:r w:rsidRPr="0023449D">
        <w:t>Õigusloome kvaliteedi ja tulemuslikkuse programmi (REFIT) raames ja parema õigusloome poole püüeldes ning eesmärgiga tagada otstarbekohane ja kvaliteetne õigusraamistik, nii nagu on osutatud Euroopa Parlamendi, Euroopa Liidu Nõukogu ja Euroopa Komisjoni vahel sõlmitud institutsioonidevahelises kokkuleppes parema õigusloome kohta, teeb komisjon ettepaneku tühistada kolm aegunud määrust.</w:t>
      </w:r>
    </w:p>
    <w:p w:rsidR="00E84F95" w:rsidRPr="0023449D" w:rsidRDefault="00E84F95" w:rsidP="00AC59A5">
      <w:pPr>
        <w:overflowPunct w:val="0"/>
        <w:autoSpaceDE w:val="0"/>
        <w:autoSpaceDN w:val="0"/>
        <w:adjustRightInd w:val="0"/>
        <w:spacing w:line="276" w:lineRule="auto"/>
        <w:ind w:left="-567"/>
        <w:textAlignment w:val="baseline"/>
        <w:rPr>
          <w:szCs w:val="20"/>
        </w:rPr>
      </w:pPr>
    </w:p>
    <w:p w:rsidR="006D7E2A" w:rsidRPr="0023449D" w:rsidRDefault="006D7E2A" w:rsidP="00AC59A5">
      <w:pPr>
        <w:overflowPunct w:val="0"/>
        <w:autoSpaceDE w:val="0"/>
        <w:autoSpaceDN w:val="0"/>
        <w:adjustRightInd w:val="0"/>
        <w:spacing w:line="276" w:lineRule="auto"/>
        <w:textAlignment w:val="baseline"/>
        <w:rPr>
          <w:szCs w:val="20"/>
        </w:rPr>
      </w:pPr>
      <w:r w:rsidRPr="0023449D">
        <w:t>Euroopa Majandus- ja Sotsiaalkomitee on alati toetanud seisukohta, et õigusraamistik peab olema otstarbekohane ja kvaliteetne, aga ka seda, et õigusraamistikku tuleb liikmesriikide ja ajaomaste sidusrühmade – käesoleval juhul siseveetranspordi ja maanteekaubaveo sektori – jaoks hoida läbipaistva, selge ja kasutajasõbralikuna.</w:t>
      </w:r>
    </w:p>
    <w:p w:rsidR="00E84F95" w:rsidRPr="0023449D" w:rsidRDefault="00E84F95" w:rsidP="00AC59A5">
      <w:pPr>
        <w:overflowPunct w:val="0"/>
        <w:autoSpaceDE w:val="0"/>
        <w:autoSpaceDN w:val="0"/>
        <w:adjustRightInd w:val="0"/>
        <w:spacing w:line="276" w:lineRule="auto"/>
        <w:ind w:left="-567"/>
        <w:textAlignment w:val="baseline"/>
        <w:rPr>
          <w:szCs w:val="20"/>
        </w:rPr>
      </w:pPr>
    </w:p>
    <w:p w:rsidR="006D7E2A" w:rsidRPr="0023449D" w:rsidRDefault="006D7E2A" w:rsidP="00AC59A5">
      <w:pPr>
        <w:overflowPunct w:val="0"/>
        <w:autoSpaceDE w:val="0"/>
        <w:autoSpaceDN w:val="0"/>
        <w:adjustRightInd w:val="0"/>
        <w:spacing w:line="276" w:lineRule="auto"/>
        <w:textAlignment w:val="baseline"/>
        <w:rPr>
          <w:szCs w:val="20"/>
        </w:rPr>
      </w:pPr>
      <w:r w:rsidRPr="0023449D">
        <w:t>Pärast konsulteerimist asjaomaste sidusrühmade organisatsioonidega otsustab komitee toetada komisjoni ettepanekut võtta vastu määrus, millega tunnistatakse kehtetuks nõukogu määrus (EMÜ) nr 1101/89 ( laevade vanametalliks lammutamise ajutine kord siseveetranspordis) ning määrused (EÜ) nr 2888/2000 (Šveitsis sõitvatele rasketele kaubaveokitele lubade jaotamine) ja (EÜ) nr 685/2001 (Bulgaaria ja Rumeenia kaupade autoveolubade jaotamine enne ELiga ühinemist).</w:t>
      </w:r>
    </w:p>
    <w:p w:rsidR="006D7E2A" w:rsidRPr="0023449D" w:rsidRDefault="006D7E2A" w:rsidP="00AC59A5">
      <w:pPr>
        <w:overflowPunct w:val="0"/>
        <w:autoSpaceDE w:val="0"/>
        <w:autoSpaceDN w:val="0"/>
        <w:adjustRightInd w:val="0"/>
        <w:spacing w:line="276" w:lineRule="auto"/>
        <w:textAlignment w:val="baseline"/>
        <w:rPr>
          <w:b/>
          <w:i/>
        </w:rPr>
      </w:pPr>
    </w:p>
    <w:p w:rsidR="006D7E2A" w:rsidRPr="0023449D" w:rsidRDefault="006D7E2A" w:rsidP="00AC59A5">
      <w:pPr>
        <w:overflowPunct w:val="0"/>
        <w:autoSpaceDE w:val="0"/>
        <w:autoSpaceDN w:val="0"/>
        <w:adjustRightInd w:val="0"/>
        <w:spacing w:line="276" w:lineRule="auto"/>
        <w:textAlignment w:val="baseline"/>
        <w:rPr>
          <w:i/>
        </w:rPr>
      </w:pPr>
      <w:r w:rsidRPr="0023449D">
        <w:rPr>
          <w:b/>
          <w:i/>
        </w:rPr>
        <w:t>Kontaktisik:</w:t>
      </w:r>
      <w:r w:rsidR="00BD2D50" w:rsidRPr="0023449D">
        <w:rPr>
          <w:b/>
          <w:i/>
        </w:rPr>
        <w:tab/>
      </w:r>
      <w:r w:rsidR="00BD2D50" w:rsidRPr="0023449D">
        <w:rPr>
          <w:b/>
          <w:i/>
        </w:rPr>
        <w:tab/>
      </w:r>
      <w:r w:rsidRPr="0023449D">
        <w:rPr>
          <w:i/>
        </w:rPr>
        <w:t>Ágota Bazsik</w:t>
      </w:r>
    </w:p>
    <w:p w:rsidR="006D7E2A" w:rsidRPr="0023449D" w:rsidRDefault="00BD2D50" w:rsidP="00AC59A5">
      <w:pPr>
        <w:overflowPunct w:val="0"/>
        <w:autoSpaceDE w:val="0"/>
        <w:autoSpaceDN w:val="0"/>
        <w:adjustRightInd w:val="0"/>
        <w:spacing w:line="276" w:lineRule="auto"/>
        <w:ind w:left="1134"/>
        <w:textAlignment w:val="baseline"/>
        <w:rPr>
          <w:i/>
        </w:rPr>
      </w:pPr>
      <w:r w:rsidRPr="0023449D">
        <w:rPr>
          <w:i/>
        </w:rPr>
        <w:tab/>
      </w:r>
      <w:r w:rsidR="006D7E2A" w:rsidRPr="0023449D">
        <w:rPr>
          <w:i/>
        </w:rPr>
        <w:t xml:space="preserve">(Tel.: 00 32 2 546 86 8658 - e-mail: </w:t>
      </w:r>
      <w:hyperlink r:id="rId29">
        <w:r w:rsidR="006D7E2A" w:rsidRPr="0023449D">
          <w:rPr>
            <w:i/>
            <w:color w:val="0000FF"/>
            <w:u w:val="single"/>
          </w:rPr>
          <w:t>Agota.Bazsik@eesc.europa.eu</w:t>
        </w:r>
      </w:hyperlink>
      <w:r w:rsidR="006D7E2A" w:rsidRPr="0023449D">
        <w:rPr>
          <w:i/>
        </w:rPr>
        <w:t>)</w:t>
      </w:r>
    </w:p>
    <w:p w:rsidR="007D03DC" w:rsidRPr="0023449D" w:rsidRDefault="007D03DC" w:rsidP="00E6566F"/>
    <w:p w:rsidR="00156950" w:rsidRPr="0023449D" w:rsidRDefault="00156950" w:rsidP="008B7E27">
      <w:pPr>
        <w:overflowPunct w:val="0"/>
        <w:autoSpaceDE w:val="0"/>
        <w:autoSpaceDN w:val="0"/>
        <w:adjustRightInd w:val="0"/>
        <w:jc w:val="center"/>
        <w:textAlignment w:val="baseline"/>
      </w:pPr>
      <w:r w:rsidRPr="0023449D">
        <w:t>_____________</w:t>
      </w:r>
    </w:p>
    <w:p w:rsidR="00352E89" w:rsidRPr="0023449D" w:rsidRDefault="00352E89">
      <w:pPr>
        <w:overflowPunct w:val="0"/>
        <w:autoSpaceDE w:val="0"/>
        <w:autoSpaceDN w:val="0"/>
        <w:adjustRightInd w:val="0"/>
        <w:jc w:val="center"/>
        <w:textAlignment w:val="baseline"/>
      </w:pPr>
    </w:p>
    <w:sectPr w:rsidR="00352E89" w:rsidRPr="0023449D" w:rsidSect="0089563A">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BF" w:rsidRDefault="004C07BF" w:rsidP="003B283B">
      <w:pPr>
        <w:spacing w:line="240" w:lineRule="auto"/>
      </w:pPr>
      <w:r>
        <w:separator/>
      </w:r>
    </w:p>
  </w:endnote>
  <w:endnote w:type="continuationSeparator" w:id="0">
    <w:p w:rsidR="004C07BF" w:rsidRDefault="004C07BF" w:rsidP="003B283B">
      <w:pPr>
        <w:spacing w:line="240" w:lineRule="auto"/>
      </w:pPr>
      <w:r>
        <w:continuationSeparator/>
      </w:r>
    </w:p>
  </w:endnote>
  <w:endnote w:type="continuationNotice" w:id="1">
    <w:p w:rsidR="004C07BF" w:rsidRDefault="004C0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23449D">
      <w:rPr>
        <w:noProof/>
      </w:rPr>
      <w:t>1</w:t>
    </w:r>
    <w:r>
      <w:fldChar w:fldCharType="end"/>
    </w:r>
    <w:r>
      <w:t>/</w:t>
    </w:r>
    <w:r>
      <w:fldChar w:fldCharType="begin"/>
    </w:r>
    <w:r>
      <w:instrText xml:space="preserve"> = </w:instrText>
    </w:r>
    <w:r w:rsidR="0023449D">
      <w:fldChar w:fldCharType="begin"/>
    </w:r>
    <w:r w:rsidR="0023449D">
      <w:instrText xml:space="preserve"> NUMPAGES </w:instrText>
    </w:r>
    <w:r w:rsidR="0023449D">
      <w:fldChar w:fldCharType="separate"/>
    </w:r>
    <w:r w:rsidR="0023449D">
      <w:rPr>
        <w:noProof/>
      </w:rPr>
      <w:instrText>3</w:instrText>
    </w:r>
    <w:r w:rsidR="0023449D">
      <w:rPr>
        <w:noProof/>
      </w:rPr>
      <w:fldChar w:fldCharType="end"/>
    </w:r>
    <w:r>
      <w:instrText xml:space="preserve"> </w:instrText>
    </w:r>
    <w:r>
      <w:fldChar w:fldCharType="separate"/>
    </w:r>
    <w:r w:rsidR="0023449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89563A" w:rsidP="0089563A">
    <w:pPr>
      <w:pStyle w:val="Footer"/>
    </w:pPr>
    <w:r>
      <w:t xml:space="preserve">EESC-2017-01003-00-01-TCD-TRA (FR/EN) </w:t>
    </w:r>
    <w:r>
      <w:fldChar w:fldCharType="begin"/>
    </w:r>
    <w:r>
      <w:instrText xml:space="preserve"> PAGE  \* Arabic  \* MERGEFORMAT </w:instrText>
    </w:r>
    <w:r>
      <w:fldChar w:fldCharType="separate"/>
    </w:r>
    <w:r w:rsidR="0023449D">
      <w:rPr>
        <w:noProof/>
      </w:rPr>
      <w:t>3</w:t>
    </w:r>
    <w:r>
      <w:fldChar w:fldCharType="end"/>
    </w:r>
    <w:r>
      <w:t>/</w:t>
    </w:r>
    <w:r>
      <w:fldChar w:fldCharType="begin"/>
    </w:r>
    <w:r>
      <w:instrText xml:space="preserve"> = </w:instrText>
    </w:r>
    <w:r w:rsidR="0023449D">
      <w:fldChar w:fldCharType="begin"/>
    </w:r>
    <w:r w:rsidR="0023449D">
      <w:instrText xml:space="preserve"> NUMPAGES </w:instrText>
    </w:r>
    <w:r w:rsidR="0023449D">
      <w:fldChar w:fldCharType="separate"/>
    </w:r>
    <w:r w:rsidR="0023449D">
      <w:rPr>
        <w:noProof/>
      </w:rPr>
      <w:instrText>3</w:instrText>
    </w:r>
    <w:r w:rsidR="0023449D">
      <w:rPr>
        <w:noProof/>
      </w:rPr>
      <w:fldChar w:fldCharType="end"/>
    </w:r>
    <w:r>
      <w:instrText xml:space="preserve"> </w:instrText>
    </w:r>
    <w:r>
      <w:fldChar w:fldCharType="separate"/>
    </w:r>
    <w:r w:rsidR="0023449D">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BF" w:rsidRDefault="004C07BF" w:rsidP="003B283B">
      <w:pPr>
        <w:spacing w:line="240" w:lineRule="auto"/>
      </w:pPr>
      <w:r>
        <w:separator/>
      </w:r>
    </w:p>
  </w:footnote>
  <w:footnote w:type="continuationSeparator" w:id="0">
    <w:p w:rsidR="004C07BF" w:rsidRDefault="004C07BF" w:rsidP="003B283B">
      <w:pPr>
        <w:spacing w:line="240" w:lineRule="auto"/>
      </w:pPr>
      <w:r>
        <w:continuationSeparator/>
      </w:r>
    </w:p>
  </w:footnote>
  <w:footnote w:type="continuationNotice" w:id="1">
    <w:p w:rsidR="004C07BF" w:rsidRPr="00377A77" w:rsidRDefault="004C07B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BF" w:rsidRPr="0089563A" w:rsidRDefault="004C07BF" w:rsidP="00895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4370DB"/>
    <w:multiLevelType w:val="hybridMultilevel"/>
    <w:tmpl w:val="934EAB5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07449A"/>
    <w:multiLevelType w:val="hybridMultilevel"/>
    <w:tmpl w:val="F90CC99E"/>
    <w:lvl w:ilvl="0" w:tplc="080C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A2154"/>
    <w:multiLevelType w:val="singleLevel"/>
    <w:tmpl w:val="ACD4CDB0"/>
    <w:lvl w:ilvl="0">
      <w:numFmt w:val="decimal"/>
      <w:lvlText w:val="*"/>
      <w:lvlJc w:val="left"/>
      <w:rPr>
        <w:rFonts w:cs="Times New Roman"/>
      </w:rPr>
    </w:lvl>
  </w:abstractNum>
  <w:abstractNum w:abstractNumId="8">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05C68F0"/>
    <w:multiLevelType w:val="hybridMultilevel"/>
    <w:tmpl w:val="25381BBA"/>
    <w:lvl w:ilvl="0" w:tplc="080C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6772673"/>
    <w:multiLevelType w:val="hybridMultilevel"/>
    <w:tmpl w:val="9118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1805FB"/>
    <w:multiLevelType w:val="hybridMultilevel"/>
    <w:tmpl w:val="4E22F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8B87AFF"/>
    <w:multiLevelType w:val="hybridMultilevel"/>
    <w:tmpl w:val="DAE07A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22">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5">
    <w:nsid w:val="614B4760"/>
    <w:multiLevelType w:val="hybridMultilevel"/>
    <w:tmpl w:val="FF12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F53D6"/>
    <w:multiLevelType w:val="hybridMultilevel"/>
    <w:tmpl w:val="5D2E3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9">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13587"/>
    <w:multiLevelType w:val="hybridMultilevel"/>
    <w:tmpl w:val="7BECB2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831035"/>
    <w:multiLevelType w:val="hybridMultilevel"/>
    <w:tmpl w:val="278456CC"/>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36">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4"/>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8"/>
  </w:num>
  <w:num w:numId="6">
    <w:abstractNumId w:val="18"/>
  </w:num>
  <w:num w:numId="7">
    <w:abstractNumId w:val="36"/>
  </w:num>
  <w:num w:numId="8">
    <w:abstractNumId w:val="9"/>
  </w:num>
  <w:num w:numId="9">
    <w:abstractNumId w:val="22"/>
  </w:num>
  <w:num w:numId="10">
    <w:abstractNumId w:val="28"/>
  </w:num>
  <w:num w:numId="11">
    <w:abstractNumId w:val="21"/>
  </w:num>
  <w:num w:numId="12">
    <w:abstractNumId w:val="35"/>
  </w:num>
  <w:num w:numId="13">
    <w:abstractNumId w:val="17"/>
  </w:num>
  <w:num w:numId="14">
    <w:abstractNumId w:val="2"/>
  </w:num>
  <w:num w:numId="15">
    <w:abstractNumId w:val="16"/>
  </w:num>
  <w:num w:numId="16">
    <w:abstractNumId w:val="20"/>
  </w:num>
  <w:num w:numId="17">
    <w:abstractNumId w:val="23"/>
  </w:num>
  <w:num w:numId="18">
    <w:abstractNumId w:val="10"/>
  </w:num>
  <w:num w:numId="19">
    <w:abstractNumId w:val="31"/>
  </w:num>
  <w:num w:numId="20">
    <w:abstractNumId w:val="6"/>
  </w:num>
  <w:num w:numId="21">
    <w:abstractNumId w:val="33"/>
  </w:num>
  <w:num w:numId="22">
    <w:abstractNumId w:val="5"/>
  </w:num>
  <w:num w:numId="23">
    <w:abstractNumId w:val="15"/>
  </w:num>
  <w:num w:numId="24">
    <w:abstractNumId w:val="27"/>
  </w:num>
  <w:num w:numId="25">
    <w:abstractNumId w:val="30"/>
  </w:num>
  <w:num w:numId="26">
    <w:abstractNumId w:val="29"/>
  </w:num>
  <w:num w:numId="27">
    <w:abstractNumId w:val="19"/>
  </w:num>
  <w:num w:numId="28">
    <w:abstractNumId w:val="13"/>
  </w:num>
  <w:num w:numId="29">
    <w:abstractNumId w:val="26"/>
  </w:num>
  <w:num w:numId="30">
    <w:abstractNumId w:val="34"/>
  </w:num>
  <w:num w:numId="31">
    <w:abstractNumId w:val="3"/>
  </w:num>
  <w:num w:numId="32">
    <w:abstractNumId w:val="1"/>
    <w:lvlOverride w:ilvl="0">
      <w:lvl w:ilvl="0">
        <w:start w:val="1"/>
        <w:numFmt w:val="bullet"/>
        <w:lvlText w:val=""/>
        <w:legacy w:legacy="1" w:legacySpace="0" w:legacyIndent="283"/>
        <w:lvlJc w:val="left"/>
        <w:pPr>
          <w:ind w:left="3119" w:hanging="283"/>
        </w:pPr>
        <w:rPr>
          <w:rFonts w:ascii="Symbol" w:hAnsi="Symbol" w:hint="default"/>
        </w:rPr>
      </w:lvl>
    </w:lvlOverride>
  </w:num>
  <w:num w:numId="33">
    <w:abstractNumId w:val="25"/>
  </w:num>
  <w:num w:numId="34">
    <w:abstractNumId w:val="12"/>
  </w:num>
  <w:num w:numId="35">
    <w:abstractNumId w:val="7"/>
  </w:num>
  <w:num w:numId="36">
    <w:abstractNumId w:val="14"/>
  </w:num>
  <w:num w:numId="37">
    <w:abstractNumId w:val="32"/>
  </w:num>
  <w:num w:numId="38">
    <w:abstractNumId w:val="4"/>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C6C"/>
    <w:rsid w:val="00041EB7"/>
    <w:rsid w:val="00051C81"/>
    <w:rsid w:val="0005250A"/>
    <w:rsid w:val="000529F2"/>
    <w:rsid w:val="00054E26"/>
    <w:rsid w:val="00055735"/>
    <w:rsid w:val="000562AF"/>
    <w:rsid w:val="00057390"/>
    <w:rsid w:val="00060853"/>
    <w:rsid w:val="00067189"/>
    <w:rsid w:val="00067BC4"/>
    <w:rsid w:val="00070C28"/>
    <w:rsid w:val="000714D6"/>
    <w:rsid w:val="00071E53"/>
    <w:rsid w:val="0007365D"/>
    <w:rsid w:val="00073A46"/>
    <w:rsid w:val="00074A88"/>
    <w:rsid w:val="00074CD8"/>
    <w:rsid w:val="00076059"/>
    <w:rsid w:val="000814F6"/>
    <w:rsid w:val="00081813"/>
    <w:rsid w:val="000818D4"/>
    <w:rsid w:val="000821ED"/>
    <w:rsid w:val="000836FE"/>
    <w:rsid w:val="00086D04"/>
    <w:rsid w:val="00087AE9"/>
    <w:rsid w:val="00094645"/>
    <w:rsid w:val="000967CA"/>
    <w:rsid w:val="00096999"/>
    <w:rsid w:val="000A62E2"/>
    <w:rsid w:val="000C07F0"/>
    <w:rsid w:val="000C0946"/>
    <w:rsid w:val="000C0AA0"/>
    <w:rsid w:val="000C2679"/>
    <w:rsid w:val="000C37E9"/>
    <w:rsid w:val="000C3DF6"/>
    <w:rsid w:val="000C469F"/>
    <w:rsid w:val="000D28F0"/>
    <w:rsid w:val="000D50A8"/>
    <w:rsid w:val="000D59D3"/>
    <w:rsid w:val="000D7F5A"/>
    <w:rsid w:val="000E4C16"/>
    <w:rsid w:val="000E6466"/>
    <w:rsid w:val="000E6F41"/>
    <w:rsid w:val="000F035E"/>
    <w:rsid w:val="000F16CE"/>
    <w:rsid w:val="000F181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104C"/>
    <w:rsid w:val="00142A4E"/>
    <w:rsid w:val="0014464E"/>
    <w:rsid w:val="00144DCE"/>
    <w:rsid w:val="00146F91"/>
    <w:rsid w:val="00153199"/>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D26"/>
    <w:rsid w:val="001B1504"/>
    <w:rsid w:val="001B18C2"/>
    <w:rsid w:val="001B232C"/>
    <w:rsid w:val="001B28BC"/>
    <w:rsid w:val="001B424E"/>
    <w:rsid w:val="001B4CC9"/>
    <w:rsid w:val="001B77EA"/>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3CAC"/>
    <w:rsid w:val="0023449D"/>
    <w:rsid w:val="0023548F"/>
    <w:rsid w:val="002407AA"/>
    <w:rsid w:val="00242408"/>
    <w:rsid w:val="00242759"/>
    <w:rsid w:val="00242890"/>
    <w:rsid w:val="00242B03"/>
    <w:rsid w:val="00243514"/>
    <w:rsid w:val="002469F7"/>
    <w:rsid w:val="002539A1"/>
    <w:rsid w:val="00253B72"/>
    <w:rsid w:val="002559A2"/>
    <w:rsid w:val="002563ED"/>
    <w:rsid w:val="00256406"/>
    <w:rsid w:val="0026049D"/>
    <w:rsid w:val="00263B55"/>
    <w:rsid w:val="002653BB"/>
    <w:rsid w:val="00266729"/>
    <w:rsid w:val="00266BC6"/>
    <w:rsid w:val="00266F79"/>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24EA"/>
    <w:rsid w:val="002C3DCC"/>
    <w:rsid w:val="002C43DB"/>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0496"/>
    <w:rsid w:val="00311036"/>
    <w:rsid w:val="00311101"/>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26C7"/>
    <w:rsid w:val="00352E89"/>
    <w:rsid w:val="003542D4"/>
    <w:rsid w:val="003543F0"/>
    <w:rsid w:val="003555A1"/>
    <w:rsid w:val="0035631F"/>
    <w:rsid w:val="00357667"/>
    <w:rsid w:val="00360D02"/>
    <w:rsid w:val="00361CF3"/>
    <w:rsid w:val="00362B7F"/>
    <w:rsid w:val="00364D74"/>
    <w:rsid w:val="00371671"/>
    <w:rsid w:val="0037202C"/>
    <w:rsid w:val="00372D96"/>
    <w:rsid w:val="003759AE"/>
    <w:rsid w:val="00376735"/>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4AB8"/>
    <w:rsid w:val="003A63B9"/>
    <w:rsid w:val="003A667F"/>
    <w:rsid w:val="003A7683"/>
    <w:rsid w:val="003B20F1"/>
    <w:rsid w:val="003B283B"/>
    <w:rsid w:val="003B2AB5"/>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079A9"/>
    <w:rsid w:val="00411755"/>
    <w:rsid w:val="0041385B"/>
    <w:rsid w:val="00413EED"/>
    <w:rsid w:val="00414A4C"/>
    <w:rsid w:val="00415AAD"/>
    <w:rsid w:val="0041728F"/>
    <w:rsid w:val="00421682"/>
    <w:rsid w:val="004221CC"/>
    <w:rsid w:val="004235E7"/>
    <w:rsid w:val="00425526"/>
    <w:rsid w:val="00426306"/>
    <w:rsid w:val="00427C97"/>
    <w:rsid w:val="00430FC6"/>
    <w:rsid w:val="004331FF"/>
    <w:rsid w:val="00434AB9"/>
    <w:rsid w:val="00434C77"/>
    <w:rsid w:val="00440808"/>
    <w:rsid w:val="00443153"/>
    <w:rsid w:val="0044401F"/>
    <w:rsid w:val="00444C4C"/>
    <w:rsid w:val="00444D44"/>
    <w:rsid w:val="004452E3"/>
    <w:rsid w:val="004520DF"/>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41EE"/>
    <w:rsid w:val="004B7790"/>
    <w:rsid w:val="004C05A5"/>
    <w:rsid w:val="004C07BF"/>
    <w:rsid w:val="004C0FE5"/>
    <w:rsid w:val="004C4138"/>
    <w:rsid w:val="004C4D7B"/>
    <w:rsid w:val="004C56A4"/>
    <w:rsid w:val="004C6E55"/>
    <w:rsid w:val="004C7B95"/>
    <w:rsid w:val="004D1F3E"/>
    <w:rsid w:val="004D5272"/>
    <w:rsid w:val="004D6D5B"/>
    <w:rsid w:val="004E0268"/>
    <w:rsid w:val="004E0985"/>
    <w:rsid w:val="004E1536"/>
    <w:rsid w:val="004E16EC"/>
    <w:rsid w:val="004E21A8"/>
    <w:rsid w:val="004E2650"/>
    <w:rsid w:val="004E2B3E"/>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5DD7"/>
    <w:rsid w:val="00507398"/>
    <w:rsid w:val="005073C6"/>
    <w:rsid w:val="00507B8C"/>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D060D"/>
    <w:rsid w:val="005D2896"/>
    <w:rsid w:val="005D460E"/>
    <w:rsid w:val="005D4846"/>
    <w:rsid w:val="005D6008"/>
    <w:rsid w:val="005D652A"/>
    <w:rsid w:val="005D6D67"/>
    <w:rsid w:val="005E26CF"/>
    <w:rsid w:val="005E32A3"/>
    <w:rsid w:val="005E531B"/>
    <w:rsid w:val="005E7516"/>
    <w:rsid w:val="005F54A5"/>
    <w:rsid w:val="005F5722"/>
    <w:rsid w:val="005F7FD3"/>
    <w:rsid w:val="00600B60"/>
    <w:rsid w:val="006028AC"/>
    <w:rsid w:val="006043AA"/>
    <w:rsid w:val="00606428"/>
    <w:rsid w:val="00610CDE"/>
    <w:rsid w:val="006139AA"/>
    <w:rsid w:val="006140BB"/>
    <w:rsid w:val="00616E48"/>
    <w:rsid w:val="00622A2D"/>
    <w:rsid w:val="00623026"/>
    <w:rsid w:val="00623940"/>
    <w:rsid w:val="00630FCB"/>
    <w:rsid w:val="00632738"/>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3A39"/>
    <w:rsid w:val="006763EC"/>
    <w:rsid w:val="0067717C"/>
    <w:rsid w:val="006808D7"/>
    <w:rsid w:val="0068174F"/>
    <w:rsid w:val="00681787"/>
    <w:rsid w:val="00690AFD"/>
    <w:rsid w:val="0069185E"/>
    <w:rsid w:val="00696261"/>
    <w:rsid w:val="0069782A"/>
    <w:rsid w:val="006A2764"/>
    <w:rsid w:val="006A4EAA"/>
    <w:rsid w:val="006A5BE8"/>
    <w:rsid w:val="006A6090"/>
    <w:rsid w:val="006A645E"/>
    <w:rsid w:val="006B02D0"/>
    <w:rsid w:val="006B15C0"/>
    <w:rsid w:val="006B1950"/>
    <w:rsid w:val="006B1EE7"/>
    <w:rsid w:val="006B3C50"/>
    <w:rsid w:val="006B4FD1"/>
    <w:rsid w:val="006B5013"/>
    <w:rsid w:val="006B6362"/>
    <w:rsid w:val="006B7240"/>
    <w:rsid w:val="006B7B1B"/>
    <w:rsid w:val="006C29F2"/>
    <w:rsid w:val="006D03D8"/>
    <w:rsid w:val="006D1BB9"/>
    <w:rsid w:val="006D698D"/>
    <w:rsid w:val="006D702A"/>
    <w:rsid w:val="006D78FF"/>
    <w:rsid w:val="006D7E2A"/>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3B66"/>
    <w:rsid w:val="007149F9"/>
    <w:rsid w:val="007200A7"/>
    <w:rsid w:val="00721659"/>
    <w:rsid w:val="0072400C"/>
    <w:rsid w:val="0072636A"/>
    <w:rsid w:val="007274A7"/>
    <w:rsid w:val="00730B8E"/>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18AB"/>
    <w:rsid w:val="00782FDA"/>
    <w:rsid w:val="00785399"/>
    <w:rsid w:val="00793CC7"/>
    <w:rsid w:val="0079472F"/>
    <w:rsid w:val="007949E3"/>
    <w:rsid w:val="00794E1C"/>
    <w:rsid w:val="00795DA3"/>
    <w:rsid w:val="00796D74"/>
    <w:rsid w:val="00797F04"/>
    <w:rsid w:val="007A57F4"/>
    <w:rsid w:val="007B31B6"/>
    <w:rsid w:val="007B3529"/>
    <w:rsid w:val="007C07C5"/>
    <w:rsid w:val="007C2D6B"/>
    <w:rsid w:val="007D03DC"/>
    <w:rsid w:val="007D0DD1"/>
    <w:rsid w:val="007D135C"/>
    <w:rsid w:val="007D2AA2"/>
    <w:rsid w:val="007D31F4"/>
    <w:rsid w:val="007D4275"/>
    <w:rsid w:val="007E0816"/>
    <w:rsid w:val="007E134F"/>
    <w:rsid w:val="007E170F"/>
    <w:rsid w:val="007E2573"/>
    <w:rsid w:val="007E3E7F"/>
    <w:rsid w:val="007E6BCE"/>
    <w:rsid w:val="007E6D4A"/>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1487"/>
    <w:rsid w:val="008524D0"/>
    <w:rsid w:val="00852878"/>
    <w:rsid w:val="008535EF"/>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087B"/>
    <w:rsid w:val="008813F4"/>
    <w:rsid w:val="00881E5F"/>
    <w:rsid w:val="008829A4"/>
    <w:rsid w:val="008836DC"/>
    <w:rsid w:val="00883FCB"/>
    <w:rsid w:val="008874F5"/>
    <w:rsid w:val="00887B21"/>
    <w:rsid w:val="00891B74"/>
    <w:rsid w:val="00892DE9"/>
    <w:rsid w:val="0089503E"/>
    <w:rsid w:val="00895093"/>
    <w:rsid w:val="0089563A"/>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79DB"/>
    <w:rsid w:val="008F199D"/>
    <w:rsid w:val="008F1CB0"/>
    <w:rsid w:val="008F1D0A"/>
    <w:rsid w:val="008F3933"/>
    <w:rsid w:val="008F663E"/>
    <w:rsid w:val="008F6AB1"/>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6DBC"/>
    <w:rsid w:val="00927AA9"/>
    <w:rsid w:val="00927B5B"/>
    <w:rsid w:val="00930D55"/>
    <w:rsid w:val="00932F5A"/>
    <w:rsid w:val="00933610"/>
    <w:rsid w:val="00933B07"/>
    <w:rsid w:val="00934561"/>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87EAE"/>
    <w:rsid w:val="00992591"/>
    <w:rsid w:val="009928D1"/>
    <w:rsid w:val="0099424C"/>
    <w:rsid w:val="009967CB"/>
    <w:rsid w:val="009A0DEA"/>
    <w:rsid w:val="009A1F1D"/>
    <w:rsid w:val="009A24AD"/>
    <w:rsid w:val="009A51F0"/>
    <w:rsid w:val="009A791D"/>
    <w:rsid w:val="009B0BC4"/>
    <w:rsid w:val="009B0BC8"/>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58A3"/>
    <w:rsid w:val="009F7736"/>
    <w:rsid w:val="00A0181D"/>
    <w:rsid w:val="00A02258"/>
    <w:rsid w:val="00A02AB3"/>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4ED8"/>
    <w:rsid w:val="00A36716"/>
    <w:rsid w:val="00A36A65"/>
    <w:rsid w:val="00A372EE"/>
    <w:rsid w:val="00A4405B"/>
    <w:rsid w:val="00A45CD8"/>
    <w:rsid w:val="00A54ACB"/>
    <w:rsid w:val="00A55ABB"/>
    <w:rsid w:val="00A56055"/>
    <w:rsid w:val="00A56B6D"/>
    <w:rsid w:val="00A57F27"/>
    <w:rsid w:val="00A60027"/>
    <w:rsid w:val="00A61E8F"/>
    <w:rsid w:val="00A6266F"/>
    <w:rsid w:val="00A63F16"/>
    <w:rsid w:val="00A65DD2"/>
    <w:rsid w:val="00A70063"/>
    <w:rsid w:val="00A7009D"/>
    <w:rsid w:val="00A71A8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C5086"/>
    <w:rsid w:val="00AC59A5"/>
    <w:rsid w:val="00AD173D"/>
    <w:rsid w:val="00AD2465"/>
    <w:rsid w:val="00AD442D"/>
    <w:rsid w:val="00AD6554"/>
    <w:rsid w:val="00AE14F3"/>
    <w:rsid w:val="00AE20D3"/>
    <w:rsid w:val="00AE22F2"/>
    <w:rsid w:val="00AE2392"/>
    <w:rsid w:val="00AE24DF"/>
    <w:rsid w:val="00AE79CA"/>
    <w:rsid w:val="00AF328F"/>
    <w:rsid w:val="00AF4582"/>
    <w:rsid w:val="00AF6F3E"/>
    <w:rsid w:val="00B03922"/>
    <w:rsid w:val="00B04ACF"/>
    <w:rsid w:val="00B053C6"/>
    <w:rsid w:val="00B07386"/>
    <w:rsid w:val="00B104E7"/>
    <w:rsid w:val="00B14DAA"/>
    <w:rsid w:val="00B16E80"/>
    <w:rsid w:val="00B17D6B"/>
    <w:rsid w:val="00B234E3"/>
    <w:rsid w:val="00B274CC"/>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75A7B"/>
    <w:rsid w:val="00B811EC"/>
    <w:rsid w:val="00B82F3D"/>
    <w:rsid w:val="00B85972"/>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B026F"/>
    <w:rsid w:val="00BB1179"/>
    <w:rsid w:val="00BB3FB2"/>
    <w:rsid w:val="00BB532C"/>
    <w:rsid w:val="00BB5370"/>
    <w:rsid w:val="00BB65C4"/>
    <w:rsid w:val="00BB7B9D"/>
    <w:rsid w:val="00BC4431"/>
    <w:rsid w:val="00BC4B7F"/>
    <w:rsid w:val="00BC5473"/>
    <w:rsid w:val="00BC6E2E"/>
    <w:rsid w:val="00BC7DE7"/>
    <w:rsid w:val="00BD097C"/>
    <w:rsid w:val="00BD2639"/>
    <w:rsid w:val="00BD2D50"/>
    <w:rsid w:val="00BD4CC9"/>
    <w:rsid w:val="00BD4EB5"/>
    <w:rsid w:val="00BD5B6F"/>
    <w:rsid w:val="00BD620F"/>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15F"/>
    <w:rsid w:val="00C1160A"/>
    <w:rsid w:val="00C11D42"/>
    <w:rsid w:val="00C12328"/>
    <w:rsid w:val="00C12A12"/>
    <w:rsid w:val="00C13825"/>
    <w:rsid w:val="00C152A6"/>
    <w:rsid w:val="00C15982"/>
    <w:rsid w:val="00C203E7"/>
    <w:rsid w:val="00C21EFF"/>
    <w:rsid w:val="00C23DF7"/>
    <w:rsid w:val="00C253D7"/>
    <w:rsid w:val="00C25B4D"/>
    <w:rsid w:val="00C274F6"/>
    <w:rsid w:val="00C27BFD"/>
    <w:rsid w:val="00C3053E"/>
    <w:rsid w:val="00C4067A"/>
    <w:rsid w:val="00C41BC5"/>
    <w:rsid w:val="00C46454"/>
    <w:rsid w:val="00C47D9F"/>
    <w:rsid w:val="00C5183B"/>
    <w:rsid w:val="00C57333"/>
    <w:rsid w:val="00C57A19"/>
    <w:rsid w:val="00C62955"/>
    <w:rsid w:val="00C64A18"/>
    <w:rsid w:val="00C66947"/>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3EE7"/>
    <w:rsid w:val="00CB40EE"/>
    <w:rsid w:val="00CB5CC4"/>
    <w:rsid w:val="00CC0E6A"/>
    <w:rsid w:val="00CC3E39"/>
    <w:rsid w:val="00CC4171"/>
    <w:rsid w:val="00CC4385"/>
    <w:rsid w:val="00CC49A2"/>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0768"/>
    <w:rsid w:val="00D51474"/>
    <w:rsid w:val="00D538D3"/>
    <w:rsid w:val="00D56136"/>
    <w:rsid w:val="00D56D1A"/>
    <w:rsid w:val="00D606E2"/>
    <w:rsid w:val="00D62387"/>
    <w:rsid w:val="00D62A5F"/>
    <w:rsid w:val="00D64CA3"/>
    <w:rsid w:val="00D67A5D"/>
    <w:rsid w:val="00D67C7B"/>
    <w:rsid w:val="00D71342"/>
    <w:rsid w:val="00D7472A"/>
    <w:rsid w:val="00D74A5E"/>
    <w:rsid w:val="00D81307"/>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ED7"/>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E7E36"/>
    <w:rsid w:val="00DF2441"/>
    <w:rsid w:val="00DF29AB"/>
    <w:rsid w:val="00DF2ED9"/>
    <w:rsid w:val="00DF4971"/>
    <w:rsid w:val="00DF76D7"/>
    <w:rsid w:val="00DF776E"/>
    <w:rsid w:val="00E01B2D"/>
    <w:rsid w:val="00E06D7D"/>
    <w:rsid w:val="00E07AE2"/>
    <w:rsid w:val="00E1002C"/>
    <w:rsid w:val="00E12B0C"/>
    <w:rsid w:val="00E165E5"/>
    <w:rsid w:val="00E17510"/>
    <w:rsid w:val="00E17B8F"/>
    <w:rsid w:val="00E2126D"/>
    <w:rsid w:val="00E21B91"/>
    <w:rsid w:val="00E2261E"/>
    <w:rsid w:val="00E226E9"/>
    <w:rsid w:val="00E24E8C"/>
    <w:rsid w:val="00E30A3C"/>
    <w:rsid w:val="00E30C86"/>
    <w:rsid w:val="00E32722"/>
    <w:rsid w:val="00E33B33"/>
    <w:rsid w:val="00E34658"/>
    <w:rsid w:val="00E3526B"/>
    <w:rsid w:val="00E362BB"/>
    <w:rsid w:val="00E37047"/>
    <w:rsid w:val="00E41633"/>
    <w:rsid w:val="00E4347A"/>
    <w:rsid w:val="00E435F2"/>
    <w:rsid w:val="00E44AB4"/>
    <w:rsid w:val="00E44B09"/>
    <w:rsid w:val="00E45BEF"/>
    <w:rsid w:val="00E46012"/>
    <w:rsid w:val="00E53230"/>
    <w:rsid w:val="00E5375C"/>
    <w:rsid w:val="00E53AE5"/>
    <w:rsid w:val="00E54FA7"/>
    <w:rsid w:val="00E55EF4"/>
    <w:rsid w:val="00E568E7"/>
    <w:rsid w:val="00E57F1B"/>
    <w:rsid w:val="00E602DF"/>
    <w:rsid w:val="00E62608"/>
    <w:rsid w:val="00E63E28"/>
    <w:rsid w:val="00E6466A"/>
    <w:rsid w:val="00E65473"/>
    <w:rsid w:val="00E655A4"/>
    <w:rsid w:val="00E6566F"/>
    <w:rsid w:val="00E66299"/>
    <w:rsid w:val="00E70827"/>
    <w:rsid w:val="00E70DF7"/>
    <w:rsid w:val="00E71C7E"/>
    <w:rsid w:val="00E752BD"/>
    <w:rsid w:val="00E75D87"/>
    <w:rsid w:val="00E80D97"/>
    <w:rsid w:val="00E819C8"/>
    <w:rsid w:val="00E81A13"/>
    <w:rsid w:val="00E82F78"/>
    <w:rsid w:val="00E83647"/>
    <w:rsid w:val="00E83C53"/>
    <w:rsid w:val="00E83F3B"/>
    <w:rsid w:val="00E84AF3"/>
    <w:rsid w:val="00E84F95"/>
    <w:rsid w:val="00E850CE"/>
    <w:rsid w:val="00E855C2"/>
    <w:rsid w:val="00E85867"/>
    <w:rsid w:val="00E918FA"/>
    <w:rsid w:val="00E94287"/>
    <w:rsid w:val="00E9483D"/>
    <w:rsid w:val="00E9527E"/>
    <w:rsid w:val="00E97693"/>
    <w:rsid w:val="00EA005D"/>
    <w:rsid w:val="00EA33A4"/>
    <w:rsid w:val="00EA3B47"/>
    <w:rsid w:val="00EA45D8"/>
    <w:rsid w:val="00EA5C24"/>
    <w:rsid w:val="00EA5F81"/>
    <w:rsid w:val="00EA7B88"/>
    <w:rsid w:val="00EB44EE"/>
    <w:rsid w:val="00EB6E7A"/>
    <w:rsid w:val="00EC1BD8"/>
    <w:rsid w:val="00EC2AB1"/>
    <w:rsid w:val="00EC423F"/>
    <w:rsid w:val="00EC63E2"/>
    <w:rsid w:val="00EC69E1"/>
    <w:rsid w:val="00EC6D2D"/>
    <w:rsid w:val="00EC713A"/>
    <w:rsid w:val="00ED2941"/>
    <w:rsid w:val="00ED4925"/>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4B25"/>
    <w:rsid w:val="00F051B3"/>
    <w:rsid w:val="00F06136"/>
    <w:rsid w:val="00F215A9"/>
    <w:rsid w:val="00F21A6E"/>
    <w:rsid w:val="00F226CE"/>
    <w:rsid w:val="00F23BB1"/>
    <w:rsid w:val="00F24CCC"/>
    <w:rsid w:val="00F27DB8"/>
    <w:rsid w:val="00F3080D"/>
    <w:rsid w:val="00F31ACB"/>
    <w:rsid w:val="00F327DB"/>
    <w:rsid w:val="00F32D1A"/>
    <w:rsid w:val="00F32EE8"/>
    <w:rsid w:val="00F33BFD"/>
    <w:rsid w:val="00F36F50"/>
    <w:rsid w:val="00F410EA"/>
    <w:rsid w:val="00F413C3"/>
    <w:rsid w:val="00F44F7C"/>
    <w:rsid w:val="00F4567B"/>
    <w:rsid w:val="00F47577"/>
    <w:rsid w:val="00F513F7"/>
    <w:rsid w:val="00F5294A"/>
    <w:rsid w:val="00F533AD"/>
    <w:rsid w:val="00F534B9"/>
    <w:rsid w:val="00F5728B"/>
    <w:rsid w:val="00F6140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65B3"/>
    <w:rsid w:val="00FA681F"/>
    <w:rsid w:val="00FA7B89"/>
    <w:rsid w:val="00FB19F4"/>
    <w:rsid w:val="00FB1F36"/>
    <w:rsid w:val="00FB4732"/>
    <w:rsid w:val="00FB5355"/>
    <w:rsid w:val="00FB5CC0"/>
    <w:rsid w:val="00FB6FED"/>
    <w:rsid w:val="00FB72FC"/>
    <w:rsid w:val="00FB7F26"/>
    <w:rsid w:val="00FC3325"/>
    <w:rsid w:val="00FC4239"/>
    <w:rsid w:val="00FC45F0"/>
    <w:rsid w:val="00FC5610"/>
    <w:rsid w:val="00FD1A59"/>
    <w:rsid w:val="00FD1EF9"/>
    <w:rsid w:val="00FD7DA4"/>
    <w:rsid w:val="00FD7E01"/>
    <w:rsid w:val="00FE16FC"/>
    <w:rsid w:val="00FE21A5"/>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t-EE" w:eastAsia="et-EE" w:bidi="et-E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t-EE" w:eastAsia="et-EE" w:bidi="et-EE"/>
    </w:rPr>
  </w:style>
  <w:style w:type="character" w:customStyle="1" w:styleId="Heading3Char">
    <w:name w:val="Heading 3 Char"/>
    <w:basedOn w:val="DefaultParagraphFont"/>
    <w:link w:val="Heading3"/>
    <w:locked/>
    <w:rsid w:val="003B283B"/>
    <w:rPr>
      <w:rFonts w:ascii="Times New Roman" w:hAnsi="Times New Roman"/>
      <w:sz w:val="22"/>
      <w:szCs w:val="22"/>
      <w:lang w:val="et-EE" w:eastAsia="et-EE" w:bidi="et-EE"/>
    </w:rPr>
  </w:style>
  <w:style w:type="character" w:customStyle="1" w:styleId="Heading4Char">
    <w:name w:val="Heading 4 Char"/>
    <w:basedOn w:val="DefaultParagraphFont"/>
    <w:link w:val="Heading4"/>
    <w:locked/>
    <w:rsid w:val="003B283B"/>
    <w:rPr>
      <w:rFonts w:ascii="Times New Roman" w:hAnsi="Times New Roman"/>
      <w:sz w:val="22"/>
      <w:szCs w:val="22"/>
      <w:lang w:val="et-EE" w:eastAsia="et-EE" w:bidi="et-EE"/>
    </w:rPr>
  </w:style>
  <w:style w:type="character" w:customStyle="1" w:styleId="Heading5Char">
    <w:name w:val="Heading 5 Char"/>
    <w:basedOn w:val="DefaultParagraphFont"/>
    <w:link w:val="Heading5"/>
    <w:locked/>
    <w:rsid w:val="003B283B"/>
    <w:rPr>
      <w:rFonts w:ascii="Times New Roman" w:hAnsi="Times New Roman"/>
      <w:sz w:val="22"/>
      <w:szCs w:val="22"/>
      <w:lang w:val="et-EE" w:eastAsia="et-EE" w:bidi="et-EE"/>
    </w:rPr>
  </w:style>
  <w:style w:type="character" w:customStyle="1" w:styleId="Heading6Char">
    <w:name w:val="Heading 6 Char"/>
    <w:basedOn w:val="DefaultParagraphFont"/>
    <w:link w:val="Heading6"/>
    <w:locked/>
    <w:rsid w:val="003B283B"/>
    <w:rPr>
      <w:rFonts w:ascii="Times New Roman" w:hAnsi="Times New Roman"/>
      <w:sz w:val="22"/>
      <w:szCs w:val="22"/>
      <w:lang w:val="et-EE" w:eastAsia="et-EE" w:bidi="et-EE"/>
    </w:rPr>
  </w:style>
  <w:style w:type="character" w:customStyle="1" w:styleId="Heading7Char">
    <w:name w:val="Heading 7 Char"/>
    <w:basedOn w:val="DefaultParagraphFont"/>
    <w:link w:val="Heading7"/>
    <w:locked/>
    <w:rsid w:val="003B283B"/>
    <w:rPr>
      <w:rFonts w:ascii="Times New Roman" w:hAnsi="Times New Roman"/>
      <w:sz w:val="22"/>
      <w:szCs w:val="22"/>
      <w:lang w:val="et-EE" w:eastAsia="et-EE" w:bidi="et-EE"/>
    </w:rPr>
  </w:style>
  <w:style w:type="character" w:customStyle="1" w:styleId="Heading8Char">
    <w:name w:val="Heading 8 Char"/>
    <w:basedOn w:val="DefaultParagraphFont"/>
    <w:link w:val="Heading8"/>
    <w:locked/>
    <w:rsid w:val="003B283B"/>
    <w:rPr>
      <w:rFonts w:ascii="Times New Roman" w:hAnsi="Times New Roman"/>
      <w:sz w:val="22"/>
      <w:szCs w:val="22"/>
      <w:lang w:val="et-EE" w:eastAsia="et-EE" w:bidi="et-EE"/>
    </w:rPr>
  </w:style>
  <w:style w:type="character" w:customStyle="1" w:styleId="Heading9Char">
    <w:name w:val="Heading 9 Char"/>
    <w:basedOn w:val="DefaultParagraphFont"/>
    <w:link w:val="Heading9"/>
    <w:locked/>
    <w:rsid w:val="003B283B"/>
    <w:rPr>
      <w:rFonts w:ascii="Times New Roman" w:hAnsi="Times New Roman"/>
      <w:sz w:val="22"/>
      <w:szCs w:val="22"/>
      <w:lang w:val="et-EE" w:eastAsia="et-EE" w:bidi="et-EE"/>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t-EE" w:eastAsia="et-EE" w:bidi="et-EE"/>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t-EE" w:eastAsia="et-EE" w:bidi="et-EE"/>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et-EE" w:eastAsia="et-EE" w:bidi="et-E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52E89"/>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styleId="TOC2">
    <w:name w:val="toc 2"/>
    <w:basedOn w:val="Normal"/>
    <w:next w:val="Normal"/>
    <w:autoRedefine/>
    <w:uiPriority w:val="39"/>
    <w:locked/>
    <w:rsid w:val="00352E8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E36"/>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DE7E36"/>
    <w:pPr>
      <w:numPr>
        <w:numId w:val="1"/>
      </w:numPr>
      <w:ind w:left="567" w:hanging="567"/>
      <w:outlineLvl w:val="0"/>
    </w:pPr>
    <w:rPr>
      <w:kern w:val="28"/>
    </w:rPr>
  </w:style>
  <w:style w:type="paragraph" w:styleId="Heading2">
    <w:name w:val="heading 2"/>
    <w:aliases w:val="Char, Char"/>
    <w:basedOn w:val="Normal"/>
    <w:next w:val="Normal"/>
    <w:link w:val="Heading2Char"/>
    <w:qFormat/>
    <w:rsid w:val="00DE7E36"/>
    <w:pPr>
      <w:numPr>
        <w:ilvl w:val="1"/>
        <w:numId w:val="1"/>
      </w:numPr>
      <w:ind w:left="567" w:hanging="567"/>
      <w:outlineLvl w:val="1"/>
    </w:pPr>
  </w:style>
  <w:style w:type="paragraph" w:styleId="Heading3">
    <w:name w:val="heading 3"/>
    <w:basedOn w:val="Normal"/>
    <w:next w:val="Normal"/>
    <w:link w:val="Heading3Char"/>
    <w:qFormat/>
    <w:rsid w:val="00DE7E36"/>
    <w:pPr>
      <w:numPr>
        <w:ilvl w:val="2"/>
        <w:numId w:val="1"/>
      </w:numPr>
      <w:ind w:left="567" w:hanging="567"/>
      <w:outlineLvl w:val="2"/>
    </w:pPr>
  </w:style>
  <w:style w:type="paragraph" w:styleId="Heading4">
    <w:name w:val="heading 4"/>
    <w:basedOn w:val="Normal"/>
    <w:next w:val="Normal"/>
    <w:link w:val="Heading4Char"/>
    <w:qFormat/>
    <w:rsid w:val="00DE7E36"/>
    <w:pPr>
      <w:numPr>
        <w:ilvl w:val="3"/>
        <w:numId w:val="1"/>
      </w:numPr>
      <w:ind w:left="567" w:hanging="567"/>
      <w:outlineLvl w:val="3"/>
    </w:pPr>
  </w:style>
  <w:style w:type="paragraph" w:styleId="Heading5">
    <w:name w:val="heading 5"/>
    <w:basedOn w:val="Normal"/>
    <w:next w:val="Normal"/>
    <w:link w:val="Heading5Char"/>
    <w:qFormat/>
    <w:rsid w:val="00DE7E36"/>
    <w:pPr>
      <w:numPr>
        <w:ilvl w:val="4"/>
        <w:numId w:val="1"/>
      </w:numPr>
      <w:ind w:left="567" w:hanging="567"/>
      <w:outlineLvl w:val="4"/>
    </w:pPr>
  </w:style>
  <w:style w:type="paragraph" w:styleId="Heading6">
    <w:name w:val="heading 6"/>
    <w:basedOn w:val="Normal"/>
    <w:next w:val="Normal"/>
    <w:link w:val="Heading6Char"/>
    <w:qFormat/>
    <w:rsid w:val="00DE7E36"/>
    <w:pPr>
      <w:numPr>
        <w:ilvl w:val="5"/>
        <w:numId w:val="1"/>
      </w:numPr>
      <w:ind w:left="567" w:hanging="567"/>
      <w:outlineLvl w:val="5"/>
    </w:pPr>
  </w:style>
  <w:style w:type="paragraph" w:styleId="Heading7">
    <w:name w:val="heading 7"/>
    <w:basedOn w:val="Normal"/>
    <w:next w:val="Normal"/>
    <w:link w:val="Heading7Char"/>
    <w:qFormat/>
    <w:rsid w:val="00DE7E36"/>
    <w:pPr>
      <w:numPr>
        <w:ilvl w:val="6"/>
        <w:numId w:val="1"/>
      </w:numPr>
      <w:ind w:left="567" w:hanging="567"/>
      <w:outlineLvl w:val="6"/>
    </w:pPr>
  </w:style>
  <w:style w:type="paragraph" w:styleId="Heading8">
    <w:name w:val="heading 8"/>
    <w:basedOn w:val="Normal"/>
    <w:next w:val="Normal"/>
    <w:link w:val="Heading8Char"/>
    <w:qFormat/>
    <w:rsid w:val="00DE7E36"/>
    <w:pPr>
      <w:numPr>
        <w:ilvl w:val="7"/>
        <w:numId w:val="1"/>
      </w:numPr>
      <w:ind w:left="567" w:hanging="567"/>
      <w:outlineLvl w:val="7"/>
    </w:pPr>
  </w:style>
  <w:style w:type="paragraph" w:styleId="Heading9">
    <w:name w:val="heading 9"/>
    <w:basedOn w:val="Normal"/>
    <w:next w:val="Normal"/>
    <w:link w:val="Heading9Char"/>
    <w:qFormat/>
    <w:rsid w:val="00DE7E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t-EE" w:eastAsia="et-EE" w:bidi="et-EE"/>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et-EE" w:eastAsia="et-EE" w:bidi="et-EE"/>
    </w:rPr>
  </w:style>
  <w:style w:type="character" w:customStyle="1" w:styleId="Heading3Char">
    <w:name w:val="Heading 3 Char"/>
    <w:basedOn w:val="DefaultParagraphFont"/>
    <w:link w:val="Heading3"/>
    <w:locked/>
    <w:rsid w:val="003B283B"/>
    <w:rPr>
      <w:rFonts w:ascii="Times New Roman" w:hAnsi="Times New Roman"/>
      <w:sz w:val="22"/>
      <w:szCs w:val="22"/>
      <w:lang w:val="et-EE" w:eastAsia="et-EE" w:bidi="et-EE"/>
    </w:rPr>
  </w:style>
  <w:style w:type="character" w:customStyle="1" w:styleId="Heading4Char">
    <w:name w:val="Heading 4 Char"/>
    <w:basedOn w:val="DefaultParagraphFont"/>
    <w:link w:val="Heading4"/>
    <w:locked/>
    <w:rsid w:val="003B283B"/>
    <w:rPr>
      <w:rFonts w:ascii="Times New Roman" w:hAnsi="Times New Roman"/>
      <w:sz w:val="22"/>
      <w:szCs w:val="22"/>
      <w:lang w:val="et-EE" w:eastAsia="et-EE" w:bidi="et-EE"/>
    </w:rPr>
  </w:style>
  <w:style w:type="character" w:customStyle="1" w:styleId="Heading5Char">
    <w:name w:val="Heading 5 Char"/>
    <w:basedOn w:val="DefaultParagraphFont"/>
    <w:link w:val="Heading5"/>
    <w:locked/>
    <w:rsid w:val="003B283B"/>
    <w:rPr>
      <w:rFonts w:ascii="Times New Roman" w:hAnsi="Times New Roman"/>
      <w:sz w:val="22"/>
      <w:szCs w:val="22"/>
      <w:lang w:val="et-EE" w:eastAsia="et-EE" w:bidi="et-EE"/>
    </w:rPr>
  </w:style>
  <w:style w:type="character" w:customStyle="1" w:styleId="Heading6Char">
    <w:name w:val="Heading 6 Char"/>
    <w:basedOn w:val="DefaultParagraphFont"/>
    <w:link w:val="Heading6"/>
    <w:locked/>
    <w:rsid w:val="003B283B"/>
    <w:rPr>
      <w:rFonts w:ascii="Times New Roman" w:hAnsi="Times New Roman"/>
      <w:sz w:val="22"/>
      <w:szCs w:val="22"/>
      <w:lang w:val="et-EE" w:eastAsia="et-EE" w:bidi="et-EE"/>
    </w:rPr>
  </w:style>
  <w:style w:type="character" w:customStyle="1" w:styleId="Heading7Char">
    <w:name w:val="Heading 7 Char"/>
    <w:basedOn w:val="DefaultParagraphFont"/>
    <w:link w:val="Heading7"/>
    <w:locked/>
    <w:rsid w:val="003B283B"/>
    <w:rPr>
      <w:rFonts w:ascii="Times New Roman" w:hAnsi="Times New Roman"/>
      <w:sz w:val="22"/>
      <w:szCs w:val="22"/>
      <w:lang w:val="et-EE" w:eastAsia="et-EE" w:bidi="et-EE"/>
    </w:rPr>
  </w:style>
  <w:style w:type="character" w:customStyle="1" w:styleId="Heading8Char">
    <w:name w:val="Heading 8 Char"/>
    <w:basedOn w:val="DefaultParagraphFont"/>
    <w:link w:val="Heading8"/>
    <w:locked/>
    <w:rsid w:val="003B283B"/>
    <w:rPr>
      <w:rFonts w:ascii="Times New Roman" w:hAnsi="Times New Roman"/>
      <w:sz w:val="22"/>
      <w:szCs w:val="22"/>
      <w:lang w:val="et-EE" w:eastAsia="et-EE" w:bidi="et-EE"/>
    </w:rPr>
  </w:style>
  <w:style w:type="character" w:customStyle="1" w:styleId="Heading9Char">
    <w:name w:val="Heading 9 Char"/>
    <w:basedOn w:val="DefaultParagraphFont"/>
    <w:link w:val="Heading9"/>
    <w:locked/>
    <w:rsid w:val="003B283B"/>
    <w:rPr>
      <w:rFonts w:ascii="Times New Roman" w:hAnsi="Times New Roman"/>
      <w:sz w:val="22"/>
      <w:szCs w:val="22"/>
      <w:lang w:val="et-EE" w:eastAsia="et-EE" w:bidi="et-EE"/>
    </w:rPr>
  </w:style>
  <w:style w:type="paragraph" w:styleId="Footer">
    <w:name w:val="footer"/>
    <w:aliases w:val="Footer-odd"/>
    <w:basedOn w:val="Normal"/>
    <w:link w:val="FooterChar"/>
    <w:qFormat/>
    <w:rsid w:val="00DE7E36"/>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et-EE" w:eastAsia="et-EE" w:bidi="et-EE"/>
    </w:rPr>
  </w:style>
  <w:style w:type="paragraph" w:styleId="FootnoteText">
    <w:name w:val="footnote text"/>
    <w:basedOn w:val="Normal"/>
    <w:link w:val="FootnoteTextChar"/>
    <w:qFormat/>
    <w:rsid w:val="00DE7E36"/>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t-EE" w:eastAsia="et-EE" w:bidi="et-EE"/>
    </w:rPr>
  </w:style>
  <w:style w:type="paragraph" w:styleId="Header">
    <w:name w:val="header"/>
    <w:basedOn w:val="Normal"/>
    <w:link w:val="HeaderChar"/>
    <w:qFormat/>
    <w:rsid w:val="00DE7E36"/>
  </w:style>
  <w:style w:type="character" w:customStyle="1" w:styleId="HeaderChar">
    <w:name w:val="Header Char"/>
    <w:basedOn w:val="DefaultParagraphFont"/>
    <w:link w:val="Header"/>
    <w:locked/>
    <w:rsid w:val="003B283B"/>
    <w:rPr>
      <w:rFonts w:ascii="Times New Roman" w:hAnsi="Times New Roman"/>
      <w:sz w:val="22"/>
      <w:szCs w:val="22"/>
      <w:lang w:val="et-EE" w:eastAsia="et-EE" w:bidi="et-EE"/>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DE7E36"/>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DE7E36"/>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ListParagraph">
    <w:name w:val="List Paragraph"/>
    <w:aliases w:val="Number list"/>
    <w:basedOn w:val="Normal"/>
    <w:uiPriority w:val="34"/>
    <w:qFormat/>
    <w:rsid w:val="0047417A"/>
    <w:pPr>
      <w:ind w:left="720"/>
      <w:contextualSpacing/>
    </w:p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52E89"/>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bidi="ar-SA"/>
    </w:rPr>
  </w:style>
  <w:style w:type="paragraph" w:styleId="TOC2">
    <w:name w:val="toc 2"/>
    <w:basedOn w:val="Normal"/>
    <w:next w:val="Normal"/>
    <w:autoRedefine/>
    <w:uiPriority w:val="39"/>
    <w:locked/>
    <w:rsid w:val="00352E8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Monica.Guarinoni@eesc.europa.eu" TargetMode="External"/><Relationship Id="rId26" Type="http://schemas.openxmlformats.org/officeDocument/2006/relationships/hyperlink" Target="mailto:marie-laurence.drillon@eesc.europa.eu" TargetMode="External"/><Relationship Id="rId3" Type="http://schemas.openxmlformats.org/officeDocument/2006/relationships/customXml" Target="../customXml/item3.xml"/><Relationship Id="rId21" Type="http://schemas.openxmlformats.org/officeDocument/2006/relationships/hyperlink" Target="mailto:gerald.klec@eesc.europa.eu"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ana.dumitrache@eesc.europa.eu" TargetMode="External"/><Relationship Id="rId25" Type="http://schemas.openxmlformats.org/officeDocument/2006/relationships/hyperlink" Target="mailto:daniel.squerzi@ees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gerald.klec@eesc.europa.eu" TargetMode="External"/><Relationship Id="rId29" Type="http://schemas.openxmlformats.org/officeDocument/2006/relationships/hyperlink" Target="mailto:Agota.Bazsik@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ean-pierre.faure@eesc.europa.e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et.opinions-search" TargetMode="External"/><Relationship Id="rId23" Type="http://schemas.openxmlformats.org/officeDocument/2006/relationships/hyperlink" Target="mailto:gerald.klec@eesc.europa.eu" TargetMode="External"/><Relationship Id="rId28" Type="http://schemas.openxmlformats.org/officeDocument/2006/relationships/hyperlink" Target="mailto:Tzonka.Iotzova@eesc.europa.e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elena.Polomik@eesc.europa.e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documents" TargetMode="External"/><Relationship Id="rId22" Type="http://schemas.openxmlformats.org/officeDocument/2006/relationships/hyperlink" Target="mailto:Helena.Polomik@eesc.europa.eu" TargetMode="External"/><Relationship Id="rId27" Type="http://schemas.openxmlformats.org/officeDocument/2006/relationships/hyperlink" Target="mailto:Laura.Ernsteina@eesc.europa.eu" TargetMode="External"/><Relationship Id="rId30" Type="http://schemas.openxmlformats.org/officeDocument/2006/relationships/header" Target="header1.xml"/><Relationship Id="rId35"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51D1BDF1B59D8489738113A248D32C4" ma:contentTypeVersion="4" ma:contentTypeDescription="Defines the documents for Document Manager V2" ma:contentTypeScope="" ma:versionID="86ab1ef105b56de5c4a005982a7f640f">
  <xsd:schema xmlns:xsd="http://www.w3.org/2001/XMLSchema" xmlns:xs="http://www.w3.org/2001/XMLSchema" xmlns:p="http://schemas.microsoft.com/office/2006/metadata/properties" xmlns:ns2="8a3471f6-0f36-4ccf-b5ee-1ca67ea797ef" xmlns:ns3="http://schemas.microsoft.com/sharepoint/v3/fields" xmlns:ns4="d001fc02-2481-471c-a01d-134a91e40015" targetNamespace="http://schemas.microsoft.com/office/2006/metadata/properties" ma:root="true" ma:fieldsID="e138bbe202f2962cc1b3042f2fa18c5f" ns2:_="" ns3:_="" ns4:_="">
    <xsd:import namespace="8a3471f6-0f36-4ccf-b5ee-1ca67ea797ef"/>
    <xsd:import namespace="http://schemas.microsoft.com/sharepoint/v3/fields"/>
    <xsd:import namespace="d001fc02-2481-471c-a01d-134a91e4001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01fc02-2481-471c-a01d-134a91e4001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WTPCSN73YJ26-4-5026</_dlc_DocId>
    <_dlc_DocIdUrl xmlns="8a3471f6-0f36-4ccf-b5ee-1ca67ea797ef">
      <Url>http://dm/EESC/2017/_layouts/DocIdRedir.aspx?ID=WTPCSN73YJ26-4-5026</Url>
      <Description>WTPCSN73YJ26-4-5026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001fc02-2481-471c-a01d-134a91e40015"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2017-04-20T12:00:00+00:00</ProductionDate>
    <DocumentNumber xmlns="d001fc02-2481-471c-a01d-134a91e40015">1003</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2017-03-29T12:00:00+00:00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TaxCatchAll xmlns="8a3471f6-0f36-4ccf-b5ee-1ca67ea797ef">
      <Value>35</Value>
      <Value>38</Value>
      <Value>37</Value>
      <Value>36</Value>
      <Value>27</Value>
      <Value>34</Value>
      <Value>33</Value>
      <Value>32</Value>
      <Value>31</Value>
      <Value>30</Value>
      <Value>29</Value>
      <Value>28</Value>
      <Value>25</Value>
      <Value>26</Value>
      <Value>72</Value>
      <Value>24</Value>
      <Value>23</Value>
      <Value>22</Value>
      <Value>18</Value>
      <Value>17</Value>
      <Value>15</Value>
      <Value>14</Value>
      <Value>12</Value>
      <Value>8</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4518</FicheNumber>
    <DocumentYear xmlns="8a3471f6-0f36-4ccf-b5ee-1ca67ea797ef">2017</DocumentYear>
    <DocumentPart xmlns="8a3471f6-0f36-4ccf-b5ee-1ca67ea797ef">0</DocumentPart>
    <AdoptionDate xmlns="8a3471f6-0f36-4ccf-b5ee-1ca67ea797e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1FD5019E-AAD5-4B3D-A5AF-2ED563DAE11A}"/>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149E72AB-5D99-49CF-8D91-AB0DA25BB433}"/>
</file>

<file path=docProps/app.xml><?xml version="1.0" encoding="utf-8"?>
<Properties xmlns="http://schemas.openxmlformats.org/officeDocument/2006/extended-properties" xmlns:vt="http://schemas.openxmlformats.org/officeDocument/2006/docPropsVTypes">
  <Template>Styles.dotm</Template>
  <TotalTime>22</TotalTime>
  <Pages>3</Pages>
  <Words>2676</Words>
  <Characters>20850</Characters>
  <Application>Microsoft Office Word</Application>
  <DocSecurity>0</DocSecurity>
  <Lines>537</Lines>
  <Paragraphs>204</Paragraphs>
  <ScaleCrop>false</ScaleCrop>
  <HeadingPairs>
    <vt:vector size="2" baseType="variant">
      <vt:variant>
        <vt:lpstr>Title</vt:lpstr>
      </vt:variant>
      <vt:variant>
        <vt:i4>1</vt:i4>
      </vt:variant>
    </vt:vector>
  </HeadingPairs>
  <TitlesOfParts>
    <vt:vector size="1" baseType="lpstr">
      <vt:lpstr>Note synthèse décembre 2016</vt:lpstr>
    </vt:vector>
  </TitlesOfParts>
  <Company>CESE-CdR</Company>
  <LinksUpToDate>false</LinksUpToDate>
  <CharactersWithSpaces>23472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AASTA MÄRTSI TÄISKOGU ISTUNGJÄRK - KOKKUVÕTE VASTUVÕETUD ARVAMUSTEST</dc:title>
  <dc:subject>Nõuandetegevus, mitmesugust </dc:subject>
  <dc:creator/>
  <cp:keywords>EESC-2017-01003-00-01-TCD-TRA-ET</cp:keywords>
  <dc:description>Rapporteur: -_x000d_
Original language: FR, EN_x000d_
Date of document: 20/04/2017_x000d_
Date of meeting: 29/03/2017_x000d_
External documents: -_x000d_
Administrator responsible: Cosmai Domenico, telephone: +32 (0)2 546 9041_x000d_
_x000d_
Abstract:</dc:description>
  <cp:lastModifiedBy>Kairi Püss</cp:lastModifiedBy>
  <cp:revision>11</cp:revision>
  <cp:lastPrinted>2017-04-06T07:38:00Z</cp:lastPrinted>
  <dcterms:created xsi:type="dcterms:W3CDTF">2017-04-19T12:17:00Z</dcterms:created>
  <dcterms:modified xsi:type="dcterms:W3CDTF">2017-04-20T13:57:00Z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12/04/2017, 23/03/2017, 13/12/2016, 15/09/2016, 14/09/2016, 14/09/2016, 12/07/2016, 30/06/2016, 29/06/2016, 23/05/2016, 23/05/2016, 25/04/2016, 25/04/2016, 14/03/2016, 11/03/2016, 11/03/2016, 15/02/2016, 15/02/2016, 15/02/2016, 03/02/2016, 03/02/2016, 14/</vt:lpwstr>
  </property>
  <property fmtid="{D5CDD505-2E9C-101B-9397-08002B2CF9AE}" pid="4" name="Pref_Time">
    <vt:lpwstr>16:10:17, 12:08:44, 12:23:59, 18:12:41, 09:48:43, 08:36:59, 11:43:50, 09:30:52, 17:35:55, 17:02:49, 16:30:20, 11:28:20, 09:54:52, 08:31:22, 17:08:54, 15:59:23, 12:27:50, 12:09:16, 09:49:23, 17:26:57, 16:09:02, 17:58:07, 17:32:44, 15:05:42, 11:13:53, 16:35</vt:lpwstr>
  </property>
  <property fmtid="{D5CDD505-2E9C-101B-9397-08002B2CF9AE}" pid="5" name="Pref_User">
    <vt:lpwstr>mkop, enied,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EESC-2017-01003-00-01-TCD-TRA-EN-CRR.docx, EESC-2017-01003-00-00-TCD-ORI.docx, EESC-2016-05775-00-00-TCD-ORI.docx, EESC-2016-03275-00-01-TCD-ORI.docx, EESC-2016-03275-00-00-TCD-TRA-EN-CRR.docx, EESC-2016-03275-00-00-TCD-CRR-FR.docx, EESC-2016-03689-00-01-</vt:lpwstr>
  </property>
  <property fmtid="{D5CDD505-2E9C-101B-9397-08002B2CF9AE}" pid="7" name="ContentTypeId">
    <vt:lpwstr>0x010100EA97B91038054C99906057A708A1480A00F51D1BDF1B59D8489738113A248D32C4</vt:lpwstr>
  </property>
  <property fmtid="{D5CDD505-2E9C-101B-9397-08002B2CF9AE}" pid="8" name="_dlc_DocIdItemGuid">
    <vt:lpwstr>f82873f4-28d3-4896-8e70-e84fd8f405b0</vt:lpwstr>
  </property>
  <property fmtid="{D5CDD505-2E9C-101B-9397-08002B2CF9AE}" pid="9" name="AvailableTranslations">
    <vt:lpwstr>4;#EN|f2175f21-25d7-44a3-96da-d6a61b075e1b;#32;#MT|7df99101-6854-4a26-b53a-b88c0da02c26;#33;#PL|1e03da61-4678-4e07-b136-b5024ca9197b;#38;#HR|2f555653-ed1a-4fe6-8362-9082d95989e5;#12;#NL|55c6556c-b4f4-441d-9acf-c498d4f838bd;#15;#PT|50ccc04a-eadd-42ae-a0cb-acaf45f812ba;#22;#IT|0774613c-01ed-4e5d-a25d-11d2388de825;#23;#DA|5d49c027-8956-412b-aa16-e85a0f96ad0e;#36;#BG|1a1b3951-7821-4e6a-85f5-5673fc08bd2c;#14;#ES|e7a6b05b-ae16-40c8-add9-68b64b03aeba;#24;#EL|6d4f4d51-af9b-4650-94b4-4276bee85c91;#31;#LT|a7ff5ce7-6123-4f68-865a-a57c31810414;#37;#RO|feb747a2-64cd-4299-af12-4833ddc30497;#34;#SK|46d9fce0-ef79-4f71-b89b-cd6aa82426b8;#18;#DE|f6b31e5a-26fa-4935-b661-318e46daf27e;#30;#LV|46f7e311-5d9f-4663-b433-18aeccb7ace7;#29;#HU|6b229040-c589-4408-b4c1-4285663d20a8;#25;#FI|87606a43-d45f-42d6-b8c9-e1a3457db5b7;#27;#CS|72f9705b-0217-4fd3-bea2-cbc7ed80e26e;#8;#FR|d2afafd3-4c81-4f60-8f52-ee33f2f54ff3;#28;#ET|ff6c3f4c-b02c-4c3c-ab07-2c37995a7a0a;#35;#SL|98a412ae-eb01-49e9-ae3d-585a81724cfc;#26;#SV|c2ed69e7-a339-43d7-8f22-d93680a92aa0</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8;#FR|d2afafd3-4c81-4f60-8f52-ee33f2f54ff3;#4;#EN|f2175f21-25d7-44a3-96da-d6a61b075e1b</vt:lpwstr>
  </property>
  <property fmtid="{D5CDD505-2E9C-101B-9397-08002B2CF9AE}" pid="14" name="MeetingName">
    <vt:lpwstr>72;#SPL-CES|32d8cb1f-c9ec-4365-95c7-8385a18618ac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Language">
    <vt:lpwstr>28;#ET|ff6c3f4c-b02c-4c3c-ab07-2c37995a7a0a</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1003</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29" name="MeetingDate">
    <vt:filetime>2017-03-29T12:00:00Z</vt:filetime>
  </property>
  <property fmtid="{D5CDD505-2E9C-101B-9397-08002B2CF9AE}" pid="30" name="DocumentLanguage_0">
    <vt:lpwstr>FR|d2afafd3-4c81-4f60-8f52-ee33f2f54ff3</vt:lpwstr>
  </property>
  <property fmtid="{D5CDD505-2E9C-101B-9397-08002B2CF9AE}" pid="31" name="TaxCatchAll">
    <vt:lpwstr>35;#SL|98a412ae-eb01-49e9-ae3d-585a81724cfc;#38;#HR|2f555653-ed1a-4fe6-8362-9082d95989e5;#37;#RO|feb747a2-64cd-4299-af12-4833ddc30497;#36;#BG|1a1b3951-7821-4e6a-85f5-5673fc08bd2c;#27;#CS|72f9705b-0217-4fd3-bea2-cbc7ed80e26e;#34;#SK|46d9fce0-ef79-4f71-b89b-cd6aa82426b8;#33;#PL|1e03da61-4678-4e07-b136-b5024ca9197b;#32;#MT|7df99101-6854-4a26-b53a-b88c0da02c26;#31;#LT|a7ff5ce7-6123-4f68-865a-a57c31810414;#30;#LV|46f7e311-5d9f-4663-b433-18aeccb7ace7;#29;#HU|6b229040-c589-4408-b4c1-4285663d20a8;#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14;#ES|e7a6b05b-ae16-40c8-add9-68b64b03aeba;#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4518</vt:i4>
  </property>
  <property fmtid="{D5CDD505-2E9C-101B-9397-08002B2CF9AE}" pid="34" name="DocumentYear">
    <vt:i4>2017</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EN|f2175f21-25d7-44a3-96da-d6a61b075e1b;MT|7df99101-6854-4a26-b53a-b88c0da02c26;PL|1e03da61-4678-4e07-b136-b5024ca9197b;HR|2f555653-ed1a-4fe6-8362-9082d95989e5;NL|55c6556c-b4f4-441d-9acf-c498d4f838bd;PT|50ccc04a-eadd-42ae-a0cb-acaf45f812ba;IT|0774613c-01ed-4e5d-a25d-11d2388de825;DA|5d49c027-8956-412b-aa16-e85a0f96ad0e;BG|1a1b3951-7821-4e6a-85f5-5673fc08bd2c;ES|e7a6b05b-ae16-40c8-add9-68b64b03aeba;EL|6d4f4d51-af9b-4650-94b4-4276bee85c91;LT|a7ff5ce7-6123-4f68-865a-a57c31810414;RO|feb747a2-64cd-4299-af12-4833ddc30497;SK|46d9fce0-ef79-4f71-b89b-cd6aa82426b8;DE|f6b31e5a-26fa-4935-b661-318e46daf27e;LV|46f7e311-5d9f-4663-b433-18aeccb7ace7;HU|6b229040-c589-4408-b4c1-4285663d20a8;FI|87606a43-d45f-42d6-b8c9-e1a3457db5b7;CS|72f9705b-0217-4fd3-bea2-cbc7ed80e26e;SL|98a412ae-eb01-49e9-ae3d-585a81724cfc;SV|c2ed69e7-a339-43d7-8f22-d93680a92aa0</vt:lpwstr>
  </property>
</Properties>
</file>