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35049E" w:rsidRDefault="00AF6F3E" w:rsidP="00377A77">
      <w:pPr>
        <w:snapToGrid w:val="0"/>
        <w:jc w:val="center"/>
      </w:pPr>
      <w:r w:rsidRPr="0035049E">
        <w:rPr>
          <w:sz w:val="20"/>
          <w:lang w:bidi="ar-SA"/>
        </w:rPr>
        <mc:AlternateContent>
          <mc:Choice Requires="wps">
            <w:drawing>
              <wp:anchor distT="0" distB="0" distL="114300" distR="114300" simplePos="0" relativeHeight="251659264" behindDoc="1" locked="0" layoutInCell="0" allowOverlap="1" wp14:anchorId="52B194F6" wp14:editId="01AC864D">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892" w:rsidRPr="00260E65" w:rsidRDefault="00591892" w:rsidP="00AF6F3E">
                            <w:pPr>
                              <w:jc w:val="center"/>
                              <w:rPr>
                                <w:rFonts w:ascii="Arial" w:hAnsi="Arial" w:cs="Arial"/>
                                <w:b/>
                                <w:bCs/>
                                <w:sz w:val="48"/>
                              </w:rPr>
                            </w:pPr>
                            <w:r>
                              <w:rPr>
                                <w:rFonts w:ascii="Arial" w:hAnsi="Arial"/>
                                <w:b/>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591892" w:rsidRPr="00260E65" w:rsidRDefault="00591892" w:rsidP="00AF6F3E">
                      <w:pPr>
                        <w:jc w:val="center"/>
                        <w:rPr>
                          <w:rFonts w:ascii="Arial" w:hAnsi="Arial" w:cs="Arial"/>
                          <w:b/>
                          <w:bCs/>
                          <w:sz w:val="48"/>
                        </w:rPr>
                      </w:pPr>
                      <w:r>
                        <w:rPr>
                          <w:rFonts w:ascii="Arial" w:hAnsi="Arial"/>
                          <w:b/>
                          <w:sz w:val="48"/>
                        </w:rPr>
                        <w:t>LT</w:t>
                      </w:r>
                    </w:p>
                  </w:txbxContent>
                </v:textbox>
                <w10:wrap anchorx="page" anchory="page"/>
              </v:shape>
            </w:pict>
          </mc:Fallback>
        </mc:AlternateContent>
      </w:r>
      <w:r w:rsidRPr="0035049E">
        <w:rPr>
          <w:lang w:bidi="ar-SA"/>
        </w:rPr>
        <w:drawing>
          <wp:inline distT="0" distB="0" distL="0" distR="0" wp14:anchorId="52A8DEC9" wp14:editId="3377A24F">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35049E" w:rsidRDefault="008405A0" w:rsidP="00377A77">
      <w:pPr>
        <w:snapToGrid w:val="0"/>
        <w:jc w:val="center"/>
        <w:rPr>
          <w:rFonts w:ascii="Arial" w:eastAsia="MS Mincho" w:hAnsi="Arial" w:cs="Arial"/>
          <w:b/>
          <w:i/>
          <w:sz w:val="20"/>
        </w:rPr>
      </w:pPr>
      <w:r w:rsidRPr="0035049E">
        <w:rPr>
          <w:rFonts w:ascii="Arial" w:hAnsi="Arial"/>
          <w:b/>
          <w:i/>
          <w:sz w:val="20"/>
        </w:rPr>
        <w:t>Europos ekonomikos ir socialinių reikalų komitetas</w:t>
      </w:r>
    </w:p>
    <w:p w:rsidR="008405A0" w:rsidRPr="0035049E" w:rsidRDefault="008405A0" w:rsidP="00377A77">
      <w:pPr>
        <w:snapToGrid w:val="0"/>
      </w:pPr>
    </w:p>
    <w:p w:rsidR="008405A0" w:rsidRPr="0035049E" w:rsidRDefault="008405A0" w:rsidP="00377A77">
      <w:pPr>
        <w:snapToGrid w:val="0"/>
      </w:pPr>
    </w:p>
    <w:p w:rsidR="008405A0" w:rsidRPr="0035049E" w:rsidRDefault="008405A0" w:rsidP="00377A77">
      <w:pPr>
        <w:snapToGrid w:val="0"/>
        <w:jc w:val="right"/>
        <w:rPr>
          <w:rFonts w:eastAsia="MS Mincho"/>
        </w:rPr>
      </w:pPr>
      <w:r w:rsidRPr="0035049E">
        <w:t>2017 m. vasario 17 d., Briuselis</w:t>
      </w:r>
    </w:p>
    <w:p w:rsidR="008405A0" w:rsidRPr="0035049E" w:rsidRDefault="008405A0" w:rsidP="00377A77">
      <w:pPr>
        <w:snapToGrid w:val="0"/>
      </w:pPr>
    </w:p>
    <w:p w:rsidR="008405A0" w:rsidRPr="0035049E" w:rsidRDefault="008405A0" w:rsidP="00377A77">
      <w:pPr>
        <w:snapToGrid w:val="0"/>
      </w:pPr>
    </w:p>
    <w:p w:rsidR="00AF6F3E" w:rsidRPr="0035049E" w:rsidRDefault="00AF6F3E" w:rsidP="00377A77">
      <w:pPr>
        <w:snapToGrid w:val="0"/>
      </w:pPr>
    </w:p>
    <w:tbl>
      <w:tblPr>
        <w:tblW w:w="0" w:type="auto"/>
        <w:tblLayout w:type="fixed"/>
        <w:tblLook w:val="0000" w:firstRow="0" w:lastRow="0" w:firstColumn="0" w:lastColumn="0" w:noHBand="0" w:noVBand="0"/>
      </w:tblPr>
      <w:tblGrid>
        <w:gridCol w:w="9289"/>
      </w:tblGrid>
      <w:tr w:rsidR="008405A0" w:rsidRPr="0035049E" w:rsidTr="00A72D7A">
        <w:tc>
          <w:tcPr>
            <w:tcW w:w="9289" w:type="dxa"/>
            <w:tcBorders>
              <w:top w:val="nil"/>
              <w:left w:val="nil"/>
              <w:bottom w:val="double" w:sz="4" w:space="0" w:color="auto"/>
              <w:right w:val="nil"/>
            </w:tcBorders>
          </w:tcPr>
          <w:p w:rsidR="008405A0" w:rsidRPr="0035049E" w:rsidRDefault="0072400C" w:rsidP="00377A77">
            <w:pPr>
              <w:snapToGrid w:val="0"/>
              <w:jc w:val="center"/>
              <w:rPr>
                <w:rFonts w:eastAsia="MS Mincho"/>
                <w:b/>
                <w:sz w:val="32"/>
              </w:rPr>
            </w:pPr>
            <w:r w:rsidRPr="0035049E">
              <w:rPr>
                <w:b/>
                <w:sz w:val="32"/>
              </w:rPr>
              <w:t xml:space="preserve">PLENARINĖ SESIJA </w:t>
            </w:r>
            <w:r w:rsidRPr="0035049E">
              <w:rPr>
                <w:b/>
                <w:sz w:val="32"/>
              </w:rPr>
              <w:br/>
              <w:t xml:space="preserve"> </w:t>
            </w:r>
            <w:r w:rsidRPr="0035049E">
              <w:rPr>
                <w:b/>
                <w:sz w:val="32"/>
              </w:rPr>
              <w:br/>
              <w:t xml:space="preserve">2017 m. SAUSIO 25–26 d. </w:t>
            </w:r>
            <w:r w:rsidRPr="0035049E">
              <w:rPr>
                <w:b/>
                <w:sz w:val="32"/>
              </w:rPr>
              <w:br/>
              <w:t xml:space="preserve"> </w:t>
            </w:r>
            <w:r w:rsidRPr="0035049E">
              <w:rPr>
                <w:b/>
                <w:sz w:val="32"/>
              </w:rPr>
              <w:br/>
              <w:t>PRIIMTŲ NUOMONIŲ SANTRAUKA</w:t>
            </w:r>
          </w:p>
          <w:p w:rsidR="008405A0" w:rsidRPr="0035049E" w:rsidRDefault="008405A0" w:rsidP="00377A77"/>
          <w:p w:rsidR="008405A0" w:rsidRPr="0035049E" w:rsidRDefault="008405A0" w:rsidP="00377A77"/>
        </w:tc>
      </w:tr>
      <w:tr w:rsidR="008405A0" w:rsidRPr="0035049E" w:rsidTr="00A72D7A">
        <w:tc>
          <w:tcPr>
            <w:tcW w:w="9289" w:type="dxa"/>
            <w:tcBorders>
              <w:top w:val="double" w:sz="4" w:space="0" w:color="auto"/>
              <w:left w:val="double" w:sz="4" w:space="0" w:color="auto"/>
              <w:bottom w:val="double" w:sz="4" w:space="0" w:color="auto"/>
              <w:right w:val="double" w:sz="4" w:space="0" w:color="auto"/>
            </w:tcBorders>
          </w:tcPr>
          <w:p w:rsidR="008405A0" w:rsidRPr="0035049E" w:rsidRDefault="00A31921" w:rsidP="00377A77">
            <w:pPr>
              <w:snapToGrid w:val="0"/>
              <w:jc w:val="center"/>
              <w:rPr>
                <w:rFonts w:eastAsia="MS Mincho"/>
                <w:b/>
              </w:rPr>
            </w:pPr>
            <w:r w:rsidRPr="0035049E">
              <w:rPr>
                <w:b/>
              </w:rPr>
              <w:t>Šį dokumentą visomis oficialiosiomis kalbomis rasite Komiteto interneto svetainėje</w:t>
            </w:r>
          </w:p>
          <w:p w:rsidR="008405A0" w:rsidRPr="0035049E" w:rsidRDefault="008405A0" w:rsidP="00377A77">
            <w:pPr>
              <w:snapToGrid w:val="0"/>
              <w:jc w:val="center"/>
              <w:rPr>
                <w:b/>
              </w:rPr>
            </w:pPr>
          </w:p>
          <w:p w:rsidR="008405A0" w:rsidRPr="0035049E" w:rsidRDefault="0035049E" w:rsidP="00377A77">
            <w:pPr>
              <w:jc w:val="center"/>
              <w:rPr>
                <w:rFonts w:eastAsia="MS Mincho"/>
                <w:b/>
              </w:rPr>
            </w:pPr>
            <w:hyperlink r:id="rId14" w:anchor="/boxTab1-2">
              <w:r w:rsidR="009F4FF8" w:rsidRPr="0035049E">
                <w:rPr>
                  <w:rStyle w:val="Hyperlink"/>
                  <w:b/>
                </w:rPr>
                <w:t>http://www.eesc.europa.eu/?i=portal.fr.documents#/boxTab1-2</w:t>
              </w:r>
            </w:hyperlink>
          </w:p>
          <w:p w:rsidR="008405A0" w:rsidRPr="0035049E" w:rsidRDefault="008405A0" w:rsidP="00377A77">
            <w:pPr>
              <w:snapToGrid w:val="0"/>
              <w:jc w:val="center"/>
            </w:pPr>
          </w:p>
          <w:p w:rsidR="008405A0" w:rsidRPr="0035049E" w:rsidRDefault="008405A0" w:rsidP="00377A77">
            <w:pPr>
              <w:snapToGrid w:val="0"/>
              <w:jc w:val="center"/>
              <w:rPr>
                <w:rFonts w:eastAsia="SimSun"/>
                <w:b/>
              </w:rPr>
            </w:pPr>
          </w:p>
          <w:p w:rsidR="008405A0" w:rsidRPr="0035049E" w:rsidRDefault="008405A0" w:rsidP="00377A77">
            <w:pPr>
              <w:snapToGrid w:val="0"/>
              <w:jc w:val="center"/>
              <w:rPr>
                <w:rFonts w:eastAsia="MS Mincho"/>
                <w:b/>
              </w:rPr>
            </w:pPr>
            <w:r w:rsidRPr="0035049E">
              <w:rPr>
                <w:b/>
              </w:rPr>
              <w:t>Visas minimas nuomones rasite Komiteto interneto svetainėje</w:t>
            </w:r>
          </w:p>
          <w:p w:rsidR="008405A0" w:rsidRPr="0035049E" w:rsidRDefault="008405A0" w:rsidP="00377A77">
            <w:pPr>
              <w:snapToGrid w:val="0"/>
              <w:jc w:val="center"/>
              <w:rPr>
                <w:b/>
              </w:rPr>
            </w:pPr>
          </w:p>
          <w:p w:rsidR="008405A0" w:rsidRPr="0035049E" w:rsidRDefault="0035049E" w:rsidP="00377A77">
            <w:pPr>
              <w:jc w:val="center"/>
              <w:rPr>
                <w:rFonts w:eastAsia="MS Mincho"/>
                <w:b/>
              </w:rPr>
            </w:pPr>
            <w:hyperlink r:id="rId15">
              <w:r w:rsidR="009F4FF8" w:rsidRPr="0035049E">
                <w:rPr>
                  <w:rStyle w:val="Hyperlink"/>
                  <w:b/>
                </w:rPr>
                <w:t>http://www.eesc.europa.eu/?i=portal.fr.opinions-search</w:t>
              </w:r>
            </w:hyperlink>
          </w:p>
          <w:p w:rsidR="008405A0" w:rsidRPr="0035049E" w:rsidRDefault="008405A0" w:rsidP="00377A77">
            <w:pPr>
              <w:snapToGrid w:val="0"/>
              <w:jc w:val="center"/>
              <w:rPr>
                <w:b/>
                <w:bCs/>
              </w:rPr>
            </w:pPr>
          </w:p>
        </w:tc>
      </w:tr>
    </w:tbl>
    <w:p w:rsidR="008405A0" w:rsidRPr="0035049E" w:rsidRDefault="008405A0" w:rsidP="00377A77">
      <w:pPr>
        <w:snapToGrid w:val="0"/>
      </w:pPr>
    </w:p>
    <w:p w:rsidR="00A25D87" w:rsidRPr="0035049E" w:rsidRDefault="00A25D87" w:rsidP="00377A77">
      <w:pPr>
        <w:rPr>
          <w:rFonts w:eastAsia="SimSun"/>
        </w:rPr>
      </w:pPr>
    </w:p>
    <w:p w:rsidR="00A9340A" w:rsidRPr="0035049E" w:rsidRDefault="00A9340A" w:rsidP="00377A77">
      <w:pPr>
        <w:rPr>
          <w:rFonts w:eastAsia="SimSun"/>
        </w:rPr>
      </w:pPr>
    </w:p>
    <w:p w:rsidR="008F7791" w:rsidRPr="0035049E" w:rsidRDefault="008F7791" w:rsidP="00377A77">
      <w:pPr>
        <w:rPr>
          <w:rFonts w:eastAsia="SimSun"/>
          <w:b/>
          <w:sz w:val="28"/>
          <w:u w:val="single"/>
        </w:rPr>
      </w:pPr>
    </w:p>
    <w:p w:rsidR="008F7791" w:rsidRPr="0035049E" w:rsidRDefault="008F7791" w:rsidP="008F7791">
      <w:pPr>
        <w:rPr>
          <w:rFonts w:eastAsia="SimSun"/>
          <w:sz w:val="28"/>
        </w:rPr>
      </w:pPr>
    </w:p>
    <w:p w:rsidR="008F7791" w:rsidRPr="0035049E" w:rsidRDefault="008F7791" w:rsidP="008F7791">
      <w:pPr>
        <w:rPr>
          <w:rFonts w:eastAsia="SimSun"/>
          <w:sz w:val="28"/>
        </w:rPr>
      </w:pPr>
    </w:p>
    <w:p w:rsidR="008F7791" w:rsidRPr="0035049E" w:rsidRDefault="008F7791" w:rsidP="008F7791">
      <w:pPr>
        <w:rPr>
          <w:rFonts w:eastAsia="SimSun"/>
          <w:sz w:val="28"/>
        </w:rPr>
      </w:pPr>
    </w:p>
    <w:p w:rsidR="008F7791" w:rsidRPr="0035049E" w:rsidRDefault="008F7791" w:rsidP="008F7791">
      <w:pPr>
        <w:rPr>
          <w:rFonts w:eastAsia="SimSun"/>
          <w:sz w:val="28"/>
        </w:rPr>
      </w:pPr>
    </w:p>
    <w:p w:rsidR="008F7791" w:rsidRPr="0035049E" w:rsidRDefault="008F7791" w:rsidP="008F7791">
      <w:pPr>
        <w:rPr>
          <w:rFonts w:eastAsia="SimSun"/>
          <w:sz w:val="28"/>
        </w:rPr>
      </w:pPr>
    </w:p>
    <w:p w:rsidR="008F7791" w:rsidRPr="0035049E" w:rsidRDefault="008F7791" w:rsidP="008F7791">
      <w:pPr>
        <w:tabs>
          <w:tab w:val="left" w:pos="3155"/>
        </w:tabs>
        <w:rPr>
          <w:rFonts w:eastAsia="SimSun"/>
          <w:sz w:val="28"/>
        </w:rPr>
      </w:pPr>
    </w:p>
    <w:p w:rsidR="008F7791" w:rsidRPr="0035049E" w:rsidRDefault="008F7791" w:rsidP="008F7791">
      <w:pPr>
        <w:rPr>
          <w:rFonts w:eastAsia="SimSun"/>
          <w:sz w:val="28"/>
        </w:rPr>
      </w:pPr>
    </w:p>
    <w:p w:rsidR="008F7791" w:rsidRPr="0035049E" w:rsidRDefault="008F7791" w:rsidP="008F7791">
      <w:pPr>
        <w:rPr>
          <w:rFonts w:eastAsia="SimSun"/>
          <w:sz w:val="28"/>
        </w:rPr>
      </w:pPr>
    </w:p>
    <w:p w:rsidR="008F7791" w:rsidRPr="0035049E" w:rsidRDefault="008F7791" w:rsidP="008F7791">
      <w:pPr>
        <w:rPr>
          <w:rFonts w:eastAsia="SimSun"/>
          <w:sz w:val="28"/>
        </w:rPr>
      </w:pPr>
    </w:p>
    <w:p w:rsidR="00A9340A" w:rsidRPr="0035049E" w:rsidRDefault="00A9340A" w:rsidP="008F7791">
      <w:pPr>
        <w:rPr>
          <w:rFonts w:eastAsia="SimSun"/>
          <w:sz w:val="28"/>
        </w:rPr>
        <w:sectPr w:rsidR="00A9340A" w:rsidRPr="0035049E" w:rsidSect="00733755">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35049E" w:rsidRDefault="008405A0" w:rsidP="00377A77">
      <w:pPr>
        <w:snapToGrid w:val="0"/>
        <w:rPr>
          <w:rFonts w:eastAsia="MS Mincho"/>
          <w:b/>
          <w:sz w:val="28"/>
          <w:u w:val="single"/>
        </w:rPr>
      </w:pPr>
      <w:bookmarkStart w:id="0" w:name="_GoBack"/>
      <w:bookmarkEnd w:id="0"/>
      <w:r w:rsidRPr="0035049E">
        <w:rPr>
          <w:b/>
        </w:rPr>
        <w:lastRenderedPageBreak/>
        <w:t>Turinys</w:t>
      </w:r>
    </w:p>
    <w:p w:rsidR="00D16D76" w:rsidRPr="0035049E" w:rsidRDefault="00D16D76" w:rsidP="00377A77">
      <w:pPr>
        <w:pStyle w:val="TOC1"/>
        <w:rPr>
          <w:b/>
        </w:rPr>
      </w:pPr>
    </w:p>
    <w:p w:rsidR="008D0F9E" w:rsidRPr="0035049E" w:rsidRDefault="00FC45F0">
      <w:pPr>
        <w:pStyle w:val="TOC1"/>
        <w:rPr>
          <w:rFonts w:asciiTheme="minorHAnsi" w:eastAsiaTheme="minorEastAsia" w:hAnsiTheme="minorHAnsi" w:cstheme="minorBidi"/>
          <w:lang w:bidi="ar-SA"/>
        </w:rPr>
      </w:pPr>
      <w:r w:rsidRPr="0035049E">
        <w:rPr>
          <w:b/>
        </w:rPr>
        <w:fldChar w:fldCharType="begin"/>
      </w:r>
      <w:r w:rsidRPr="0035049E">
        <w:rPr>
          <w:b/>
        </w:rPr>
        <w:instrText xml:space="preserve"> TOC \o "1-1" \h \z \u </w:instrText>
      </w:r>
      <w:r w:rsidRPr="0035049E">
        <w:rPr>
          <w:b/>
        </w:rPr>
        <w:fldChar w:fldCharType="separate"/>
      </w:r>
      <w:hyperlink w:anchor="_Toc475542044" w:history="1">
        <w:r w:rsidR="008D0F9E" w:rsidRPr="0035049E">
          <w:rPr>
            <w:rStyle w:val="Hyperlink"/>
            <w:b/>
          </w:rPr>
          <w:t>1.</w:t>
        </w:r>
        <w:r w:rsidR="008D0F9E" w:rsidRPr="0035049E">
          <w:rPr>
            <w:rFonts w:asciiTheme="minorHAnsi" w:eastAsiaTheme="minorEastAsia" w:hAnsiTheme="minorHAnsi" w:cstheme="minorBidi"/>
            <w:lang w:bidi="ar-SA"/>
          </w:rPr>
          <w:tab/>
        </w:r>
        <w:r w:rsidR="008D0F9E" w:rsidRPr="0035049E">
          <w:rPr>
            <w:rStyle w:val="Hyperlink"/>
            <w:b/>
          </w:rPr>
          <w:t>VIDAUS RINKA</w:t>
        </w:r>
        <w:r w:rsidR="008D0F9E" w:rsidRPr="0035049E">
          <w:rPr>
            <w:webHidden/>
          </w:rPr>
          <w:tab/>
        </w:r>
        <w:r w:rsidR="008D0F9E" w:rsidRPr="0035049E">
          <w:rPr>
            <w:webHidden/>
          </w:rPr>
          <w:fldChar w:fldCharType="begin"/>
        </w:r>
        <w:r w:rsidR="008D0F9E" w:rsidRPr="0035049E">
          <w:rPr>
            <w:webHidden/>
          </w:rPr>
          <w:instrText xml:space="preserve"> PAGEREF _Toc475542044 \h </w:instrText>
        </w:r>
        <w:r w:rsidR="008D0F9E" w:rsidRPr="0035049E">
          <w:rPr>
            <w:webHidden/>
          </w:rPr>
        </w:r>
        <w:r w:rsidR="008D0F9E" w:rsidRPr="0035049E">
          <w:rPr>
            <w:webHidden/>
          </w:rPr>
          <w:fldChar w:fldCharType="separate"/>
        </w:r>
        <w:r w:rsidR="004B212F" w:rsidRPr="0035049E">
          <w:rPr>
            <w:webHidden/>
          </w:rPr>
          <w:t>3</w:t>
        </w:r>
        <w:r w:rsidR="008D0F9E" w:rsidRPr="0035049E">
          <w:rPr>
            <w:webHidden/>
          </w:rPr>
          <w:fldChar w:fldCharType="end"/>
        </w:r>
      </w:hyperlink>
    </w:p>
    <w:p w:rsidR="008D0F9E" w:rsidRPr="0035049E" w:rsidRDefault="0035049E">
      <w:pPr>
        <w:pStyle w:val="TOC1"/>
        <w:rPr>
          <w:rFonts w:asciiTheme="minorHAnsi" w:eastAsiaTheme="minorEastAsia" w:hAnsiTheme="minorHAnsi" w:cstheme="minorBidi"/>
          <w:lang w:bidi="ar-SA"/>
        </w:rPr>
      </w:pPr>
      <w:hyperlink w:anchor="_Toc475542045" w:history="1">
        <w:r w:rsidR="008D0F9E" w:rsidRPr="0035049E">
          <w:rPr>
            <w:rStyle w:val="Hyperlink"/>
            <w:b/>
          </w:rPr>
          <w:t>2.</w:t>
        </w:r>
        <w:r w:rsidR="008D0F9E" w:rsidRPr="0035049E">
          <w:rPr>
            <w:rFonts w:asciiTheme="minorHAnsi" w:eastAsiaTheme="minorEastAsia" w:hAnsiTheme="minorHAnsi" w:cstheme="minorBidi"/>
            <w:lang w:bidi="ar-SA"/>
          </w:rPr>
          <w:tab/>
        </w:r>
        <w:r w:rsidR="008D0F9E" w:rsidRPr="0035049E">
          <w:rPr>
            <w:rStyle w:val="Hyperlink"/>
            <w:b/>
          </w:rPr>
          <w:t>SOCIALINIAI REIKALAI. MIGRACIJA</w:t>
        </w:r>
        <w:r w:rsidR="008D0F9E" w:rsidRPr="0035049E">
          <w:rPr>
            <w:webHidden/>
          </w:rPr>
          <w:tab/>
        </w:r>
        <w:r w:rsidR="008D0F9E" w:rsidRPr="0035049E">
          <w:rPr>
            <w:webHidden/>
          </w:rPr>
          <w:fldChar w:fldCharType="begin"/>
        </w:r>
        <w:r w:rsidR="008D0F9E" w:rsidRPr="0035049E">
          <w:rPr>
            <w:webHidden/>
          </w:rPr>
          <w:instrText xml:space="preserve"> PAGEREF _Toc475542045 \h </w:instrText>
        </w:r>
        <w:r w:rsidR="008D0F9E" w:rsidRPr="0035049E">
          <w:rPr>
            <w:webHidden/>
          </w:rPr>
        </w:r>
        <w:r w:rsidR="008D0F9E" w:rsidRPr="0035049E">
          <w:rPr>
            <w:webHidden/>
          </w:rPr>
          <w:fldChar w:fldCharType="separate"/>
        </w:r>
        <w:r w:rsidR="004B212F" w:rsidRPr="0035049E">
          <w:rPr>
            <w:webHidden/>
          </w:rPr>
          <w:t>6</w:t>
        </w:r>
        <w:r w:rsidR="008D0F9E" w:rsidRPr="0035049E">
          <w:rPr>
            <w:webHidden/>
          </w:rPr>
          <w:fldChar w:fldCharType="end"/>
        </w:r>
      </w:hyperlink>
    </w:p>
    <w:p w:rsidR="008D0F9E" w:rsidRPr="0035049E" w:rsidRDefault="0035049E">
      <w:pPr>
        <w:pStyle w:val="TOC1"/>
        <w:rPr>
          <w:rFonts w:asciiTheme="minorHAnsi" w:eastAsiaTheme="minorEastAsia" w:hAnsiTheme="minorHAnsi" w:cstheme="minorBidi"/>
          <w:lang w:bidi="ar-SA"/>
        </w:rPr>
      </w:pPr>
      <w:hyperlink w:anchor="_Toc475542046" w:history="1">
        <w:r w:rsidR="008D0F9E" w:rsidRPr="0035049E">
          <w:rPr>
            <w:rStyle w:val="Hyperlink"/>
            <w:b/>
          </w:rPr>
          <w:t>3.</w:t>
        </w:r>
        <w:r w:rsidR="008D0F9E" w:rsidRPr="0035049E">
          <w:rPr>
            <w:rFonts w:asciiTheme="minorHAnsi" w:eastAsiaTheme="minorEastAsia" w:hAnsiTheme="minorHAnsi" w:cstheme="minorBidi"/>
            <w:lang w:bidi="ar-SA"/>
          </w:rPr>
          <w:tab/>
        </w:r>
        <w:r w:rsidR="008D0F9E" w:rsidRPr="0035049E">
          <w:rPr>
            <w:rStyle w:val="Hyperlink"/>
            <w:b/>
          </w:rPr>
          <w:t>INOVACIJOS IR ELEKTRONINIAI RYŠIAI</w:t>
        </w:r>
        <w:r w:rsidR="008D0F9E" w:rsidRPr="0035049E">
          <w:rPr>
            <w:webHidden/>
          </w:rPr>
          <w:tab/>
        </w:r>
        <w:r w:rsidR="008D0F9E" w:rsidRPr="0035049E">
          <w:rPr>
            <w:webHidden/>
          </w:rPr>
          <w:fldChar w:fldCharType="begin"/>
        </w:r>
        <w:r w:rsidR="008D0F9E" w:rsidRPr="0035049E">
          <w:rPr>
            <w:webHidden/>
          </w:rPr>
          <w:instrText xml:space="preserve"> PAGEREF _Toc475542046 \h </w:instrText>
        </w:r>
        <w:r w:rsidR="008D0F9E" w:rsidRPr="0035049E">
          <w:rPr>
            <w:webHidden/>
          </w:rPr>
        </w:r>
        <w:r w:rsidR="008D0F9E" w:rsidRPr="0035049E">
          <w:rPr>
            <w:webHidden/>
          </w:rPr>
          <w:fldChar w:fldCharType="separate"/>
        </w:r>
        <w:r w:rsidR="004B212F" w:rsidRPr="0035049E">
          <w:rPr>
            <w:webHidden/>
          </w:rPr>
          <w:t>10</w:t>
        </w:r>
        <w:r w:rsidR="008D0F9E" w:rsidRPr="0035049E">
          <w:rPr>
            <w:webHidden/>
          </w:rPr>
          <w:fldChar w:fldCharType="end"/>
        </w:r>
      </w:hyperlink>
    </w:p>
    <w:p w:rsidR="008D0F9E" w:rsidRPr="0035049E" w:rsidRDefault="0035049E">
      <w:pPr>
        <w:pStyle w:val="TOC1"/>
        <w:rPr>
          <w:rFonts w:asciiTheme="minorHAnsi" w:eastAsiaTheme="minorEastAsia" w:hAnsiTheme="minorHAnsi" w:cstheme="minorBidi"/>
          <w:lang w:bidi="ar-SA"/>
        </w:rPr>
      </w:pPr>
      <w:hyperlink w:anchor="_Toc475542047" w:history="1">
        <w:r w:rsidR="008D0F9E" w:rsidRPr="0035049E">
          <w:rPr>
            <w:rStyle w:val="Hyperlink"/>
            <w:b/>
          </w:rPr>
          <w:t>4.</w:t>
        </w:r>
        <w:r w:rsidR="008D0F9E" w:rsidRPr="0035049E">
          <w:rPr>
            <w:rFonts w:asciiTheme="minorHAnsi" w:eastAsiaTheme="minorEastAsia" w:hAnsiTheme="minorHAnsi" w:cstheme="minorBidi"/>
            <w:lang w:bidi="ar-SA"/>
          </w:rPr>
          <w:tab/>
        </w:r>
        <w:r w:rsidR="008D0F9E" w:rsidRPr="0035049E">
          <w:rPr>
            <w:rStyle w:val="Hyperlink"/>
            <w:b/>
          </w:rPr>
          <w:t>IŠORĖS SANTYKIAI</w:t>
        </w:r>
        <w:r w:rsidR="008D0F9E" w:rsidRPr="0035049E">
          <w:rPr>
            <w:webHidden/>
          </w:rPr>
          <w:tab/>
        </w:r>
        <w:r w:rsidR="008D0F9E" w:rsidRPr="0035049E">
          <w:rPr>
            <w:webHidden/>
          </w:rPr>
          <w:fldChar w:fldCharType="begin"/>
        </w:r>
        <w:r w:rsidR="008D0F9E" w:rsidRPr="0035049E">
          <w:rPr>
            <w:webHidden/>
          </w:rPr>
          <w:instrText xml:space="preserve"> PAGEREF _Toc475542047 \h </w:instrText>
        </w:r>
        <w:r w:rsidR="008D0F9E" w:rsidRPr="0035049E">
          <w:rPr>
            <w:webHidden/>
          </w:rPr>
        </w:r>
        <w:r w:rsidR="008D0F9E" w:rsidRPr="0035049E">
          <w:rPr>
            <w:webHidden/>
          </w:rPr>
          <w:fldChar w:fldCharType="separate"/>
        </w:r>
        <w:r w:rsidR="004B212F" w:rsidRPr="0035049E">
          <w:rPr>
            <w:webHidden/>
          </w:rPr>
          <w:t>15</w:t>
        </w:r>
        <w:r w:rsidR="008D0F9E" w:rsidRPr="0035049E">
          <w:rPr>
            <w:webHidden/>
          </w:rPr>
          <w:fldChar w:fldCharType="end"/>
        </w:r>
      </w:hyperlink>
    </w:p>
    <w:p w:rsidR="009C7881" w:rsidRPr="0035049E" w:rsidRDefault="00FC45F0">
      <w:pPr>
        <w:pStyle w:val="TOC1"/>
        <w:rPr>
          <w:rFonts w:asciiTheme="minorHAnsi" w:eastAsiaTheme="minorEastAsia" w:hAnsiTheme="minorHAnsi" w:cstheme="minorBidi"/>
        </w:rPr>
      </w:pPr>
      <w:r w:rsidRPr="0035049E">
        <w:rPr>
          <w:b/>
        </w:rPr>
        <w:fldChar w:fldCharType="end"/>
      </w:r>
    </w:p>
    <w:p w:rsidR="008405A0" w:rsidRPr="0035049E" w:rsidRDefault="008405A0" w:rsidP="00377A77">
      <w:r w:rsidRPr="0035049E">
        <w:br w:type="page"/>
      </w:r>
    </w:p>
    <w:p w:rsidR="00F76EFE" w:rsidRPr="0035049E" w:rsidRDefault="00BD097C" w:rsidP="00F76EFE">
      <w:r w:rsidRPr="0035049E">
        <w:lastRenderedPageBreak/>
        <w:t xml:space="preserve">2017 m. sausio 25–26 d. plenarinėje sesijoje dalyvavo už užimtumą, socialinius reikalus, gebėjimus ir darbo jėgos judumą atsakinga Europos Komisijos narė </w:t>
      </w:r>
      <w:r w:rsidRPr="0035049E">
        <w:rPr>
          <w:b/>
        </w:rPr>
        <w:t>Marianne Thyssen</w:t>
      </w:r>
      <w:r w:rsidRPr="0035049E">
        <w:t xml:space="preserve">, EP narė, Europos Parlamento pranešėja socialinių teisių ramsčio klausimu </w:t>
      </w:r>
      <w:r w:rsidRPr="0035049E">
        <w:rPr>
          <w:b/>
        </w:rPr>
        <w:t>Maria João Rodrigues</w:t>
      </w:r>
      <w:r w:rsidRPr="0035049E">
        <w:t>, Maltos parlamentinis sekretorius, atsakingas už ES fondus ir 2017 m. Maltos pirmininkavimą ES Tarybai</w:t>
      </w:r>
      <w:r w:rsidR="004D6E17" w:rsidRPr="0035049E">
        <w:rPr>
          <w:b/>
        </w:rPr>
        <w:t xml:space="preserve"> Ian </w:t>
      </w:r>
      <w:r w:rsidRPr="0035049E">
        <w:rPr>
          <w:b/>
        </w:rPr>
        <w:t>Borg</w:t>
      </w:r>
      <w:r w:rsidRPr="0035049E">
        <w:t xml:space="preserve"> ir už ekonomikos ir finansų reikalus, mokesčius ir muitus atsakingas Europos Komisijos narys </w:t>
      </w:r>
      <w:r w:rsidRPr="0035049E">
        <w:rPr>
          <w:b/>
        </w:rPr>
        <w:t>Pierre Moscovici.</w:t>
      </w:r>
    </w:p>
    <w:p w:rsidR="008D00A6" w:rsidRPr="0035049E" w:rsidRDefault="008D00A6" w:rsidP="00377A77"/>
    <w:p w:rsidR="0048090F" w:rsidRPr="0035049E" w:rsidRDefault="008D00A6" w:rsidP="00377A77">
      <w:r w:rsidRPr="0035049E">
        <w:t>Sesijos metu priimtos šios nuomonės:</w:t>
      </w:r>
    </w:p>
    <w:p w:rsidR="004929C8" w:rsidRPr="0035049E" w:rsidRDefault="004929C8" w:rsidP="00377A77"/>
    <w:p w:rsidR="009F58A3" w:rsidRPr="0035049E" w:rsidRDefault="00F76EFE" w:rsidP="00EC0D04">
      <w:pPr>
        <w:pStyle w:val="Heading1"/>
        <w:tabs>
          <w:tab w:val="left" w:pos="567"/>
        </w:tabs>
        <w:rPr>
          <w:b/>
        </w:rPr>
      </w:pPr>
      <w:bookmarkStart w:id="1" w:name="_Toc474399228"/>
      <w:bookmarkStart w:id="2" w:name="_Toc475542044"/>
      <w:r w:rsidRPr="0035049E">
        <w:rPr>
          <w:b/>
        </w:rPr>
        <w:t>VIDAUS RINKA</w:t>
      </w:r>
      <w:bookmarkEnd w:id="1"/>
      <w:bookmarkEnd w:id="2"/>
    </w:p>
    <w:p w:rsidR="00591892" w:rsidRPr="0035049E" w:rsidRDefault="00591892" w:rsidP="00EC0D04">
      <w:pPr>
        <w:ind w:left="-567"/>
        <w:rPr>
          <w:b/>
          <w:highlight w:val="yellow"/>
        </w:rPr>
      </w:pPr>
    </w:p>
    <w:p w:rsidR="00F76EFE" w:rsidRPr="0035049E" w:rsidRDefault="00F76EFE" w:rsidP="00852878">
      <w:pPr>
        <w:numPr>
          <w:ilvl w:val="0"/>
          <w:numId w:val="2"/>
        </w:numPr>
        <w:overflowPunct w:val="0"/>
        <w:autoSpaceDE w:val="0"/>
        <w:autoSpaceDN w:val="0"/>
        <w:adjustRightInd w:val="0"/>
        <w:ind w:hanging="567"/>
        <w:textAlignment w:val="baseline"/>
        <w:rPr>
          <w:b/>
          <w:bCs/>
          <w:i/>
          <w:iCs/>
          <w:sz w:val="28"/>
          <w:szCs w:val="28"/>
        </w:rPr>
      </w:pPr>
      <w:r w:rsidRPr="0035049E">
        <w:rPr>
          <w:rFonts w:eastAsiaTheme="minorEastAsia"/>
          <w:b/>
          <w:i/>
          <w:color w:val="000000" w:themeColor="text1"/>
          <w:sz w:val="28"/>
        </w:rPr>
        <w:t>Bendrajai rinkai kylantys pavojai ir kliūtys (nuomonė savo iniciatyva)</w:t>
      </w:r>
    </w:p>
    <w:p w:rsidR="00F76EFE" w:rsidRPr="0035049E" w:rsidRDefault="00F76EFE" w:rsidP="00F76EFE"/>
    <w:p w:rsidR="00F76EFE" w:rsidRPr="0035049E" w:rsidRDefault="00F76EFE" w:rsidP="00EC0D04">
      <w:pPr>
        <w:tabs>
          <w:tab w:val="left" w:pos="1701"/>
        </w:tabs>
      </w:pPr>
      <w:r w:rsidRPr="0035049E">
        <w:rPr>
          <w:b/>
        </w:rPr>
        <w:t>Pranešėjas</w:t>
      </w:r>
      <w:r w:rsidRPr="0035049E">
        <w:tab/>
        <w:t>Oliver Röpke (Darbuotojų gr., AT)</w:t>
      </w:r>
    </w:p>
    <w:p w:rsidR="00F76EFE" w:rsidRPr="0035049E" w:rsidRDefault="00F76EFE" w:rsidP="00F76EFE">
      <w:pPr>
        <w:tabs>
          <w:tab w:val="left" w:pos="1800"/>
        </w:tabs>
      </w:pPr>
    </w:p>
    <w:p w:rsidR="00F76EFE" w:rsidRPr="0035049E" w:rsidRDefault="00F76EFE" w:rsidP="00EC0D04">
      <w:pPr>
        <w:tabs>
          <w:tab w:val="left" w:pos="1701"/>
        </w:tabs>
      </w:pPr>
      <w:r w:rsidRPr="0035049E">
        <w:rPr>
          <w:b/>
        </w:rPr>
        <w:t>Nuoroda</w:t>
      </w:r>
      <w:r w:rsidRPr="0035049E">
        <w:tab/>
        <w:t>EESC-2016-01244-00-00-AC-TRA</w:t>
      </w:r>
    </w:p>
    <w:p w:rsidR="00591892" w:rsidRPr="0035049E" w:rsidRDefault="00591892" w:rsidP="00EC0D04">
      <w:pPr>
        <w:tabs>
          <w:tab w:val="left" w:pos="1800"/>
        </w:tabs>
        <w:ind w:left="-567"/>
      </w:pPr>
    </w:p>
    <w:p w:rsidR="00AB24C8" w:rsidRPr="0035049E" w:rsidRDefault="00AB24C8" w:rsidP="00AB24C8">
      <w:pPr>
        <w:spacing w:line="276" w:lineRule="auto"/>
      </w:pPr>
      <w:r w:rsidRPr="0035049E">
        <w:t>Bendrosios rinkos sukūrimas yra svarbus pasiekimas ir vienas svarbiausių Europos integracijos elementų. Ji turėtų būti Europos klestėjimo kertinis akmuo. Tačiau ir vienas, ir kitas patiria vis didėjantį spaudimą iš dalies dėl trumparegiškų nacionalinių interesų, dėl kurių didelė dalis Europos gyventojų iš dalies dėl realių priežasčių vis labiau abejoja jų naudingumu.</w:t>
      </w:r>
    </w:p>
    <w:p w:rsidR="00AB24C8" w:rsidRPr="0035049E" w:rsidRDefault="00AB24C8" w:rsidP="00AB24C8">
      <w:pPr>
        <w:spacing w:line="276" w:lineRule="auto"/>
      </w:pPr>
    </w:p>
    <w:p w:rsidR="00AB24C8" w:rsidRPr="0035049E" w:rsidRDefault="00AB24C8" w:rsidP="00AB24C8">
      <w:pPr>
        <w:spacing w:line="276" w:lineRule="auto"/>
      </w:pPr>
      <w:r w:rsidRPr="0035049E">
        <w:t>EESRK yra susirūpinęs, kad po finansų krizės ES bendroji rinka beveik neaugo. Todėl būtini aktyvūs veiksmai, kad Europa grįžtų prie strategijos „Europa 2020“ politikos tikslų.</w:t>
      </w:r>
    </w:p>
    <w:p w:rsidR="00AB24C8" w:rsidRPr="0035049E" w:rsidRDefault="00AB24C8" w:rsidP="00AB24C8">
      <w:pPr>
        <w:spacing w:line="276" w:lineRule="auto"/>
      </w:pPr>
    </w:p>
    <w:p w:rsidR="00AB24C8" w:rsidRPr="0035049E" w:rsidRDefault="003154F6" w:rsidP="00AB24C8">
      <w:pPr>
        <w:spacing w:line="276" w:lineRule="auto"/>
      </w:pPr>
      <w:r w:rsidRPr="0035049E">
        <w:t>EESRK</w:t>
      </w:r>
    </w:p>
    <w:p w:rsidR="00AB24C8" w:rsidRPr="0035049E" w:rsidRDefault="00AB24C8" w:rsidP="00AB24C8">
      <w:pPr>
        <w:spacing w:line="276" w:lineRule="auto"/>
      </w:pPr>
    </w:p>
    <w:p w:rsidR="00AB24C8" w:rsidRPr="0035049E" w:rsidRDefault="00AB24C8" w:rsidP="00AB24C8">
      <w:pPr>
        <w:pStyle w:val="ListParagraph"/>
        <w:numPr>
          <w:ilvl w:val="0"/>
          <w:numId w:val="5"/>
        </w:numPr>
        <w:overflowPunct w:val="0"/>
        <w:autoSpaceDE w:val="0"/>
        <w:autoSpaceDN w:val="0"/>
        <w:adjustRightInd w:val="0"/>
        <w:spacing w:line="276" w:lineRule="auto"/>
        <w:textAlignment w:val="baseline"/>
      </w:pPr>
      <w:r w:rsidRPr="0035049E">
        <w:t>pabrėžia verslo ir darbuotųjų tarpvalstybinio mobilumo svarbą ir būtinybę kovoti su tarpvalstybiniu paslaugų teikimu susijusia nesąžininga ir neteisėta praktika bei svarbu verslo interesais užtikrinti sąžiningą konkurenciją;</w:t>
      </w:r>
    </w:p>
    <w:p w:rsidR="00AB24C8" w:rsidRPr="0035049E" w:rsidRDefault="00AB24C8" w:rsidP="00AB24C8">
      <w:pPr>
        <w:pStyle w:val="ListParagraph"/>
        <w:numPr>
          <w:ilvl w:val="0"/>
          <w:numId w:val="5"/>
        </w:numPr>
        <w:overflowPunct w:val="0"/>
        <w:autoSpaceDE w:val="0"/>
        <w:autoSpaceDN w:val="0"/>
        <w:adjustRightInd w:val="0"/>
        <w:spacing w:line="276" w:lineRule="auto"/>
        <w:textAlignment w:val="baseline"/>
      </w:pPr>
      <w:r w:rsidRPr="0035049E">
        <w:t>ragina nustatyti geresnę pusiausvyrą tarp pagrindinių socialinių teisių ir rinkos laisvių pirminėje teisėje;</w:t>
      </w:r>
    </w:p>
    <w:p w:rsidR="00AB24C8" w:rsidRPr="0035049E" w:rsidRDefault="00AB24C8" w:rsidP="00AB24C8">
      <w:pPr>
        <w:pStyle w:val="ListParagraph"/>
        <w:numPr>
          <w:ilvl w:val="0"/>
          <w:numId w:val="5"/>
        </w:numPr>
        <w:overflowPunct w:val="0"/>
        <w:autoSpaceDE w:val="0"/>
        <w:autoSpaceDN w:val="0"/>
        <w:adjustRightInd w:val="0"/>
        <w:spacing w:line="276" w:lineRule="auto"/>
        <w:textAlignment w:val="baseline"/>
      </w:pPr>
      <w:r w:rsidRPr="0035049E">
        <w:t>palankiai vertina pastangas patikrinti ES teisės poveikį veiksmingumui; turėtų būti patikrintas suderintų teisės aktų būtinumas, ypač MVĮ interesais;</w:t>
      </w:r>
    </w:p>
    <w:p w:rsidR="00AB24C8" w:rsidRPr="0035049E" w:rsidRDefault="00AB24C8" w:rsidP="00AB24C8">
      <w:pPr>
        <w:pStyle w:val="ListParagraph"/>
        <w:numPr>
          <w:ilvl w:val="0"/>
          <w:numId w:val="5"/>
        </w:numPr>
        <w:overflowPunct w:val="0"/>
        <w:autoSpaceDE w:val="0"/>
        <w:autoSpaceDN w:val="0"/>
        <w:adjustRightInd w:val="0"/>
        <w:spacing w:line="276" w:lineRule="auto"/>
        <w:textAlignment w:val="baseline"/>
      </w:pPr>
      <w:r w:rsidRPr="0035049E">
        <w:t>pabrėžia, jog jis mano, kad bendroji skaitmeninė rinka, atsižvelgiant į jos didžiulį augimo potencialą, turėtų būti politikos prioritetas. Esamas teisinis netikrumas užimtumo, ekonomikos ir vartotojų srityse turi būti nagrinėjamas ir nedelsiant pašalintas;</w:t>
      </w:r>
    </w:p>
    <w:p w:rsidR="00AB24C8" w:rsidRPr="0035049E" w:rsidRDefault="00AB24C8" w:rsidP="00AB24C8">
      <w:pPr>
        <w:pStyle w:val="ListParagraph"/>
        <w:numPr>
          <w:ilvl w:val="0"/>
          <w:numId w:val="5"/>
        </w:numPr>
        <w:overflowPunct w:val="0"/>
        <w:autoSpaceDE w:val="0"/>
        <w:autoSpaceDN w:val="0"/>
        <w:adjustRightInd w:val="0"/>
        <w:spacing w:line="276" w:lineRule="auto"/>
        <w:textAlignment w:val="baseline"/>
      </w:pPr>
      <w:r w:rsidRPr="0035049E">
        <w:t>ragina įgyvendinti aiškų teisinį pagrindą, skirtą naujoms ekonomikos formoms ir naujiems verslo modeliams, įskaitant įvairias dalijimosi ekonomikos formas, bendrojoje rinkoje;</w:t>
      </w:r>
    </w:p>
    <w:p w:rsidR="00AB24C8" w:rsidRPr="0035049E" w:rsidRDefault="00AB24C8" w:rsidP="00AB24C8">
      <w:pPr>
        <w:pStyle w:val="ListParagraph"/>
        <w:numPr>
          <w:ilvl w:val="0"/>
          <w:numId w:val="5"/>
        </w:numPr>
        <w:overflowPunct w:val="0"/>
        <w:autoSpaceDE w:val="0"/>
        <w:autoSpaceDN w:val="0"/>
        <w:adjustRightInd w:val="0"/>
        <w:spacing w:line="276" w:lineRule="auto"/>
        <w:textAlignment w:val="baseline"/>
      </w:pPr>
      <w:r w:rsidRPr="0035049E">
        <w:t>pakartoja savo nuomonę, kad reguliavimo spragos mokesčių politikoje lemia nesąžiningą konkurenciją bendrojoje rinkoje;</w:t>
      </w:r>
    </w:p>
    <w:p w:rsidR="00AB24C8" w:rsidRPr="0035049E" w:rsidRDefault="00AB24C8" w:rsidP="00AB24C8">
      <w:pPr>
        <w:pStyle w:val="ListParagraph"/>
        <w:numPr>
          <w:ilvl w:val="0"/>
          <w:numId w:val="5"/>
        </w:numPr>
        <w:overflowPunct w:val="0"/>
        <w:autoSpaceDE w:val="0"/>
        <w:autoSpaceDN w:val="0"/>
        <w:adjustRightInd w:val="0"/>
        <w:spacing w:line="276" w:lineRule="auto"/>
        <w:textAlignment w:val="baseline"/>
      </w:pPr>
      <w:r w:rsidRPr="0035049E">
        <w:t>mano, kad visuotinės svarbos paslaugos atlieka pagrindinį vaidmenį socialinėje rinkos ekonomikoje ir yra itin svarbios visuomenei. Jos įtrauktos į bendras ES vertybes, kurios yra svarbios puoselėjant socialinę ir teritorinę sanglaudą. Į šį vaidmenį turėtų būti atsižvelgta kaip į principus ir sąlygas, kuriuos ES gali nustatyti šioms paslaugoms;</w:t>
      </w:r>
    </w:p>
    <w:p w:rsidR="00AB24C8" w:rsidRPr="0035049E" w:rsidRDefault="00AB24C8" w:rsidP="003154F6">
      <w:pPr>
        <w:pStyle w:val="ListParagraph"/>
        <w:numPr>
          <w:ilvl w:val="0"/>
          <w:numId w:val="5"/>
        </w:numPr>
        <w:overflowPunct w:val="0"/>
        <w:autoSpaceDE w:val="0"/>
        <w:autoSpaceDN w:val="0"/>
        <w:adjustRightInd w:val="0"/>
        <w:spacing w:line="276" w:lineRule="auto"/>
        <w:textAlignment w:val="baseline"/>
      </w:pPr>
      <w:r w:rsidRPr="0035049E">
        <w:lastRenderedPageBreak/>
        <w:t>ragina imtis priemonių, skirtų kovoti su nesąžininga viešųjų pirkimų praktika, dėl kurios pateikiami teisingo standarto neatitinkantys pasiūlymai, dažnai neatitinka minimalaus darbo užmokesčio reikalavimų, galiojančių pagal atitinkamas nacionalines teisės nuostatas ir praktiką, ir daugeliu atvejų dėl to nurodomas didelis sąnaudų perviršis. Tikslas turi būti laikytis geriausio, o ne pigiausio pasiūlymo principo.</w:t>
      </w:r>
    </w:p>
    <w:p w:rsidR="00AB24C8" w:rsidRPr="0035049E" w:rsidRDefault="00AB24C8" w:rsidP="00AB24C8"/>
    <w:p w:rsidR="00AB24C8" w:rsidRPr="0035049E" w:rsidRDefault="00AB24C8" w:rsidP="00AB24C8">
      <w:pPr>
        <w:rPr>
          <w:i/>
        </w:rPr>
      </w:pPr>
      <w:r w:rsidRPr="0035049E">
        <w:rPr>
          <w:b/>
          <w:i/>
        </w:rPr>
        <w:t>Asmuo pasiteirauti</w:t>
      </w:r>
      <w:r w:rsidRPr="0035049E">
        <w:tab/>
      </w:r>
      <w:r w:rsidRPr="0035049E">
        <w:rPr>
          <w:i/>
        </w:rPr>
        <w:t>Jean-Pierre Faure</w:t>
      </w:r>
    </w:p>
    <w:p w:rsidR="00AB24C8" w:rsidRPr="0035049E" w:rsidRDefault="00FE7485" w:rsidP="00AB24C8">
      <w:pPr>
        <w:rPr>
          <w:i/>
        </w:rPr>
      </w:pPr>
      <w:r w:rsidRPr="0035049E">
        <w:tab/>
      </w:r>
      <w:r w:rsidRPr="0035049E">
        <w:tab/>
      </w:r>
      <w:r w:rsidRPr="0035049E">
        <w:rPr>
          <w:i/>
        </w:rPr>
        <w:t xml:space="preserve">(Tel. +32 2 546 9615, e. paštas </w:t>
      </w:r>
      <w:hyperlink r:id="rId22">
        <w:r w:rsidRPr="0035049E">
          <w:rPr>
            <w:rStyle w:val="Hyperlink"/>
            <w:i/>
          </w:rPr>
          <w:t>jean-pierre.faure@eesc.europa.eu</w:t>
        </w:r>
      </w:hyperlink>
      <w:r w:rsidRPr="0035049E">
        <w:rPr>
          <w:i/>
        </w:rPr>
        <w:t>)</w:t>
      </w:r>
    </w:p>
    <w:p w:rsidR="00DB7BF9" w:rsidRPr="0035049E" w:rsidRDefault="00DB7BF9" w:rsidP="00AB24C8">
      <w:pPr>
        <w:rPr>
          <w:b/>
          <w:bCs/>
          <w:highlight w:val="yellow"/>
        </w:rPr>
      </w:pPr>
    </w:p>
    <w:p w:rsidR="00F76EFE" w:rsidRPr="0035049E" w:rsidRDefault="00F76EFE" w:rsidP="00852878">
      <w:pPr>
        <w:keepNext/>
        <w:keepLines/>
        <w:numPr>
          <w:ilvl w:val="0"/>
          <w:numId w:val="2"/>
        </w:numPr>
        <w:overflowPunct w:val="0"/>
        <w:autoSpaceDE w:val="0"/>
        <w:autoSpaceDN w:val="0"/>
        <w:adjustRightInd w:val="0"/>
        <w:ind w:hanging="567"/>
        <w:textAlignment w:val="baseline"/>
        <w:rPr>
          <w:b/>
          <w:bCs/>
          <w:i/>
          <w:iCs/>
          <w:sz w:val="28"/>
          <w:szCs w:val="28"/>
        </w:rPr>
      </w:pPr>
      <w:r w:rsidRPr="0035049E">
        <w:rPr>
          <w:b/>
          <w:i/>
          <w:sz w:val="28"/>
        </w:rPr>
        <w:t>Autorių teisių dokumentų rinkinys</w:t>
      </w:r>
    </w:p>
    <w:p w:rsidR="00F76EFE" w:rsidRPr="0035049E" w:rsidRDefault="00F76EFE" w:rsidP="00F76EFE">
      <w:pPr>
        <w:keepNext/>
        <w:keepLines/>
        <w:ind w:firstLine="17"/>
      </w:pPr>
    </w:p>
    <w:p w:rsidR="00F76EFE" w:rsidRPr="0035049E" w:rsidRDefault="00F76EFE" w:rsidP="00EC0D04">
      <w:pPr>
        <w:keepNext/>
        <w:keepLines/>
        <w:tabs>
          <w:tab w:val="left" w:pos="1701"/>
        </w:tabs>
      </w:pPr>
      <w:r w:rsidRPr="0035049E">
        <w:rPr>
          <w:b/>
        </w:rPr>
        <w:t>Pranešėjas</w:t>
      </w:r>
      <w:r w:rsidRPr="0035049E">
        <w:tab/>
        <w:t>Juan Mendoza Castro (Darbuotojų gr., ES)</w:t>
      </w:r>
    </w:p>
    <w:p w:rsidR="00F76EFE" w:rsidRPr="0035049E" w:rsidRDefault="00F76EFE" w:rsidP="00F76EFE">
      <w:pPr>
        <w:tabs>
          <w:tab w:val="left" w:pos="1980"/>
        </w:tabs>
      </w:pPr>
    </w:p>
    <w:p w:rsidR="00AB24C8" w:rsidRPr="0035049E" w:rsidRDefault="00AB24C8" w:rsidP="00EC0D04">
      <w:pPr>
        <w:tabs>
          <w:tab w:val="center" w:pos="284"/>
          <w:tab w:val="left" w:pos="1701"/>
        </w:tabs>
        <w:ind w:left="266" w:hanging="266"/>
      </w:pPr>
      <w:r w:rsidRPr="0035049E">
        <w:rPr>
          <w:b/>
        </w:rPr>
        <w:t>Nuorodos</w:t>
      </w:r>
      <w:r w:rsidRPr="0035049E">
        <w:tab/>
        <w:t>COM(2016) 593 final – 2016/0280 (COD)</w:t>
      </w:r>
    </w:p>
    <w:p w:rsidR="00AB24C8" w:rsidRPr="0035049E" w:rsidRDefault="00AB24C8" w:rsidP="00EC0D04">
      <w:pPr>
        <w:tabs>
          <w:tab w:val="left" w:pos="1701"/>
        </w:tabs>
        <w:ind w:left="1701" w:firstLine="18"/>
      </w:pPr>
      <w:r w:rsidRPr="0035049E">
        <w:t>COM(2016) 594 final – 2016/0284 (COD)</w:t>
      </w:r>
    </w:p>
    <w:p w:rsidR="00AB24C8" w:rsidRPr="0035049E" w:rsidRDefault="00AB24C8" w:rsidP="00EC0D04">
      <w:pPr>
        <w:tabs>
          <w:tab w:val="left" w:pos="1701"/>
        </w:tabs>
        <w:ind w:left="1701" w:firstLine="18"/>
      </w:pPr>
      <w:r w:rsidRPr="0035049E">
        <w:t>COM(2016) 596 final – 2016/0278 (COD)</w:t>
      </w:r>
    </w:p>
    <w:p w:rsidR="00F76EFE" w:rsidRPr="0035049E" w:rsidRDefault="008836DC" w:rsidP="00EC0D04">
      <w:pPr>
        <w:tabs>
          <w:tab w:val="left" w:pos="1701"/>
        </w:tabs>
        <w:ind w:left="1701" w:firstLine="18"/>
      </w:pPr>
      <w:r w:rsidRPr="0035049E">
        <w:t>EESC-2016-05382-00-00-AC-TRA</w:t>
      </w:r>
    </w:p>
    <w:p w:rsidR="00DB7BF9" w:rsidRPr="0035049E" w:rsidRDefault="00DB7BF9" w:rsidP="00EC0D04">
      <w:pPr>
        <w:tabs>
          <w:tab w:val="left" w:pos="1701"/>
        </w:tabs>
        <w:ind w:left="-567"/>
      </w:pPr>
    </w:p>
    <w:p w:rsidR="00AB24C8" w:rsidRPr="0035049E" w:rsidRDefault="00AB24C8" w:rsidP="00AB24C8">
      <w:r w:rsidRPr="0035049E">
        <w:t>EESRK</w:t>
      </w:r>
    </w:p>
    <w:p w:rsidR="00AB24C8" w:rsidRPr="0035049E" w:rsidRDefault="00AB24C8" w:rsidP="00AB24C8"/>
    <w:p w:rsidR="00AB24C8" w:rsidRPr="0035049E" w:rsidRDefault="00AB24C8" w:rsidP="00AB24C8">
      <w:pPr>
        <w:pStyle w:val="ListParagraph"/>
        <w:numPr>
          <w:ilvl w:val="0"/>
          <w:numId w:val="5"/>
        </w:numPr>
        <w:overflowPunct w:val="0"/>
        <w:autoSpaceDE w:val="0"/>
        <w:autoSpaceDN w:val="0"/>
        <w:adjustRightInd w:val="0"/>
        <w:spacing w:line="276" w:lineRule="auto"/>
        <w:textAlignment w:val="baseline"/>
      </w:pPr>
      <w:r w:rsidRPr="0035049E">
        <w:t>palankiai vertina priemonių rinkinį, kuriuo siekiama autorių teises pritaikyti prie skaitmeninės ekonomikos poreikių;</w:t>
      </w:r>
    </w:p>
    <w:p w:rsidR="00AB24C8" w:rsidRPr="0035049E" w:rsidRDefault="00AB24C8" w:rsidP="00AB24C8">
      <w:pPr>
        <w:pStyle w:val="ListParagraph"/>
        <w:numPr>
          <w:ilvl w:val="0"/>
          <w:numId w:val="5"/>
        </w:numPr>
        <w:overflowPunct w:val="0"/>
        <w:autoSpaceDE w:val="0"/>
        <w:autoSpaceDN w:val="0"/>
        <w:adjustRightInd w:val="0"/>
        <w:spacing w:line="276" w:lineRule="auto"/>
        <w:textAlignment w:val="baseline"/>
      </w:pPr>
      <w:r w:rsidRPr="0035049E">
        <w:t>pažymi, kad autorių teisių reguliavimas privalo nustatyti pusiausvyrą tarp visų šių šalių vengiant biurokratijos ir bereikalingų reikalavimų;</w:t>
      </w:r>
    </w:p>
    <w:p w:rsidR="00AB24C8" w:rsidRPr="0035049E" w:rsidRDefault="00AB24C8" w:rsidP="00AB24C8">
      <w:pPr>
        <w:pStyle w:val="ListParagraph"/>
        <w:numPr>
          <w:ilvl w:val="0"/>
          <w:numId w:val="5"/>
        </w:numPr>
        <w:overflowPunct w:val="0"/>
        <w:autoSpaceDE w:val="0"/>
        <w:autoSpaceDN w:val="0"/>
        <w:adjustRightInd w:val="0"/>
        <w:spacing w:line="276" w:lineRule="auto"/>
        <w:textAlignment w:val="baseline"/>
      </w:pPr>
      <w:r w:rsidRPr="0035049E">
        <w:t>pažymi, jog būtina, kad ES greitai ratifikuotų Marakešo sutartį dėl akliesiems taikomų autorių teisių;</w:t>
      </w:r>
    </w:p>
    <w:p w:rsidR="00AB24C8" w:rsidRPr="0035049E" w:rsidRDefault="00AB24C8" w:rsidP="00AB24C8">
      <w:pPr>
        <w:pStyle w:val="ListParagraph"/>
        <w:numPr>
          <w:ilvl w:val="0"/>
          <w:numId w:val="5"/>
        </w:numPr>
        <w:overflowPunct w:val="0"/>
        <w:autoSpaceDE w:val="0"/>
        <w:autoSpaceDN w:val="0"/>
        <w:adjustRightInd w:val="0"/>
        <w:spacing w:line="276" w:lineRule="auto"/>
        <w:textAlignment w:val="baseline"/>
      </w:pPr>
      <w:r w:rsidRPr="0035049E">
        <w:t>siūlo keletą pakeitimų, pvz., dėl tekstų ir duomenų gavybos ar darbų kopijų, siekiant išsaugoti kultūros paveldą, geriau priderinti autorių teises prie dabartinių poreikių;</w:t>
      </w:r>
    </w:p>
    <w:p w:rsidR="00AB24C8" w:rsidRPr="0035049E" w:rsidRDefault="00AB24C8" w:rsidP="00AB24C8">
      <w:pPr>
        <w:pStyle w:val="ListParagraph"/>
        <w:numPr>
          <w:ilvl w:val="0"/>
          <w:numId w:val="5"/>
        </w:numPr>
        <w:overflowPunct w:val="0"/>
        <w:autoSpaceDE w:val="0"/>
        <w:autoSpaceDN w:val="0"/>
        <w:adjustRightInd w:val="0"/>
        <w:spacing w:line="276" w:lineRule="auto"/>
        <w:textAlignment w:val="baseline"/>
      </w:pPr>
      <w:r w:rsidRPr="0035049E">
        <w:t>nurodo, kad Teisingumo Teismo sprendimas, kuriame patvirtinama, kad tam tikromis sąlygomis skaitmeninės knygos kopijos skolinimas gali būti prilyginamas įprastinės knygos skolinimui;</w:t>
      </w:r>
    </w:p>
    <w:p w:rsidR="00AB24C8" w:rsidRPr="0035049E" w:rsidRDefault="00AB24C8" w:rsidP="00AB24C8">
      <w:pPr>
        <w:pStyle w:val="ListParagraph"/>
        <w:numPr>
          <w:ilvl w:val="0"/>
          <w:numId w:val="5"/>
        </w:numPr>
        <w:overflowPunct w:val="0"/>
        <w:autoSpaceDE w:val="0"/>
        <w:autoSpaceDN w:val="0"/>
        <w:adjustRightInd w:val="0"/>
        <w:spacing w:line="276" w:lineRule="auto"/>
        <w:textAlignment w:val="baseline"/>
      </w:pPr>
      <w:r w:rsidRPr="0035049E">
        <w:t>primygtinai ragina Europos taisyklėmis suderinti „panoramos laisvės“ išimtį;</w:t>
      </w:r>
    </w:p>
    <w:p w:rsidR="00AB24C8" w:rsidRPr="0035049E" w:rsidRDefault="00AB24C8" w:rsidP="00AB24C8">
      <w:pPr>
        <w:pStyle w:val="ListParagraph"/>
        <w:numPr>
          <w:ilvl w:val="0"/>
          <w:numId w:val="5"/>
        </w:numPr>
        <w:overflowPunct w:val="0"/>
        <w:autoSpaceDE w:val="0"/>
        <w:autoSpaceDN w:val="0"/>
        <w:adjustRightInd w:val="0"/>
        <w:spacing w:line="276" w:lineRule="auto"/>
        <w:textAlignment w:val="baseline"/>
      </w:pPr>
      <w:r w:rsidRPr="0035049E">
        <w:t>remia išimtinę leidėjų gretutinę teisę leisti arba uždrausti dvidešimt metų skaitmeninėje aplinkoje naudoti spaudos publikacijas;</w:t>
      </w:r>
    </w:p>
    <w:p w:rsidR="00AB24C8" w:rsidRPr="0035049E" w:rsidRDefault="00AB24C8" w:rsidP="00AB24C8">
      <w:pPr>
        <w:pStyle w:val="ListParagraph"/>
        <w:numPr>
          <w:ilvl w:val="0"/>
          <w:numId w:val="5"/>
        </w:numPr>
        <w:overflowPunct w:val="0"/>
        <w:autoSpaceDE w:val="0"/>
        <w:autoSpaceDN w:val="0"/>
        <w:adjustRightInd w:val="0"/>
        <w:spacing w:line="276" w:lineRule="auto"/>
        <w:textAlignment w:val="baseline"/>
      </w:pPr>
      <w:r w:rsidRPr="0035049E">
        <w:t>palankiai vertina tai, kad autoriai turi turėti teisę į teisingą atlygį už kūrybines pastangas, jų susiejimą su kūrinių komercine sėkme ir aukšto kūrinių apsaugos bei finansavimo lygio išlaikymą.</w:t>
      </w:r>
    </w:p>
    <w:p w:rsidR="00AB24C8" w:rsidRPr="0035049E" w:rsidRDefault="00AB24C8" w:rsidP="00AB24C8"/>
    <w:p w:rsidR="00AB24C8" w:rsidRPr="0035049E" w:rsidRDefault="00AB24C8" w:rsidP="00AB24C8">
      <w:pPr>
        <w:rPr>
          <w:i/>
        </w:rPr>
      </w:pPr>
      <w:r w:rsidRPr="0035049E">
        <w:rPr>
          <w:b/>
          <w:i/>
        </w:rPr>
        <w:t>Asmuo pasiteirauti</w:t>
      </w:r>
      <w:r w:rsidRPr="0035049E">
        <w:tab/>
      </w:r>
      <w:r w:rsidRPr="0035049E">
        <w:rPr>
          <w:i/>
        </w:rPr>
        <w:t>Claudia Drewes-Wran</w:t>
      </w:r>
    </w:p>
    <w:p w:rsidR="00AB24C8" w:rsidRPr="0035049E" w:rsidRDefault="00FE7485" w:rsidP="00EC0D04">
      <w:pPr>
        <w:ind w:left="1134"/>
        <w:rPr>
          <w:i/>
        </w:rPr>
      </w:pPr>
      <w:r w:rsidRPr="0035049E">
        <w:rPr>
          <w:i/>
        </w:rPr>
        <w:t xml:space="preserve">(Tel. +32 2 546 8067, e. paštas </w:t>
      </w:r>
      <w:hyperlink r:id="rId23">
        <w:r w:rsidRPr="0035049E">
          <w:rPr>
            <w:rStyle w:val="Hyperlink"/>
            <w:i/>
          </w:rPr>
          <w:t>claudia.drewes-wran@eesc.europa.eu</w:t>
        </w:r>
      </w:hyperlink>
      <w:r w:rsidRPr="0035049E">
        <w:rPr>
          <w:i/>
        </w:rPr>
        <w:t>)</w:t>
      </w:r>
    </w:p>
    <w:p w:rsidR="00591892" w:rsidRPr="0035049E" w:rsidRDefault="00591892" w:rsidP="00F76EFE">
      <w:pPr>
        <w:ind w:hanging="567"/>
        <w:rPr>
          <w:b/>
          <w:bCs/>
          <w:highlight w:val="yellow"/>
        </w:rPr>
      </w:pPr>
    </w:p>
    <w:p w:rsidR="00F76EFE" w:rsidRPr="0035049E" w:rsidRDefault="00AB24C8" w:rsidP="00852878">
      <w:pPr>
        <w:keepNext/>
        <w:keepLines/>
        <w:numPr>
          <w:ilvl w:val="0"/>
          <w:numId w:val="2"/>
        </w:numPr>
        <w:overflowPunct w:val="0"/>
        <w:autoSpaceDE w:val="0"/>
        <w:autoSpaceDN w:val="0"/>
        <w:adjustRightInd w:val="0"/>
        <w:ind w:hanging="567"/>
        <w:textAlignment w:val="baseline"/>
        <w:rPr>
          <w:b/>
          <w:bCs/>
          <w:i/>
          <w:iCs/>
          <w:sz w:val="28"/>
          <w:szCs w:val="28"/>
        </w:rPr>
      </w:pPr>
      <w:r w:rsidRPr="0035049E">
        <w:rPr>
          <w:b/>
          <w:i/>
          <w:sz w:val="28"/>
        </w:rPr>
        <w:t>Aviacijos saugumo tikrinimo įranga</w:t>
      </w:r>
    </w:p>
    <w:p w:rsidR="00F76EFE" w:rsidRPr="0035049E" w:rsidRDefault="00F76EFE" w:rsidP="00F76EFE">
      <w:pPr>
        <w:keepNext/>
        <w:keepLines/>
        <w:ind w:firstLine="17"/>
      </w:pPr>
    </w:p>
    <w:p w:rsidR="00F76EFE" w:rsidRPr="0035049E" w:rsidRDefault="00F76EFE" w:rsidP="00AB24C8">
      <w:pPr>
        <w:keepNext/>
        <w:keepLines/>
      </w:pPr>
      <w:r w:rsidRPr="0035049E">
        <w:rPr>
          <w:b/>
        </w:rPr>
        <w:t>Pranešėjas</w:t>
      </w:r>
      <w:r w:rsidRPr="0035049E">
        <w:tab/>
      </w:r>
      <w:r w:rsidR="00CD5018" w:rsidRPr="0035049E">
        <w:tab/>
      </w:r>
      <w:r w:rsidRPr="0035049E">
        <w:t>Stefan Back (Darbdavių gr., SV)</w:t>
      </w:r>
    </w:p>
    <w:p w:rsidR="00F76EFE" w:rsidRPr="0035049E" w:rsidRDefault="00F76EFE" w:rsidP="00F76EFE">
      <w:pPr>
        <w:keepNext/>
        <w:keepLines/>
        <w:tabs>
          <w:tab w:val="left" w:pos="1980"/>
        </w:tabs>
      </w:pPr>
    </w:p>
    <w:p w:rsidR="00F76EFE" w:rsidRPr="0035049E" w:rsidRDefault="00F76EFE" w:rsidP="00AB24C8">
      <w:pPr>
        <w:keepNext/>
        <w:keepLines/>
      </w:pPr>
      <w:r w:rsidRPr="0035049E">
        <w:rPr>
          <w:b/>
        </w:rPr>
        <w:t>Nuorodos</w:t>
      </w:r>
      <w:r w:rsidRPr="0035049E">
        <w:tab/>
      </w:r>
      <w:r w:rsidRPr="0035049E">
        <w:tab/>
        <w:t>COM(2016) 491 final – 2016/0236 (COD)</w:t>
      </w:r>
    </w:p>
    <w:p w:rsidR="00AB24C8" w:rsidRPr="0035049E" w:rsidRDefault="008836DC" w:rsidP="00EC0D04">
      <w:pPr>
        <w:ind w:left="1701"/>
      </w:pPr>
      <w:r w:rsidRPr="0035049E">
        <w:t>EESC-2016-05432-00-01-AC-TRA</w:t>
      </w:r>
    </w:p>
    <w:p w:rsidR="00DB7BF9" w:rsidRPr="0035049E" w:rsidRDefault="00DB7BF9" w:rsidP="00EC0D04">
      <w:pPr>
        <w:ind w:left="-567"/>
      </w:pPr>
    </w:p>
    <w:p w:rsidR="00AB24C8" w:rsidRPr="0035049E" w:rsidRDefault="00AB24C8" w:rsidP="00AB24C8">
      <w:r w:rsidRPr="0035049E">
        <w:t>EESRK</w:t>
      </w:r>
    </w:p>
    <w:p w:rsidR="00AB24C8" w:rsidRPr="0035049E" w:rsidRDefault="00AB24C8" w:rsidP="00AB24C8"/>
    <w:p w:rsidR="00AB24C8" w:rsidRPr="0035049E" w:rsidRDefault="00AB24C8" w:rsidP="00AB24C8">
      <w:pPr>
        <w:pStyle w:val="ListParagraph"/>
        <w:numPr>
          <w:ilvl w:val="0"/>
          <w:numId w:val="16"/>
        </w:numPr>
        <w:overflowPunct w:val="0"/>
        <w:autoSpaceDE w:val="0"/>
        <w:autoSpaceDN w:val="0"/>
        <w:adjustRightInd w:val="0"/>
        <w:spacing w:line="276" w:lineRule="auto"/>
        <w:ind w:hanging="720"/>
        <w:textAlignment w:val="baseline"/>
      </w:pPr>
      <w:r w:rsidRPr="0035049E">
        <w:t>palankiai vertina Komisijos pasiūlymą, kaip pirmąjį veiksmų plano įgyvendinimo žingsnį;</w:t>
      </w:r>
    </w:p>
    <w:p w:rsidR="00AB24C8" w:rsidRPr="0035049E" w:rsidRDefault="00AB24C8" w:rsidP="00AB24C8">
      <w:pPr>
        <w:pStyle w:val="ListParagraph"/>
        <w:numPr>
          <w:ilvl w:val="0"/>
          <w:numId w:val="16"/>
        </w:numPr>
        <w:overflowPunct w:val="0"/>
        <w:autoSpaceDE w:val="0"/>
        <w:autoSpaceDN w:val="0"/>
        <w:adjustRightInd w:val="0"/>
        <w:spacing w:line="276" w:lineRule="auto"/>
        <w:ind w:hanging="720"/>
        <w:textAlignment w:val="baseline"/>
      </w:pPr>
      <w:r w:rsidRPr="0035049E">
        <w:t>apgailestauja dėl to, kad:</w:t>
      </w:r>
    </w:p>
    <w:p w:rsidR="00AB24C8" w:rsidRPr="0035049E" w:rsidRDefault="00AB24C8" w:rsidP="008836DC">
      <w:pPr>
        <w:pStyle w:val="ListParagraph"/>
        <w:numPr>
          <w:ilvl w:val="1"/>
          <w:numId w:val="23"/>
        </w:numPr>
        <w:overflowPunct w:val="0"/>
        <w:autoSpaceDE w:val="0"/>
        <w:autoSpaceDN w:val="0"/>
        <w:adjustRightInd w:val="0"/>
        <w:spacing w:line="276" w:lineRule="auto"/>
        <w:ind w:left="1134" w:hanging="425"/>
        <w:textAlignment w:val="baseline"/>
      </w:pPr>
      <w:r w:rsidRPr="0035049E">
        <w:t>pasiūlymu nesteigiama viena ES tvirtinančioji institucija, kurioje veiktų techninė tarnyba, nes taip būtų užtikrintas optimalus veiksmingumas ir sąnaudų mažinimas;</w:t>
      </w:r>
    </w:p>
    <w:p w:rsidR="00AB24C8" w:rsidRPr="0035049E" w:rsidRDefault="00AB24C8" w:rsidP="008836DC">
      <w:pPr>
        <w:pStyle w:val="ListParagraph"/>
        <w:numPr>
          <w:ilvl w:val="1"/>
          <w:numId w:val="23"/>
        </w:numPr>
        <w:overflowPunct w:val="0"/>
        <w:autoSpaceDE w:val="0"/>
        <w:autoSpaceDN w:val="0"/>
        <w:adjustRightInd w:val="0"/>
        <w:spacing w:line="276" w:lineRule="auto"/>
        <w:ind w:left="1134" w:hanging="425"/>
        <w:textAlignment w:val="baseline"/>
      </w:pPr>
      <w:r w:rsidRPr="0035049E">
        <w:t>pasiūlyme neatspindėta galimybė nacionaliniu lygmeniu nustatyti griežtesnius reikalavimus nei reglamente nurodyti pagrindiniai standartai;</w:t>
      </w:r>
    </w:p>
    <w:p w:rsidR="00AB24C8" w:rsidRPr="0035049E" w:rsidRDefault="00AB24C8" w:rsidP="008836DC">
      <w:pPr>
        <w:pStyle w:val="ListParagraph"/>
        <w:numPr>
          <w:ilvl w:val="1"/>
          <w:numId w:val="23"/>
        </w:numPr>
        <w:overflowPunct w:val="0"/>
        <w:autoSpaceDE w:val="0"/>
        <w:autoSpaceDN w:val="0"/>
        <w:adjustRightInd w:val="0"/>
        <w:spacing w:line="276" w:lineRule="auto"/>
        <w:ind w:left="1134" w:hanging="425"/>
        <w:textAlignment w:val="baseline"/>
      </w:pPr>
      <w:r w:rsidRPr="0035049E">
        <w:t>pagal SESV neleidžiama taikyti specialių nacionalinių priemonių siekiant apsaugoti esminius nacionalinius interesus nuo teroro aktų pagal SESV 346 straipsnį arba viešųjų pirkimų nuostatas pagal Direktyvos 2014/24 dėl viešųjų pirkimų 14 straipsnį;</w:t>
      </w:r>
    </w:p>
    <w:p w:rsidR="00AB24C8" w:rsidRPr="0035049E" w:rsidRDefault="00AB24C8" w:rsidP="008836DC">
      <w:pPr>
        <w:pStyle w:val="ListParagraph"/>
        <w:numPr>
          <w:ilvl w:val="1"/>
          <w:numId w:val="23"/>
        </w:numPr>
        <w:overflowPunct w:val="0"/>
        <w:autoSpaceDE w:val="0"/>
        <w:autoSpaceDN w:val="0"/>
        <w:adjustRightInd w:val="0"/>
        <w:spacing w:line="276" w:lineRule="auto"/>
        <w:ind w:left="1134" w:hanging="425"/>
        <w:textAlignment w:val="baseline"/>
      </w:pPr>
      <w:r w:rsidRPr="0035049E">
        <w:t>kad, atrodo, neatsižvelgta į galimybę įtraukti įvairių nacionalinių patvirtinimo institucijų informacijos mainų ir koordinavimo sistemą;</w:t>
      </w:r>
    </w:p>
    <w:p w:rsidR="00AB24C8" w:rsidRPr="0035049E" w:rsidRDefault="00AB24C8" w:rsidP="00AB24C8">
      <w:pPr>
        <w:pStyle w:val="ListParagraph"/>
        <w:numPr>
          <w:ilvl w:val="0"/>
          <w:numId w:val="16"/>
        </w:numPr>
        <w:overflowPunct w:val="0"/>
        <w:autoSpaceDE w:val="0"/>
        <w:autoSpaceDN w:val="0"/>
        <w:adjustRightInd w:val="0"/>
        <w:spacing w:line="276" w:lineRule="auto"/>
        <w:ind w:hanging="720"/>
        <w:textAlignment w:val="baseline"/>
      </w:pPr>
      <w:r w:rsidRPr="0035049E">
        <w:t>iš esmės palankiai vertina pasiūlymą, kad ES turėtų siekti tapti visaverte Europos civilinės aviacijos konferencijos (ECAK) nare;</w:t>
      </w:r>
    </w:p>
    <w:p w:rsidR="00AB24C8" w:rsidRPr="0035049E" w:rsidRDefault="00AB24C8" w:rsidP="00AB24C8">
      <w:pPr>
        <w:pStyle w:val="ListParagraph"/>
        <w:numPr>
          <w:ilvl w:val="0"/>
          <w:numId w:val="16"/>
        </w:numPr>
        <w:overflowPunct w:val="0"/>
        <w:autoSpaceDE w:val="0"/>
        <w:autoSpaceDN w:val="0"/>
        <w:adjustRightInd w:val="0"/>
        <w:spacing w:line="276" w:lineRule="auto"/>
        <w:ind w:hanging="720"/>
        <w:textAlignment w:val="baseline"/>
      </w:pPr>
      <w:r w:rsidRPr="0035049E">
        <w:t>abejoja dėl dabartinės redakcijos pasiūlymo pridėtinės vertės ir prašytų Komisijos dar kartą apsvarstyti jo turinį ir atsižvelgti į šioje nuomonėje išdėstytas pastabas.</w:t>
      </w:r>
    </w:p>
    <w:p w:rsidR="00AB24C8" w:rsidRPr="0035049E" w:rsidRDefault="00AB24C8" w:rsidP="00AB24C8"/>
    <w:p w:rsidR="00AB24C8" w:rsidRPr="0035049E" w:rsidRDefault="00AB24C8" w:rsidP="00AB24C8">
      <w:pPr>
        <w:rPr>
          <w:i/>
        </w:rPr>
      </w:pPr>
      <w:r w:rsidRPr="0035049E">
        <w:rPr>
          <w:b/>
          <w:i/>
        </w:rPr>
        <w:t>Asmuo pasiteirauti</w:t>
      </w:r>
      <w:r w:rsidRPr="0035049E">
        <w:tab/>
      </w:r>
      <w:r w:rsidRPr="0035049E">
        <w:rPr>
          <w:i/>
        </w:rPr>
        <w:t>Claudia Drewes-Wran</w:t>
      </w:r>
    </w:p>
    <w:p w:rsidR="00AB24C8" w:rsidRPr="0035049E" w:rsidRDefault="00FE7485" w:rsidP="00EC0D04">
      <w:pPr>
        <w:ind w:left="1134"/>
        <w:rPr>
          <w:i/>
        </w:rPr>
      </w:pPr>
      <w:r w:rsidRPr="0035049E">
        <w:rPr>
          <w:i/>
        </w:rPr>
        <w:t xml:space="preserve">(Tel. +32 2 546 8067, e. paštas </w:t>
      </w:r>
      <w:hyperlink r:id="rId24">
        <w:r w:rsidRPr="0035049E">
          <w:rPr>
            <w:rStyle w:val="Hyperlink"/>
            <w:i/>
          </w:rPr>
          <w:t>claudia.drewes-wran@eesc.europa.eu</w:t>
        </w:r>
      </w:hyperlink>
      <w:r w:rsidRPr="0035049E">
        <w:rPr>
          <w:i/>
        </w:rPr>
        <w:t>)</w:t>
      </w:r>
    </w:p>
    <w:p w:rsidR="00AB24C8" w:rsidRPr="0035049E" w:rsidRDefault="00AB24C8">
      <w:pPr>
        <w:spacing w:line="240" w:lineRule="auto"/>
        <w:jc w:val="left"/>
      </w:pPr>
      <w:r w:rsidRPr="0035049E">
        <w:br w:type="page"/>
      </w:r>
    </w:p>
    <w:p w:rsidR="00F76EFE" w:rsidRPr="0035049E" w:rsidRDefault="00F76EFE" w:rsidP="00EC0D04">
      <w:pPr>
        <w:pStyle w:val="Heading1"/>
        <w:tabs>
          <w:tab w:val="left" w:pos="567"/>
        </w:tabs>
        <w:rPr>
          <w:b/>
        </w:rPr>
      </w:pPr>
      <w:bookmarkStart w:id="3" w:name="_Toc474399229"/>
      <w:bookmarkStart w:id="4" w:name="_Toc475542045"/>
      <w:r w:rsidRPr="0035049E">
        <w:rPr>
          <w:b/>
        </w:rPr>
        <w:t>SOCIALINIAI REIKALAI. MIGRACIJA</w:t>
      </w:r>
      <w:bookmarkEnd w:id="3"/>
      <w:bookmarkEnd w:id="4"/>
    </w:p>
    <w:p w:rsidR="00591892" w:rsidRPr="0035049E" w:rsidRDefault="00591892" w:rsidP="00F76EFE">
      <w:pPr>
        <w:ind w:hanging="567"/>
        <w:rPr>
          <w:b/>
          <w:bCs/>
          <w:highlight w:val="yellow"/>
        </w:rPr>
      </w:pPr>
    </w:p>
    <w:p w:rsidR="00F76EFE" w:rsidRPr="0035049E" w:rsidRDefault="00F76EFE" w:rsidP="00852878">
      <w:pPr>
        <w:numPr>
          <w:ilvl w:val="0"/>
          <w:numId w:val="4"/>
        </w:numPr>
        <w:overflowPunct w:val="0"/>
        <w:autoSpaceDE w:val="0"/>
        <w:autoSpaceDN w:val="0"/>
        <w:adjustRightInd w:val="0"/>
        <w:ind w:left="567" w:hanging="567"/>
        <w:textAlignment w:val="baseline"/>
        <w:rPr>
          <w:i/>
          <w:sz w:val="28"/>
          <w:szCs w:val="28"/>
        </w:rPr>
      </w:pPr>
      <w:r w:rsidRPr="0035049E">
        <w:rPr>
          <w:b/>
          <w:i/>
          <w:sz w:val="28"/>
        </w:rPr>
        <w:t>Europos socialinių teisių ramstis</w:t>
      </w:r>
    </w:p>
    <w:p w:rsidR="00F76EFE" w:rsidRPr="0035049E" w:rsidRDefault="00F76EFE" w:rsidP="00F76EFE"/>
    <w:p w:rsidR="00C17783" w:rsidRPr="0035049E" w:rsidRDefault="00C17783" w:rsidP="00C17783">
      <w:pPr>
        <w:tabs>
          <w:tab w:val="left" w:pos="1701"/>
        </w:tabs>
        <w:ind w:left="1701" w:hanging="1701"/>
      </w:pPr>
      <w:r w:rsidRPr="0035049E">
        <w:rPr>
          <w:b/>
        </w:rPr>
        <w:t>Pranešėjai</w:t>
      </w:r>
      <w:r w:rsidRPr="0035049E">
        <w:tab/>
        <w:t xml:space="preserve">Jacek </w:t>
      </w:r>
      <w:r w:rsidR="00F64380" w:rsidRPr="0035049E">
        <w:t>Krawczyk</w:t>
      </w:r>
      <w:r w:rsidRPr="0035049E">
        <w:t xml:space="preserve"> (Darbdavių gr., PL)</w:t>
      </w:r>
    </w:p>
    <w:p w:rsidR="00C17783" w:rsidRPr="0035049E" w:rsidRDefault="00C17783" w:rsidP="00C17783">
      <w:pPr>
        <w:ind w:left="1701" w:hanging="1701"/>
      </w:pPr>
      <w:r w:rsidRPr="0035049E">
        <w:tab/>
        <w:t xml:space="preserve">Gabriele </w:t>
      </w:r>
      <w:r w:rsidR="00F64380" w:rsidRPr="0035049E">
        <w:t>Bischoff</w:t>
      </w:r>
      <w:r w:rsidRPr="0035049E">
        <w:t xml:space="preserve"> (Darbuotojų gr., DE)</w:t>
      </w:r>
    </w:p>
    <w:p w:rsidR="00C17783" w:rsidRPr="0035049E" w:rsidRDefault="00C17783" w:rsidP="00C17783">
      <w:pPr>
        <w:ind w:left="1701" w:hanging="1701"/>
      </w:pPr>
      <w:r w:rsidRPr="0035049E">
        <w:tab/>
        <w:t xml:space="preserve">Luca </w:t>
      </w:r>
      <w:r w:rsidR="00F64380" w:rsidRPr="0035049E">
        <w:t>Jahier</w:t>
      </w:r>
      <w:r w:rsidRPr="0035049E">
        <w:t xml:space="preserve"> (Įvairių interesų gr., IT)</w:t>
      </w:r>
    </w:p>
    <w:p w:rsidR="00C17783" w:rsidRPr="0035049E" w:rsidRDefault="00C17783" w:rsidP="00C17783">
      <w:pPr>
        <w:tabs>
          <w:tab w:val="left" w:pos="1701"/>
        </w:tabs>
      </w:pPr>
    </w:p>
    <w:p w:rsidR="00C17783" w:rsidRPr="0035049E" w:rsidRDefault="004B5740" w:rsidP="00C17783">
      <w:pPr>
        <w:tabs>
          <w:tab w:val="left" w:pos="1701"/>
        </w:tabs>
      </w:pPr>
      <w:r w:rsidRPr="0035049E">
        <w:rPr>
          <w:b/>
        </w:rPr>
        <w:t>Nuoroda</w:t>
      </w:r>
      <w:r w:rsidR="00C17783" w:rsidRPr="0035049E">
        <w:tab/>
        <w:t>EESC-2016-01902-00-01-AS-TRA</w:t>
      </w:r>
      <w:r w:rsidR="00C17783" w:rsidRPr="0035049E" w:rsidDel="003674F0">
        <w:t xml:space="preserve"> </w:t>
      </w:r>
    </w:p>
    <w:p w:rsidR="00C17783" w:rsidRPr="0035049E" w:rsidRDefault="00C17783" w:rsidP="00F76EFE"/>
    <w:p w:rsidR="00F76EFE" w:rsidRPr="0035049E" w:rsidRDefault="00F76EFE" w:rsidP="00F76EFE">
      <w:pPr>
        <w:rPr>
          <w:b/>
        </w:rPr>
      </w:pPr>
      <w:r w:rsidRPr="0035049E">
        <w:rPr>
          <w:b/>
        </w:rPr>
        <w:t>Dokumento esmė</w:t>
      </w:r>
    </w:p>
    <w:p w:rsidR="00F76EFE" w:rsidRPr="0035049E" w:rsidRDefault="00F76EFE" w:rsidP="00F76EFE"/>
    <w:p w:rsidR="006B5013" w:rsidRPr="0035049E" w:rsidRDefault="006B5013" w:rsidP="006B5013">
      <w:pPr>
        <w:spacing w:line="240" w:lineRule="auto"/>
      </w:pPr>
      <w:r w:rsidRPr="0035049E">
        <w:t>EESRK</w:t>
      </w:r>
    </w:p>
    <w:p w:rsidR="006B5013" w:rsidRPr="0035049E" w:rsidRDefault="006B5013" w:rsidP="006B5013">
      <w:pPr>
        <w:spacing w:line="240" w:lineRule="auto"/>
      </w:pPr>
    </w:p>
    <w:p w:rsidR="006B5013" w:rsidRPr="0035049E" w:rsidRDefault="006B5013" w:rsidP="003154F6">
      <w:pPr>
        <w:pStyle w:val="ListParagraph"/>
        <w:numPr>
          <w:ilvl w:val="0"/>
          <w:numId w:val="21"/>
        </w:numPr>
        <w:overflowPunct w:val="0"/>
        <w:autoSpaceDE w:val="0"/>
        <w:autoSpaceDN w:val="0"/>
        <w:adjustRightInd w:val="0"/>
        <w:spacing w:line="276" w:lineRule="auto"/>
        <w:ind w:left="567" w:hanging="567"/>
        <w:textAlignment w:val="baseline"/>
      </w:pPr>
      <w:r w:rsidRPr="0035049E">
        <w:t>palankiai vertina Komisijos iniciatyvą pradėti viešas konsultacijas dėl Europos socialinių teisių ramsčio ir kartu pabrėžia, kad svarbu paisyti kompetencijos padalijimo ir subsidiarumo principo;</w:t>
      </w:r>
    </w:p>
    <w:p w:rsidR="006B5013" w:rsidRPr="0035049E" w:rsidRDefault="006B5013" w:rsidP="003154F6">
      <w:pPr>
        <w:pStyle w:val="ListParagraph"/>
        <w:numPr>
          <w:ilvl w:val="0"/>
          <w:numId w:val="21"/>
        </w:numPr>
        <w:overflowPunct w:val="0"/>
        <w:autoSpaceDE w:val="0"/>
        <w:autoSpaceDN w:val="0"/>
        <w:adjustRightInd w:val="0"/>
        <w:spacing w:line="276" w:lineRule="auto"/>
        <w:ind w:left="567" w:hanging="567"/>
        <w:textAlignment w:val="baseline"/>
      </w:pPr>
      <w:r w:rsidRPr="0035049E">
        <w:t>ragina tiksliau apibrėžti ramsčio taikymo sritį ir jo turinį, ir pabrėžia, kad pilietinė visuomenė ir socialiniai partneriai turėtų būti tinkamai įtraukti į diskusijas dėl ramsčio;</w:t>
      </w:r>
    </w:p>
    <w:p w:rsidR="006B5013" w:rsidRPr="0035049E" w:rsidRDefault="006B5013" w:rsidP="003154F6">
      <w:pPr>
        <w:pStyle w:val="ListParagraph"/>
        <w:numPr>
          <w:ilvl w:val="0"/>
          <w:numId w:val="21"/>
        </w:numPr>
        <w:overflowPunct w:val="0"/>
        <w:autoSpaceDE w:val="0"/>
        <w:autoSpaceDN w:val="0"/>
        <w:adjustRightInd w:val="0"/>
        <w:spacing w:line="276" w:lineRule="auto"/>
        <w:ind w:left="567" w:hanging="567"/>
        <w:textAlignment w:val="baseline"/>
      </w:pPr>
      <w:r w:rsidRPr="0035049E">
        <w:t>pažymi, kad socialinės teisės turi būti taikomos visose valstybėse narėse ir kartu pripažįsta, kad euro zonai gali būti reikalingos konkrečios priemonės ir (arba) mechanizmai;</w:t>
      </w:r>
    </w:p>
    <w:p w:rsidR="006B5013" w:rsidRPr="0035049E" w:rsidRDefault="006B5013" w:rsidP="003154F6">
      <w:pPr>
        <w:pStyle w:val="ListParagraph"/>
        <w:numPr>
          <w:ilvl w:val="0"/>
          <w:numId w:val="21"/>
        </w:numPr>
        <w:overflowPunct w:val="0"/>
        <w:autoSpaceDE w:val="0"/>
        <w:autoSpaceDN w:val="0"/>
        <w:adjustRightInd w:val="0"/>
        <w:spacing w:line="276" w:lineRule="auto"/>
        <w:ind w:left="567" w:hanging="567"/>
        <w:textAlignment w:val="baseline"/>
      </w:pPr>
      <w:r w:rsidRPr="0035049E">
        <w:t>pabrėžia ekonominės, užimtumo ir socialinės politikos sąsajas ir pripažįsta, kad Europos ekonomikos ir socialinis modelis yra pagrįstas bendra samprata apie užimtumo didinimo, socialinės pažangos ir našumo svarbą;</w:t>
      </w:r>
    </w:p>
    <w:p w:rsidR="006B5013" w:rsidRPr="0035049E" w:rsidRDefault="006B5013" w:rsidP="003154F6">
      <w:pPr>
        <w:pStyle w:val="ListParagraph"/>
        <w:numPr>
          <w:ilvl w:val="0"/>
          <w:numId w:val="21"/>
        </w:numPr>
        <w:overflowPunct w:val="0"/>
        <w:autoSpaceDE w:val="0"/>
        <w:autoSpaceDN w:val="0"/>
        <w:adjustRightInd w:val="0"/>
        <w:spacing w:line="276" w:lineRule="auto"/>
        <w:ind w:left="567" w:hanging="567"/>
        <w:textAlignment w:val="baseline"/>
      </w:pPr>
      <w:r w:rsidRPr="0035049E">
        <w:t xml:space="preserve">mano, kad ramsčiu turėtų būti skatinamas dabartinis ES socialinis </w:t>
      </w:r>
      <w:r w:rsidRPr="0035049E">
        <w:rPr>
          <w:i/>
        </w:rPr>
        <w:t>acquis</w:t>
      </w:r>
      <w:r w:rsidRPr="0035049E">
        <w:t xml:space="preserve"> ir visapusiškas bei tinkamas jo įgyvendinimas, ir yra įsitikinęs, kad Europos semestras ir nacionalinės reformų programos – kurios skirtos ir Euro zonai nepriklausančioms šalims – turėtų tapti pagrindinėmis jo įgyvendinimo ir stebėsenos varomosiomis jėgomis. Komitetas atkreipia dėmesį ir į naujų rodiklių kūrimą;</w:t>
      </w:r>
    </w:p>
    <w:p w:rsidR="006B5013" w:rsidRPr="0035049E" w:rsidRDefault="006B5013" w:rsidP="003154F6">
      <w:pPr>
        <w:pStyle w:val="ListParagraph"/>
        <w:numPr>
          <w:ilvl w:val="0"/>
          <w:numId w:val="22"/>
        </w:numPr>
        <w:overflowPunct w:val="0"/>
        <w:autoSpaceDE w:val="0"/>
        <w:autoSpaceDN w:val="0"/>
        <w:adjustRightInd w:val="0"/>
        <w:spacing w:line="240" w:lineRule="auto"/>
        <w:ind w:left="567" w:hanging="567"/>
        <w:textAlignment w:val="baseline"/>
      </w:pPr>
      <w:r w:rsidRPr="0035049E">
        <w:t>yra įsitikinęs, kad darbo ateitis turėtų būti pagrindiniu prioritetu diskusijose dėl socialinio ramsčio;</w:t>
      </w:r>
    </w:p>
    <w:p w:rsidR="006B5013" w:rsidRPr="0035049E" w:rsidRDefault="006B5013" w:rsidP="003154F6">
      <w:pPr>
        <w:pStyle w:val="ListParagraph"/>
        <w:numPr>
          <w:ilvl w:val="0"/>
          <w:numId w:val="21"/>
        </w:numPr>
        <w:overflowPunct w:val="0"/>
        <w:autoSpaceDE w:val="0"/>
        <w:autoSpaceDN w:val="0"/>
        <w:adjustRightInd w:val="0"/>
        <w:spacing w:line="240" w:lineRule="auto"/>
        <w:ind w:left="567" w:hanging="567"/>
        <w:textAlignment w:val="baseline"/>
      </w:pPr>
      <w:r w:rsidRPr="0035049E">
        <w:t>pabrėžia socialinio dialogo ir kolektyvinių derybų bei pilietinio dialogo svarbą;</w:t>
      </w:r>
    </w:p>
    <w:p w:rsidR="00D74A5E" w:rsidRPr="0035049E" w:rsidRDefault="006B5013" w:rsidP="003154F6">
      <w:pPr>
        <w:pStyle w:val="ListParagraph"/>
        <w:numPr>
          <w:ilvl w:val="0"/>
          <w:numId w:val="21"/>
        </w:numPr>
        <w:overflowPunct w:val="0"/>
        <w:autoSpaceDE w:val="0"/>
        <w:autoSpaceDN w:val="0"/>
        <w:adjustRightInd w:val="0"/>
        <w:spacing w:line="276" w:lineRule="auto"/>
        <w:ind w:left="567" w:hanging="567"/>
        <w:textAlignment w:val="baseline"/>
      </w:pPr>
      <w:r w:rsidRPr="0035049E">
        <w:t>pakartoja savo nuomonę, kad tvarios, veiksmingos ir efektyvios socialinės gerovės sistemos yra labai svarbios visų ES šalių visuomenei;</w:t>
      </w:r>
    </w:p>
    <w:p w:rsidR="00F76EFE" w:rsidRPr="0035049E" w:rsidRDefault="006B5013" w:rsidP="003154F6">
      <w:pPr>
        <w:pStyle w:val="ListParagraph"/>
        <w:numPr>
          <w:ilvl w:val="0"/>
          <w:numId w:val="21"/>
        </w:numPr>
        <w:overflowPunct w:val="0"/>
        <w:autoSpaceDE w:val="0"/>
        <w:autoSpaceDN w:val="0"/>
        <w:adjustRightInd w:val="0"/>
        <w:spacing w:line="276" w:lineRule="auto"/>
        <w:ind w:left="567" w:hanging="567"/>
        <w:textAlignment w:val="baseline"/>
      </w:pPr>
      <w:r w:rsidRPr="0035049E">
        <w:t>tiki, kad neišvengiamai reikės surengti diskusijas dėl tinkamo EPS struktūros pagrindo, per kurias reikės susitarti dėl ekonominių ir socialinių uždavinių, taip pat dėl valdymo principų.</w:t>
      </w:r>
    </w:p>
    <w:p w:rsidR="004B6089" w:rsidRPr="0035049E" w:rsidRDefault="004B6089" w:rsidP="003154F6">
      <w:pPr>
        <w:spacing w:line="276" w:lineRule="auto"/>
      </w:pPr>
    </w:p>
    <w:p w:rsidR="00F76EFE" w:rsidRPr="0035049E" w:rsidRDefault="00F76EFE" w:rsidP="00F76EFE">
      <w:pPr>
        <w:tabs>
          <w:tab w:val="left" w:pos="1080"/>
        </w:tabs>
        <w:rPr>
          <w:i/>
        </w:rPr>
      </w:pPr>
      <w:r w:rsidRPr="0035049E">
        <w:rPr>
          <w:b/>
          <w:i/>
        </w:rPr>
        <w:t>Asmuo pasiteirauti</w:t>
      </w:r>
      <w:r w:rsidRPr="0035049E">
        <w:tab/>
      </w:r>
      <w:r w:rsidRPr="0035049E">
        <w:rPr>
          <w:rStyle w:val="normal--char"/>
          <w:i/>
        </w:rPr>
        <w:t>Johannes Kind</w:t>
      </w:r>
    </w:p>
    <w:p w:rsidR="00F76EFE" w:rsidRPr="0035049E" w:rsidRDefault="00D538D3" w:rsidP="00EC0D04">
      <w:pPr>
        <w:tabs>
          <w:tab w:val="left" w:pos="1080"/>
        </w:tabs>
        <w:ind w:left="1134"/>
        <w:rPr>
          <w:i/>
        </w:rPr>
      </w:pPr>
      <w:r w:rsidRPr="0035049E">
        <w:rPr>
          <w:rStyle w:val="normal--char"/>
          <w:i/>
        </w:rPr>
        <w:t xml:space="preserve">(Tel. +32 2 546 9111, e. paštas </w:t>
      </w:r>
      <w:hyperlink r:id="rId25">
        <w:r w:rsidRPr="0035049E">
          <w:rPr>
            <w:rStyle w:val="Hyperlink"/>
            <w:i/>
          </w:rPr>
          <w:t>johannes.kind@eesc.europa.eu</w:t>
        </w:r>
      </w:hyperlink>
      <w:r w:rsidRPr="0035049E">
        <w:t>)</w:t>
      </w:r>
    </w:p>
    <w:p w:rsidR="00D74A5E" w:rsidRPr="0035049E" w:rsidRDefault="00D74A5E" w:rsidP="00F76EFE">
      <w:pPr>
        <w:tabs>
          <w:tab w:val="left" w:pos="1080"/>
        </w:tabs>
        <w:rPr>
          <w:i/>
        </w:rPr>
      </w:pPr>
    </w:p>
    <w:p w:rsidR="00F76EFE" w:rsidRPr="0035049E" w:rsidRDefault="00806324" w:rsidP="00EC0D04">
      <w:pPr>
        <w:keepNext/>
        <w:numPr>
          <w:ilvl w:val="0"/>
          <w:numId w:val="2"/>
        </w:numPr>
        <w:overflowPunct w:val="0"/>
        <w:autoSpaceDE w:val="0"/>
        <w:autoSpaceDN w:val="0"/>
        <w:adjustRightInd w:val="0"/>
        <w:ind w:hanging="567"/>
        <w:textAlignment w:val="baseline"/>
        <w:rPr>
          <w:b/>
          <w:bCs/>
          <w:i/>
          <w:iCs/>
          <w:sz w:val="28"/>
          <w:szCs w:val="28"/>
        </w:rPr>
      </w:pPr>
      <w:r w:rsidRPr="0035049E">
        <w:rPr>
          <w:b/>
          <w:i/>
          <w:sz w:val="28"/>
        </w:rPr>
        <w:t>Sąjungos lygmens perkėlimo į ES sistema</w:t>
      </w:r>
    </w:p>
    <w:p w:rsidR="00F76EFE" w:rsidRPr="0035049E" w:rsidRDefault="00F76EFE" w:rsidP="00EC0D04">
      <w:pPr>
        <w:keepNext/>
        <w:ind w:firstLine="17"/>
      </w:pPr>
    </w:p>
    <w:p w:rsidR="00F76EFE" w:rsidRPr="0035049E" w:rsidRDefault="00F76EFE" w:rsidP="00EC0D04">
      <w:pPr>
        <w:keepNext/>
        <w:tabs>
          <w:tab w:val="left" w:pos="1701"/>
        </w:tabs>
      </w:pPr>
      <w:r w:rsidRPr="0035049E">
        <w:rPr>
          <w:b/>
        </w:rPr>
        <w:t>Pranešėjas</w:t>
      </w:r>
      <w:r w:rsidRPr="0035049E">
        <w:tab/>
        <w:t>Christian Moos (Įvairių interesų gr., DE)</w:t>
      </w:r>
    </w:p>
    <w:p w:rsidR="00F76EFE" w:rsidRPr="0035049E" w:rsidRDefault="00F76EFE" w:rsidP="00F76EFE">
      <w:pPr>
        <w:tabs>
          <w:tab w:val="left" w:pos="1980"/>
        </w:tabs>
      </w:pPr>
    </w:p>
    <w:p w:rsidR="00F76EFE" w:rsidRPr="0035049E" w:rsidRDefault="00F76EFE" w:rsidP="00EC0D04">
      <w:pPr>
        <w:tabs>
          <w:tab w:val="left" w:pos="1701"/>
        </w:tabs>
      </w:pPr>
      <w:r w:rsidRPr="0035049E">
        <w:rPr>
          <w:b/>
        </w:rPr>
        <w:t>Nuoroda</w:t>
      </w:r>
      <w:r w:rsidRPr="0035049E">
        <w:tab/>
        <w:t>EESC-2016-05234-00-00-AC-TRA</w:t>
      </w:r>
    </w:p>
    <w:p w:rsidR="00F76EFE" w:rsidRPr="0035049E" w:rsidRDefault="00F76EFE" w:rsidP="00F76EFE"/>
    <w:p w:rsidR="00F76EFE" w:rsidRPr="0035049E" w:rsidRDefault="00F76EFE" w:rsidP="00F76EFE">
      <w:pPr>
        <w:ind w:left="-5"/>
        <w:rPr>
          <w:b/>
        </w:rPr>
      </w:pPr>
      <w:r w:rsidRPr="0035049E">
        <w:rPr>
          <w:b/>
        </w:rPr>
        <w:t>Dokumento esmė</w:t>
      </w:r>
    </w:p>
    <w:p w:rsidR="00F76EFE" w:rsidRPr="0035049E" w:rsidRDefault="00F76EFE" w:rsidP="00F76EFE">
      <w:pPr>
        <w:tabs>
          <w:tab w:val="left" w:pos="770"/>
        </w:tabs>
        <w:ind w:left="12" w:hanging="12"/>
      </w:pPr>
    </w:p>
    <w:p w:rsidR="006B5013" w:rsidRPr="0035049E" w:rsidRDefault="006B5013" w:rsidP="006B5013">
      <w:pPr>
        <w:tabs>
          <w:tab w:val="left" w:pos="770"/>
        </w:tabs>
        <w:ind w:left="12" w:hanging="12"/>
      </w:pPr>
      <w:r w:rsidRPr="0035049E">
        <w:t>EESRK</w:t>
      </w:r>
    </w:p>
    <w:p w:rsidR="006B5013" w:rsidRPr="0035049E" w:rsidRDefault="006B5013" w:rsidP="006B5013">
      <w:pPr>
        <w:tabs>
          <w:tab w:val="left" w:pos="770"/>
        </w:tabs>
        <w:ind w:left="12" w:hanging="12"/>
      </w:pPr>
    </w:p>
    <w:p w:rsidR="006B5013" w:rsidRPr="0035049E" w:rsidRDefault="006B5013" w:rsidP="003154F6">
      <w:pPr>
        <w:numPr>
          <w:ilvl w:val="0"/>
          <w:numId w:val="20"/>
        </w:numPr>
        <w:ind w:left="567" w:hanging="567"/>
      </w:pPr>
      <w:r w:rsidRPr="0035049E">
        <w:t>pritaria tam, kad atsižvelgiant į Europos vertybes būtų sukurta tikra bendra prieglobsčio politika. EESRK palankiai vertina tai, kad bus sukurta Sąjungos lygmens perkėlimo į ES sistema;</w:t>
      </w:r>
    </w:p>
    <w:p w:rsidR="006B5013" w:rsidRPr="0035049E" w:rsidRDefault="006B5013" w:rsidP="003154F6">
      <w:pPr>
        <w:numPr>
          <w:ilvl w:val="0"/>
          <w:numId w:val="20"/>
        </w:numPr>
        <w:ind w:left="567" w:hanging="567"/>
      </w:pPr>
      <w:r w:rsidRPr="0035049E">
        <w:t>ragina Sąjungą prisiimti didesnę atsakomybę už asmenis, kuriems reikalinga tarptautinė apsauga;</w:t>
      </w:r>
    </w:p>
    <w:p w:rsidR="006B5013" w:rsidRPr="0035049E" w:rsidRDefault="006B5013" w:rsidP="003154F6">
      <w:pPr>
        <w:numPr>
          <w:ilvl w:val="0"/>
          <w:numId w:val="20"/>
        </w:numPr>
        <w:ind w:left="567" w:hanging="567"/>
      </w:pPr>
      <w:r w:rsidRPr="0035049E">
        <w:t>pakartoja savo raginimą valstybėse narėse sukurti patikimas integracijos sistemas;</w:t>
      </w:r>
    </w:p>
    <w:p w:rsidR="006B5013" w:rsidRPr="0035049E" w:rsidRDefault="006B5013" w:rsidP="003154F6">
      <w:pPr>
        <w:numPr>
          <w:ilvl w:val="0"/>
          <w:numId w:val="20"/>
        </w:numPr>
        <w:ind w:left="567" w:hanging="567"/>
      </w:pPr>
      <w:r w:rsidRPr="0035049E">
        <w:t>mano, kad bendrais perkėlimo į ES kriterijais turi būti orientuojamasi į asmenų pažeidžiamumą, o ne į veiksmingą bendradarbiavimą su trečiąja šalimi pabėgėlių klausimais. Jie taip pat turėtų būti nediskriminacinio pobūdžio;</w:t>
      </w:r>
    </w:p>
    <w:p w:rsidR="006B5013" w:rsidRPr="0035049E" w:rsidRDefault="006B5013" w:rsidP="003154F6">
      <w:pPr>
        <w:numPr>
          <w:ilvl w:val="0"/>
          <w:numId w:val="20"/>
        </w:numPr>
        <w:ind w:left="567" w:hanging="567"/>
      </w:pPr>
      <w:r w:rsidRPr="0035049E">
        <w:t>mano, kad „pirmosios prieglobsčio šalies“ ir „saugios trečiosios šalies“ koncepcijos yra kvestionuojamas dalykas, nes šiuo metu padėtis atitinkamose trečiosiose šalyse ir regionuose yra nesaugi ir nestabili. EESRK mano, kad ES ir Turkijos pareiškimas yra labai svarbus dabartinės padėties sąlygomis. Ir ES, ir Turkijai naudinga, kad būtų stebima, kaip įgyvendinamos žmogaus teisės;</w:t>
      </w:r>
    </w:p>
    <w:p w:rsidR="006B5013" w:rsidRPr="0035049E" w:rsidRDefault="006B5013" w:rsidP="003154F6">
      <w:pPr>
        <w:numPr>
          <w:ilvl w:val="0"/>
          <w:numId w:val="20"/>
        </w:numPr>
        <w:ind w:left="567" w:hanging="567"/>
      </w:pPr>
      <w:r w:rsidRPr="0035049E">
        <w:t>ragina pabėgėlių perkėlimo programą atsieti nuo partnerystės susitarimų, kuriais siekiama paskatinti trečiąsias šalis stabdyti pabėgėlių srautus, nes tai susiję su pavojumi, kad bus nepaisoma tarptautinės teisės ir pažeidžiamos pagrindinės teisės. pabrėžia, kad pagal partnerystės susitarimus įgyvendinamos priemonės ar apskritai parama vystymuisi negali priklausyti nuo grąžinimo ar kitų panašių bendradarbiavimo susitarimų su trečiosiomis valstybėmis;</w:t>
      </w:r>
    </w:p>
    <w:p w:rsidR="006B5013" w:rsidRPr="0035049E" w:rsidRDefault="006B5013" w:rsidP="003154F6">
      <w:pPr>
        <w:numPr>
          <w:ilvl w:val="0"/>
          <w:numId w:val="20"/>
        </w:numPr>
        <w:ind w:left="567" w:hanging="567"/>
      </w:pPr>
      <w:r w:rsidRPr="0035049E">
        <w:t>mano, kad Jungtinių Tautų vyriausiasis pabėgėlių reikalų komisaras (toliau – JTVPK) turi atlikti pagrindinį vaidmenį nustatant į ES perkeltinus trečiųjų šalių piliečius arba asmenis be pilietybės, ir prieštarauja tam, kad būtų taikomos specialiosios teisės, pagal kurias trečiosios šalys atrinktų asmenis;</w:t>
      </w:r>
    </w:p>
    <w:p w:rsidR="006B5013" w:rsidRPr="0035049E" w:rsidRDefault="006B5013" w:rsidP="003154F6">
      <w:pPr>
        <w:numPr>
          <w:ilvl w:val="0"/>
          <w:numId w:val="20"/>
        </w:numPr>
        <w:ind w:left="567" w:hanging="567"/>
      </w:pPr>
      <w:r w:rsidRPr="0035049E">
        <w:t>abejoja, ar pagal Ženevos konvenciją asmenis, kurie per pastaruosius penkerius metus iki perkėlimo į ES neteisėtai buvo valstybių narių teritorijoje arba neteisėtai į ją atvyko ar bandė atvykti, ir asmenis, kuriuos per pastaruosius penkerius metus iki perkėlimo į ES valstybės narės yra atsisakiusios perkelti, reikėtų apskritai atmesti, jeigu jie atitinka tinkamumo kriterijus;</w:t>
      </w:r>
    </w:p>
    <w:p w:rsidR="006B5013" w:rsidRPr="0035049E" w:rsidRDefault="006B5013" w:rsidP="003154F6">
      <w:pPr>
        <w:numPr>
          <w:ilvl w:val="0"/>
          <w:numId w:val="20"/>
        </w:numPr>
        <w:ind w:left="567" w:hanging="567"/>
      </w:pPr>
      <w:r w:rsidRPr="0035049E">
        <w:t>pabrėžia, kad asmenį perkeliant į ES negali būti pažeista jo teisė į prieglobstį;</w:t>
      </w:r>
    </w:p>
    <w:p w:rsidR="006B5013" w:rsidRPr="0035049E" w:rsidRDefault="006B5013" w:rsidP="003154F6">
      <w:pPr>
        <w:numPr>
          <w:ilvl w:val="0"/>
          <w:numId w:val="20"/>
        </w:numPr>
        <w:ind w:left="567" w:hanging="567"/>
      </w:pPr>
      <w:r w:rsidRPr="0035049E">
        <w:t>pritaria tam, kad nustatant metinį į ES perkeltinų asmenų skaičių būtų siekiama plataus užmojo tikslų, ir rekomenduoja skaičių, kurį turi nustatyti Perkėlimo į ES aukšto lygio komitetas, apibrėžti kaip minimalų skaičių;</w:t>
      </w:r>
    </w:p>
    <w:p w:rsidR="006B5013" w:rsidRPr="0035049E" w:rsidRDefault="006B5013" w:rsidP="003154F6">
      <w:pPr>
        <w:numPr>
          <w:ilvl w:val="0"/>
          <w:numId w:val="20"/>
        </w:numPr>
        <w:ind w:left="567" w:hanging="567"/>
      </w:pPr>
      <w:r w:rsidRPr="0035049E">
        <w:t>tikisi dalyvauti Perkėlimo į ES aukšto lygio komiteto, kuris bus įsteigtas, veikloje;</w:t>
      </w:r>
    </w:p>
    <w:p w:rsidR="006B5013" w:rsidRPr="0035049E" w:rsidRDefault="006B5013" w:rsidP="003154F6">
      <w:pPr>
        <w:numPr>
          <w:ilvl w:val="0"/>
          <w:numId w:val="20"/>
        </w:numPr>
        <w:ind w:left="567" w:hanging="567"/>
      </w:pPr>
      <w:r w:rsidRPr="0035049E">
        <w:t>taip pat ragina, kad JTVPK nuolat dalyvautų Perkėlimo į ES aukšto lygio komiteto veikloje. Apskritai Komisijos pasiūlyme yra neaiškumų, kaip ir pagal kokias procedūras (ar tai atliks JTVPK, ar valstybės narės) bus nustatomi asmenys, kuriems reikalinga tarptautinė apsauga, taip pat kokį vaidmenį taikant šias procedūras atliks ES prieglobsčio agentūra;</w:t>
      </w:r>
    </w:p>
    <w:p w:rsidR="006B5013" w:rsidRPr="0035049E" w:rsidRDefault="006B5013" w:rsidP="003154F6">
      <w:pPr>
        <w:numPr>
          <w:ilvl w:val="0"/>
          <w:numId w:val="20"/>
        </w:numPr>
        <w:ind w:left="567" w:hanging="567"/>
      </w:pPr>
      <w:r w:rsidRPr="0035049E">
        <w:t>pritaria tam, kad, remiantis Kanados „Private Sponsorship Program“ pavyzdžiu, būtų apsvarstyta papildomų alternatyvių priėmimo ir finansavimo programų sukūrimo galimybė</w:t>
      </w:r>
      <w:r w:rsidRPr="0035049E">
        <w:rPr>
          <w:vertAlign w:val="superscript"/>
        </w:rPr>
        <w:footnoteReference w:id="2"/>
      </w:r>
      <w:r w:rsidRPr="0035049E">
        <w:t>. Sąjungos lygmens perkėlimo į ES sistemai apskritai gali būti naudinga trijų šalių metodo, apimančio valstybes nares, JTVPK ir privačius bei pilietinės visuomenės dalyvius, institucionalizavimas.</w:t>
      </w:r>
    </w:p>
    <w:p w:rsidR="00F76EFE" w:rsidRPr="0035049E" w:rsidRDefault="00F76EFE" w:rsidP="00F76EFE">
      <w:pPr>
        <w:tabs>
          <w:tab w:val="left" w:pos="770"/>
        </w:tabs>
        <w:ind w:left="1430" w:hanging="1430"/>
        <w:rPr>
          <w:bCs/>
          <w:iCs/>
        </w:rPr>
      </w:pPr>
    </w:p>
    <w:p w:rsidR="00F76EFE" w:rsidRPr="0035049E" w:rsidRDefault="00F76EFE" w:rsidP="00F76EFE">
      <w:pPr>
        <w:tabs>
          <w:tab w:val="left" w:pos="1080"/>
        </w:tabs>
        <w:rPr>
          <w:i/>
          <w:iCs/>
        </w:rPr>
      </w:pPr>
      <w:r w:rsidRPr="0035049E">
        <w:rPr>
          <w:b/>
          <w:i/>
        </w:rPr>
        <w:t>Asmuo pasiteirauti</w:t>
      </w:r>
      <w:r w:rsidRPr="0035049E">
        <w:tab/>
      </w:r>
      <w:r w:rsidRPr="0035049E">
        <w:rPr>
          <w:rStyle w:val="normal--char"/>
          <w:i/>
        </w:rPr>
        <w:t>Raluca Radescu</w:t>
      </w:r>
    </w:p>
    <w:p w:rsidR="00806324" w:rsidRPr="0035049E" w:rsidRDefault="00806324" w:rsidP="00EC0D04">
      <w:pPr>
        <w:ind w:left="1701"/>
        <w:rPr>
          <w:i/>
        </w:rPr>
      </w:pPr>
      <w:r w:rsidRPr="0035049E">
        <w:rPr>
          <w:rStyle w:val="normal--char"/>
          <w:i/>
        </w:rPr>
        <w:t xml:space="preserve">(Tel. +32 2 546 9083, e. paštas </w:t>
      </w:r>
      <w:hyperlink r:id="rId26">
        <w:r w:rsidRPr="0035049E">
          <w:rPr>
            <w:rStyle w:val="Hyperlink"/>
            <w:i/>
          </w:rPr>
          <w:t>raluca.radescu@eesc.europa.eu</w:t>
        </w:r>
      </w:hyperlink>
      <w:r w:rsidRPr="0035049E">
        <w:t>)</w:t>
      </w:r>
    </w:p>
    <w:p w:rsidR="00591892" w:rsidRPr="0035049E" w:rsidRDefault="00591892" w:rsidP="00F76EFE">
      <w:pPr>
        <w:tabs>
          <w:tab w:val="left" w:pos="1080"/>
        </w:tabs>
        <w:ind w:hanging="567"/>
        <w:rPr>
          <w:b/>
          <w:bCs/>
          <w:iCs/>
          <w:highlight w:val="yellow"/>
        </w:rPr>
      </w:pPr>
    </w:p>
    <w:p w:rsidR="00F76EFE" w:rsidRPr="0035049E" w:rsidRDefault="00806324" w:rsidP="00852878">
      <w:pPr>
        <w:pStyle w:val="ListParagraph"/>
        <w:numPr>
          <w:ilvl w:val="0"/>
          <w:numId w:val="14"/>
        </w:numPr>
        <w:ind w:left="567" w:hanging="567"/>
        <w:rPr>
          <w:rFonts w:eastAsiaTheme="minorEastAsia"/>
          <w:b/>
          <w:bCs/>
          <w:i/>
          <w:sz w:val="28"/>
          <w:szCs w:val="28"/>
        </w:rPr>
      </w:pPr>
      <w:r w:rsidRPr="0035049E">
        <w:rPr>
          <w:rFonts w:eastAsiaTheme="minorEastAsia"/>
          <w:b/>
          <w:i/>
          <w:sz w:val="28"/>
        </w:rPr>
        <w:t>Sprendimai, susiję su santuoka ir tėvų pareigomis bei tarptautiniu vaikų pagrobimu (Reglamentas „Briuselis IIa“)</w:t>
      </w:r>
    </w:p>
    <w:p w:rsidR="00806324" w:rsidRPr="0035049E" w:rsidRDefault="00806324" w:rsidP="00806324">
      <w:pPr>
        <w:ind w:firstLine="17"/>
      </w:pPr>
    </w:p>
    <w:p w:rsidR="00806324" w:rsidRPr="0035049E" w:rsidRDefault="00806324" w:rsidP="00EC0D04">
      <w:pPr>
        <w:tabs>
          <w:tab w:val="left" w:pos="1701"/>
        </w:tabs>
        <w:rPr>
          <w:b/>
        </w:rPr>
      </w:pPr>
      <w:r w:rsidRPr="0035049E">
        <w:rPr>
          <w:b/>
        </w:rPr>
        <w:t>Pranešėjas</w:t>
      </w:r>
      <w:r w:rsidRPr="0035049E">
        <w:tab/>
        <w:t>Christian Bäumler (Darbuotojų gr., DE)</w:t>
      </w:r>
    </w:p>
    <w:p w:rsidR="00806324" w:rsidRPr="0035049E" w:rsidRDefault="00806324" w:rsidP="00806324">
      <w:pPr>
        <w:tabs>
          <w:tab w:val="left" w:pos="1980"/>
        </w:tabs>
      </w:pPr>
    </w:p>
    <w:p w:rsidR="00806324" w:rsidRPr="0035049E" w:rsidRDefault="00806324" w:rsidP="00EC0D04">
      <w:pPr>
        <w:tabs>
          <w:tab w:val="left" w:pos="1701"/>
        </w:tabs>
      </w:pPr>
      <w:r w:rsidRPr="0035049E">
        <w:rPr>
          <w:b/>
        </w:rPr>
        <w:t>Nuoroda</w:t>
      </w:r>
      <w:r w:rsidRPr="0035049E">
        <w:tab/>
        <w:t>EESC-2016-05280-00-00-AC-TRA</w:t>
      </w:r>
    </w:p>
    <w:p w:rsidR="00806324" w:rsidRPr="0035049E" w:rsidRDefault="00806324" w:rsidP="00806324"/>
    <w:p w:rsidR="00806324" w:rsidRPr="0035049E" w:rsidRDefault="00806324" w:rsidP="00806324">
      <w:pPr>
        <w:ind w:left="-5"/>
        <w:rPr>
          <w:b/>
        </w:rPr>
      </w:pPr>
      <w:r w:rsidRPr="0035049E">
        <w:rPr>
          <w:b/>
        </w:rPr>
        <w:t>Dokumento esmė</w:t>
      </w:r>
    </w:p>
    <w:p w:rsidR="003075E1" w:rsidRPr="0035049E" w:rsidRDefault="003075E1" w:rsidP="003075E1">
      <w:pPr>
        <w:spacing w:line="240" w:lineRule="auto"/>
        <w:rPr>
          <w:b/>
        </w:rPr>
      </w:pPr>
    </w:p>
    <w:p w:rsidR="003075E1" w:rsidRPr="0035049E" w:rsidRDefault="003075E1" w:rsidP="003075E1">
      <w:pPr>
        <w:spacing w:line="240" w:lineRule="auto"/>
      </w:pPr>
      <w:r w:rsidRPr="0035049E">
        <w:t>EESRK</w:t>
      </w:r>
    </w:p>
    <w:p w:rsidR="003075E1" w:rsidRPr="0035049E" w:rsidRDefault="003075E1" w:rsidP="003075E1">
      <w:pPr>
        <w:spacing w:line="240" w:lineRule="exact"/>
        <w:ind w:left="-567"/>
        <w:rPr>
          <w:b/>
        </w:rPr>
      </w:pPr>
    </w:p>
    <w:p w:rsidR="003075E1" w:rsidRPr="0035049E" w:rsidRDefault="003075E1" w:rsidP="003154F6">
      <w:pPr>
        <w:pStyle w:val="Heading2"/>
        <w:numPr>
          <w:ilvl w:val="0"/>
          <w:numId w:val="15"/>
        </w:numPr>
        <w:ind w:left="567" w:hanging="567"/>
      </w:pPr>
      <w:r w:rsidRPr="0035049E">
        <w:t>palankiai vertina siūlomus pagrobto vaiko grąžinimo procedūros pakeitimus, kad ji būtų veiksmingesnė. EESRK nuomone, tarp tokių priemonių galėtų būti ir bendrų būtinųjų standartų, įskaitant vienodą vykdymo procedūrą, priėmimas. Geresnis centrinių valdžios institucijų bendradarbiavimas tarpvalstybiniuose procesuose yra esminės svarbos ir atitinka vaiko interesus;</w:t>
      </w:r>
    </w:p>
    <w:p w:rsidR="003075E1" w:rsidRPr="0035049E" w:rsidRDefault="003075E1" w:rsidP="003154F6">
      <w:pPr>
        <w:spacing w:line="200" w:lineRule="exact"/>
        <w:ind w:left="567" w:hanging="567"/>
      </w:pPr>
    </w:p>
    <w:p w:rsidR="003075E1" w:rsidRPr="0035049E" w:rsidRDefault="003075E1" w:rsidP="003154F6">
      <w:pPr>
        <w:pStyle w:val="Heading2"/>
        <w:numPr>
          <w:ilvl w:val="0"/>
          <w:numId w:val="15"/>
        </w:numPr>
        <w:ind w:left="567" w:hanging="567"/>
      </w:pPr>
      <w:r w:rsidRPr="0035049E">
        <w:t>palankiai vertina tai, kad valstybės narės įpareigojamos sutelkti jurisdikciją tik nedideliame teismų skaičiuje ir kad pasiūlymu nustatomi terminai, o per vaiko grąžinimo procedūrą sprendimą galima skųsti tik vieną kartą. EESRK palankiai vertina tai, kad kilmės šalies teismas galės paskelbti sprendimą laikinai vykdytinu, net jei nacionalinėje teisėje tokia galimybė nenumatyta, ir siūlo, kad bet kuris vaikas, gebantis suformuluoti savo nuomonę, turėtų teisę būti išklausytas. Būtinieji standartai galėtų padėti išvengti tokių atvejų, kai atsisakoma pripažinti, vykdyti arba paskelbti vykdytinu kitos ES valstybės teismo sprendimą;</w:t>
      </w:r>
    </w:p>
    <w:p w:rsidR="003075E1" w:rsidRPr="0035049E" w:rsidRDefault="003075E1" w:rsidP="003154F6">
      <w:pPr>
        <w:pStyle w:val="Heading2"/>
        <w:numPr>
          <w:ilvl w:val="0"/>
          <w:numId w:val="0"/>
        </w:numPr>
        <w:spacing w:line="200" w:lineRule="exact"/>
        <w:ind w:left="567" w:hanging="567"/>
      </w:pPr>
    </w:p>
    <w:p w:rsidR="003075E1" w:rsidRPr="0035049E" w:rsidRDefault="003075E1" w:rsidP="003154F6">
      <w:pPr>
        <w:pStyle w:val="Heading2"/>
        <w:numPr>
          <w:ilvl w:val="0"/>
          <w:numId w:val="15"/>
        </w:numPr>
        <w:ind w:left="567" w:hanging="567"/>
      </w:pPr>
      <w:r w:rsidRPr="0035049E">
        <w:t>pritaria visų sprendimų ir autentiškų instrumentų bei susitarimų dėl tėvų atsakomybės paskelbimo vykdytinais panaikinimui, tačiau mano, kad apsaugos priemonės turėtų išlikti. EESRK pritaria tam, kad vykdymo valstybės narės teismai taip pat turėtų galėti priimti nutartį dėl skubių reikiamų apsaugos priemonių ir kad pirmenybę reikia teikti vaiko patikėjimui globėjų šeimai, kai tai įmanoma, o ne globos namams, kurių reikėtų vengti;</w:t>
      </w:r>
    </w:p>
    <w:p w:rsidR="003075E1" w:rsidRPr="0035049E" w:rsidRDefault="003075E1" w:rsidP="003075E1">
      <w:pPr>
        <w:pStyle w:val="Heading2"/>
        <w:numPr>
          <w:ilvl w:val="0"/>
          <w:numId w:val="0"/>
        </w:numPr>
        <w:spacing w:line="200" w:lineRule="exact"/>
      </w:pPr>
    </w:p>
    <w:p w:rsidR="003075E1" w:rsidRPr="0035049E" w:rsidRDefault="003075E1" w:rsidP="003154F6">
      <w:pPr>
        <w:pStyle w:val="Heading2"/>
        <w:numPr>
          <w:ilvl w:val="0"/>
          <w:numId w:val="15"/>
        </w:numPr>
        <w:ind w:left="567" w:hanging="567"/>
      </w:pPr>
      <w:r w:rsidRPr="0035049E">
        <w:t>EESRK pasisako už patariamųjų institucijų, teikiančių nemokamas paslaugas tėvams, atvykusiems iš kitos šalies negu ta, kurioje yra vaiko dabartinė gyvenamoji vieta, steigimą. EESRK mano, kad būtinas reglamentavimas tais atvejais, kai vienas iš tėvų kilęs ne iš Europos Sąjungos;</w:t>
      </w:r>
    </w:p>
    <w:p w:rsidR="003075E1" w:rsidRPr="0035049E" w:rsidRDefault="003075E1" w:rsidP="003154F6">
      <w:pPr>
        <w:pStyle w:val="Heading2"/>
        <w:numPr>
          <w:ilvl w:val="0"/>
          <w:numId w:val="0"/>
        </w:numPr>
        <w:spacing w:line="200" w:lineRule="exact"/>
        <w:ind w:left="567" w:hanging="567"/>
      </w:pPr>
    </w:p>
    <w:p w:rsidR="003075E1" w:rsidRPr="0035049E" w:rsidRDefault="003075E1" w:rsidP="003154F6">
      <w:pPr>
        <w:pStyle w:val="Heading2"/>
        <w:numPr>
          <w:ilvl w:val="0"/>
          <w:numId w:val="15"/>
        </w:numPr>
        <w:spacing w:line="276" w:lineRule="auto"/>
        <w:ind w:left="567" w:hanging="567"/>
      </w:pPr>
      <w:r w:rsidRPr="0035049E">
        <w:t>EESRK mano, kad turi būti patikslinta Reglamento „Briuselis IIa“ taikymo sritis. Net jei santuoka apibrėžiama remiantis „nacionaliniais“ kriterijais, valstybės narės turi laikytis ES pagrindinių teisių chartijos 21 straipsnio, kuriuo draudžiama diskriminacija dėl seksualinės orientacijos. EESRK siūlo, kad būtinybė laikytis 21 straipsnio būtų paminėta vienoje iš reglamento konstatuojamųjų dalių.</w:t>
      </w:r>
    </w:p>
    <w:p w:rsidR="003075E1" w:rsidRPr="0035049E" w:rsidRDefault="003075E1" w:rsidP="003075E1">
      <w:pPr>
        <w:spacing w:line="240" w:lineRule="exact"/>
      </w:pPr>
    </w:p>
    <w:p w:rsidR="003075E1" w:rsidRPr="0035049E" w:rsidRDefault="003075E1" w:rsidP="003075E1">
      <w:pPr>
        <w:rPr>
          <w:i/>
        </w:rPr>
      </w:pPr>
      <w:r w:rsidRPr="0035049E">
        <w:rPr>
          <w:b/>
          <w:i/>
        </w:rPr>
        <w:t>Asmuo pasiteirauti</w:t>
      </w:r>
      <w:r w:rsidRPr="0035049E">
        <w:tab/>
      </w:r>
      <w:r w:rsidRPr="0035049E">
        <w:tab/>
      </w:r>
      <w:r w:rsidRPr="0035049E">
        <w:rPr>
          <w:i/>
        </w:rPr>
        <w:t>June Bedaton</w:t>
      </w:r>
    </w:p>
    <w:p w:rsidR="00806324" w:rsidRPr="0035049E" w:rsidRDefault="00FE7485" w:rsidP="00EC0D04">
      <w:pPr>
        <w:tabs>
          <w:tab w:val="left" w:pos="1080"/>
        </w:tabs>
        <w:ind w:left="1701"/>
        <w:rPr>
          <w:rFonts w:eastAsiaTheme="minorEastAsia"/>
          <w:b/>
          <w:bCs/>
        </w:rPr>
      </w:pPr>
      <w:r w:rsidRPr="0035049E">
        <w:rPr>
          <w:i/>
        </w:rPr>
        <w:t xml:space="preserve">(Tel. +32 2 546 8134, e. paštas </w:t>
      </w:r>
      <w:hyperlink r:id="rId27">
        <w:r w:rsidRPr="0035049E">
          <w:rPr>
            <w:rStyle w:val="Hyperlink"/>
            <w:i/>
          </w:rPr>
          <w:t>june.bedaton@eesc.europa.eu</w:t>
        </w:r>
      </w:hyperlink>
    </w:p>
    <w:p w:rsidR="00806324" w:rsidRPr="0035049E" w:rsidRDefault="00806324" w:rsidP="00F76EFE">
      <w:pPr>
        <w:tabs>
          <w:tab w:val="left" w:pos="1080"/>
        </w:tabs>
        <w:rPr>
          <w:rFonts w:eastAsiaTheme="minorEastAsia"/>
          <w:b/>
          <w:bCs/>
        </w:rPr>
      </w:pPr>
    </w:p>
    <w:p w:rsidR="00806324" w:rsidRPr="0035049E" w:rsidRDefault="00806324" w:rsidP="00F76EFE">
      <w:pPr>
        <w:tabs>
          <w:tab w:val="left" w:pos="1080"/>
        </w:tabs>
        <w:rPr>
          <w:rFonts w:eastAsiaTheme="minorEastAsia"/>
          <w:b/>
          <w:bCs/>
        </w:rPr>
      </w:pPr>
    </w:p>
    <w:p w:rsidR="00806324" w:rsidRPr="0035049E" w:rsidRDefault="00806324" w:rsidP="00F76EFE">
      <w:pPr>
        <w:tabs>
          <w:tab w:val="left" w:pos="1080"/>
        </w:tabs>
        <w:rPr>
          <w:rFonts w:eastAsiaTheme="minorEastAsia"/>
          <w:b/>
          <w:bCs/>
        </w:rPr>
      </w:pPr>
    </w:p>
    <w:p w:rsidR="00AB24C8" w:rsidRPr="0035049E" w:rsidRDefault="00AB24C8">
      <w:pPr>
        <w:spacing w:line="240" w:lineRule="auto"/>
        <w:jc w:val="left"/>
      </w:pPr>
      <w:r w:rsidRPr="0035049E">
        <w:br w:type="page"/>
      </w:r>
    </w:p>
    <w:p w:rsidR="00F76EFE" w:rsidRPr="0035049E" w:rsidRDefault="00F76EFE">
      <w:pPr>
        <w:pStyle w:val="Heading1"/>
        <w:rPr>
          <w:b/>
        </w:rPr>
      </w:pPr>
      <w:bookmarkStart w:id="5" w:name="_Toc474399230"/>
      <w:bookmarkStart w:id="6" w:name="_Toc475542046"/>
      <w:r w:rsidRPr="0035049E">
        <w:rPr>
          <w:b/>
        </w:rPr>
        <w:t>INOVACIJOS IR ELEKTRONINIAI RYŠIAI</w:t>
      </w:r>
      <w:bookmarkEnd w:id="5"/>
      <w:bookmarkEnd w:id="6"/>
    </w:p>
    <w:p w:rsidR="00591892" w:rsidRPr="0035049E" w:rsidRDefault="00591892" w:rsidP="00EC0D04">
      <w:pPr>
        <w:ind w:left="-567"/>
        <w:rPr>
          <w:b/>
          <w:bCs/>
          <w:highlight w:val="yellow"/>
        </w:rPr>
      </w:pPr>
    </w:p>
    <w:p w:rsidR="00864DC6" w:rsidRPr="0035049E" w:rsidRDefault="00AB24C8" w:rsidP="00852878">
      <w:pPr>
        <w:numPr>
          <w:ilvl w:val="0"/>
          <w:numId w:val="2"/>
        </w:numPr>
        <w:overflowPunct w:val="0"/>
        <w:autoSpaceDE w:val="0"/>
        <w:autoSpaceDN w:val="0"/>
        <w:adjustRightInd w:val="0"/>
        <w:ind w:hanging="567"/>
        <w:textAlignment w:val="baseline"/>
        <w:rPr>
          <w:i/>
          <w:sz w:val="28"/>
          <w:szCs w:val="28"/>
        </w:rPr>
      </w:pPr>
      <w:r w:rsidRPr="0035049E">
        <w:rPr>
          <w:b/>
          <w:i/>
          <w:sz w:val="28"/>
        </w:rPr>
        <w:t>Programa „Horizontas 2020“ (vertinimas)</w:t>
      </w:r>
    </w:p>
    <w:p w:rsidR="00864DC6" w:rsidRPr="0035049E" w:rsidRDefault="00864DC6" w:rsidP="00377A77"/>
    <w:p w:rsidR="00864DC6" w:rsidRPr="0035049E" w:rsidRDefault="00864DC6" w:rsidP="00EC0D04">
      <w:pPr>
        <w:tabs>
          <w:tab w:val="left" w:pos="1701"/>
        </w:tabs>
      </w:pPr>
      <w:r w:rsidRPr="0035049E">
        <w:rPr>
          <w:b/>
        </w:rPr>
        <w:t>Pranešėjas</w:t>
      </w:r>
      <w:r w:rsidRPr="0035049E">
        <w:tab/>
        <w:t>Gonçalo Lobo Xavier (Darbdavių gr., PT)</w:t>
      </w:r>
    </w:p>
    <w:p w:rsidR="00864DC6" w:rsidRPr="0035049E" w:rsidRDefault="00864DC6" w:rsidP="00377A77">
      <w:pPr>
        <w:tabs>
          <w:tab w:val="left" w:pos="1980"/>
        </w:tabs>
      </w:pPr>
    </w:p>
    <w:p w:rsidR="009C7881" w:rsidRPr="0035049E" w:rsidRDefault="00864DC6" w:rsidP="00EC0D04">
      <w:pPr>
        <w:tabs>
          <w:tab w:val="left" w:pos="1701"/>
        </w:tabs>
      </w:pPr>
      <w:r w:rsidRPr="0035049E">
        <w:rPr>
          <w:b/>
        </w:rPr>
        <w:t>Nuoroda</w:t>
      </w:r>
      <w:r w:rsidRPr="0035049E">
        <w:tab/>
        <w:t>Informacinis pranešimas</w:t>
      </w:r>
    </w:p>
    <w:p w:rsidR="00864DC6" w:rsidRPr="0035049E" w:rsidRDefault="009C7881" w:rsidP="00EC0D04">
      <w:pPr>
        <w:tabs>
          <w:tab w:val="left" w:pos="1701"/>
        </w:tabs>
      </w:pPr>
      <w:r w:rsidRPr="0035049E">
        <w:tab/>
        <w:t>EESC-2016-5513-00-01-RI-TRA</w:t>
      </w:r>
    </w:p>
    <w:p w:rsidR="00864DC6" w:rsidRPr="0035049E" w:rsidRDefault="00864DC6" w:rsidP="00EC0D04">
      <w:pPr>
        <w:tabs>
          <w:tab w:val="left" w:pos="1980"/>
        </w:tabs>
        <w:ind w:left="-567"/>
      </w:pPr>
    </w:p>
    <w:p w:rsidR="00AB24C8" w:rsidRPr="0035049E" w:rsidRDefault="00AB24C8" w:rsidP="00AB24C8">
      <w:r w:rsidRPr="0035049E">
        <w:t>Remiantis Komisijos prašymu, šiuo informaciniu pranešimu siekiama padėti Komisijai atlikti programos „Horizontas 2020“ ir jos paprogramės Mokslas dalyvaujant visuomenei ir jai skirtas mokslas (SwafS) tarpinį vertinimą.</w:t>
      </w:r>
    </w:p>
    <w:p w:rsidR="00AB24C8" w:rsidRPr="0035049E" w:rsidRDefault="00AB24C8" w:rsidP="00AB24C8"/>
    <w:p w:rsidR="00AB24C8" w:rsidRPr="0035049E" w:rsidRDefault="00AB24C8" w:rsidP="00AB24C8">
      <w:r w:rsidRPr="0035049E">
        <w:t>EESRK parengtos rekomendacijos yra grindžiamos pilietinės visuomenės nuomone, kurią EESRK nariai sužinojo iš internetinio klausimyno ir surengtų faktų nustatymo misijų.</w:t>
      </w:r>
    </w:p>
    <w:p w:rsidR="00AB24C8" w:rsidRPr="0035049E" w:rsidRDefault="00AB24C8" w:rsidP="00AB24C8"/>
    <w:p w:rsidR="00AB24C8" w:rsidRPr="0035049E" w:rsidRDefault="00AB24C8" w:rsidP="00AB24C8">
      <w:pPr>
        <w:rPr>
          <w:i/>
        </w:rPr>
      </w:pPr>
      <w:r w:rsidRPr="0035049E">
        <w:rPr>
          <w:b/>
          <w:i/>
        </w:rPr>
        <w:t>Asmuo pasiteirauti</w:t>
      </w:r>
      <w:r w:rsidRPr="0035049E">
        <w:tab/>
      </w:r>
      <w:r w:rsidRPr="0035049E">
        <w:tab/>
      </w:r>
      <w:r w:rsidRPr="0035049E">
        <w:rPr>
          <w:i/>
        </w:rPr>
        <w:t>Luís Lobo</w:t>
      </w:r>
    </w:p>
    <w:p w:rsidR="00AB24C8" w:rsidRPr="0035049E" w:rsidRDefault="00FE7485" w:rsidP="00EC0D04">
      <w:pPr>
        <w:ind w:left="1701"/>
        <w:rPr>
          <w:i/>
        </w:rPr>
      </w:pPr>
      <w:r w:rsidRPr="0035049E">
        <w:rPr>
          <w:i/>
        </w:rPr>
        <w:t xml:space="preserve">(Tel. +32 2 546 9717, e. paštas </w:t>
      </w:r>
      <w:hyperlink r:id="rId28">
        <w:r w:rsidRPr="0035049E">
          <w:rPr>
            <w:rStyle w:val="Hyperlink"/>
            <w:i/>
          </w:rPr>
          <w:t>luis.lobo@eesc.europa.eu</w:t>
        </w:r>
      </w:hyperlink>
      <w:r w:rsidRPr="0035049E">
        <w:rPr>
          <w:i/>
        </w:rPr>
        <w:t>)</w:t>
      </w:r>
    </w:p>
    <w:p w:rsidR="00591892" w:rsidRPr="0035049E" w:rsidRDefault="00591892" w:rsidP="00806324">
      <w:pPr>
        <w:ind w:hanging="567"/>
        <w:rPr>
          <w:rFonts w:eastAsiaTheme="minorEastAsia"/>
          <w:b/>
          <w:bCs/>
          <w:highlight w:val="yellow"/>
        </w:rPr>
      </w:pPr>
    </w:p>
    <w:p w:rsidR="00864DC6" w:rsidRPr="0035049E" w:rsidRDefault="00F76EFE" w:rsidP="00852878">
      <w:pPr>
        <w:keepNext/>
        <w:keepLines/>
        <w:numPr>
          <w:ilvl w:val="0"/>
          <w:numId w:val="2"/>
        </w:numPr>
        <w:overflowPunct w:val="0"/>
        <w:autoSpaceDE w:val="0"/>
        <w:autoSpaceDN w:val="0"/>
        <w:adjustRightInd w:val="0"/>
        <w:ind w:hanging="567"/>
        <w:textAlignment w:val="baseline"/>
        <w:rPr>
          <w:i/>
          <w:sz w:val="28"/>
          <w:szCs w:val="28"/>
        </w:rPr>
      </w:pPr>
      <w:r w:rsidRPr="0035049E">
        <w:rPr>
          <w:b/>
          <w:i/>
          <w:sz w:val="28"/>
        </w:rPr>
        <w:t>Europos gigabitinė visuomenė</w:t>
      </w:r>
    </w:p>
    <w:p w:rsidR="00864DC6" w:rsidRPr="0035049E" w:rsidRDefault="00864DC6" w:rsidP="00A9340A">
      <w:pPr>
        <w:keepNext/>
        <w:keepLines/>
      </w:pPr>
    </w:p>
    <w:p w:rsidR="00864DC6" w:rsidRPr="0035049E" w:rsidRDefault="00864DC6" w:rsidP="00EC0D04">
      <w:pPr>
        <w:keepNext/>
        <w:keepLines/>
        <w:tabs>
          <w:tab w:val="left" w:pos="1701"/>
        </w:tabs>
      </w:pPr>
      <w:r w:rsidRPr="0035049E">
        <w:rPr>
          <w:b/>
        </w:rPr>
        <w:t>Pranešėjas</w:t>
      </w:r>
      <w:r w:rsidRPr="0035049E">
        <w:tab/>
        <w:t>Ulrich Samm (Darbdavių gr., BE)</w:t>
      </w:r>
    </w:p>
    <w:p w:rsidR="00864DC6" w:rsidRPr="0035049E" w:rsidRDefault="00864DC6" w:rsidP="00A9340A">
      <w:pPr>
        <w:keepNext/>
        <w:keepLines/>
        <w:tabs>
          <w:tab w:val="left" w:pos="1980"/>
        </w:tabs>
      </w:pPr>
    </w:p>
    <w:p w:rsidR="00864DC6" w:rsidRPr="0035049E" w:rsidRDefault="00864DC6" w:rsidP="00EC0D04">
      <w:pPr>
        <w:keepNext/>
        <w:keepLines/>
        <w:tabs>
          <w:tab w:val="left" w:pos="1701"/>
        </w:tabs>
      </w:pPr>
      <w:r w:rsidRPr="0035049E">
        <w:rPr>
          <w:b/>
        </w:rPr>
        <w:t>Nuorodos</w:t>
      </w:r>
      <w:r w:rsidRPr="0035049E">
        <w:tab/>
        <w:t>COM(2016) 587 final</w:t>
      </w:r>
    </w:p>
    <w:p w:rsidR="00864DC6" w:rsidRPr="0035049E" w:rsidRDefault="008836DC" w:rsidP="00EC0D04">
      <w:pPr>
        <w:keepNext/>
        <w:keepLines/>
        <w:tabs>
          <w:tab w:val="left" w:pos="1701"/>
        </w:tabs>
        <w:ind w:left="1701"/>
      </w:pPr>
      <w:r w:rsidRPr="0035049E">
        <w:t>EESC-2016-05303-00-00-AC-TRA</w:t>
      </w:r>
    </w:p>
    <w:p w:rsidR="00864DC6" w:rsidRPr="0035049E" w:rsidRDefault="00864DC6" w:rsidP="00A9340A">
      <w:pPr>
        <w:keepNext/>
        <w:keepLines/>
        <w:tabs>
          <w:tab w:val="center" w:pos="284"/>
        </w:tabs>
        <w:ind w:left="266" w:hanging="266"/>
      </w:pPr>
    </w:p>
    <w:p w:rsidR="00864DC6" w:rsidRPr="0035049E" w:rsidRDefault="00864DC6" w:rsidP="00A9340A">
      <w:pPr>
        <w:keepNext/>
        <w:keepLines/>
        <w:rPr>
          <w:b/>
        </w:rPr>
      </w:pPr>
      <w:r w:rsidRPr="0035049E">
        <w:rPr>
          <w:b/>
        </w:rPr>
        <w:t>Dokumento esmė</w:t>
      </w:r>
    </w:p>
    <w:p w:rsidR="005D2896" w:rsidRPr="0035049E" w:rsidRDefault="005D2896" w:rsidP="00EC0D04">
      <w:pPr>
        <w:keepNext/>
        <w:keepLines/>
        <w:ind w:left="-567"/>
      </w:pPr>
    </w:p>
    <w:p w:rsidR="003075E1" w:rsidRPr="0035049E" w:rsidRDefault="003075E1" w:rsidP="003075E1">
      <w:r w:rsidRPr="0035049E">
        <w:t>Savo nuomonėje EESRK teigiamai vertina Komisijos komunikatą ir atitinkamas iniciatyvas, t. y. Europos elektroninių ryšių kodekso priėmimą, Europos elektroninių ryšių reguliuotojų instituciją (EERRI), 5G veiksmų planą ir paramos schemą viešojo sektoriaus institucijoms, kurios nori užtikrinti nemokamą prieigą prie belaidžio vietinio tinklo („Europos belaidis vietinis tinklas“ ). Vis dėlto EESRK turi keletą pastabų, kuriomis siekiama pagerinti pradinį Komisijos pasiūlymą.</w:t>
      </w:r>
    </w:p>
    <w:p w:rsidR="00E52B51" w:rsidRPr="0035049E" w:rsidRDefault="00E52B51" w:rsidP="00EC0D04">
      <w:pPr>
        <w:ind w:left="-567"/>
      </w:pPr>
    </w:p>
    <w:p w:rsidR="003075E1" w:rsidRPr="0035049E" w:rsidRDefault="003075E1" w:rsidP="003075E1">
      <w:r w:rsidRPr="0035049E">
        <w:t>EESRK visų pirma pabrėžia, kad atsižvelgiant į tai, kad tinklo paslaugų teikėjai yra susiskaidę, būtinas modernizavimas ir parama bendrajai rinkai.</w:t>
      </w:r>
    </w:p>
    <w:p w:rsidR="00E52B51" w:rsidRPr="0035049E" w:rsidRDefault="00E52B51" w:rsidP="00EC0D04">
      <w:pPr>
        <w:ind w:left="-567"/>
      </w:pPr>
    </w:p>
    <w:p w:rsidR="003075E1" w:rsidRPr="0035049E" w:rsidRDefault="003075E1" w:rsidP="003075E1">
      <w:r w:rsidRPr="0035049E">
        <w:t>Be to, EESRK pažymi, kad 2025 m. strateginiai uždaviniai priklauso nuo nacionalinio finansavimo (viešojo ir privataus), ir teigiamai vertina pasiūlymą sukurti ES plačiajuosčio ryšio kompetencijos biurų tinklą ir įvesti kuponų sistemą siekiant sumažinti administracines išlaidas ir naštą, visų pirma mažoms bendruomenėms ir MVĮ.</w:t>
      </w:r>
    </w:p>
    <w:p w:rsidR="00E52B51" w:rsidRPr="0035049E" w:rsidRDefault="00E52B51" w:rsidP="00EC0D04">
      <w:pPr>
        <w:ind w:left="-567"/>
      </w:pPr>
    </w:p>
    <w:p w:rsidR="003075E1" w:rsidRPr="0035049E" w:rsidRDefault="003075E1" w:rsidP="003075E1">
      <w:r w:rsidRPr="0035049E">
        <w:t>Džiaugiasi, kad iš Europos struktūrinių ir investicijų fondų (ESI fondų) teikiama didelė finansinė parama sparčiojo plačiajuosčio ryšio tinklams. EESRK rekomenduoja sustiprinti Europos strateginių investicijų fondo (ESIF) vaidmenį nustatant lėšų sparčiojo plačiajuosčio ryšio tinklams skyrimą pagal sektorius.</w:t>
      </w:r>
    </w:p>
    <w:p w:rsidR="003B77C4" w:rsidRPr="0035049E" w:rsidRDefault="003B77C4" w:rsidP="003075E1"/>
    <w:p w:rsidR="003075E1" w:rsidRPr="0035049E" w:rsidRDefault="003075E1" w:rsidP="003075E1">
      <w:r w:rsidRPr="0035049E">
        <w:t>EESRK taip pat mano, kad transformacijos į gigabitinį junglumą ekonominė ir socialinė nauda bus pasiekta užtikrinus aukšto pralaidumo tinklus tiek kaimo ir miesto vietovėse, tiek visoje visuomenėje. Šioje srityje bus reikalingos norint aprėpti visas atokias vietoves ir užtikrinti skaitmeninę prieigą pažeidžiamiausiems asmenims.</w:t>
      </w:r>
    </w:p>
    <w:p w:rsidR="003B77C4" w:rsidRPr="0035049E" w:rsidRDefault="003B77C4" w:rsidP="003075E1"/>
    <w:p w:rsidR="003075E1" w:rsidRPr="0035049E" w:rsidRDefault="003075E1" w:rsidP="003075E1">
      <w:pPr>
        <w:pStyle w:val="Footer"/>
        <w:keepNext/>
      </w:pPr>
      <w:r w:rsidRPr="0035049E">
        <w:t>Galiausiai EESRK teigiamai vertina, kad iniciatyva „Europos belaidis vietinis tinklas“ (WiF4iEU) siekiama visiems europiečiams užtikrinti nemokamą prieigą prie belaidžio vietinio tinklo viešose vietose. EESRK rekomenduoja remtis Reglamentu dėl elektroninės atpažinties ir elektroninių operacijų patikimumo užtikrinimo paslaugų vidaus rinkoje (EIDAS), kuriame numatytos duomenų apsaugos ir visuomenės apsaugos garantijos.</w:t>
      </w:r>
    </w:p>
    <w:p w:rsidR="003075E1" w:rsidRPr="0035049E" w:rsidRDefault="003075E1" w:rsidP="003075E1">
      <w:pPr>
        <w:rPr>
          <w:b/>
          <w:i/>
        </w:rPr>
      </w:pPr>
    </w:p>
    <w:p w:rsidR="003075E1" w:rsidRPr="0035049E" w:rsidRDefault="003075E1" w:rsidP="003075E1">
      <w:pPr>
        <w:rPr>
          <w:i/>
        </w:rPr>
      </w:pPr>
      <w:r w:rsidRPr="0035049E">
        <w:rPr>
          <w:b/>
          <w:i/>
        </w:rPr>
        <w:t>Asmuo pasiteirauti</w:t>
      </w:r>
      <w:r w:rsidRPr="0035049E">
        <w:tab/>
      </w:r>
      <w:r w:rsidRPr="0035049E">
        <w:rPr>
          <w:i/>
        </w:rPr>
        <w:t>Cédric Cabanne</w:t>
      </w:r>
    </w:p>
    <w:p w:rsidR="003075E1" w:rsidRPr="0035049E" w:rsidRDefault="003075E1" w:rsidP="00EC0D04">
      <w:pPr>
        <w:widowControl w:val="0"/>
        <w:ind w:left="1701"/>
      </w:pPr>
      <w:r w:rsidRPr="0035049E">
        <w:rPr>
          <w:i/>
        </w:rPr>
        <w:t xml:space="preserve">(Tel. +32 2 546 9355, e. paštas </w:t>
      </w:r>
      <w:hyperlink r:id="rId29">
        <w:r w:rsidRPr="0035049E">
          <w:rPr>
            <w:rStyle w:val="Hyperlink"/>
            <w:i/>
          </w:rPr>
          <w:t>Cedric.Cabanne@eesc.europa.eu</w:t>
        </w:r>
      </w:hyperlink>
      <w:r w:rsidRPr="0035049E">
        <w:rPr>
          <w:i/>
        </w:rPr>
        <w:t>)</w:t>
      </w:r>
    </w:p>
    <w:p w:rsidR="00591892" w:rsidRPr="0035049E" w:rsidRDefault="00591892" w:rsidP="00377A77">
      <w:pPr>
        <w:rPr>
          <w:rFonts w:eastAsiaTheme="minorEastAsia"/>
          <w:b/>
          <w:bCs/>
          <w:highlight w:val="yellow"/>
        </w:rPr>
      </w:pPr>
    </w:p>
    <w:p w:rsidR="005D2896" w:rsidRPr="0035049E" w:rsidRDefault="003075E1" w:rsidP="00852878">
      <w:pPr>
        <w:numPr>
          <w:ilvl w:val="0"/>
          <w:numId w:val="10"/>
        </w:numPr>
        <w:overflowPunct w:val="0"/>
        <w:autoSpaceDE w:val="0"/>
        <w:autoSpaceDN w:val="0"/>
        <w:adjustRightInd w:val="0"/>
        <w:ind w:left="567" w:hanging="567"/>
        <w:textAlignment w:val="baseline"/>
        <w:rPr>
          <w:b/>
          <w:bCs/>
          <w:i/>
          <w:iCs/>
          <w:sz w:val="28"/>
          <w:szCs w:val="28"/>
        </w:rPr>
      </w:pPr>
      <w:r w:rsidRPr="0035049E">
        <w:rPr>
          <w:b/>
          <w:i/>
          <w:sz w:val="28"/>
        </w:rPr>
        <w:t>Europos elektroninių ryšių kodeksas</w:t>
      </w:r>
    </w:p>
    <w:p w:rsidR="005D2896" w:rsidRPr="0035049E" w:rsidRDefault="005D2896" w:rsidP="00377A77"/>
    <w:p w:rsidR="005D2896" w:rsidRPr="0035049E" w:rsidRDefault="005D2896" w:rsidP="00EC0D04">
      <w:pPr>
        <w:tabs>
          <w:tab w:val="left" w:pos="1701"/>
        </w:tabs>
      </w:pPr>
      <w:r w:rsidRPr="0035049E">
        <w:rPr>
          <w:b/>
        </w:rPr>
        <w:t>Pranešėjas</w:t>
      </w:r>
      <w:r w:rsidRPr="0035049E">
        <w:tab/>
        <w:t>Jorge Pegado Liz (Įvairių interesų gr., PT)</w:t>
      </w:r>
    </w:p>
    <w:p w:rsidR="005D2896" w:rsidRPr="0035049E" w:rsidRDefault="005D2896" w:rsidP="00377A77">
      <w:pPr>
        <w:tabs>
          <w:tab w:val="left" w:pos="1980"/>
        </w:tabs>
      </w:pPr>
    </w:p>
    <w:p w:rsidR="003075E1" w:rsidRPr="0035049E" w:rsidRDefault="005D2896" w:rsidP="00AB24C8">
      <w:r w:rsidRPr="0035049E">
        <w:rPr>
          <w:b/>
        </w:rPr>
        <w:t>Nuorodos</w:t>
      </w:r>
      <w:r w:rsidR="00CD5018" w:rsidRPr="0035049E">
        <w:tab/>
      </w:r>
      <w:r w:rsidR="00CD5018" w:rsidRPr="0035049E">
        <w:tab/>
        <w:t>COM(2016) 590 final</w:t>
      </w:r>
    </w:p>
    <w:p w:rsidR="003075E1" w:rsidRPr="0035049E" w:rsidRDefault="008836DC" w:rsidP="00EC0D04">
      <w:pPr>
        <w:tabs>
          <w:tab w:val="num" w:pos="550"/>
        </w:tabs>
        <w:ind w:left="1701"/>
        <w:rPr>
          <w:bCs/>
        </w:rPr>
      </w:pPr>
      <w:r w:rsidRPr="0035049E">
        <w:t>EESC-2016-05296-00-00-AC-TRA</w:t>
      </w:r>
    </w:p>
    <w:p w:rsidR="00DB7BF9" w:rsidRPr="0035049E" w:rsidRDefault="00DB7BF9" w:rsidP="00DD6AE4">
      <w:pPr>
        <w:keepLines/>
        <w:overflowPunct w:val="0"/>
        <w:autoSpaceDE w:val="0"/>
        <w:autoSpaceDN w:val="0"/>
        <w:adjustRightInd w:val="0"/>
        <w:spacing w:line="240" w:lineRule="auto"/>
        <w:ind w:hanging="567"/>
        <w:textAlignment w:val="baseline"/>
        <w:rPr>
          <w:highlight w:val="yellow"/>
        </w:rPr>
      </w:pPr>
    </w:p>
    <w:p w:rsidR="006043AA" w:rsidRPr="0035049E" w:rsidRDefault="006043AA" w:rsidP="00DD6AE4">
      <w:pPr>
        <w:keepLines/>
        <w:overflowPunct w:val="0"/>
        <w:autoSpaceDE w:val="0"/>
        <w:autoSpaceDN w:val="0"/>
        <w:adjustRightInd w:val="0"/>
        <w:spacing w:line="276" w:lineRule="auto"/>
        <w:textAlignment w:val="baseline"/>
        <w:rPr>
          <w:szCs w:val="20"/>
        </w:rPr>
      </w:pPr>
      <w:r w:rsidRPr="0035049E">
        <w:t>EESRK teigiamai vertina bendrą Komisijos pasiūlymo dėl Europos elektroninių ryšių kodekso turinį, jo tinkamumą, pasirinktą metodą temai apžvelgti bei būdą kodifikuoti ir horizontaliai susisteminti keturias galiojančias direktyvas (pagrindų, leidimų, prieigos ir universaliųjų paslaugų), kurias ji sujungia į vieną direktyvą, kad laikantis reglamentavimo kokybės tikslų (REFIT) ji taptų nuoseklesnė ir prieinamesnė.</w:t>
      </w:r>
    </w:p>
    <w:p w:rsidR="00DD6AE4" w:rsidRPr="0035049E" w:rsidRDefault="00DD6AE4" w:rsidP="00DD6AE4">
      <w:pPr>
        <w:keepLines/>
        <w:overflowPunct w:val="0"/>
        <w:autoSpaceDE w:val="0"/>
        <w:autoSpaceDN w:val="0"/>
        <w:adjustRightInd w:val="0"/>
        <w:spacing w:line="276" w:lineRule="auto"/>
        <w:textAlignment w:val="baseline"/>
        <w:rPr>
          <w:szCs w:val="20"/>
        </w:rPr>
      </w:pPr>
    </w:p>
    <w:p w:rsidR="006043AA" w:rsidRPr="0035049E" w:rsidRDefault="006043AA" w:rsidP="00DD6AE4">
      <w:pPr>
        <w:keepLines/>
        <w:overflowPunct w:val="0"/>
        <w:autoSpaceDE w:val="0"/>
        <w:autoSpaceDN w:val="0"/>
        <w:adjustRightInd w:val="0"/>
        <w:spacing w:line="276" w:lineRule="auto"/>
        <w:textAlignment w:val="baseline"/>
        <w:rPr>
          <w:szCs w:val="20"/>
        </w:rPr>
      </w:pPr>
      <w:r w:rsidRPr="0035049E">
        <w:t>EESRK pritaria svarbiausiems pasiūlymo tikslams, kuriais siekiama užtikrinti geresnį interneto ryšį visiems piliečiams ir įmonėms.</w:t>
      </w:r>
    </w:p>
    <w:p w:rsidR="00A71DBD" w:rsidRPr="0035049E" w:rsidRDefault="00A71DBD" w:rsidP="00DD6AE4">
      <w:pPr>
        <w:keepLines/>
        <w:overflowPunct w:val="0"/>
        <w:autoSpaceDE w:val="0"/>
        <w:autoSpaceDN w:val="0"/>
        <w:adjustRightInd w:val="0"/>
        <w:spacing w:line="276" w:lineRule="auto"/>
        <w:textAlignment w:val="baseline"/>
        <w:rPr>
          <w:szCs w:val="20"/>
        </w:rPr>
      </w:pPr>
    </w:p>
    <w:p w:rsidR="006043AA" w:rsidRPr="0035049E" w:rsidRDefault="006043AA" w:rsidP="00DD6AE4">
      <w:pPr>
        <w:keepLines/>
        <w:overflowPunct w:val="0"/>
        <w:autoSpaceDE w:val="0"/>
        <w:autoSpaceDN w:val="0"/>
        <w:adjustRightInd w:val="0"/>
        <w:spacing w:line="276" w:lineRule="auto"/>
        <w:textAlignment w:val="baseline"/>
        <w:rPr>
          <w:szCs w:val="20"/>
        </w:rPr>
      </w:pPr>
      <w:r w:rsidRPr="0035049E">
        <w:t>Tačiau EESRK apgailestauja dėl sprendimo į pasiūlymą neįtraukti direktyvos dėl privatumo.</w:t>
      </w:r>
    </w:p>
    <w:p w:rsidR="00DD6AE4" w:rsidRPr="0035049E" w:rsidRDefault="00DD6AE4" w:rsidP="003154F6">
      <w:pPr>
        <w:widowControl w:val="0"/>
        <w:overflowPunct w:val="0"/>
        <w:autoSpaceDE w:val="0"/>
        <w:autoSpaceDN w:val="0"/>
        <w:adjustRightInd w:val="0"/>
        <w:spacing w:line="276" w:lineRule="auto"/>
        <w:textAlignment w:val="baseline"/>
        <w:rPr>
          <w:szCs w:val="20"/>
        </w:rPr>
      </w:pPr>
    </w:p>
    <w:p w:rsidR="006043AA" w:rsidRPr="0035049E" w:rsidRDefault="006043AA" w:rsidP="003154F6">
      <w:pPr>
        <w:widowControl w:val="0"/>
        <w:overflowPunct w:val="0"/>
        <w:autoSpaceDE w:val="0"/>
        <w:autoSpaceDN w:val="0"/>
        <w:adjustRightInd w:val="0"/>
        <w:spacing w:line="276" w:lineRule="auto"/>
        <w:textAlignment w:val="baseline"/>
        <w:rPr>
          <w:szCs w:val="20"/>
        </w:rPr>
      </w:pPr>
      <w:r w:rsidRPr="0035049E">
        <w:t>EESRKS taip pat apgailestauja, kad Europos Komisija pasirinko direktyvą, kaip teisinę formą, o ne reglamentą. Reglamentas būtų taikomas tiesiogiai ir užtikrintų aukštesnį vartotojų apsaugos lygį, taigi ir prisidėtų prie geresnės bendrosios rinkos integracijos.</w:t>
      </w:r>
    </w:p>
    <w:p w:rsidR="00591892" w:rsidRPr="0035049E" w:rsidRDefault="00591892" w:rsidP="00A71DBD">
      <w:pPr>
        <w:widowControl w:val="0"/>
        <w:overflowPunct w:val="0"/>
        <w:autoSpaceDE w:val="0"/>
        <w:autoSpaceDN w:val="0"/>
        <w:adjustRightInd w:val="0"/>
        <w:spacing w:line="276" w:lineRule="auto"/>
        <w:ind w:left="-567"/>
        <w:textAlignment w:val="baseline"/>
        <w:rPr>
          <w:highlight w:val="yellow"/>
        </w:rPr>
      </w:pPr>
    </w:p>
    <w:p w:rsidR="006043AA" w:rsidRPr="0035049E" w:rsidRDefault="006043AA" w:rsidP="003154F6">
      <w:pPr>
        <w:widowControl w:val="0"/>
        <w:overflowPunct w:val="0"/>
        <w:autoSpaceDE w:val="0"/>
        <w:autoSpaceDN w:val="0"/>
        <w:adjustRightInd w:val="0"/>
        <w:spacing w:line="276" w:lineRule="auto"/>
        <w:textAlignment w:val="baseline"/>
        <w:rPr>
          <w:szCs w:val="20"/>
        </w:rPr>
      </w:pPr>
      <w:r w:rsidRPr="0035049E">
        <w:t>EESRK reiškia pritarimą šiems pagrindiniams siūlomos sistemos aspektams:</w:t>
      </w:r>
    </w:p>
    <w:p w:rsidR="00DD6AE4" w:rsidRPr="0035049E" w:rsidRDefault="00DD6AE4" w:rsidP="003154F6">
      <w:pPr>
        <w:widowControl w:val="0"/>
        <w:overflowPunct w:val="0"/>
        <w:autoSpaceDE w:val="0"/>
        <w:autoSpaceDN w:val="0"/>
        <w:adjustRightInd w:val="0"/>
        <w:spacing w:line="276" w:lineRule="auto"/>
        <w:textAlignment w:val="baseline"/>
        <w:rPr>
          <w:szCs w:val="20"/>
        </w:rPr>
      </w:pPr>
    </w:p>
    <w:p w:rsidR="006043AA" w:rsidRPr="0035049E" w:rsidRDefault="006043AA" w:rsidP="003154F6">
      <w:pPr>
        <w:pStyle w:val="ListParagraph"/>
        <w:widowControl w:val="0"/>
        <w:numPr>
          <w:ilvl w:val="0"/>
          <w:numId w:val="14"/>
        </w:numPr>
        <w:overflowPunct w:val="0"/>
        <w:autoSpaceDE w:val="0"/>
        <w:autoSpaceDN w:val="0"/>
        <w:adjustRightInd w:val="0"/>
        <w:spacing w:line="276" w:lineRule="auto"/>
        <w:ind w:left="426" w:hanging="426"/>
        <w:textAlignment w:val="baseline"/>
        <w:rPr>
          <w:szCs w:val="20"/>
        </w:rPr>
      </w:pPr>
      <w:r w:rsidRPr="0035049E">
        <w:t>dėmesys paslaugų prieinamumo „neįgaliesiems vartotojams“ užtikrinimui ir būtinybė geriau apibrėžti „galutinių paslaugų gavėjų teises“;</w:t>
      </w:r>
    </w:p>
    <w:p w:rsidR="006043AA" w:rsidRPr="0035049E" w:rsidRDefault="006043AA" w:rsidP="003154F6">
      <w:pPr>
        <w:pStyle w:val="ListParagraph"/>
        <w:widowControl w:val="0"/>
        <w:numPr>
          <w:ilvl w:val="0"/>
          <w:numId w:val="14"/>
        </w:numPr>
        <w:overflowPunct w:val="0"/>
        <w:autoSpaceDE w:val="0"/>
        <w:autoSpaceDN w:val="0"/>
        <w:adjustRightInd w:val="0"/>
        <w:spacing w:line="276" w:lineRule="auto"/>
        <w:ind w:left="426" w:hanging="426"/>
        <w:textAlignment w:val="baseline"/>
        <w:rPr>
          <w:szCs w:val="20"/>
        </w:rPr>
      </w:pPr>
      <w:r w:rsidRPr="0035049E">
        <w:t>naujų sąvokų ir apibrėžčių, kurios naudingos teisinės sistemos aiškinimui ir interpretavimui, formulavimas;</w:t>
      </w:r>
    </w:p>
    <w:p w:rsidR="006043AA" w:rsidRPr="0035049E" w:rsidRDefault="006043AA" w:rsidP="003154F6">
      <w:pPr>
        <w:pStyle w:val="ListParagraph"/>
        <w:widowControl w:val="0"/>
        <w:numPr>
          <w:ilvl w:val="0"/>
          <w:numId w:val="14"/>
        </w:numPr>
        <w:overflowPunct w:val="0"/>
        <w:autoSpaceDE w:val="0"/>
        <w:autoSpaceDN w:val="0"/>
        <w:adjustRightInd w:val="0"/>
        <w:spacing w:line="276" w:lineRule="auto"/>
        <w:ind w:left="426" w:hanging="426"/>
        <w:textAlignment w:val="baseline"/>
        <w:rPr>
          <w:szCs w:val="20"/>
        </w:rPr>
      </w:pPr>
      <w:r w:rsidRPr="0035049E">
        <w:t>rinkos tyrimų procedūrų pakeitimas ir geriausios patirties sisteminimas;</w:t>
      </w:r>
    </w:p>
    <w:p w:rsidR="006043AA" w:rsidRPr="0035049E" w:rsidRDefault="006043AA" w:rsidP="003154F6">
      <w:pPr>
        <w:pStyle w:val="ListParagraph"/>
        <w:widowControl w:val="0"/>
        <w:numPr>
          <w:ilvl w:val="0"/>
          <w:numId w:val="14"/>
        </w:numPr>
        <w:overflowPunct w:val="0"/>
        <w:autoSpaceDE w:val="0"/>
        <w:autoSpaceDN w:val="0"/>
        <w:adjustRightInd w:val="0"/>
        <w:spacing w:line="276" w:lineRule="auto"/>
        <w:ind w:left="426" w:hanging="426"/>
        <w:textAlignment w:val="baseline"/>
        <w:rPr>
          <w:szCs w:val="20"/>
        </w:rPr>
      </w:pPr>
      <w:r w:rsidRPr="0035049E">
        <w:t>palankesnės sąlygos dalytis 5G spektru ir didesnės galutinių naudotojų galimybės naudotis belaidžiu ryšiu, bendras spektro naudojimas;</w:t>
      </w:r>
    </w:p>
    <w:p w:rsidR="006043AA" w:rsidRPr="0035049E" w:rsidRDefault="006043AA" w:rsidP="003154F6">
      <w:pPr>
        <w:pStyle w:val="ListParagraph"/>
        <w:widowControl w:val="0"/>
        <w:numPr>
          <w:ilvl w:val="0"/>
          <w:numId w:val="14"/>
        </w:numPr>
        <w:overflowPunct w:val="0"/>
        <w:autoSpaceDE w:val="0"/>
        <w:autoSpaceDN w:val="0"/>
        <w:adjustRightInd w:val="0"/>
        <w:spacing w:line="276" w:lineRule="auto"/>
        <w:ind w:left="426" w:hanging="426"/>
        <w:textAlignment w:val="baseline"/>
        <w:rPr>
          <w:szCs w:val="20"/>
        </w:rPr>
      </w:pPr>
      <w:r w:rsidRPr="0035049E">
        <w:t>nacionalinių reguliavimo ir kitų kompetentingų institucijų nepriklausomumo stiprinimas.</w:t>
      </w:r>
    </w:p>
    <w:p w:rsidR="00591892" w:rsidRPr="0035049E" w:rsidRDefault="00591892" w:rsidP="00EC0D04">
      <w:pPr>
        <w:widowControl w:val="0"/>
        <w:overflowPunct w:val="0"/>
        <w:autoSpaceDE w:val="0"/>
        <w:autoSpaceDN w:val="0"/>
        <w:adjustRightInd w:val="0"/>
        <w:spacing w:line="276" w:lineRule="auto"/>
        <w:ind w:left="-567"/>
        <w:textAlignment w:val="baseline"/>
        <w:rPr>
          <w:szCs w:val="20"/>
        </w:rPr>
      </w:pPr>
    </w:p>
    <w:p w:rsidR="006043AA" w:rsidRPr="0035049E" w:rsidRDefault="006043AA" w:rsidP="003154F6">
      <w:pPr>
        <w:widowControl w:val="0"/>
        <w:overflowPunct w:val="0"/>
        <w:autoSpaceDE w:val="0"/>
        <w:autoSpaceDN w:val="0"/>
        <w:adjustRightInd w:val="0"/>
        <w:spacing w:line="276" w:lineRule="auto"/>
        <w:textAlignment w:val="baseline"/>
        <w:rPr>
          <w:szCs w:val="20"/>
        </w:rPr>
      </w:pPr>
      <w:r w:rsidRPr="0035049E">
        <w:t>Tačiau kai kurie aspektai EESRK kelia didelį susirūpinimą ir rimtas abejones:</w:t>
      </w:r>
    </w:p>
    <w:p w:rsidR="00DD6AE4" w:rsidRPr="0035049E" w:rsidRDefault="00DD6AE4" w:rsidP="003154F6">
      <w:pPr>
        <w:widowControl w:val="0"/>
        <w:overflowPunct w:val="0"/>
        <w:autoSpaceDE w:val="0"/>
        <w:autoSpaceDN w:val="0"/>
        <w:adjustRightInd w:val="0"/>
        <w:spacing w:line="276" w:lineRule="auto"/>
        <w:textAlignment w:val="baseline"/>
        <w:rPr>
          <w:szCs w:val="20"/>
        </w:rPr>
      </w:pPr>
    </w:p>
    <w:p w:rsidR="006043AA" w:rsidRPr="0035049E" w:rsidRDefault="006043AA" w:rsidP="003154F6">
      <w:pPr>
        <w:pStyle w:val="ListParagraph"/>
        <w:widowControl w:val="0"/>
        <w:numPr>
          <w:ilvl w:val="0"/>
          <w:numId w:val="25"/>
        </w:numPr>
        <w:overflowPunct w:val="0"/>
        <w:autoSpaceDE w:val="0"/>
        <w:autoSpaceDN w:val="0"/>
        <w:adjustRightInd w:val="0"/>
        <w:spacing w:line="276" w:lineRule="auto"/>
        <w:ind w:left="426" w:hanging="426"/>
        <w:textAlignment w:val="baseline"/>
        <w:rPr>
          <w:szCs w:val="20"/>
        </w:rPr>
      </w:pPr>
      <w:r w:rsidRPr="0035049E">
        <w:t>kai kurios naujovės universaliųjų paslaugų srityje, kuriomis iš tiesų pakeičiamos paslaugos ar netgi iš universaliųjų paslaugų taikymo srities pašalinami tam tikri įpareigojimai, pavyzdžiui, taksofonų paslaugos, išsamių abonentų knygų ir informacijos teikimo telefonu paslaugos, todėl siektini rezultatai nebetenka prasmės;</w:t>
      </w:r>
    </w:p>
    <w:p w:rsidR="006043AA" w:rsidRPr="0035049E" w:rsidRDefault="006043AA" w:rsidP="003154F6">
      <w:pPr>
        <w:pStyle w:val="ListParagraph"/>
        <w:widowControl w:val="0"/>
        <w:numPr>
          <w:ilvl w:val="0"/>
          <w:numId w:val="25"/>
        </w:numPr>
        <w:overflowPunct w:val="0"/>
        <w:autoSpaceDE w:val="0"/>
        <w:autoSpaceDN w:val="0"/>
        <w:adjustRightInd w:val="0"/>
        <w:spacing w:line="276" w:lineRule="auto"/>
        <w:ind w:left="426" w:hanging="426"/>
        <w:textAlignment w:val="baseline"/>
        <w:rPr>
          <w:szCs w:val="20"/>
        </w:rPr>
      </w:pPr>
      <w:r w:rsidRPr="0035049E">
        <w:t>sąvoka „veiksminga prieiga prie plačiajuosčio interneto“;</w:t>
      </w:r>
    </w:p>
    <w:p w:rsidR="006043AA" w:rsidRPr="0035049E" w:rsidRDefault="006043AA" w:rsidP="003154F6">
      <w:pPr>
        <w:pStyle w:val="ListParagraph"/>
        <w:widowControl w:val="0"/>
        <w:numPr>
          <w:ilvl w:val="0"/>
          <w:numId w:val="25"/>
        </w:numPr>
        <w:overflowPunct w:val="0"/>
        <w:autoSpaceDE w:val="0"/>
        <w:autoSpaceDN w:val="0"/>
        <w:adjustRightInd w:val="0"/>
        <w:spacing w:line="276" w:lineRule="auto"/>
        <w:ind w:left="426" w:hanging="426"/>
        <w:textAlignment w:val="baseline"/>
        <w:rPr>
          <w:szCs w:val="20"/>
        </w:rPr>
      </w:pPr>
      <w:r w:rsidRPr="0035049E">
        <w:t>nuoroda į „visuomenės saugą ir pagalbą“, taip sumažinant paslaugų teikėjams tenkančius įsipareigojimus;</w:t>
      </w:r>
    </w:p>
    <w:p w:rsidR="006043AA" w:rsidRPr="0035049E" w:rsidRDefault="006043AA" w:rsidP="003154F6">
      <w:pPr>
        <w:pStyle w:val="ListParagraph"/>
        <w:widowControl w:val="0"/>
        <w:numPr>
          <w:ilvl w:val="0"/>
          <w:numId w:val="25"/>
        </w:numPr>
        <w:overflowPunct w:val="0"/>
        <w:autoSpaceDE w:val="0"/>
        <w:autoSpaceDN w:val="0"/>
        <w:adjustRightInd w:val="0"/>
        <w:spacing w:line="276" w:lineRule="auto"/>
        <w:ind w:left="426" w:hanging="426"/>
        <w:textAlignment w:val="baseline"/>
        <w:rPr>
          <w:szCs w:val="20"/>
        </w:rPr>
      </w:pPr>
      <w:r w:rsidRPr="0035049E">
        <w:t>aiškus sprendimas dėl maksimalaus galutinių vartotojų teisių suderinimo metodo užtikrinant žemą apsaugos lygį;</w:t>
      </w:r>
    </w:p>
    <w:p w:rsidR="006043AA" w:rsidRPr="0035049E" w:rsidRDefault="006043AA" w:rsidP="003154F6">
      <w:pPr>
        <w:pStyle w:val="ListParagraph"/>
        <w:widowControl w:val="0"/>
        <w:numPr>
          <w:ilvl w:val="0"/>
          <w:numId w:val="25"/>
        </w:numPr>
        <w:overflowPunct w:val="0"/>
        <w:autoSpaceDE w:val="0"/>
        <w:autoSpaceDN w:val="0"/>
        <w:adjustRightInd w:val="0"/>
        <w:spacing w:line="276" w:lineRule="auto"/>
        <w:ind w:left="426" w:hanging="426"/>
        <w:textAlignment w:val="baseline"/>
        <w:rPr>
          <w:szCs w:val="20"/>
        </w:rPr>
      </w:pPr>
      <w:r w:rsidRPr="0035049E">
        <w:t>tam tikrų reguliuojamųjų įpareigojimų panaikinimas arba ankstesnių teisių ir garantijų sumažinimas teigiant, kad jos jau nebereikalingos arba, kad jos užtikrinamos bendromis vartotojų teisės nuostatomis;</w:t>
      </w:r>
    </w:p>
    <w:p w:rsidR="006043AA" w:rsidRPr="0035049E" w:rsidRDefault="006043AA" w:rsidP="003154F6">
      <w:pPr>
        <w:pStyle w:val="ListParagraph"/>
        <w:widowControl w:val="0"/>
        <w:numPr>
          <w:ilvl w:val="0"/>
          <w:numId w:val="25"/>
        </w:numPr>
        <w:overflowPunct w:val="0"/>
        <w:autoSpaceDE w:val="0"/>
        <w:autoSpaceDN w:val="0"/>
        <w:adjustRightInd w:val="0"/>
        <w:spacing w:line="276" w:lineRule="auto"/>
        <w:ind w:left="426" w:hanging="426"/>
        <w:textAlignment w:val="baseline"/>
        <w:rPr>
          <w:szCs w:val="20"/>
        </w:rPr>
      </w:pPr>
      <w:r w:rsidRPr="0035049E">
        <w:t>nepakankamas tam tikros nustatytos nesąžiningos praktikos sudarant sutartis su vartotojais reglamentavimas;</w:t>
      </w:r>
    </w:p>
    <w:p w:rsidR="006043AA" w:rsidRPr="0035049E" w:rsidRDefault="006043AA" w:rsidP="003154F6">
      <w:pPr>
        <w:pStyle w:val="ListParagraph"/>
        <w:widowControl w:val="0"/>
        <w:numPr>
          <w:ilvl w:val="0"/>
          <w:numId w:val="25"/>
        </w:numPr>
        <w:overflowPunct w:val="0"/>
        <w:autoSpaceDE w:val="0"/>
        <w:autoSpaceDN w:val="0"/>
        <w:adjustRightInd w:val="0"/>
        <w:spacing w:line="276" w:lineRule="auto"/>
        <w:ind w:left="426" w:hanging="426"/>
        <w:textAlignment w:val="baseline"/>
        <w:rPr>
          <w:szCs w:val="20"/>
        </w:rPr>
      </w:pPr>
      <w:r w:rsidRPr="0035049E">
        <w:t>tai, kad pasiūlyme neatsižvelgiama į Tarybos pageidavimą dėl „Europos elektroninių ryšių paslaugų naudotojų teisių kodekso“.</w:t>
      </w:r>
    </w:p>
    <w:p w:rsidR="003075E1" w:rsidRPr="0035049E" w:rsidRDefault="003075E1" w:rsidP="003154F6">
      <w:pPr>
        <w:widowControl w:val="0"/>
        <w:spacing w:line="240" w:lineRule="auto"/>
      </w:pPr>
    </w:p>
    <w:p w:rsidR="003075E1" w:rsidRPr="0035049E" w:rsidRDefault="003075E1" w:rsidP="003154F6">
      <w:pPr>
        <w:widowControl w:val="0"/>
        <w:rPr>
          <w:i/>
        </w:rPr>
      </w:pPr>
      <w:r w:rsidRPr="0035049E">
        <w:rPr>
          <w:b/>
          <w:i/>
        </w:rPr>
        <w:t>Asmuo pasiteirauti</w:t>
      </w:r>
      <w:r w:rsidRPr="0035049E">
        <w:tab/>
      </w:r>
      <w:r w:rsidRPr="0035049E">
        <w:rPr>
          <w:i/>
        </w:rPr>
        <w:t>Cédric Cabanne</w:t>
      </w:r>
    </w:p>
    <w:p w:rsidR="003075E1" w:rsidRPr="0035049E" w:rsidRDefault="003075E1" w:rsidP="00EC0D04">
      <w:pPr>
        <w:widowControl w:val="0"/>
        <w:ind w:left="1701"/>
        <w:rPr>
          <w:i/>
          <w:iCs/>
        </w:rPr>
      </w:pPr>
      <w:r w:rsidRPr="0035049E">
        <w:rPr>
          <w:i/>
        </w:rPr>
        <w:t xml:space="preserve">(Tel. +32 2 546 9355, e. paštas </w:t>
      </w:r>
      <w:hyperlink r:id="rId30">
        <w:r w:rsidRPr="0035049E">
          <w:rPr>
            <w:rStyle w:val="Hyperlink"/>
            <w:i/>
          </w:rPr>
          <w:t>Cedric.Cabanne@eesc.europa.eu</w:t>
        </w:r>
      </w:hyperlink>
      <w:r w:rsidRPr="0035049E">
        <w:rPr>
          <w:i/>
        </w:rPr>
        <w:t>)</w:t>
      </w:r>
    </w:p>
    <w:p w:rsidR="003075E1" w:rsidRPr="0035049E" w:rsidRDefault="003075E1" w:rsidP="003154F6">
      <w:pPr>
        <w:widowControl w:val="0"/>
        <w:ind w:left="-567"/>
        <w:rPr>
          <w:i/>
          <w:iCs/>
        </w:rPr>
      </w:pPr>
    </w:p>
    <w:p w:rsidR="00591892" w:rsidRPr="0035049E" w:rsidRDefault="00591892">
      <w:pPr>
        <w:spacing w:line="240" w:lineRule="auto"/>
        <w:jc w:val="left"/>
        <w:rPr>
          <w:rFonts w:eastAsiaTheme="minorEastAsia"/>
          <w:b/>
          <w:bCs/>
          <w:highlight w:val="yellow"/>
        </w:rPr>
      </w:pPr>
    </w:p>
    <w:p w:rsidR="005D2896" w:rsidRPr="0035049E" w:rsidRDefault="003075E1" w:rsidP="00852878">
      <w:pPr>
        <w:numPr>
          <w:ilvl w:val="0"/>
          <w:numId w:val="11"/>
        </w:numPr>
        <w:overflowPunct w:val="0"/>
        <w:autoSpaceDE w:val="0"/>
        <w:autoSpaceDN w:val="0"/>
        <w:adjustRightInd w:val="0"/>
        <w:ind w:left="567" w:hanging="567"/>
        <w:textAlignment w:val="baseline"/>
      </w:pPr>
      <w:r w:rsidRPr="0035049E">
        <w:rPr>
          <w:b/>
          <w:i/>
          <w:sz w:val="28"/>
        </w:rPr>
        <w:t>Europos elektroninių ryšių reguliuotojų instituciją (EERRI)</w:t>
      </w:r>
    </w:p>
    <w:p w:rsidR="005D2896" w:rsidRPr="0035049E" w:rsidRDefault="005D2896" w:rsidP="00377A77"/>
    <w:p w:rsidR="005D2896" w:rsidRPr="0035049E" w:rsidRDefault="005D2896" w:rsidP="00EC0D04">
      <w:pPr>
        <w:tabs>
          <w:tab w:val="left" w:pos="1701"/>
        </w:tabs>
      </w:pPr>
      <w:r w:rsidRPr="0035049E">
        <w:rPr>
          <w:b/>
        </w:rPr>
        <w:t>Pranešėjas</w:t>
      </w:r>
      <w:r w:rsidRPr="0035049E">
        <w:tab/>
        <w:t>Jorge Pegado Liz (Įvairių interesų gr., PT)</w:t>
      </w:r>
    </w:p>
    <w:p w:rsidR="003075E1" w:rsidRPr="0035049E" w:rsidRDefault="003075E1" w:rsidP="00377A77">
      <w:pPr>
        <w:tabs>
          <w:tab w:val="left" w:pos="1980"/>
        </w:tabs>
      </w:pPr>
    </w:p>
    <w:p w:rsidR="003075E1" w:rsidRPr="0035049E" w:rsidRDefault="005D2896" w:rsidP="00EC0D04">
      <w:pPr>
        <w:tabs>
          <w:tab w:val="num" w:pos="550"/>
          <w:tab w:val="left" w:pos="1701"/>
        </w:tabs>
      </w:pPr>
      <w:r w:rsidRPr="0035049E">
        <w:rPr>
          <w:b/>
        </w:rPr>
        <w:t>Nuorodos</w:t>
      </w:r>
      <w:r w:rsidRPr="0035049E">
        <w:tab/>
        <w:t>COM(2016) 591 final – 2016/0286 (COD)</w:t>
      </w:r>
    </w:p>
    <w:p w:rsidR="003075E1" w:rsidRPr="0035049E" w:rsidRDefault="008836DC" w:rsidP="00EC0D04">
      <w:pPr>
        <w:tabs>
          <w:tab w:val="num" w:pos="550"/>
        </w:tabs>
        <w:ind w:left="1701"/>
        <w:rPr>
          <w:bCs/>
        </w:rPr>
      </w:pPr>
      <w:r w:rsidRPr="0035049E">
        <w:t>EESC-2016-05211-00-00-AC-TRA</w:t>
      </w:r>
    </w:p>
    <w:p w:rsidR="005D2896" w:rsidRPr="0035049E" w:rsidRDefault="005D2896" w:rsidP="00377A77">
      <w:pPr>
        <w:tabs>
          <w:tab w:val="left" w:pos="1980"/>
        </w:tabs>
      </w:pPr>
    </w:p>
    <w:p w:rsidR="003075E1" w:rsidRPr="0035049E" w:rsidRDefault="003075E1" w:rsidP="003075E1">
      <w:r w:rsidRPr="0035049E">
        <w:rPr>
          <w:b/>
        </w:rPr>
        <w:t>Dokumento esmė</w:t>
      </w:r>
    </w:p>
    <w:p w:rsidR="00A71DBD" w:rsidRPr="0035049E" w:rsidRDefault="00A71DBD" w:rsidP="00EC0D04">
      <w:pPr>
        <w:ind w:left="-567"/>
        <w:outlineLvl w:val="1"/>
      </w:pPr>
    </w:p>
    <w:p w:rsidR="003075E1" w:rsidRPr="0035049E" w:rsidRDefault="003075E1" w:rsidP="003075E1">
      <w:pPr>
        <w:outlineLvl w:val="1"/>
      </w:pPr>
      <w:r w:rsidRPr="0035049E">
        <w:t>EESRK pritaria ketinimams, kuriais vadovaudamasi Komisija parengė savo pasiūlymą išplėsti Europos elektroninių ryšių reguliuotojų institucijos (EERRI) pareigas, kompetenciją ir įgaliojimus.</w:t>
      </w:r>
    </w:p>
    <w:p w:rsidR="00A71DBD" w:rsidRPr="0035049E" w:rsidRDefault="00A71DBD" w:rsidP="00EC0D04">
      <w:pPr>
        <w:ind w:left="-567"/>
        <w:outlineLvl w:val="1"/>
      </w:pPr>
    </w:p>
    <w:p w:rsidR="003075E1" w:rsidRPr="0035049E" w:rsidRDefault="003075E1" w:rsidP="003075E1">
      <w:pPr>
        <w:outlineLvl w:val="1"/>
      </w:pPr>
      <w:r w:rsidRPr="0035049E">
        <w:t>Tačiau Komitetas apgailestauja, kad Komisija nori, kad EERRI veikla apsiribotų, kad ir sustiprintu, bendradarbiavimu ar koordinavimu EESRK laikosi tvirtos nuomonės, kad padaryti EERRI tikra reguliavimo institucija reikštų pasirinkti į ateitį orientuotą strategiją ir užtikrinti tinkamą naujų europinio arba pasaulinio masto informacinių paslaugų, kurios šiuo metu iš esmės nereguliuojamos arba jų reguliavimo sistema neaiški (įrenginių sąveikos (M2M), keitimosi pranešimais internetu (OTT) ir kitos Europos Sąjungai labai svarbios sritys, tokios kaip tarptinklinis ryšys arba tarpvalstybinės rinkos), reguliavimą arba koordinuoti konkrečioms juostoms taikomas privalomas visos Europos masto skyrimo procedūras.</w:t>
      </w:r>
    </w:p>
    <w:p w:rsidR="00A71DBD" w:rsidRPr="0035049E" w:rsidRDefault="00A71DBD" w:rsidP="00EC0D04">
      <w:pPr>
        <w:ind w:left="-567"/>
        <w:outlineLvl w:val="1"/>
      </w:pPr>
    </w:p>
    <w:p w:rsidR="003075E1" w:rsidRPr="0035049E" w:rsidRDefault="003075E1" w:rsidP="003075E1">
      <w:pPr>
        <w:outlineLvl w:val="1"/>
      </w:pPr>
      <w:r w:rsidRPr="0035049E">
        <w:t>Galiausiai ypač atidžiai reikėtų apsvarstyti ir peržiūrėti punktą, kuris susijęs su Apeliacinės valdybos sudėtimi, organizacine struktūra ir veikimu, siekiant visais atvejais užtikrinti tikrą nepriklausomumą ir nešališkumą ir adekvačią apskundimo sistemą, ypač sprendimų, susijusių su tarpvalstybiniais ginčais, atvejais.</w:t>
      </w:r>
    </w:p>
    <w:p w:rsidR="003075E1" w:rsidRPr="0035049E" w:rsidRDefault="003075E1" w:rsidP="003075E1">
      <w:pPr>
        <w:keepLines/>
        <w:spacing w:line="240" w:lineRule="auto"/>
      </w:pPr>
    </w:p>
    <w:p w:rsidR="003075E1" w:rsidRPr="0035049E" w:rsidRDefault="003075E1" w:rsidP="003075E1">
      <w:pPr>
        <w:rPr>
          <w:i/>
        </w:rPr>
      </w:pPr>
      <w:r w:rsidRPr="0035049E">
        <w:rPr>
          <w:b/>
          <w:i/>
        </w:rPr>
        <w:t>Asmuo pasiteirauti</w:t>
      </w:r>
      <w:r w:rsidRPr="0035049E">
        <w:tab/>
      </w:r>
      <w:r w:rsidRPr="0035049E">
        <w:rPr>
          <w:i/>
        </w:rPr>
        <w:t>Luca Giuffrida</w:t>
      </w:r>
    </w:p>
    <w:p w:rsidR="003075E1" w:rsidRPr="0035049E" w:rsidRDefault="003075E1" w:rsidP="00EC0D04">
      <w:pPr>
        <w:ind w:left="1701"/>
        <w:rPr>
          <w:i/>
        </w:rPr>
      </w:pPr>
      <w:r w:rsidRPr="0035049E">
        <w:rPr>
          <w:i/>
        </w:rPr>
        <w:t xml:space="preserve">(Tel. +32 2 546 9212, e. paštas </w:t>
      </w:r>
      <w:hyperlink r:id="rId31">
        <w:r w:rsidRPr="0035049E">
          <w:rPr>
            <w:rStyle w:val="Hyperlink"/>
            <w:i/>
          </w:rPr>
          <w:t>LucaVenerando.Giuffrida@eesc.europa.eu</w:t>
        </w:r>
      </w:hyperlink>
      <w:r w:rsidRPr="0035049E">
        <w:rPr>
          <w:i/>
        </w:rPr>
        <w:t>)</w:t>
      </w:r>
    </w:p>
    <w:p w:rsidR="00591892" w:rsidRPr="0035049E" w:rsidRDefault="00591892" w:rsidP="00EC0D04">
      <w:pPr>
        <w:ind w:left="-567"/>
        <w:rPr>
          <w:rFonts w:eastAsiaTheme="minorEastAsia"/>
          <w:b/>
          <w:bCs/>
          <w:highlight w:val="yellow"/>
        </w:rPr>
      </w:pPr>
    </w:p>
    <w:p w:rsidR="005D2896" w:rsidRPr="0035049E" w:rsidRDefault="003075E1" w:rsidP="00852878">
      <w:pPr>
        <w:keepNext/>
        <w:keepLines/>
        <w:numPr>
          <w:ilvl w:val="0"/>
          <w:numId w:val="11"/>
        </w:numPr>
        <w:overflowPunct w:val="0"/>
        <w:autoSpaceDE w:val="0"/>
        <w:autoSpaceDN w:val="0"/>
        <w:adjustRightInd w:val="0"/>
        <w:ind w:left="567" w:hanging="567"/>
        <w:textAlignment w:val="baseline"/>
        <w:rPr>
          <w:b/>
          <w:bCs/>
          <w:i/>
          <w:iCs/>
          <w:sz w:val="28"/>
          <w:szCs w:val="28"/>
        </w:rPr>
      </w:pPr>
      <w:r w:rsidRPr="0035049E">
        <w:rPr>
          <w:b/>
          <w:i/>
          <w:sz w:val="28"/>
        </w:rPr>
        <w:t>Interneto ryšys vietos bendruomenėse</w:t>
      </w:r>
    </w:p>
    <w:p w:rsidR="005D2896" w:rsidRPr="0035049E" w:rsidRDefault="005D2896" w:rsidP="00A9340A">
      <w:pPr>
        <w:keepNext/>
        <w:keepLines/>
      </w:pPr>
    </w:p>
    <w:p w:rsidR="005D2896" w:rsidRPr="0035049E" w:rsidRDefault="005D2896" w:rsidP="00EC0D04">
      <w:pPr>
        <w:keepNext/>
        <w:keepLines/>
        <w:tabs>
          <w:tab w:val="left" w:pos="1701"/>
        </w:tabs>
      </w:pPr>
      <w:r w:rsidRPr="0035049E">
        <w:rPr>
          <w:b/>
        </w:rPr>
        <w:t>Pranešėjas</w:t>
      </w:r>
      <w:r w:rsidRPr="0035049E">
        <w:tab/>
        <w:t>Emilio Fatovic (Darbuotojų gr., IT)</w:t>
      </w:r>
    </w:p>
    <w:p w:rsidR="005D2896" w:rsidRPr="0035049E" w:rsidRDefault="005D2896" w:rsidP="00A9340A">
      <w:pPr>
        <w:keepNext/>
        <w:keepLines/>
        <w:tabs>
          <w:tab w:val="left" w:pos="1980"/>
        </w:tabs>
      </w:pPr>
    </w:p>
    <w:p w:rsidR="003075E1" w:rsidRPr="0035049E" w:rsidRDefault="005D2896" w:rsidP="00EC0D04">
      <w:pPr>
        <w:keepNext/>
        <w:keepLines/>
        <w:tabs>
          <w:tab w:val="left" w:pos="1701"/>
        </w:tabs>
      </w:pPr>
      <w:r w:rsidRPr="0035049E">
        <w:rPr>
          <w:b/>
        </w:rPr>
        <w:t>Nuorodos</w:t>
      </w:r>
      <w:r w:rsidRPr="0035049E">
        <w:tab/>
        <w:t>COM(2016) 589 final</w:t>
      </w:r>
    </w:p>
    <w:p w:rsidR="005D2896" w:rsidRPr="0035049E" w:rsidRDefault="008836DC" w:rsidP="00EC0D04">
      <w:pPr>
        <w:keepNext/>
        <w:keepLines/>
        <w:tabs>
          <w:tab w:val="left" w:pos="1701"/>
        </w:tabs>
        <w:ind w:left="1701"/>
      </w:pPr>
      <w:r w:rsidRPr="0035049E">
        <w:t>EESC-2016-05185-00-00-AC-TRA</w:t>
      </w:r>
    </w:p>
    <w:p w:rsidR="005D2896" w:rsidRPr="0035049E" w:rsidRDefault="005D2896" w:rsidP="00A9340A">
      <w:pPr>
        <w:keepNext/>
        <w:keepLines/>
      </w:pPr>
    </w:p>
    <w:p w:rsidR="003075E1" w:rsidRPr="0035049E" w:rsidRDefault="003075E1" w:rsidP="003075E1">
      <w:r w:rsidRPr="0035049E">
        <w:rPr>
          <w:b/>
        </w:rPr>
        <w:t>Dokumento esmė</w:t>
      </w:r>
    </w:p>
    <w:p w:rsidR="00A71DBD" w:rsidRPr="0035049E" w:rsidRDefault="00A71DBD" w:rsidP="00EC0D04">
      <w:pPr>
        <w:ind w:left="-567"/>
      </w:pPr>
    </w:p>
    <w:p w:rsidR="003075E1" w:rsidRPr="0035049E" w:rsidRDefault="003075E1" w:rsidP="003075E1">
      <w:r w:rsidRPr="0035049E">
        <w:t>EESRK palankiai vertina Komisijos iniciatyvą Wifi4EU, kuria siekiama suteikti nemokamą interneto prieigą viešose vietose ir kuri bus naudinga prieinamumo požiūriu, ypač labiausiai pažeidžiamoms socialinėms grupėms ir regionų ekonomikos augimui, visų pirma viešųjų paslaugų, sveikatos, prekybos ir turizmo sektoriuose. EESRK siūlo bendrą skaitmeninę tapatybę iniciatyvoje Wifi4EU, nes šis procesas galėtų turėti didelės reikšmės stiprinant Europos pilietiškumo jausmą.</w:t>
      </w:r>
    </w:p>
    <w:p w:rsidR="00A71DBD" w:rsidRPr="0035049E" w:rsidRDefault="00A71DBD" w:rsidP="00EC0D04">
      <w:pPr>
        <w:ind w:left="-567"/>
      </w:pPr>
    </w:p>
    <w:p w:rsidR="003075E1" w:rsidRPr="0035049E" w:rsidRDefault="003075E1" w:rsidP="003154F6">
      <w:r w:rsidRPr="0035049E">
        <w:t>Atkreipdamas dėmesį į tai, kad dėl sparčios skaitmeninės pažangos gali netrukus pasenti visos įdiegtos technologijos, EESRK ragina įdiegti kokybišką belaidžio ryšio paslaugą, užtikrinant mažiausiai 100</w:t>
      </w:r>
      <w:r w:rsidR="009E4372" w:rsidRPr="0035049E">
        <w:t> </w:t>
      </w:r>
      <w:r w:rsidRPr="0035049E">
        <w:t>megabitų per sekundę spartą, ir ragina nustatyti tikslus ne tik technologijų, bet ir socialinio vystymosi srityje, kad iniciatyva Wifi4EU būtų dinamiškesnė, ilgalaikė ir atsparesnė.</w:t>
      </w:r>
    </w:p>
    <w:p w:rsidR="00A71DBD" w:rsidRPr="0035049E" w:rsidRDefault="00A71DBD" w:rsidP="00EC0D04">
      <w:pPr>
        <w:spacing w:line="276" w:lineRule="auto"/>
        <w:ind w:left="-567"/>
      </w:pPr>
    </w:p>
    <w:p w:rsidR="003075E1" w:rsidRPr="0035049E" w:rsidRDefault="003075E1" w:rsidP="008275E5">
      <w:pPr>
        <w:spacing w:line="276" w:lineRule="auto"/>
        <w:rPr>
          <w:color w:val="000000"/>
        </w:rPr>
      </w:pPr>
      <w:r w:rsidRPr="0035049E">
        <w:t xml:space="preserve">Tačiau Komitetas laiko, kad 120 mln. EUR biudžetas yra visiškai nepakankamas ir ragina gerokai padidinti lėšas, skirtas papildyti viešąsias iniciatyvas, kuriose numatyta viešojo ir privačiojo sektorių partnerystė. Kartu Komitetas ragina Komisiją nustatyti minimalų 3 metų trukmės laikotarpį, per kurį privaloma pradėti teikti paslaugą, kurio nesilaikant gautas finansavimas grąžinamas. Be to, EESRK mano, kad nustatyti lėšų paskirstymo kriterijai (eiliškumo principas (angl. </w:t>
      </w:r>
      <w:r w:rsidRPr="0035049E">
        <w:rPr>
          <w:i/>
        </w:rPr>
        <w:t>first come, first served</w:t>
      </w:r>
      <w:r w:rsidRPr="0035049E">
        <w:t>) ir geografinis kriterijus) yra nelabai aiškūs ir prieštaringi, todėl rekomenduoja atsižvelgti į valstybių gyventojų skaičių ir geografinę aprėptį, kad visi regionai galėtų vienodai pasinaudoti lėšomis.</w:t>
      </w:r>
    </w:p>
    <w:p w:rsidR="003075E1" w:rsidRPr="0035049E" w:rsidRDefault="003075E1" w:rsidP="003075E1">
      <w:pPr>
        <w:spacing w:line="240" w:lineRule="auto"/>
        <w:rPr>
          <w:color w:val="000000"/>
        </w:rPr>
      </w:pPr>
    </w:p>
    <w:p w:rsidR="003075E1" w:rsidRPr="0035049E" w:rsidRDefault="003075E1" w:rsidP="003075E1">
      <w:pPr>
        <w:rPr>
          <w:i/>
        </w:rPr>
      </w:pPr>
      <w:r w:rsidRPr="0035049E">
        <w:rPr>
          <w:b/>
          <w:i/>
        </w:rPr>
        <w:t>Asmuo pasiteirauti</w:t>
      </w:r>
      <w:r w:rsidRPr="0035049E">
        <w:tab/>
      </w:r>
      <w:r w:rsidRPr="0035049E">
        <w:rPr>
          <w:i/>
        </w:rPr>
        <w:t>Maja Radman</w:t>
      </w:r>
    </w:p>
    <w:p w:rsidR="003075E1" w:rsidRPr="0035049E" w:rsidRDefault="003075E1" w:rsidP="00EC0D04">
      <w:pPr>
        <w:ind w:left="1134"/>
        <w:rPr>
          <w:i/>
        </w:rPr>
      </w:pPr>
      <w:r w:rsidRPr="0035049E">
        <w:rPr>
          <w:i/>
        </w:rPr>
        <w:t xml:space="preserve">(Tel. +32 2 546 9051, e. paštas </w:t>
      </w:r>
      <w:hyperlink r:id="rId32">
        <w:r w:rsidRPr="0035049E">
          <w:rPr>
            <w:rStyle w:val="Hyperlink"/>
            <w:i/>
          </w:rPr>
          <w:t>Maja.Radman@eesc.europa.eu</w:t>
        </w:r>
      </w:hyperlink>
      <w:r w:rsidRPr="0035049E">
        <w:rPr>
          <w:i/>
        </w:rPr>
        <w:t>)</w:t>
      </w:r>
    </w:p>
    <w:p w:rsidR="00591892" w:rsidRPr="0035049E" w:rsidRDefault="00591892" w:rsidP="00EC0D04">
      <w:pPr>
        <w:ind w:left="-567"/>
        <w:rPr>
          <w:rFonts w:eastAsiaTheme="minorEastAsia"/>
          <w:b/>
          <w:bCs/>
          <w:highlight w:val="yellow"/>
        </w:rPr>
      </w:pPr>
    </w:p>
    <w:p w:rsidR="00392559" w:rsidRPr="0035049E" w:rsidRDefault="00806324" w:rsidP="00EC0D04">
      <w:pPr>
        <w:keepNext/>
        <w:numPr>
          <w:ilvl w:val="0"/>
          <w:numId w:val="12"/>
        </w:numPr>
        <w:overflowPunct w:val="0"/>
        <w:autoSpaceDE w:val="0"/>
        <w:autoSpaceDN w:val="0"/>
        <w:adjustRightInd w:val="0"/>
        <w:ind w:left="567" w:hanging="567"/>
        <w:textAlignment w:val="baseline"/>
        <w:rPr>
          <w:b/>
          <w:bCs/>
          <w:i/>
          <w:iCs/>
          <w:sz w:val="28"/>
          <w:szCs w:val="28"/>
        </w:rPr>
      </w:pPr>
      <w:r w:rsidRPr="0035049E">
        <w:rPr>
          <w:b/>
          <w:i/>
          <w:sz w:val="28"/>
        </w:rPr>
        <w:t>5G Europai</w:t>
      </w:r>
    </w:p>
    <w:p w:rsidR="00392559" w:rsidRPr="0035049E" w:rsidRDefault="00392559" w:rsidP="00EC0D04">
      <w:pPr>
        <w:keepNext/>
        <w:rPr>
          <w:highlight w:val="yellow"/>
        </w:rPr>
      </w:pPr>
    </w:p>
    <w:p w:rsidR="003075E1" w:rsidRPr="0035049E" w:rsidRDefault="00392559" w:rsidP="00EC0D04">
      <w:pPr>
        <w:keepNext/>
        <w:tabs>
          <w:tab w:val="num" w:pos="550"/>
          <w:tab w:val="left" w:pos="1701"/>
        </w:tabs>
        <w:rPr>
          <w:b/>
        </w:rPr>
      </w:pPr>
      <w:r w:rsidRPr="0035049E">
        <w:rPr>
          <w:b/>
        </w:rPr>
        <w:t>Pranešėjas</w:t>
      </w:r>
      <w:r w:rsidRPr="0035049E">
        <w:tab/>
        <w:t>Mihai Manoliu (Darbdavių gr., RO)</w:t>
      </w:r>
      <w:r w:rsidRPr="0035049E">
        <w:rPr>
          <w:b/>
        </w:rPr>
        <w:t xml:space="preserve"> </w:t>
      </w:r>
    </w:p>
    <w:p w:rsidR="00392559" w:rsidRPr="0035049E" w:rsidRDefault="00392559" w:rsidP="00EC0D04">
      <w:pPr>
        <w:keepNext/>
        <w:tabs>
          <w:tab w:val="left" w:pos="1980"/>
        </w:tabs>
      </w:pPr>
    </w:p>
    <w:p w:rsidR="003075E1" w:rsidRPr="0035049E" w:rsidRDefault="00392559" w:rsidP="00EC0D04">
      <w:pPr>
        <w:keepNext/>
        <w:tabs>
          <w:tab w:val="left" w:pos="1701"/>
        </w:tabs>
      </w:pPr>
      <w:r w:rsidRPr="0035049E">
        <w:rPr>
          <w:b/>
        </w:rPr>
        <w:t>Nuorodos</w:t>
      </w:r>
      <w:r w:rsidRPr="0035049E">
        <w:tab/>
        <w:t>COM(2016) 588 final</w:t>
      </w:r>
    </w:p>
    <w:p w:rsidR="00392559" w:rsidRPr="0035049E" w:rsidRDefault="008836DC" w:rsidP="00EC0D04">
      <w:pPr>
        <w:keepNext/>
        <w:tabs>
          <w:tab w:val="left" w:pos="1701"/>
        </w:tabs>
        <w:ind w:left="1701"/>
      </w:pPr>
      <w:r w:rsidRPr="0035049E">
        <w:t>EESC-2016-05212-00-00-AC-TRA</w:t>
      </w:r>
    </w:p>
    <w:p w:rsidR="00392559" w:rsidRPr="0035049E" w:rsidRDefault="00392559" w:rsidP="00EC0D04">
      <w:pPr>
        <w:keepNext/>
      </w:pPr>
    </w:p>
    <w:p w:rsidR="003075E1" w:rsidRPr="0035049E" w:rsidRDefault="003075E1" w:rsidP="00EC0D04">
      <w:pPr>
        <w:keepNext/>
        <w:rPr>
          <w:b/>
        </w:rPr>
      </w:pPr>
      <w:r w:rsidRPr="0035049E">
        <w:rPr>
          <w:b/>
        </w:rPr>
        <w:t>Dokumento esmė</w:t>
      </w:r>
    </w:p>
    <w:p w:rsidR="00C80B40" w:rsidRPr="0035049E" w:rsidRDefault="00C80B40" w:rsidP="00EC0D04">
      <w:pPr>
        <w:keepNext/>
        <w:ind w:left="-567"/>
      </w:pPr>
    </w:p>
    <w:p w:rsidR="003075E1" w:rsidRPr="0035049E" w:rsidRDefault="003075E1" w:rsidP="00EC0D04">
      <w:r w:rsidRPr="0035049E">
        <w:t>EESRK pritaria Komisijos ankstyvo 5G tinklų diegimo (iki 2018 m.) ir komercinių paslaugų sukūrimo Europoje (iki 2020 m. pabaigos) tikslams. Siekiant šių tikslų, Komitetas rekomenduoja Europos Komisijai bendradarbiauti su valstybėmis narėmis ir tarptautinėmis organizacijomis siekiant spręsti techninio pobūdžio klausimus, susijusius su dažniais ir dažnių juostomis. Taip pat būtina sukurti konkrečius standartus kaip būtiną sąlygą siekiant užtikrinti sąžiningus darbo santykius ir objektyviai įvertinti nustatytų tikslų įgyvendinimo sutrikimus ir pažangą.</w:t>
      </w:r>
    </w:p>
    <w:p w:rsidR="00C80B40" w:rsidRPr="0035049E" w:rsidRDefault="00C80B40" w:rsidP="00EC0D04">
      <w:pPr>
        <w:ind w:left="-567"/>
      </w:pPr>
    </w:p>
    <w:p w:rsidR="003075E1" w:rsidRPr="0035049E" w:rsidRDefault="003075E1">
      <w:r w:rsidRPr="0035049E">
        <w:t xml:space="preserve">Suprasdamas galimą riziką, Komitetas pritaria, kad atokiuose regionuose ir retai apgyvendintose vietovėse trūkstant privačių investicijų, šis trūkumas būtų kompensuojamas viešosiomis investicijomis ar kitomis finansavimo priemonėmis (remiantis struktūriniais fondais), atsižvelgiant į jų šalutinį poveikį (angl. </w:t>
      </w:r>
      <w:r w:rsidRPr="0035049E">
        <w:rPr>
          <w:i/>
        </w:rPr>
        <w:t>spill-over</w:t>
      </w:r>
      <w:r w:rsidRPr="0035049E">
        <w:t>) vietos ekonomikai, nuotoliniam darbui, sveikatos priežiūros paslaugų pasiūlai ir naujoms švietimo galimybėms.</w:t>
      </w:r>
    </w:p>
    <w:p w:rsidR="00A71DBD" w:rsidRPr="0035049E" w:rsidRDefault="00A71DBD" w:rsidP="00EC0D04">
      <w:pPr>
        <w:spacing w:line="276" w:lineRule="auto"/>
      </w:pPr>
    </w:p>
    <w:p w:rsidR="003075E1" w:rsidRPr="0035049E" w:rsidRDefault="003075E1" w:rsidP="00EC0D04">
      <w:pPr>
        <w:spacing w:line="276" w:lineRule="auto"/>
      </w:pPr>
      <w:r w:rsidRPr="0035049E">
        <w:t>EESRK laikosi nuomonės, kad 5G tinklai dėl sąveikumo, skaidrumo, duomenų apsaugos gali labai prisidėti prie valstybių narių viešojo administravimo modernizavimo ir šiuo požiūriu nori pabrėžti MVĮ potencialų vaidmenį skaitmeniniame sektoriuje. Galiausiai, EESRK mano, kad bendrai visų piliečių ir darbuotojų e. įgūdžių ugdymas turi būti vienas Europos Sąjungos prioritetų, ypatingą dėmesį būtų skiriant neįgaliems asmenims.</w:t>
      </w:r>
    </w:p>
    <w:p w:rsidR="00232334" w:rsidRPr="0035049E" w:rsidRDefault="00232334">
      <w:pPr>
        <w:rPr>
          <w:b/>
          <w:i/>
        </w:rPr>
      </w:pPr>
    </w:p>
    <w:p w:rsidR="003075E1" w:rsidRPr="0035049E" w:rsidRDefault="003075E1">
      <w:pPr>
        <w:rPr>
          <w:i/>
        </w:rPr>
      </w:pPr>
      <w:r w:rsidRPr="0035049E">
        <w:rPr>
          <w:b/>
          <w:i/>
        </w:rPr>
        <w:t>Asmuo pasiteirauti</w:t>
      </w:r>
      <w:r w:rsidRPr="0035049E">
        <w:tab/>
      </w:r>
      <w:r w:rsidRPr="0035049E">
        <w:rPr>
          <w:i/>
        </w:rPr>
        <w:t>Maja Radman</w:t>
      </w:r>
    </w:p>
    <w:p w:rsidR="003075E1" w:rsidRPr="0035049E" w:rsidRDefault="003075E1" w:rsidP="00EC0D04">
      <w:pPr>
        <w:ind w:left="1701"/>
        <w:rPr>
          <w:i/>
        </w:rPr>
      </w:pPr>
      <w:r w:rsidRPr="0035049E">
        <w:rPr>
          <w:i/>
        </w:rPr>
        <w:t xml:space="preserve">(Tel. +32 2 546 9051, e. paštas </w:t>
      </w:r>
      <w:hyperlink r:id="rId33">
        <w:r w:rsidRPr="0035049E">
          <w:rPr>
            <w:rStyle w:val="Hyperlink"/>
            <w:i/>
          </w:rPr>
          <w:t>Maja.Radman@eesc.europa.eu</w:t>
        </w:r>
      </w:hyperlink>
      <w:r w:rsidRPr="0035049E">
        <w:rPr>
          <w:i/>
        </w:rPr>
        <w:t>)</w:t>
      </w:r>
    </w:p>
    <w:p w:rsidR="008F7791" w:rsidRPr="0035049E" w:rsidRDefault="008F7791">
      <w:pPr>
        <w:spacing w:line="240" w:lineRule="auto"/>
        <w:jc w:val="left"/>
        <w:rPr>
          <w:i/>
        </w:rPr>
      </w:pPr>
      <w:r w:rsidRPr="0035049E">
        <w:br w:type="page"/>
      </w:r>
    </w:p>
    <w:p w:rsidR="008F7791" w:rsidRPr="0035049E" w:rsidRDefault="008F7791" w:rsidP="003075E1">
      <w:pPr>
        <w:rPr>
          <w:i/>
        </w:rPr>
      </w:pPr>
    </w:p>
    <w:p w:rsidR="003075E1" w:rsidRPr="0035049E" w:rsidRDefault="003075E1">
      <w:pPr>
        <w:pStyle w:val="Heading1"/>
        <w:rPr>
          <w:b/>
        </w:rPr>
      </w:pPr>
      <w:bookmarkStart w:id="7" w:name="_Toc474399231"/>
      <w:bookmarkStart w:id="8" w:name="_Toc475542047"/>
      <w:r w:rsidRPr="0035049E">
        <w:rPr>
          <w:b/>
        </w:rPr>
        <w:t>IŠORĖS SANTYKIAI</w:t>
      </w:r>
      <w:bookmarkEnd w:id="7"/>
      <w:bookmarkEnd w:id="8"/>
    </w:p>
    <w:p w:rsidR="00591892" w:rsidRPr="0035049E" w:rsidRDefault="00591892" w:rsidP="008F7791">
      <w:pPr>
        <w:ind w:hanging="567"/>
        <w:rPr>
          <w:rFonts w:eastAsiaTheme="minorEastAsia"/>
          <w:b/>
          <w:bCs/>
          <w:highlight w:val="yellow"/>
        </w:rPr>
      </w:pPr>
    </w:p>
    <w:p w:rsidR="00156950" w:rsidRPr="0035049E" w:rsidRDefault="00233CAC" w:rsidP="00852878">
      <w:pPr>
        <w:numPr>
          <w:ilvl w:val="0"/>
          <w:numId w:val="3"/>
        </w:numPr>
        <w:overflowPunct w:val="0"/>
        <w:autoSpaceDE w:val="0"/>
        <w:autoSpaceDN w:val="0"/>
        <w:adjustRightInd w:val="0"/>
        <w:ind w:left="567" w:hanging="567"/>
        <w:textAlignment w:val="baseline"/>
        <w:rPr>
          <w:b/>
          <w:i/>
          <w:spacing w:val="-2"/>
          <w:sz w:val="28"/>
          <w:szCs w:val="28"/>
        </w:rPr>
      </w:pPr>
      <w:r w:rsidRPr="0035049E">
        <w:rPr>
          <w:b/>
          <w:i/>
          <w:spacing w:val="-2"/>
          <w:sz w:val="28"/>
        </w:rPr>
        <w:t>Sąjungos dalyvavimas kelių valstybių narių bendrai vykdomoje Viduržemio jūros regiono mokslinių tyrimų ir inovacijų partnerystėje (PRIMA)</w:t>
      </w:r>
    </w:p>
    <w:p w:rsidR="00156950" w:rsidRPr="0035049E" w:rsidRDefault="00156950" w:rsidP="00377A77"/>
    <w:p w:rsidR="00156950" w:rsidRPr="0035049E" w:rsidRDefault="00156950" w:rsidP="00EC0D04">
      <w:pPr>
        <w:tabs>
          <w:tab w:val="left" w:pos="1701"/>
        </w:tabs>
      </w:pPr>
      <w:r w:rsidRPr="0035049E">
        <w:rPr>
          <w:b/>
        </w:rPr>
        <w:t>Pranešėjas</w:t>
      </w:r>
      <w:r w:rsidRPr="0035049E">
        <w:tab/>
        <w:t>Emilio Fatovic (Darbuotojų gr., IT)</w:t>
      </w:r>
    </w:p>
    <w:p w:rsidR="00156950" w:rsidRPr="0035049E" w:rsidRDefault="00156950" w:rsidP="008B7E27">
      <w:pPr>
        <w:tabs>
          <w:tab w:val="left" w:pos="1980"/>
        </w:tabs>
      </w:pPr>
    </w:p>
    <w:p w:rsidR="00156950" w:rsidRPr="0035049E" w:rsidRDefault="00FE7485" w:rsidP="00EC0D04">
      <w:pPr>
        <w:tabs>
          <w:tab w:val="left" w:pos="1701"/>
        </w:tabs>
        <w:rPr>
          <w:highlight w:val="yellow"/>
        </w:rPr>
      </w:pPr>
      <w:r w:rsidRPr="0035049E">
        <w:rPr>
          <w:b/>
        </w:rPr>
        <w:t>Nuoroda</w:t>
      </w:r>
      <w:r w:rsidRPr="0035049E">
        <w:tab/>
        <w:t>EESC-2017-00045-00-00-AC-TRA</w:t>
      </w:r>
    </w:p>
    <w:p w:rsidR="003075E1" w:rsidRPr="0035049E" w:rsidRDefault="003075E1" w:rsidP="003075E1">
      <w:pPr>
        <w:jc w:val="left"/>
      </w:pPr>
    </w:p>
    <w:p w:rsidR="003075E1" w:rsidRPr="0035049E" w:rsidRDefault="003075E1" w:rsidP="003075E1">
      <w:pPr>
        <w:rPr>
          <w:b/>
        </w:rPr>
      </w:pPr>
      <w:r w:rsidRPr="0035049E">
        <w:rPr>
          <w:b/>
        </w:rPr>
        <w:t>Dokumento esmė</w:t>
      </w:r>
    </w:p>
    <w:p w:rsidR="003075E1" w:rsidRPr="0035049E" w:rsidRDefault="003075E1" w:rsidP="003075E1">
      <w:pPr>
        <w:rPr>
          <w:sz w:val="16"/>
          <w:szCs w:val="16"/>
        </w:rPr>
      </w:pPr>
    </w:p>
    <w:p w:rsidR="003075E1" w:rsidRPr="0035049E" w:rsidRDefault="003075E1" w:rsidP="003154F6">
      <w:pPr>
        <w:pStyle w:val="ListParagraph"/>
        <w:numPr>
          <w:ilvl w:val="0"/>
          <w:numId w:val="3"/>
        </w:numPr>
        <w:overflowPunct w:val="0"/>
        <w:autoSpaceDE w:val="0"/>
        <w:autoSpaceDN w:val="0"/>
        <w:adjustRightInd w:val="0"/>
        <w:spacing w:line="276" w:lineRule="auto"/>
        <w:ind w:left="567" w:hanging="567"/>
        <w:textAlignment w:val="baseline"/>
      </w:pPr>
      <w:r w:rsidRPr="0035049E">
        <w:t>Europos ekonomikos ir socialinių reikalų komitetas (EESRK) pritaria ES dalyvavimui PRIMA, kad būtų rasti bendri novatoriški sprendimai siekiant, kad aprūpinimas vandeniu ir maisto sistemos Viduržemio jūros regione taptų saugesni, efektyvesni ir tvaresni aplinkos ir sąnaudų požiūriu.</w:t>
      </w:r>
    </w:p>
    <w:p w:rsidR="003075E1" w:rsidRPr="0035049E" w:rsidRDefault="003075E1" w:rsidP="003154F6">
      <w:pPr>
        <w:spacing w:line="276" w:lineRule="auto"/>
        <w:ind w:left="567" w:hanging="567"/>
        <w:rPr>
          <w:sz w:val="16"/>
          <w:szCs w:val="16"/>
        </w:rPr>
      </w:pPr>
    </w:p>
    <w:p w:rsidR="003075E1" w:rsidRPr="0035049E" w:rsidRDefault="003075E1" w:rsidP="003154F6">
      <w:pPr>
        <w:pStyle w:val="ListParagraph"/>
        <w:numPr>
          <w:ilvl w:val="0"/>
          <w:numId w:val="3"/>
        </w:numPr>
        <w:overflowPunct w:val="0"/>
        <w:autoSpaceDE w:val="0"/>
        <w:autoSpaceDN w:val="0"/>
        <w:adjustRightInd w:val="0"/>
        <w:spacing w:line="276" w:lineRule="auto"/>
        <w:ind w:left="567" w:hanging="567"/>
        <w:textAlignment w:val="baseline"/>
      </w:pPr>
      <w:r w:rsidRPr="0035049E">
        <w:t>EESRK mano, kad dalyvavimas PRIMA sukurtų pridėtinę vertę visai ES, nes būtų galima kompleksiškai spręsti kai kurias pagrindines Viduržemio jūros regiono nestabilumo problemas.</w:t>
      </w:r>
    </w:p>
    <w:p w:rsidR="003075E1" w:rsidRPr="0035049E" w:rsidRDefault="003075E1" w:rsidP="003154F6">
      <w:pPr>
        <w:spacing w:line="276" w:lineRule="auto"/>
        <w:ind w:left="567" w:hanging="567"/>
        <w:rPr>
          <w:sz w:val="16"/>
          <w:szCs w:val="16"/>
        </w:rPr>
      </w:pPr>
    </w:p>
    <w:p w:rsidR="003075E1" w:rsidRPr="0035049E" w:rsidRDefault="003075E1" w:rsidP="003154F6">
      <w:pPr>
        <w:pStyle w:val="ListParagraph"/>
        <w:numPr>
          <w:ilvl w:val="0"/>
          <w:numId w:val="3"/>
        </w:numPr>
        <w:overflowPunct w:val="0"/>
        <w:autoSpaceDE w:val="0"/>
        <w:autoSpaceDN w:val="0"/>
        <w:adjustRightInd w:val="0"/>
        <w:spacing w:line="276" w:lineRule="auto"/>
        <w:ind w:left="567" w:hanging="567"/>
        <w:textAlignment w:val="baseline"/>
      </w:pPr>
      <w:r w:rsidRPr="0035049E">
        <w:t>Komitetas tikisi, kad tikrai holistinis, daugiapakopis ir tarpsektorinis požiūris, kartu su konkrečiais įvertinamais tvarumo, atsparumo, gyvenimo ir darbo kokybės, žmogaus teisių ir demokratijos tikslais yra esminės sąlygos sėkmingai PRIMA veiklai.</w:t>
      </w:r>
    </w:p>
    <w:p w:rsidR="003075E1" w:rsidRPr="0035049E" w:rsidRDefault="003075E1" w:rsidP="003154F6">
      <w:pPr>
        <w:spacing w:line="276" w:lineRule="auto"/>
        <w:ind w:left="567" w:hanging="567"/>
        <w:rPr>
          <w:sz w:val="16"/>
          <w:szCs w:val="16"/>
        </w:rPr>
      </w:pPr>
    </w:p>
    <w:p w:rsidR="003075E1" w:rsidRPr="0035049E" w:rsidRDefault="003075E1" w:rsidP="003154F6">
      <w:pPr>
        <w:pStyle w:val="ListParagraph"/>
        <w:numPr>
          <w:ilvl w:val="0"/>
          <w:numId w:val="3"/>
        </w:numPr>
        <w:overflowPunct w:val="0"/>
        <w:autoSpaceDE w:val="0"/>
        <w:autoSpaceDN w:val="0"/>
        <w:adjustRightInd w:val="0"/>
        <w:spacing w:line="276" w:lineRule="auto"/>
        <w:ind w:left="567" w:hanging="567"/>
        <w:textAlignment w:val="baseline"/>
      </w:pPr>
      <w:r w:rsidRPr="0035049E">
        <w:t>EESRK pritaria pasiūlymui dalyvauti PRIMA programoje pagal SESV 185 straipsnį, siekiant užtikrinti mokslinę, valdymo ir finansinę integraciją. Ji turėtų būti įtraukta į platesnę Viduržemio jūros regiono makroregioninę strategiją, atsižvelgiant į visas kitas politikos sritis (EKP), dabar regione įgyvendinamas iniciatyvas ir partnerystes (VJS), siekiant veiksmingiau spręsti problemas bendro vystymo ir bendrų sprendimų principu.</w:t>
      </w:r>
    </w:p>
    <w:p w:rsidR="003075E1" w:rsidRPr="0035049E" w:rsidRDefault="003075E1" w:rsidP="003154F6">
      <w:pPr>
        <w:spacing w:line="276" w:lineRule="auto"/>
        <w:ind w:left="567" w:hanging="567"/>
      </w:pPr>
    </w:p>
    <w:p w:rsidR="003075E1" w:rsidRPr="0035049E" w:rsidRDefault="003075E1" w:rsidP="003154F6">
      <w:pPr>
        <w:pStyle w:val="ListParagraph"/>
        <w:numPr>
          <w:ilvl w:val="0"/>
          <w:numId w:val="3"/>
        </w:numPr>
        <w:overflowPunct w:val="0"/>
        <w:autoSpaceDE w:val="0"/>
        <w:autoSpaceDN w:val="0"/>
        <w:adjustRightInd w:val="0"/>
        <w:spacing w:line="276" w:lineRule="auto"/>
        <w:ind w:left="567" w:hanging="567"/>
        <w:textAlignment w:val="baseline"/>
      </w:pPr>
      <w:r w:rsidRPr="0035049E">
        <w:t>Komitetas pritaria PRIMA-IS kaip įgyvendinimo struktūros, atsakingos už programos valdymą ir kontrolę, sukūrimui. EESRK tikisi, kad šiai struktūrai bus būdingi atviro valdymo ir įtraukūs mechanizmai, pirmiausia naujų valstybių narių ar trečiųjų šalių prisijungimui. Be to, EESRK ragina įtraukti visus potencialius suinteresuotuosius subjektus (regionus, vietos valdžios institucijas, universitetus ir pilietinės visuomenės organizacijas), siekiant stiprinti PRIMA-IS valdymą ir padėti nustatyti bei bendrai stebėti programos ekonominį ir socialinį poveikį ir poveikį užimtumui.</w:t>
      </w:r>
    </w:p>
    <w:p w:rsidR="003075E1" w:rsidRPr="0035049E" w:rsidRDefault="003075E1" w:rsidP="003075E1">
      <w:pPr>
        <w:widowControl w:val="0"/>
      </w:pPr>
    </w:p>
    <w:p w:rsidR="003075E1" w:rsidRPr="0035049E" w:rsidRDefault="003075E1" w:rsidP="00EC0D04">
      <w:pPr>
        <w:keepNext/>
        <w:rPr>
          <w:i/>
        </w:rPr>
      </w:pPr>
      <w:r w:rsidRPr="0035049E">
        <w:rPr>
          <w:b/>
          <w:i/>
        </w:rPr>
        <w:t>Asmuo pasiteirauti</w:t>
      </w:r>
      <w:r w:rsidRPr="0035049E">
        <w:tab/>
      </w:r>
      <w:r w:rsidRPr="0035049E">
        <w:rPr>
          <w:i/>
        </w:rPr>
        <w:t>Georges-Henry Carrard</w:t>
      </w:r>
    </w:p>
    <w:p w:rsidR="003075E1" w:rsidRPr="0035049E" w:rsidRDefault="00FE7485" w:rsidP="00EC0D04">
      <w:pPr>
        <w:keepNext/>
        <w:ind w:left="1701"/>
        <w:rPr>
          <w:i/>
          <w:iCs/>
        </w:rPr>
      </w:pPr>
      <w:r w:rsidRPr="0035049E">
        <w:rPr>
          <w:i/>
        </w:rPr>
        <w:t xml:space="preserve">(Tel. +32 2 546 9593, e. paštas </w:t>
      </w:r>
      <w:hyperlink r:id="rId34">
        <w:r w:rsidRPr="0035049E">
          <w:rPr>
            <w:rStyle w:val="Hyperlink"/>
            <w:i/>
          </w:rPr>
          <w:t>georgeshenry.carrard@eesc.europa.eu</w:t>
        </w:r>
      </w:hyperlink>
      <w:r w:rsidRPr="0035049E">
        <w:rPr>
          <w:i/>
        </w:rPr>
        <w:t>)</w:t>
      </w:r>
    </w:p>
    <w:p w:rsidR="00FA4502" w:rsidRPr="0035049E" w:rsidRDefault="00FA4502" w:rsidP="00EC0D04">
      <w:pPr>
        <w:keepNext/>
        <w:rPr>
          <w:i/>
          <w:iCs/>
        </w:rPr>
      </w:pPr>
    </w:p>
    <w:p w:rsidR="00156950" w:rsidRPr="0035049E" w:rsidRDefault="00156950" w:rsidP="008B7E27">
      <w:pPr>
        <w:overflowPunct w:val="0"/>
        <w:autoSpaceDE w:val="0"/>
        <w:autoSpaceDN w:val="0"/>
        <w:adjustRightInd w:val="0"/>
        <w:jc w:val="center"/>
        <w:textAlignment w:val="baseline"/>
      </w:pPr>
      <w:r w:rsidRPr="0035049E">
        <w:t>_____________</w:t>
      </w:r>
    </w:p>
    <w:sectPr w:rsidR="00156950" w:rsidRPr="0035049E" w:rsidSect="00733755">
      <w:headerReference w:type="even" r:id="rId35"/>
      <w:headerReference w:type="default" r:id="rId36"/>
      <w:footerReference w:type="even" r:id="rId37"/>
      <w:footerReference w:type="default" r:id="rId38"/>
      <w:headerReference w:type="first" r:id="rId39"/>
      <w:footerReference w:type="first" r:id="rId4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C9D" w:rsidRDefault="00567C9D" w:rsidP="003B283B">
      <w:pPr>
        <w:spacing w:line="240" w:lineRule="auto"/>
      </w:pPr>
      <w:r>
        <w:separator/>
      </w:r>
    </w:p>
  </w:endnote>
  <w:endnote w:type="continuationSeparator" w:id="0">
    <w:p w:rsidR="00567C9D" w:rsidRDefault="00567C9D" w:rsidP="003B283B">
      <w:pPr>
        <w:spacing w:line="240" w:lineRule="auto"/>
      </w:pPr>
      <w:r>
        <w:continuationSeparator/>
      </w:r>
    </w:p>
  </w:endnote>
  <w:endnote w:type="continuationNotice" w:id="1">
    <w:p w:rsidR="00567C9D" w:rsidRDefault="00567C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7CC" w:rsidRPr="00733755" w:rsidRDefault="00BD37CC" w:rsidP="007337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733755" w:rsidRDefault="00733755" w:rsidP="00733755">
    <w:pPr>
      <w:pStyle w:val="Footer"/>
    </w:pPr>
    <w:r>
      <w:t xml:space="preserve">EESC-2016-06957-00-01-TCD-TRA (FR) </w:t>
    </w:r>
    <w:r>
      <w:fldChar w:fldCharType="begin"/>
    </w:r>
    <w:r>
      <w:instrText xml:space="preserve"> PAGE  \* Arabic  \* MERGEFORMAT </w:instrText>
    </w:r>
    <w:r>
      <w:fldChar w:fldCharType="separate"/>
    </w:r>
    <w:r w:rsidR="0035049E">
      <w:rPr>
        <w:noProof/>
      </w:rPr>
      <w:t>1</w:t>
    </w:r>
    <w:r>
      <w:fldChar w:fldCharType="end"/>
    </w:r>
    <w:r>
      <w:t>/</w:t>
    </w:r>
    <w:r>
      <w:fldChar w:fldCharType="begin"/>
    </w:r>
    <w:r>
      <w:instrText xml:space="preserve"> = </w:instrText>
    </w:r>
    <w:r w:rsidR="0035049E">
      <w:fldChar w:fldCharType="begin"/>
    </w:r>
    <w:r w:rsidR="0035049E">
      <w:instrText xml:space="preserve"> NUMPAGES </w:instrText>
    </w:r>
    <w:r w:rsidR="0035049E">
      <w:fldChar w:fldCharType="separate"/>
    </w:r>
    <w:r w:rsidR="0035049E">
      <w:rPr>
        <w:noProof/>
      </w:rPr>
      <w:instrText>3</w:instrText>
    </w:r>
    <w:r w:rsidR="0035049E">
      <w:rPr>
        <w:noProof/>
      </w:rPr>
      <w:fldChar w:fldCharType="end"/>
    </w:r>
    <w:r>
      <w:instrText xml:space="preserve"> </w:instrText>
    </w:r>
    <w:r>
      <w:fldChar w:fldCharType="separate"/>
    </w:r>
    <w:r w:rsidR="0035049E">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7CC" w:rsidRPr="00733755" w:rsidRDefault="00BD37CC" w:rsidP="0073375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733755" w:rsidRDefault="00591892" w:rsidP="0073375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733755" w:rsidRDefault="00733755" w:rsidP="00733755">
    <w:pPr>
      <w:pStyle w:val="Footer"/>
    </w:pPr>
    <w:r>
      <w:t xml:space="preserve">EESC-2016-06957-00-01-TCD-TRA (FR) </w:t>
    </w:r>
    <w:r>
      <w:fldChar w:fldCharType="begin"/>
    </w:r>
    <w:r>
      <w:instrText xml:space="preserve"> PAGE  \* Arabic  \* MERGEFORMAT </w:instrText>
    </w:r>
    <w:r>
      <w:fldChar w:fldCharType="separate"/>
    </w:r>
    <w:r w:rsidR="0035049E">
      <w:rPr>
        <w:noProof/>
      </w:rPr>
      <w:t>3</w:t>
    </w:r>
    <w:r>
      <w:fldChar w:fldCharType="end"/>
    </w:r>
    <w:r>
      <w:t>/</w:t>
    </w:r>
    <w:r>
      <w:fldChar w:fldCharType="begin"/>
    </w:r>
    <w:r>
      <w:instrText xml:space="preserve"> = </w:instrText>
    </w:r>
    <w:r w:rsidR="0035049E">
      <w:fldChar w:fldCharType="begin"/>
    </w:r>
    <w:r w:rsidR="0035049E">
      <w:instrText xml:space="preserve"> NUMPAG</w:instrText>
    </w:r>
    <w:r w:rsidR="0035049E">
      <w:instrText xml:space="preserve">ES </w:instrText>
    </w:r>
    <w:r w:rsidR="0035049E">
      <w:fldChar w:fldCharType="separate"/>
    </w:r>
    <w:r w:rsidR="0035049E">
      <w:rPr>
        <w:noProof/>
      </w:rPr>
      <w:instrText>3</w:instrText>
    </w:r>
    <w:r w:rsidR="0035049E">
      <w:rPr>
        <w:noProof/>
      </w:rPr>
      <w:fldChar w:fldCharType="end"/>
    </w:r>
    <w:r>
      <w:instrText xml:space="preserve"> </w:instrText>
    </w:r>
    <w:r>
      <w:fldChar w:fldCharType="separate"/>
    </w:r>
    <w:r w:rsidR="0035049E">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733755" w:rsidRDefault="00591892" w:rsidP="00733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C9D" w:rsidRDefault="00567C9D" w:rsidP="003B283B">
      <w:pPr>
        <w:spacing w:line="240" w:lineRule="auto"/>
      </w:pPr>
      <w:r>
        <w:separator/>
      </w:r>
    </w:p>
  </w:footnote>
  <w:footnote w:type="continuationSeparator" w:id="0">
    <w:p w:rsidR="00567C9D" w:rsidRDefault="00567C9D" w:rsidP="003B283B">
      <w:pPr>
        <w:spacing w:line="240" w:lineRule="auto"/>
      </w:pPr>
      <w:r>
        <w:continuationSeparator/>
      </w:r>
    </w:p>
  </w:footnote>
  <w:footnote w:type="continuationNotice" w:id="1">
    <w:p w:rsidR="00567C9D" w:rsidRPr="00377A77" w:rsidRDefault="00567C9D">
      <w:pPr>
        <w:spacing w:line="240" w:lineRule="auto"/>
        <w:rPr>
          <w:sz w:val="2"/>
          <w:szCs w:val="2"/>
        </w:rPr>
      </w:pPr>
    </w:p>
  </w:footnote>
  <w:footnote w:id="2">
    <w:p w:rsidR="00591892" w:rsidRPr="0029296D" w:rsidRDefault="00591892" w:rsidP="006B5013">
      <w:pPr>
        <w:pStyle w:val="FootnoteText"/>
      </w:pPr>
      <w:r>
        <w:rPr>
          <w:rStyle w:val="FootnoteReference"/>
        </w:rPr>
        <w:footnoteRef/>
      </w:r>
      <w:r>
        <w:t xml:space="preserve"> </w:t>
      </w:r>
      <w:r>
        <w:tab/>
      </w:r>
      <w:hyperlink r:id="rId1">
        <w:r>
          <w:rPr>
            <w:rStyle w:val="Hyperlink"/>
          </w:rPr>
          <w:t>http://www.cic.gc.ca/english/resources/publications/ref-sponsor/</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7CC" w:rsidRPr="00733755" w:rsidRDefault="00BD37CC" w:rsidP="007337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7CC" w:rsidRPr="00733755" w:rsidRDefault="00BD37CC" w:rsidP="007337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7CC" w:rsidRPr="00733755" w:rsidRDefault="00BD37CC" w:rsidP="007337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733755" w:rsidRDefault="00591892" w:rsidP="0073375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733755" w:rsidRDefault="00591892" w:rsidP="0073375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733755" w:rsidRDefault="00591892" w:rsidP="007337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7A6591"/>
    <w:multiLevelType w:val="hybridMultilevel"/>
    <w:tmpl w:val="404AE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792FF2"/>
    <w:multiLevelType w:val="hybridMultilevel"/>
    <w:tmpl w:val="3FD06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7111FB4"/>
    <w:multiLevelType w:val="hybridMultilevel"/>
    <w:tmpl w:val="EE1EB75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3C32FB5"/>
    <w:multiLevelType w:val="hybridMultilevel"/>
    <w:tmpl w:val="EC3C5F2C"/>
    <w:lvl w:ilvl="0" w:tplc="080C0001">
      <w:start w:val="1"/>
      <w:numFmt w:val="bullet"/>
      <w:lvlText w:val=""/>
      <w:lvlJc w:val="left"/>
      <w:pPr>
        <w:ind w:left="720" w:hanging="360"/>
      </w:pPr>
      <w:rPr>
        <w:rFonts w:ascii="Symbol" w:hAnsi="Symbol" w:hint="default"/>
      </w:rPr>
    </w:lvl>
    <w:lvl w:ilvl="1" w:tplc="A63009BA">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DD57113"/>
    <w:multiLevelType w:val="hybridMultilevel"/>
    <w:tmpl w:val="6BE82942"/>
    <w:lvl w:ilvl="0" w:tplc="009CC33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4B6228B1"/>
    <w:multiLevelType w:val="hybridMultilevel"/>
    <w:tmpl w:val="9B48ACF2"/>
    <w:lvl w:ilvl="0" w:tplc="08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4C645A15"/>
    <w:multiLevelType w:val="hybridMultilevel"/>
    <w:tmpl w:val="1766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624569"/>
    <w:multiLevelType w:val="hybridMultilevel"/>
    <w:tmpl w:val="3112F4B2"/>
    <w:lvl w:ilvl="0" w:tplc="B9FED33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07A270B"/>
    <w:multiLevelType w:val="hybridMultilevel"/>
    <w:tmpl w:val="003A0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3">
    <w:nsid w:val="587B3012"/>
    <w:multiLevelType w:val="hybridMultilevel"/>
    <w:tmpl w:val="E480A1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59391E6B"/>
    <w:multiLevelType w:val="singleLevel"/>
    <w:tmpl w:val="080C0001"/>
    <w:lvl w:ilvl="0">
      <w:start w:val="1"/>
      <w:numFmt w:val="bullet"/>
      <w:lvlText w:val=""/>
      <w:lvlJc w:val="left"/>
      <w:pPr>
        <w:ind w:left="720" w:hanging="360"/>
      </w:pPr>
      <w:rPr>
        <w:rFonts w:ascii="Symbol" w:hAnsi="Symbol" w:hint="default"/>
      </w:rPr>
    </w:lvl>
  </w:abstractNum>
  <w:abstractNum w:abstractNumId="15">
    <w:nsid w:val="59D91D28"/>
    <w:multiLevelType w:val="hybridMultilevel"/>
    <w:tmpl w:val="773A9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5A9C5D50"/>
    <w:multiLevelType w:val="hybridMultilevel"/>
    <w:tmpl w:val="1194AF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18">
    <w:nsid w:val="684F7774"/>
    <w:multiLevelType w:val="hybridMultilevel"/>
    <w:tmpl w:val="13528DA4"/>
    <w:lvl w:ilvl="0" w:tplc="CB2851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69842C3A"/>
    <w:multiLevelType w:val="singleLevel"/>
    <w:tmpl w:val="080C0001"/>
    <w:lvl w:ilvl="0">
      <w:start w:val="1"/>
      <w:numFmt w:val="bullet"/>
      <w:lvlText w:val=""/>
      <w:lvlJc w:val="left"/>
      <w:pPr>
        <w:ind w:left="720" w:hanging="360"/>
      </w:pPr>
      <w:rPr>
        <w:rFonts w:ascii="Symbol" w:hAnsi="Symbol" w:hint="default"/>
      </w:rPr>
    </w:lvl>
  </w:abstractNum>
  <w:abstractNum w:abstractNumId="20">
    <w:nsid w:val="6A7D1050"/>
    <w:multiLevelType w:val="hybridMultilevel"/>
    <w:tmpl w:val="7E2493F4"/>
    <w:lvl w:ilvl="0" w:tplc="EEF02D2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6B79493A"/>
    <w:multiLevelType w:val="hybridMultilevel"/>
    <w:tmpl w:val="D6561F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719A64ED"/>
    <w:multiLevelType w:val="hybridMultilevel"/>
    <w:tmpl w:val="325C538C"/>
    <w:lvl w:ilvl="0" w:tplc="5956C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433624"/>
    <w:multiLevelType w:val="hybridMultilevel"/>
    <w:tmpl w:val="2302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D5615A"/>
    <w:multiLevelType w:val="singleLevel"/>
    <w:tmpl w:val="080C0001"/>
    <w:lvl w:ilvl="0">
      <w:start w:val="1"/>
      <w:numFmt w:val="bullet"/>
      <w:lvlText w:val=""/>
      <w:lvlJc w:val="left"/>
      <w:pPr>
        <w:ind w:left="720" w:hanging="360"/>
      </w:pPr>
      <w:rPr>
        <w:rFonts w:ascii="Symbol" w:hAnsi="Symbol" w:hint="default"/>
      </w:rPr>
    </w:lvl>
  </w:abstractNum>
  <w:abstractNum w:abstractNumId="25">
    <w:nsid w:val="7FF407A9"/>
    <w:multiLevelType w:val="hybridMultilevel"/>
    <w:tmpl w:val="E228A9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7"/>
  </w:num>
  <w:num w:numId="4">
    <w:abstractNumId w:val="1"/>
    <w:lvlOverride w:ilvl="0">
      <w:lvl w:ilvl="0">
        <w:start w:val="1"/>
        <w:numFmt w:val="bullet"/>
        <w:lvlText w:val=""/>
        <w:lvlJc w:val="left"/>
        <w:pPr>
          <w:ind w:left="720" w:hanging="360"/>
        </w:pPr>
        <w:rPr>
          <w:rFonts w:ascii="Symbol" w:hAnsi="Symbol" w:hint="default"/>
        </w:rPr>
      </w:lvl>
    </w:lvlOverride>
  </w:num>
  <w:num w:numId="5">
    <w:abstractNumId w:val="5"/>
  </w:num>
  <w:num w:numId="6">
    <w:abstractNumId w:val="11"/>
  </w:num>
  <w:num w:numId="7">
    <w:abstractNumId w:val="25"/>
  </w:num>
  <w:num w:numId="8">
    <w:abstractNumId w:val="6"/>
  </w:num>
  <w:num w:numId="9">
    <w:abstractNumId w:val="15"/>
  </w:num>
  <w:num w:numId="10">
    <w:abstractNumId w:val="19"/>
  </w:num>
  <w:num w:numId="11">
    <w:abstractNumId w:val="14"/>
  </w:num>
  <w:num w:numId="12">
    <w:abstractNumId w:val="24"/>
  </w:num>
  <w:num w:numId="13">
    <w:abstractNumId w:val="10"/>
  </w:num>
  <w:num w:numId="14">
    <w:abstractNumId w:val="2"/>
  </w:num>
  <w:num w:numId="15">
    <w:abstractNumId w:val="9"/>
  </w:num>
  <w:num w:numId="16">
    <w:abstractNumId w:val="13"/>
  </w:num>
  <w:num w:numId="17">
    <w:abstractNumId w:val="16"/>
  </w:num>
  <w:num w:numId="18">
    <w:abstractNumId w:val="7"/>
  </w:num>
  <w:num w:numId="19">
    <w:abstractNumId w:val="22"/>
  </w:num>
  <w:num w:numId="20">
    <w:abstractNumId w:val="4"/>
  </w:num>
  <w:num w:numId="21">
    <w:abstractNumId w:val="23"/>
  </w:num>
  <w:num w:numId="22">
    <w:abstractNumId w:val="3"/>
  </w:num>
  <w:num w:numId="23">
    <w:abstractNumId w:val="8"/>
  </w:num>
  <w:num w:numId="24">
    <w:abstractNumId w:val="18"/>
  </w:num>
  <w:num w:numId="25">
    <w:abstractNumId w:val="21"/>
  </w:num>
  <w:num w:numId="26">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2B6C"/>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EB7"/>
    <w:rsid w:val="00051C81"/>
    <w:rsid w:val="0005250A"/>
    <w:rsid w:val="00054E26"/>
    <w:rsid w:val="00055735"/>
    <w:rsid w:val="000562AF"/>
    <w:rsid w:val="00060853"/>
    <w:rsid w:val="00067189"/>
    <w:rsid w:val="00067BC4"/>
    <w:rsid w:val="00070C28"/>
    <w:rsid w:val="000714D6"/>
    <w:rsid w:val="00071E53"/>
    <w:rsid w:val="00073A46"/>
    <w:rsid w:val="00074A88"/>
    <w:rsid w:val="00074CD8"/>
    <w:rsid w:val="000814F6"/>
    <w:rsid w:val="00081813"/>
    <w:rsid w:val="000818D4"/>
    <w:rsid w:val="000821ED"/>
    <w:rsid w:val="000836FE"/>
    <w:rsid w:val="00086D04"/>
    <w:rsid w:val="00087AE9"/>
    <w:rsid w:val="00094645"/>
    <w:rsid w:val="000967CA"/>
    <w:rsid w:val="00096999"/>
    <w:rsid w:val="000A62E2"/>
    <w:rsid w:val="000C07F0"/>
    <w:rsid w:val="000C0AA0"/>
    <w:rsid w:val="000C2679"/>
    <w:rsid w:val="000C37E9"/>
    <w:rsid w:val="000C3DF6"/>
    <w:rsid w:val="000C469F"/>
    <w:rsid w:val="000D28F0"/>
    <w:rsid w:val="000D50A8"/>
    <w:rsid w:val="000D59D3"/>
    <w:rsid w:val="000D7F5A"/>
    <w:rsid w:val="000E4C16"/>
    <w:rsid w:val="000E6F41"/>
    <w:rsid w:val="000F035E"/>
    <w:rsid w:val="000F16CE"/>
    <w:rsid w:val="000F42C4"/>
    <w:rsid w:val="000F77C3"/>
    <w:rsid w:val="0010339F"/>
    <w:rsid w:val="0010391E"/>
    <w:rsid w:val="00103CC0"/>
    <w:rsid w:val="00104975"/>
    <w:rsid w:val="001053BA"/>
    <w:rsid w:val="0010786D"/>
    <w:rsid w:val="00110344"/>
    <w:rsid w:val="001127C6"/>
    <w:rsid w:val="001138B0"/>
    <w:rsid w:val="001158DF"/>
    <w:rsid w:val="00116CFB"/>
    <w:rsid w:val="00126A7F"/>
    <w:rsid w:val="00127660"/>
    <w:rsid w:val="00131042"/>
    <w:rsid w:val="0013146D"/>
    <w:rsid w:val="00136F53"/>
    <w:rsid w:val="00136FA8"/>
    <w:rsid w:val="001376AC"/>
    <w:rsid w:val="00140E2E"/>
    <w:rsid w:val="0014104C"/>
    <w:rsid w:val="00142A4E"/>
    <w:rsid w:val="0014464E"/>
    <w:rsid w:val="00146F91"/>
    <w:rsid w:val="001540D3"/>
    <w:rsid w:val="00155138"/>
    <w:rsid w:val="00156950"/>
    <w:rsid w:val="00157649"/>
    <w:rsid w:val="00160DCC"/>
    <w:rsid w:val="001657F4"/>
    <w:rsid w:val="00166FCB"/>
    <w:rsid w:val="0017241F"/>
    <w:rsid w:val="001737B7"/>
    <w:rsid w:val="0017469D"/>
    <w:rsid w:val="001764F7"/>
    <w:rsid w:val="001768E2"/>
    <w:rsid w:val="0018061D"/>
    <w:rsid w:val="00180A82"/>
    <w:rsid w:val="00182D03"/>
    <w:rsid w:val="00184C46"/>
    <w:rsid w:val="00186D96"/>
    <w:rsid w:val="00191C0B"/>
    <w:rsid w:val="00191F79"/>
    <w:rsid w:val="00194447"/>
    <w:rsid w:val="0019516A"/>
    <w:rsid w:val="00195479"/>
    <w:rsid w:val="001A1064"/>
    <w:rsid w:val="001A3D0C"/>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6C93"/>
    <w:rsid w:val="001D013F"/>
    <w:rsid w:val="001D4E3C"/>
    <w:rsid w:val="001D52CB"/>
    <w:rsid w:val="001D6C48"/>
    <w:rsid w:val="001E2338"/>
    <w:rsid w:val="001E74A2"/>
    <w:rsid w:val="001E76FC"/>
    <w:rsid w:val="001F0BC4"/>
    <w:rsid w:val="001F1F3D"/>
    <w:rsid w:val="001F4D66"/>
    <w:rsid w:val="00200F03"/>
    <w:rsid w:val="002013C3"/>
    <w:rsid w:val="00202634"/>
    <w:rsid w:val="00203A8F"/>
    <w:rsid w:val="00204864"/>
    <w:rsid w:val="002052D8"/>
    <w:rsid w:val="00205EFC"/>
    <w:rsid w:val="00211393"/>
    <w:rsid w:val="00211FAE"/>
    <w:rsid w:val="00212787"/>
    <w:rsid w:val="002138A9"/>
    <w:rsid w:val="00214451"/>
    <w:rsid w:val="00221123"/>
    <w:rsid w:val="002236A6"/>
    <w:rsid w:val="00224DE6"/>
    <w:rsid w:val="00224E75"/>
    <w:rsid w:val="00226823"/>
    <w:rsid w:val="002276DD"/>
    <w:rsid w:val="0023002B"/>
    <w:rsid w:val="00232334"/>
    <w:rsid w:val="00233CAC"/>
    <w:rsid w:val="0023548F"/>
    <w:rsid w:val="002407AA"/>
    <w:rsid w:val="00242408"/>
    <w:rsid w:val="00242759"/>
    <w:rsid w:val="00242890"/>
    <w:rsid w:val="00242B03"/>
    <w:rsid w:val="00243514"/>
    <w:rsid w:val="002469F7"/>
    <w:rsid w:val="002539A1"/>
    <w:rsid w:val="00253B72"/>
    <w:rsid w:val="002559A2"/>
    <w:rsid w:val="002563ED"/>
    <w:rsid w:val="00256406"/>
    <w:rsid w:val="0026049D"/>
    <w:rsid w:val="00263B55"/>
    <w:rsid w:val="002653BB"/>
    <w:rsid w:val="00266BC6"/>
    <w:rsid w:val="00267AB2"/>
    <w:rsid w:val="0027137C"/>
    <w:rsid w:val="00281365"/>
    <w:rsid w:val="0028188E"/>
    <w:rsid w:val="002843D9"/>
    <w:rsid w:val="002903CB"/>
    <w:rsid w:val="00291252"/>
    <w:rsid w:val="002915A8"/>
    <w:rsid w:val="00291981"/>
    <w:rsid w:val="00291F64"/>
    <w:rsid w:val="002A0707"/>
    <w:rsid w:val="002A17C4"/>
    <w:rsid w:val="002A349B"/>
    <w:rsid w:val="002A3665"/>
    <w:rsid w:val="002A4A76"/>
    <w:rsid w:val="002A5E72"/>
    <w:rsid w:val="002A5F58"/>
    <w:rsid w:val="002B2798"/>
    <w:rsid w:val="002B4372"/>
    <w:rsid w:val="002B5973"/>
    <w:rsid w:val="002C0F1F"/>
    <w:rsid w:val="002C1999"/>
    <w:rsid w:val="002C3DCC"/>
    <w:rsid w:val="002C5D72"/>
    <w:rsid w:val="002D0F32"/>
    <w:rsid w:val="002D1B76"/>
    <w:rsid w:val="002D41B7"/>
    <w:rsid w:val="002D6013"/>
    <w:rsid w:val="002D73EF"/>
    <w:rsid w:val="002D750B"/>
    <w:rsid w:val="002F0044"/>
    <w:rsid w:val="002F0388"/>
    <w:rsid w:val="003002D3"/>
    <w:rsid w:val="003058FB"/>
    <w:rsid w:val="00306501"/>
    <w:rsid w:val="003075E1"/>
    <w:rsid w:val="003079A2"/>
    <w:rsid w:val="00307A61"/>
    <w:rsid w:val="00311036"/>
    <w:rsid w:val="003111F0"/>
    <w:rsid w:val="00313967"/>
    <w:rsid w:val="00314E67"/>
    <w:rsid w:val="003154F6"/>
    <w:rsid w:val="003160F4"/>
    <w:rsid w:val="003179EF"/>
    <w:rsid w:val="00322BCE"/>
    <w:rsid w:val="00325A3E"/>
    <w:rsid w:val="00326F48"/>
    <w:rsid w:val="00327A6E"/>
    <w:rsid w:val="00327A80"/>
    <w:rsid w:val="00330A73"/>
    <w:rsid w:val="00331316"/>
    <w:rsid w:val="00331403"/>
    <w:rsid w:val="00332F52"/>
    <w:rsid w:val="00336DB2"/>
    <w:rsid w:val="00342715"/>
    <w:rsid w:val="0034601A"/>
    <w:rsid w:val="0034657E"/>
    <w:rsid w:val="00350470"/>
    <w:rsid w:val="0035049E"/>
    <w:rsid w:val="003542D4"/>
    <w:rsid w:val="003543F0"/>
    <w:rsid w:val="003555A1"/>
    <w:rsid w:val="0035631F"/>
    <w:rsid w:val="00360D02"/>
    <w:rsid w:val="00361CF3"/>
    <w:rsid w:val="00362B7F"/>
    <w:rsid w:val="00364D74"/>
    <w:rsid w:val="0037202C"/>
    <w:rsid w:val="00372D96"/>
    <w:rsid w:val="003759AE"/>
    <w:rsid w:val="00377A77"/>
    <w:rsid w:val="003803A1"/>
    <w:rsid w:val="00380A9A"/>
    <w:rsid w:val="0038274D"/>
    <w:rsid w:val="003833E4"/>
    <w:rsid w:val="0038799C"/>
    <w:rsid w:val="00387CFB"/>
    <w:rsid w:val="00392559"/>
    <w:rsid w:val="003939EE"/>
    <w:rsid w:val="00394196"/>
    <w:rsid w:val="0039485C"/>
    <w:rsid w:val="00397835"/>
    <w:rsid w:val="00397A66"/>
    <w:rsid w:val="00397C0A"/>
    <w:rsid w:val="003A63B9"/>
    <w:rsid w:val="003A667F"/>
    <w:rsid w:val="003A7683"/>
    <w:rsid w:val="003B20F1"/>
    <w:rsid w:val="003B283B"/>
    <w:rsid w:val="003B2AB5"/>
    <w:rsid w:val="003B2BA2"/>
    <w:rsid w:val="003B38AA"/>
    <w:rsid w:val="003B42CB"/>
    <w:rsid w:val="003B5313"/>
    <w:rsid w:val="003B5456"/>
    <w:rsid w:val="003B77C4"/>
    <w:rsid w:val="003C1187"/>
    <w:rsid w:val="003C2DB1"/>
    <w:rsid w:val="003C4AF5"/>
    <w:rsid w:val="003C4EF8"/>
    <w:rsid w:val="003C5357"/>
    <w:rsid w:val="003D05FE"/>
    <w:rsid w:val="003D35EF"/>
    <w:rsid w:val="003D3B49"/>
    <w:rsid w:val="003D3D9E"/>
    <w:rsid w:val="003D7FAF"/>
    <w:rsid w:val="003E0B8C"/>
    <w:rsid w:val="003E24BB"/>
    <w:rsid w:val="003E387D"/>
    <w:rsid w:val="003E5833"/>
    <w:rsid w:val="003E6010"/>
    <w:rsid w:val="003E693F"/>
    <w:rsid w:val="003E75FE"/>
    <w:rsid w:val="003F1D4E"/>
    <w:rsid w:val="003F2CD5"/>
    <w:rsid w:val="003F2F97"/>
    <w:rsid w:val="003F4FF6"/>
    <w:rsid w:val="003F59AD"/>
    <w:rsid w:val="003F65E2"/>
    <w:rsid w:val="00400FC6"/>
    <w:rsid w:val="00402CA2"/>
    <w:rsid w:val="00411755"/>
    <w:rsid w:val="00413EED"/>
    <w:rsid w:val="00414A4C"/>
    <w:rsid w:val="00415AAD"/>
    <w:rsid w:val="0041728F"/>
    <w:rsid w:val="004221CC"/>
    <w:rsid w:val="004235E7"/>
    <w:rsid w:val="00425526"/>
    <w:rsid w:val="00426306"/>
    <w:rsid w:val="00427C97"/>
    <w:rsid w:val="00430FC6"/>
    <w:rsid w:val="004331FF"/>
    <w:rsid w:val="00434AB9"/>
    <w:rsid w:val="00434C77"/>
    <w:rsid w:val="00440808"/>
    <w:rsid w:val="0044401F"/>
    <w:rsid w:val="00444C4C"/>
    <w:rsid w:val="00444D44"/>
    <w:rsid w:val="004452E3"/>
    <w:rsid w:val="0045436B"/>
    <w:rsid w:val="00460CCB"/>
    <w:rsid w:val="00460D3F"/>
    <w:rsid w:val="00461E3E"/>
    <w:rsid w:val="00464A26"/>
    <w:rsid w:val="00464B19"/>
    <w:rsid w:val="00464C86"/>
    <w:rsid w:val="00466AC6"/>
    <w:rsid w:val="0047016B"/>
    <w:rsid w:val="00470409"/>
    <w:rsid w:val="0047306F"/>
    <w:rsid w:val="0047417A"/>
    <w:rsid w:val="00477B4B"/>
    <w:rsid w:val="00477C1C"/>
    <w:rsid w:val="0048090F"/>
    <w:rsid w:val="00480C50"/>
    <w:rsid w:val="00486144"/>
    <w:rsid w:val="00486F07"/>
    <w:rsid w:val="004929C8"/>
    <w:rsid w:val="00492EDB"/>
    <w:rsid w:val="00496EBA"/>
    <w:rsid w:val="004A58D1"/>
    <w:rsid w:val="004A7356"/>
    <w:rsid w:val="004A737C"/>
    <w:rsid w:val="004A7AEE"/>
    <w:rsid w:val="004A7C3A"/>
    <w:rsid w:val="004A7E85"/>
    <w:rsid w:val="004B0633"/>
    <w:rsid w:val="004B14C0"/>
    <w:rsid w:val="004B212F"/>
    <w:rsid w:val="004B5740"/>
    <w:rsid w:val="004B6089"/>
    <w:rsid w:val="004B7790"/>
    <w:rsid w:val="004C05A5"/>
    <w:rsid w:val="004C0FE5"/>
    <w:rsid w:val="004C4138"/>
    <w:rsid w:val="004C4D7B"/>
    <w:rsid w:val="004C56A4"/>
    <w:rsid w:val="004C6E55"/>
    <w:rsid w:val="004C7B95"/>
    <w:rsid w:val="004D1F3E"/>
    <w:rsid w:val="004D5272"/>
    <w:rsid w:val="004D6E17"/>
    <w:rsid w:val="004E0268"/>
    <w:rsid w:val="004E1536"/>
    <w:rsid w:val="004E16EC"/>
    <w:rsid w:val="004E21A8"/>
    <w:rsid w:val="004E2B3E"/>
    <w:rsid w:val="004E2CEB"/>
    <w:rsid w:val="004E3528"/>
    <w:rsid w:val="004E3A5B"/>
    <w:rsid w:val="004E46A8"/>
    <w:rsid w:val="004E4A42"/>
    <w:rsid w:val="004F0B26"/>
    <w:rsid w:val="004F3783"/>
    <w:rsid w:val="004F4E76"/>
    <w:rsid w:val="004F70F9"/>
    <w:rsid w:val="004F7A13"/>
    <w:rsid w:val="005021B6"/>
    <w:rsid w:val="005024F6"/>
    <w:rsid w:val="00504096"/>
    <w:rsid w:val="00504A01"/>
    <w:rsid w:val="00505516"/>
    <w:rsid w:val="00507398"/>
    <w:rsid w:val="005073C6"/>
    <w:rsid w:val="00507B8C"/>
    <w:rsid w:val="0051243D"/>
    <w:rsid w:val="00514A9A"/>
    <w:rsid w:val="00515BC0"/>
    <w:rsid w:val="00516F22"/>
    <w:rsid w:val="005207E3"/>
    <w:rsid w:val="00522152"/>
    <w:rsid w:val="00523686"/>
    <w:rsid w:val="00523996"/>
    <w:rsid w:val="00525911"/>
    <w:rsid w:val="00531900"/>
    <w:rsid w:val="00534CC2"/>
    <w:rsid w:val="00535FFB"/>
    <w:rsid w:val="0054017F"/>
    <w:rsid w:val="0054168C"/>
    <w:rsid w:val="005434EE"/>
    <w:rsid w:val="0054508A"/>
    <w:rsid w:val="00546C60"/>
    <w:rsid w:val="005508F5"/>
    <w:rsid w:val="0055113A"/>
    <w:rsid w:val="005533A1"/>
    <w:rsid w:val="00554364"/>
    <w:rsid w:val="00554B37"/>
    <w:rsid w:val="00557587"/>
    <w:rsid w:val="00557A1C"/>
    <w:rsid w:val="00560AD6"/>
    <w:rsid w:val="00561C94"/>
    <w:rsid w:val="005632D7"/>
    <w:rsid w:val="0056359E"/>
    <w:rsid w:val="00566858"/>
    <w:rsid w:val="00567A1B"/>
    <w:rsid w:val="00567C9D"/>
    <w:rsid w:val="0057117C"/>
    <w:rsid w:val="0057239E"/>
    <w:rsid w:val="005724ED"/>
    <w:rsid w:val="00575896"/>
    <w:rsid w:val="00575EED"/>
    <w:rsid w:val="00577829"/>
    <w:rsid w:val="005805C8"/>
    <w:rsid w:val="0058068C"/>
    <w:rsid w:val="00581104"/>
    <w:rsid w:val="00584D4C"/>
    <w:rsid w:val="005876F8"/>
    <w:rsid w:val="00591892"/>
    <w:rsid w:val="005918AB"/>
    <w:rsid w:val="00592C99"/>
    <w:rsid w:val="00593D2E"/>
    <w:rsid w:val="00595399"/>
    <w:rsid w:val="0059550E"/>
    <w:rsid w:val="00595E30"/>
    <w:rsid w:val="00597449"/>
    <w:rsid w:val="005A07EF"/>
    <w:rsid w:val="005A196D"/>
    <w:rsid w:val="005A22B5"/>
    <w:rsid w:val="005A2AD2"/>
    <w:rsid w:val="005A68CF"/>
    <w:rsid w:val="005B04CB"/>
    <w:rsid w:val="005B0683"/>
    <w:rsid w:val="005B0D29"/>
    <w:rsid w:val="005B1315"/>
    <w:rsid w:val="005B4236"/>
    <w:rsid w:val="005B46EE"/>
    <w:rsid w:val="005B5D2D"/>
    <w:rsid w:val="005B70E6"/>
    <w:rsid w:val="005B7EAD"/>
    <w:rsid w:val="005C0D2A"/>
    <w:rsid w:val="005C119A"/>
    <w:rsid w:val="005C2810"/>
    <w:rsid w:val="005C6C52"/>
    <w:rsid w:val="005C6CC7"/>
    <w:rsid w:val="005C6FD3"/>
    <w:rsid w:val="005D060D"/>
    <w:rsid w:val="005D2896"/>
    <w:rsid w:val="005D460E"/>
    <w:rsid w:val="005D4846"/>
    <w:rsid w:val="005D6008"/>
    <w:rsid w:val="005D652A"/>
    <w:rsid w:val="005E32A3"/>
    <w:rsid w:val="005E531B"/>
    <w:rsid w:val="005E5EA8"/>
    <w:rsid w:val="005E7516"/>
    <w:rsid w:val="005F54A5"/>
    <w:rsid w:val="005F5722"/>
    <w:rsid w:val="005F7FD3"/>
    <w:rsid w:val="00600B60"/>
    <w:rsid w:val="006028AC"/>
    <w:rsid w:val="006043AA"/>
    <w:rsid w:val="006139AA"/>
    <w:rsid w:val="006140BB"/>
    <w:rsid w:val="006167B6"/>
    <w:rsid w:val="00616E48"/>
    <w:rsid w:val="00622A2D"/>
    <w:rsid w:val="00623026"/>
    <w:rsid w:val="00623940"/>
    <w:rsid w:val="00630FCB"/>
    <w:rsid w:val="0063400F"/>
    <w:rsid w:val="00637052"/>
    <w:rsid w:val="00637DD7"/>
    <w:rsid w:val="0064336B"/>
    <w:rsid w:val="00643E56"/>
    <w:rsid w:val="006452AC"/>
    <w:rsid w:val="00646338"/>
    <w:rsid w:val="00646EEC"/>
    <w:rsid w:val="00647030"/>
    <w:rsid w:val="00647038"/>
    <w:rsid w:val="006472A6"/>
    <w:rsid w:val="006501DC"/>
    <w:rsid w:val="0065504C"/>
    <w:rsid w:val="006552FD"/>
    <w:rsid w:val="0065609C"/>
    <w:rsid w:val="006579F9"/>
    <w:rsid w:val="00657F8D"/>
    <w:rsid w:val="006600DC"/>
    <w:rsid w:val="00664CC5"/>
    <w:rsid w:val="00666847"/>
    <w:rsid w:val="006705FA"/>
    <w:rsid w:val="00671031"/>
    <w:rsid w:val="006763EC"/>
    <w:rsid w:val="0067717C"/>
    <w:rsid w:val="006808D7"/>
    <w:rsid w:val="0068174F"/>
    <w:rsid w:val="00681787"/>
    <w:rsid w:val="00690AFD"/>
    <w:rsid w:val="0069185E"/>
    <w:rsid w:val="00696261"/>
    <w:rsid w:val="0069782A"/>
    <w:rsid w:val="006A2764"/>
    <w:rsid w:val="006A4EAA"/>
    <w:rsid w:val="006A6090"/>
    <w:rsid w:val="006B02D0"/>
    <w:rsid w:val="006B15C0"/>
    <w:rsid w:val="006B1950"/>
    <w:rsid w:val="006B1EE7"/>
    <w:rsid w:val="006B4FD1"/>
    <w:rsid w:val="006B5013"/>
    <w:rsid w:val="006B6362"/>
    <w:rsid w:val="006B7240"/>
    <w:rsid w:val="006B7B1B"/>
    <w:rsid w:val="006C29F2"/>
    <w:rsid w:val="006D03D8"/>
    <w:rsid w:val="006D1BB9"/>
    <w:rsid w:val="006D698D"/>
    <w:rsid w:val="006D78FF"/>
    <w:rsid w:val="006E07C3"/>
    <w:rsid w:val="006E28A4"/>
    <w:rsid w:val="006E3C3D"/>
    <w:rsid w:val="006E4A32"/>
    <w:rsid w:val="006E6132"/>
    <w:rsid w:val="006E77C1"/>
    <w:rsid w:val="006F0D9E"/>
    <w:rsid w:val="006F170C"/>
    <w:rsid w:val="006F289E"/>
    <w:rsid w:val="006F2CA5"/>
    <w:rsid w:val="006F396D"/>
    <w:rsid w:val="006F5B7B"/>
    <w:rsid w:val="006F6558"/>
    <w:rsid w:val="007008B5"/>
    <w:rsid w:val="00701383"/>
    <w:rsid w:val="00701551"/>
    <w:rsid w:val="00701FE4"/>
    <w:rsid w:val="00704BB2"/>
    <w:rsid w:val="007056EF"/>
    <w:rsid w:val="007074EA"/>
    <w:rsid w:val="007112FB"/>
    <w:rsid w:val="007149F9"/>
    <w:rsid w:val="007200A7"/>
    <w:rsid w:val="00721659"/>
    <w:rsid w:val="0072400C"/>
    <w:rsid w:val="0072636A"/>
    <w:rsid w:val="007274A7"/>
    <w:rsid w:val="00732A09"/>
    <w:rsid w:val="00733755"/>
    <w:rsid w:val="00736415"/>
    <w:rsid w:val="007402B1"/>
    <w:rsid w:val="00740EA8"/>
    <w:rsid w:val="00742995"/>
    <w:rsid w:val="0074514B"/>
    <w:rsid w:val="007456DC"/>
    <w:rsid w:val="007460DB"/>
    <w:rsid w:val="00746BC1"/>
    <w:rsid w:val="0075085B"/>
    <w:rsid w:val="00750AF6"/>
    <w:rsid w:val="0075179F"/>
    <w:rsid w:val="00754261"/>
    <w:rsid w:val="00754C10"/>
    <w:rsid w:val="007551F4"/>
    <w:rsid w:val="007562AD"/>
    <w:rsid w:val="00757CF0"/>
    <w:rsid w:val="007605C0"/>
    <w:rsid w:val="00761F77"/>
    <w:rsid w:val="007647C3"/>
    <w:rsid w:val="00765C42"/>
    <w:rsid w:val="00765F1B"/>
    <w:rsid w:val="00766201"/>
    <w:rsid w:val="00771B7B"/>
    <w:rsid w:val="00772D4D"/>
    <w:rsid w:val="007738AC"/>
    <w:rsid w:val="00774ED8"/>
    <w:rsid w:val="00782FDA"/>
    <w:rsid w:val="00785399"/>
    <w:rsid w:val="00793CC7"/>
    <w:rsid w:val="0079472F"/>
    <w:rsid w:val="007949E3"/>
    <w:rsid w:val="00794E1C"/>
    <w:rsid w:val="00795DA3"/>
    <w:rsid w:val="00796D74"/>
    <w:rsid w:val="00797F04"/>
    <w:rsid w:val="007A57F4"/>
    <w:rsid w:val="007B31B6"/>
    <w:rsid w:val="007B3529"/>
    <w:rsid w:val="007C07C5"/>
    <w:rsid w:val="007C2D6B"/>
    <w:rsid w:val="007D0DD1"/>
    <w:rsid w:val="007D135C"/>
    <w:rsid w:val="007D2AA2"/>
    <w:rsid w:val="007D31F4"/>
    <w:rsid w:val="007D4275"/>
    <w:rsid w:val="007E0816"/>
    <w:rsid w:val="007E134F"/>
    <w:rsid w:val="007E170F"/>
    <w:rsid w:val="007E2573"/>
    <w:rsid w:val="007E3E7F"/>
    <w:rsid w:val="007E6BCE"/>
    <w:rsid w:val="007E6DF2"/>
    <w:rsid w:val="007F00D3"/>
    <w:rsid w:val="007F0D28"/>
    <w:rsid w:val="007F0D84"/>
    <w:rsid w:val="007F15F7"/>
    <w:rsid w:val="007F2174"/>
    <w:rsid w:val="007F2A89"/>
    <w:rsid w:val="007F556F"/>
    <w:rsid w:val="00800AE3"/>
    <w:rsid w:val="0080274C"/>
    <w:rsid w:val="00802AF7"/>
    <w:rsid w:val="008031D6"/>
    <w:rsid w:val="008038C5"/>
    <w:rsid w:val="00805F7C"/>
    <w:rsid w:val="00806324"/>
    <w:rsid w:val="00810910"/>
    <w:rsid w:val="0081158D"/>
    <w:rsid w:val="00811B34"/>
    <w:rsid w:val="00811CDA"/>
    <w:rsid w:val="00814D3F"/>
    <w:rsid w:val="008212B0"/>
    <w:rsid w:val="00821A37"/>
    <w:rsid w:val="00821C94"/>
    <w:rsid w:val="00822E71"/>
    <w:rsid w:val="00824BEE"/>
    <w:rsid w:val="008275E5"/>
    <w:rsid w:val="0083066E"/>
    <w:rsid w:val="00830E2A"/>
    <w:rsid w:val="008314D7"/>
    <w:rsid w:val="00831C5E"/>
    <w:rsid w:val="00832685"/>
    <w:rsid w:val="008331AD"/>
    <w:rsid w:val="008350EE"/>
    <w:rsid w:val="0083618B"/>
    <w:rsid w:val="008367AC"/>
    <w:rsid w:val="008405A0"/>
    <w:rsid w:val="00843DF6"/>
    <w:rsid w:val="00845BBE"/>
    <w:rsid w:val="00847AAF"/>
    <w:rsid w:val="008524D0"/>
    <w:rsid w:val="00852878"/>
    <w:rsid w:val="008549CE"/>
    <w:rsid w:val="00860B63"/>
    <w:rsid w:val="008634DC"/>
    <w:rsid w:val="00863940"/>
    <w:rsid w:val="00864DC6"/>
    <w:rsid w:val="008655DD"/>
    <w:rsid w:val="00867B02"/>
    <w:rsid w:val="00870187"/>
    <w:rsid w:val="008731E1"/>
    <w:rsid w:val="008736DF"/>
    <w:rsid w:val="008741DB"/>
    <w:rsid w:val="00874B7D"/>
    <w:rsid w:val="00875E52"/>
    <w:rsid w:val="00875F60"/>
    <w:rsid w:val="008813F4"/>
    <w:rsid w:val="00881E5F"/>
    <w:rsid w:val="008829A4"/>
    <w:rsid w:val="008836DC"/>
    <w:rsid w:val="00883FCB"/>
    <w:rsid w:val="008874F5"/>
    <w:rsid w:val="00887B21"/>
    <w:rsid w:val="00891B74"/>
    <w:rsid w:val="00892DE9"/>
    <w:rsid w:val="0089503E"/>
    <w:rsid w:val="00895093"/>
    <w:rsid w:val="008A0BF5"/>
    <w:rsid w:val="008A2046"/>
    <w:rsid w:val="008A2455"/>
    <w:rsid w:val="008A2A2F"/>
    <w:rsid w:val="008A6D95"/>
    <w:rsid w:val="008A6EC0"/>
    <w:rsid w:val="008B1171"/>
    <w:rsid w:val="008B48E2"/>
    <w:rsid w:val="008B5152"/>
    <w:rsid w:val="008B5EA0"/>
    <w:rsid w:val="008B6EE1"/>
    <w:rsid w:val="008B7E27"/>
    <w:rsid w:val="008C0CA5"/>
    <w:rsid w:val="008C12A2"/>
    <w:rsid w:val="008C1CF5"/>
    <w:rsid w:val="008C3CE8"/>
    <w:rsid w:val="008C4B38"/>
    <w:rsid w:val="008C6470"/>
    <w:rsid w:val="008C7465"/>
    <w:rsid w:val="008D00A6"/>
    <w:rsid w:val="008D0F9E"/>
    <w:rsid w:val="008D10DE"/>
    <w:rsid w:val="008D3DE9"/>
    <w:rsid w:val="008D54FE"/>
    <w:rsid w:val="008D639A"/>
    <w:rsid w:val="008D6B9D"/>
    <w:rsid w:val="008E0AC9"/>
    <w:rsid w:val="008E1227"/>
    <w:rsid w:val="008E212A"/>
    <w:rsid w:val="008E23C2"/>
    <w:rsid w:val="008E328D"/>
    <w:rsid w:val="008E383F"/>
    <w:rsid w:val="008E4FE2"/>
    <w:rsid w:val="008E5190"/>
    <w:rsid w:val="008E5F8B"/>
    <w:rsid w:val="008E79DB"/>
    <w:rsid w:val="008F199D"/>
    <w:rsid w:val="008F1CB0"/>
    <w:rsid w:val="008F1D0A"/>
    <w:rsid w:val="008F3933"/>
    <w:rsid w:val="008F663E"/>
    <w:rsid w:val="008F7791"/>
    <w:rsid w:val="00900EA0"/>
    <w:rsid w:val="009031A2"/>
    <w:rsid w:val="0090367E"/>
    <w:rsid w:val="00903E49"/>
    <w:rsid w:val="00903EBB"/>
    <w:rsid w:val="0090578F"/>
    <w:rsid w:val="00906027"/>
    <w:rsid w:val="009110F8"/>
    <w:rsid w:val="00915485"/>
    <w:rsid w:val="00915EB8"/>
    <w:rsid w:val="009177C9"/>
    <w:rsid w:val="00917932"/>
    <w:rsid w:val="00921C9B"/>
    <w:rsid w:val="00921E9F"/>
    <w:rsid w:val="0092229A"/>
    <w:rsid w:val="00923DCD"/>
    <w:rsid w:val="00925D18"/>
    <w:rsid w:val="00927AA9"/>
    <w:rsid w:val="00927B5B"/>
    <w:rsid w:val="00930D55"/>
    <w:rsid w:val="00932F5A"/>
    <w:rsid w:val="00933610"/>
    <w:rsid w:val="00933B07"/>
    <w:rsid w:val="00934561"/>
    <w:rsid w:val="00944F28"/>
    <w:rsid w:val="009523E9"/>
    <w:rsid w:val="00953BD4"/>
    <w:rsid w:val="00953DE1"/>
    <w:rsid w:val="00954C4D"/>
    <w:rsid w:val="00960E94"/>
    <w:rsid w:val="009619CC"/>
    <w:rsid w:val="00963089"/>
    <w:rsid w:val="0096362C"/>
    <w:rsid w:val="00963FE9"/>
    <w:rsid w:val="009650BD"/>
    <w:rsid w:val="009661A6"/>
    <w:rsid w:val="00966E9D"/>
    <w:rsid w:val="00967A30"/>
    <w:rsid w:val="00967E69"/>
    <w:rsid w:val="00974757"/>
    <w:rsid w:val="00976875"/>
    <w:rsid w:val="00977579"/>
    <w:rsid w:val="00977961"/>
    <w:rsid w:val="009804DC"/>
    <w:rsid w:val="009814EC"/>
    <w:rsid w:val="00983C32"/>
    <w:rsid w:val="0098597A"/>
    <w:rsid w:val="009867C1"/>
    <w:rsid w:val="00992591"/>
    <w:rsid w:val="0099424C"/>
    <w:rsid w:val="009967CB"/>
    <w:rsid w:val="009A0DEA"/>
    <w:rsid w:val="009A1F1D"/>
    <w:rsid w:val="009A24AD"/>
    <w:rsid w:val="009A51F0"/>
    <w:rsid w:val="009A791D"/>
    <w:rsid w:val="009B0BC4"/>
    <w:rsid w:val="009B10FF"/>
    <w:rsid w:val="009B3504"/>
    <w:rsid w:val="009B4402"/>
    <w:rsid w:val="009B5536"/>
    <w:rsid w:val="009C1289"/>
    <w:rsid w:val="009C4B4E"/>
    <w:rsid w:val="009C7881"/>
    <w:rsid w:val="009D3AE0"/>
    <w:rsid w:val="009D6AF9"/>
    <w:rsid w:val="009E1DC8"/>
    <w:rsid w:val="009E4372"/>
    <w:rsid w:val="009E5563"/>
    <w:rsid w:val="009F02EC"/>
    <w:rsid w:val="009F05CF"/>
    <w:rsid w:val="009F09F1"/>
    <w:rsid w:val="009F40D9"/>
    <w:rsid w:val="009F475D"/>
    <w:rsid w:val="009F4FF8"/>
    <w:rsid w:val="009F58A3"/>
    <w:rsid w:val="009F7736"/>
    <w:rsid w:val="00A0181D"/>
    <w:rsid w:val="00A02258"/>
    <w:rsid w:val="00A0447D"/>
    <w:rsid w:val="00A0670F"/>
    <w:rsid w:val="00A07E52"/>
    <w:rsid w:val="00A108CC"/>
    <w:rsid w:val="00A11345"/>
    <w:rsid w:val="00A11D42"/>
    <w:rsid w:val="00A134D8"/>
    <w:rsid w:val="00A14950"/>
    <w:rsid w:val="00A16EE4"/>
    <w:rsid w:val="00A1766C"/>
    <w:rsid w:val="00A17F1A"/>
    <w:rsid w:val="00A22001"/>
    <w:rsid w:val="00A222A7"/>
    <w:rsid w:val="00A24AFA"/>
    <w:rsid w:val="00A25D87"/>
    <w:rsid w:val="00A26386"/>
    <w:rsid w:val="00A31921"/>
    <w:rsid w:val="00A33312"/>
    <w:rsid w:val="00A34ED8"/>
    <w:rsid w:val="00A36716"/>
    <w:rsid w:val="00A36A65"/>
    <w:rsid w:val="00A372EE"/>
    <w:rsid w:val="00A4405B"/>
    <w:rsid w:val="00A45CD8"/>
    <w:rsid w:val="00A54ACB"/>
    <w:rsid w:val="00A55ABB"/>
    <w:rsid w:val="00A56055"/>
    <w:rsid w:val="00A56B6D"/>
    <w:rsid w:val="00A60027"/>
    <w:rsid w:val="00A61E8F"/>
    <w:rsid w:val="00A6266F"/>
    <w:rsid w:val="00A63F16"/>
    <w:rsid w:val="00A65DD2"/>
    <w:rsid w:val="00A70063"/>
    <w:rsid w:val="00A7009D"/>
    <w:rsid w:val="00A71A8D"/>
    <w:rsid w:val="00A71DBD"/>
    <w:rsid w:val="00A71EF4"/>
    <w:rsid w:val="00A72D7A"/>
    <w:rsid w:val="00A74327"/>
    <w:rsid w:val="00A7436E"/>
    <w:rsid w:val="00A76812"/>
    <w:rsid w:val="00A76B23"/>
    <w:rsid w:val="00A81584"/>
    <w:rsid w:val="00A86D47"/>
    <w:rsid w:val="00A91E1F"/>
    <w:rsid w:val="00A9340A"/>
    <w:rsid w:val="00A944F3"/>
    <w:rsid w:val="00A96E05"/>
    <w:rsid w:val="00A97E15"/>
    <w:rsid w:val="00AA179C"/>
    <w:rsid w:val="00AA18AE"/>
    <w:rsid w:val="00AA2776"/>
    <w:rsid w:val="00AA4125"/>
    <w:rsid w:val="00AB16BF"/>
    <w:rsid w:val="00AB24C8"/>
    <w:rsid w:val="00AB4252"/>
    <w:rsid w:val="00AB508B"/>
    <w:rsid w:val="00AC16E1"/>
    <w:rsid w:val="00AD173D"/>
    <w:rsid w:val="00AD2465"/>
    <w:rsid w:val="00AD6554"/>
    <w:rsid w:val="00AE14F3"/>
    <w:rsid w:val="00AE20D3"/>
    <w:rsid w:val="00AE22F2"/>
    <w:rsid w:val="00AE2392"/>
    <w:rsid w:val="00AE24DF"/>
    <w:rsid w:val="00AE79CA"/>
    <w:rsid w:val="00AF328F"/>
    <w:rsid w:val="00AF4582"/>
    <w:rsid w:val="00AF6F3E"/>
    <w:rsid w:val="00B03922"/>
    <w:rsid w:val="00B04ACF"/>
    <w:rsid w:val="00B053C6"/>
    <w:rsid w:val="00B07386"/>
    <w:rsid w:val="00B104E7"/>
    <w:rsid w:val="00B14DAA"/>
    <w:rsid w:val="00B16E80"/>
    <w:rsid w:val="00B17D6B"/>
    <w:rsid w:val="00B234E3"/>
    <w:rsid w:val="00B274CC"/>
    <w:rsid w:val="00B27726"/>
    <w:rsid w:val="00B32D86"/>
    <w:rsid w:val="00B33A06"/>
    <w:rsid w:val="00B34AF2"/>
    <w:rsid w:val="00B419F8"/>
    <w:rsid w:val="00B43B74"/>
    <w:rsid w:val="00B44DE2"/>
    <w:rsid w:val="00B50DEE"/>
    <w:rsid w:val="00B52FBD"/>
    <w:rsid w:val="00B54D58"/>
    <w:rsid w:val="00B55D48"/>
    <w:rsid w:val="00B607BF"/>
    <w:rsid w:val="00B60D9B"/>
    <w:rsid w:val="00B6122B"/>
    <w:rsid w:val="00B61251"/>
    <w:rsid w:val="00B614E6"/>
    <w:rsid w:val="00B6214E"/>
    <w:rsid w:val="00B65239"/>
    <w:rsid w:val="00B65A19"/>
    <w:rsid w:val="00B65AF4"/>
    <w:rsid w:val="00B65F77"/>
    <w:rsid w:val="00B71A2B"/>
    <w:rsid w:val="00B72929"/>
    <w:rsid w:val="00B7390A"/>
    <w:rsid w:val="00B75A56"/>
    <w:rsid w:val="00B82F3D"/>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3FB2"/>
    <w:rsid w:val="00BB5370"/>
    <w:rsid w:val="00BB65C4"/>
    <w:rsid w:val="00BB7B9D"/>
    <w:rsid w:val="00BC4431"/>
    <w:rsid w:val="00BC6E2E"/>
    <w:rsid w:val="00BD097C"/>
    <w:rsid w:val="00BD2639"/>
    <w:rsid w:val="00BD37CC"/>
    <w:rsid w:val="00BD4CC9"/>
    <w:rsid w:val="00BD4EB5"/>
    <w:rsid w:val="00BD5B6F"/>
    <w:rsid w:val="00BD620F"/>
    <w:rsid w:val="00BD7A30"/>
    <w:rsid w:val="00BE364C"/>
    <w:rsid w:val="00BE37BA"/>
    <w:rsid w:val="00BF1785"/>
    <w:rsid w:val="00BF2010"/>
    <w:rsid w:val="00BF2365"/>
    <w:rsid w:val="00BF2E5D"/>
    <w:rsid w:val="00BF4BCD"/>
    <w:rsid w:val="00BF688B"/>
    <w:rsid w:val="00C01120"/>
    <w:rsid w:val="00C01A8A"/>
    <w:rsid w:val="00C04273"/>
    <w:rsid w:val="00C044F5"/>
    <w:rsid w:val="00C04732"/>
    <w:rsid w:val="00C07936"/>
    <w:rsid w:val="00C07E13"/>
    <w:rsid w:val="00C1160A"/>
    <w:rsid w:val="00C11D42"/>
    <w:rsid w:val="00C12328"/>
    <w:rsid w:val="00C12A12"/>
    <w:rsid w:val="00C13825"/>
    <w:rsid w:val="00C152A6"/>
    <w:rsid w:val="00C15982"/>
    <w:rsid w:val="00C17783"/>
    <w:rsid w:val="00C203E7"/>
    <w:rsid w:val="00C21EFF"/>
    <w:rsid w:val="00C23DF7"/>
    <w:rsid w:val="00C253D7"/>
    <w:rsid w:val="00C25B4D"/>
    <w:rsid w:val="00C27BFD"/>
    <w:rsid w:val="00C3053E"/>
    <w:rsid w:val="00C4067A"/>
    <w:rsid w:val="00C41BC5"/>
    <w:rsid w:val="00C46454"/>
    <w:rsid w:val="00C47D9F"/>
    <w:rsid w:val="00C57333"/>
    <w:rsid w:val="00C57A19"/>
    <w:rsid w:val="00C62955"/>
    <w:rsid w:val="00C64A18"/>
    <w:rsid w:val="00C70A83"/>
    <w:rsid w:val="00C726AA"/>
    <w:rsid w:val="00C72F05"/>
    <w:rsid w:val="00C73BEF"/>
    <w:rsid w:val="00C74BBA"/>
    <w:rsid w:val="00C7512A"/>
    <w:rsid w:val="00C761B3"/>
    <w:rsid w:val="00C80B40"/>
    <w:rsid w:val="00C835B2"/>
    <w:rsid w:val="00C85AC8"/>
    <w:rsid w:val="00C87EFC"/>
    <w:rsid w:val="00C90C12"/>
    <w:rsid w:val="00C92ED9"/>
    <w:rsid w:val="00C937E3"/>
    <w:rsid w:val="00C97992"/>
    <w:rsid w:val="00C97B34"/>
    <w:rsid w:val="00CA1941"/>
    <w:rsid w:val="00CB10E5"/>
    <w:rsid w:val="00CB40EE"/>
    <w:rsid w:val="00CB5CC4"/>
    <w:rsid w:val="00CC0E6A"/>
    <w:rsid w:val="00CC3E39"/>
    <w:rsid w:val="00CC4171"/>
    <w:rsid w:val="00CC4385"/>
    <w:rsid w:val="00CC57DC"/>
    <w:rsid w:val="00CC6AD3"/>
    <w:rsid w:val="00CC734B"/>
    <w:rsid w:val="00CD1811"/>
    <w:rsid w:val="00CD4639"/>
    <w:rsid w:val="00CD5018"/>
    <w:rsid w:val="00CD5F76"/>
    <w:rsid w:val="00CD6411"/>
    <w:rsid w:val="00CE27BF"/>
    <w:rsid w:val="00CE5779"/>
    <w:rsid w:val="00CE653A"/>
    <w:rsid w:val="00CF35FC"/>
    <w:rsid w:val="00CF53C8"/>
    <w:rsid w:val="00CF5F66"/>
    <w:rsid w:val="00CF63CB"/>
    <w:rsid w:val="00CF7A15"/>
    <w:rsid w:val="00D00275"/>
    <w:rsid w:val="00D033AB"/>
    <w:rsid w:val="00D0410B"/>
    <w:rsid w:val="00D0422F"/>
    <w:rsid w:val="00D05BB8"/>
    <w:rsid w:val="00D06776"/>
    <w:rsid w:val="00D06A85"/>
    <w:rsid w:val="00D13369"/>
    <w:rsid w:val="00D13F17"/>
    <w:rsid w:val="00D14053"/>
    <w:rsid w:val="00D14D46"/>
    <w:rsid w:val="00D155F5"/>
    <w:rsid w:val="00D15664"/>
    <w:rsid w:val="00D160F1"/>
    <w:rsid w:val="00D16179"/>
    <w:rsid w:val="00D16D76"/>
    <w:rsid w:val="00D215F3"/>
    <w:rsid w:val="00D2288D"/>
    <w:rsid w:val="00D23740"/>
    <w:rsid w:val="00D238B9"/>
    <w:rsid w:val="00D27CCC"/>
    <w:rsid w:val="00D32E3B"/>
    <w:rsid w:val="00D33B62"/>
    <w:rsid w:val="00D345E7"/>
    <w:rsid w:val="00D350C8"/>
    <w:rsid w:val="00D354D8"/>
    <w:rsid w:val="00D40A15"/>
    <w:rsid w:val="00D40BA4"/>
    <w:rsid w:val="00D4141E"/>
    <w:rsid w:val="00D416D2"/>
    <w:rsid w:val="00D4227C"/>
    <w:rsid w:val="00D437A7"/>
    <w:rsid w:val="00D502B8"/>
    <w:rsid w:val="00D504C3"/>
    <w:rsid w:val="00D51474"/>
    <w:rsid w:val="00D538D3"/>
    <w:rsid w:val="00D56136"/>
    <w:rsid w:val="00D606E2"/>
    <w:rsid w:val="00D62387"/>
    <w:rsid w:val="00D62A5F"/>
    <w:rsid w:val="00D64CA3"/>
    <w:rsid w:val="00D657F1"/>
    <w:rsid w:val="00D67C7B"/>
    <w:rsid w:val="00D71342"/>
    <w:rsid w:val="00D7472A"/>
    <w:rsid w:val="00D74A5E"/>
    <w:rsid w:val="00D83969"/>
    <w:rsid w:val="00D84D1C"/>
    <w:rsid w:val="00D86311"/>
    <w:rsid w:val="00D90188"/>
    <w:rsid w:val="00D92D5B"/>
    <w:rsid w:val="00D93206"/>
    <w:rsid w:val="00D95007"/>
    <w:rsid w:val="00D97EA9"/>
    <w:rsid w:val="00DA0BA0"/>
    <w:rsid w:val="00DA21B4"/>
    <w:rsid w:val="00DA6571"/>
    <w:rsid w:val="00DB4472"/>
    <w:rsid w:val="00DB4A7C"/>
    <w:rsid w:val="00DB564E"/>
    <w:rsid w:val="00DB69D2"/>
    <w:rsid w:val="00DB7BF9"/>
    <w:rsid w:val="00DC21B2"/>
    <w:rsid w:val="00DC543D"/>
    <w:rsid w:val="00DC7A11"/>
    <w:rsid w:val="00DC7FAC"/>
    <w:rsid w:val="00DD0491"/>
    <w:rsid w:val="00DD05C4"/>
    <w:rsid w:val="00DD07C9"/>
    <w:rsid w:val="00DD0C2E"/>
    <w:rsid w:val="00DD2AA6"/>
    <w:rsid w:val="00DD3CE5"/>
    <w:rsid w:val="00DD5011"/>
    <w:rsid w:val="00DD64AF"/>
    <w:rsid w:val="00DD6AE4"/>
    <w:rsid w:val="00DD6D5D"/>
    <w:rsid w:val="00DD7D2B"/>
    <w:rsid w:val="00DE1B14"/>
    <w:rsid w:val="00DE25EF"/>
    <w:rsid w:val="00DE4C44"/>
    <w:rsid w:val="00DE4F63"/>
    <w:rsid w:val="00DE59B3"/>
    <w:rsid w:val="00DF2441"/>
    <w:rsid w:val="00DF29AB"/>
    <w:rsid w:val="00DF2ED9"/>
    <w:rsid w:val="00DF4971"/>
    <w:rsid w:val="00DF76D7"/>
    <w:rsid w:val="00E01B2D"/>
    <w:rsid w:val="00E06D7D"/>
    <w:rsid w:val="00E07AE2"/>
    <w:rsid w:val="00E1002C"/>
    <w:rsid w:val="00E12B0C"/>
    <w:rsid w:val="00E165E5"/>
    <w:rsid w:val="00E17510"/>
    <w:rsid w:val="00E17B8F"/>
    <w:rsid w:val="00E2126D"/>
    <w:rsid w:val="00E21B91"/>
    <w:rsid w:val="00E2261E"/>
    <w:rsid w:val="00E226E9"/>
    <w:rsid w:val="00E30A3C"/>
    <w:rsid w:val="00E30C86"/>
    <w:rsid w:val="00E32722"/>
    <w:rsid w:val="00E33B33"/>
    <w:rsid w:val="00E3526B"/>
    <w:rsid w:val="00E37047"/>
    <w:rsid w:val="00E41633"/>
    <w:rsid w:val="00E4347A"/>
    <w:rsid w:val="00E435F2"/>
    <w:rsid w:val="00E44AB4"/>
    <w:rsid w:val="00E44B09"/>
    <w:rsid w:val="00E45BEF"/>
    <w:rsid w:val="00E46012"/>
    <w:rsid w:val="00E52B51"/>
    <w:rsid w:val="00E53230"/>
    <w:rsid w:val="00E5375C"/>
    <w:rsid w:val="00E53AE5"/>
    <w:rsid w:val="00E54FA7"/>
    <w:rsid w:val="00E55EF4"/>
    <w:rsid w:val="00E568E7"/>
    <w:rsid w:val="00E57F1B"/>
    <w:rsid w:val="00E602DF"/>
    <w:rsid w:val="00E62608"/>
    <w:rsid w:val="00E63E28"/>
    <w:rsid w:val="00E6466A"/>
    <w:rsid w:val="00E65473"/>
    <w:rsid w:val="00E655A4"/>
    <w:rsid w:val="00E66299"/>
    <w:rsid w:val="00E70827"/>
    <w:rsid w:val="00E70DF7"/>
    <w:rsid w:val="00E71C7E"/>
    <w:rsid w:val="00E752BD"/>
    <w:rsid w:val="00E75D87"/>
    <w:rsid w:val="00E80D97"/>
    <w:rsid w:val="00E81A13"/>
    <w:rsid w:val="00E82F78"/>
    <w:rsid w:val="00E83647"/>
    <w:rsid w:val="00E83C53"/>
    <w:rsid w:val="00E83F3B"/>
    <w:rsid w:val="00E84AF3"/>
    <w:rsid w:val="00E850CE"/>
    <w:rsid w:val="00E855C2"/>
    <w:rsid w:val="00E918FA"/>
    <w:rsid w:val="00E94287"/>
    <w:rsid w:val="00E9483D"/>
    <w:rsid w:val="00E9527E"/>
    <w:rsid w:val="00E97693"/>
    <w:rsid w:val="00EA005D"/>
    <w:rsid w:val="00EA33A4"/>
    <w:rsid w:val="00EA3B47"/>
    <w:rsid w:val="00EA45D8"/>
    <w:rsid w:val="00EA5C24"/>
    <w:rsid w:val="00EA5F81"/>
    <w:rsid w:val="00EA7B88"/>
    <w:rsid w:val="00EB6E7A"/>
    <w:rsid w:val="00EC0D04"/>
    <w:rsid w:val="00EC1BD8"/>
    <w:rsid w:val="00EC2AB1"/>
    <w:rsid w:val="00EC336D"/>
    <w:rsid w:val="00EC423F"/>
    <w:rsid w:val="00EC63E2"/>
    <w:rsid w:val="00EC69E1"/>
    <w:rsid w:val="00EC6D2D"/>
    <w:rsid w:val="00ED2941"/>
    <w:rsid w:val="00ED65ED"/>
    <w:rsid w:val="00EE25F5"/>
    <w:rsid w:val="00EE278E"/>
    <w:rsid w:val="00EE3AEB"/>
    <w:rsid w:val="00EE4363"/>
    <w:rsid w:val="00EF0FE0"/>
    <w:rsid w:val="00EF1FF3"/>
    <w:rsid w:val="00EF2BED"/>
    <w:rsid w:val="00EF5987"/>
    <w:rsid w:val="00EF64A8"/>
    <w:rsid w:val="00F01448"/>
    <w:rsid w:val="00F01EBA"/>
    <w:rsid w:val="00F024B3"/>
    <w:rsid w:val="00F046C3"/>
    <w:rsid w:val="00F04B25"/>
    <w:rsid w:val="00F051B3"/>
    <w:rsid w:val="00F06136"/>
    <w:rsid w:val="00F215A9"/>
    <w:rsid w:val="00F21A6E"/>
    <w:rsid w:val="00F226CE"/>
    <w:rsid w:val="00F23BB1"/>
    <w:rsid w:val="00F24CCC"/>
    <w:rsid w:val="00F27DB8"/>
    <w:rsid w:val="00F3080D"/>
    <w:rsid w:val="00F31ACB"/>
    <w:rsid w:val="00F32D1A"/>
    <w:rsid w:val="00F32EE8"/>
    <w:rsid w:val="00F33BFD"/>
    <w:rsid w:val="00F36F50"/>
    <w:rsid w:val="00F410EA"/>
    <w:rsid w:val="00F413C3"/>
    <w:rsid w:val="00F44F7C"/>
    <w:rsid w:val="00F4567B"/>
    <w:rsid w:val="00F45C68"/>
    <w:rsid w:val="00F47577"/>
    <w:rsid w:val="00F5294A"/>
    <w:rsid w:val="00F533AD"/>
    <w:rsid w:val="00F534B9"/>
    <w:rsid w:val="00F5728B"/>
    <w:rsid w:val="00F61B63"/>
    <w:rsid w:val="00F61E0A"/>
    <w:rsid w:val="00F64380"/>
    <w:rsid w:val="00F671B2"/>
    <w:rsid w:val="00F673C4"/>
    <w:rsid w:val="00F7022D"/>
    <w:rsid w:val="00F70FF1"/>
    <w:rsid w:val="00F70FFA"/>
    <w:rsid w:val="00F73B1E"/>
    <w:rsid w:val="00F74BB3"/>
    <w:rsid w:val="00F76EFE"/>
    <w:rsid w:val="00F77554"/>
    <w:rsid w:val="00F8102D"/>
    <w:rsid w:val="00F81B41"/>
    <w:rsid w:val="00F82F52"/>
    <w:rsid w:val="00F83F52"/>
    <w:rsid w:val="00F84C0F"/>
    <w:rsid w:val="00F86641"/>
    <w:rsid w:val="00F87901"/>
    <w:rsid w:val="00F91945"/>
    <w:rsid w:val="00F91FCF"/>
    <w:rsid w:val="00F955CF"/>
    <w:rsid w:val="00F9673A"/>
    <w:rsid w:val="00FA0840"/>
    <w:rsid w:val="00FA0AD4"/>
    <w:rsid w:val="00FA27F5"/>
    <w:rsid w:val="00FA4502"/>
    <w:rsid w:val="00FA65B3"/>
    <w:rsid w:val="00FA681F"/>
    <w:rsid w:val="00FA7B89"/>
    <w:rsid w:val="00FB19F4"/>
    <w:rsid w:val="00FB1F36"/>
    <w:rsid w:val="00FB4732"/>
    <w:rsid w:val="00FB5355"/>
    <w:rsid w:val="00FB5CC0"/>
    <w:rsid w:val="00FB72FC"/>
    <w:rsid w:val="00FB7F26"/>
    <w:rsid w:val="00FC3325"/>
    <w:rsid w:val="00FC4239"/>
    <w:rsid w:val="00FC45F0"/>
    <w:rsid w:val="00FC5610"/>
    <w:rsid w:val="00FD1A59"/>
    <w:rsid w:val="00FD1EF9"/>
    <w:rsid w:val="00FD7DA4"/>
    <w:rsid w:val="00FD7E01"/>
    <w:rsid w:val="00FE16FC"/>
    <w:rsid w:val="00FE21A5"/>
    <w:rsid w:val="00FE2712"/>
    <w:rsid w:val="00FE33DE"/>
    <w:rsid w:val="00FE7485"/>
    <w:rsid w:val="00FF1B46"/>
    <w:rsid w:val="00FF2067"/>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t-LT" w:eastAsia="lt-LT" w:bidi="lt-LT"/>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CEB"/>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4E2CEB"/>
    <w:pPr>
      <w:numPr>
        <w:numId w:val="1"/>
      </w:numPr>
      <w:ind w:left="567" w:hanging="567"/>
      <w:outlineLvl w:val="0"/>
    </w:pPr>
    <w:rPr>
      <w:kern w:val="28"/>
    </w:rPr>
  </w:style>
  <w:style w:type="paragraph" w:styleId="Heading2">
    <w:name w:val="heading 2"/>
    <w:aliases w:val="Char, Char"/>
    <w:basedOn w:val="Normal"/>
    <w:next w:val="Normal"/>
    <w:link w:val="Heading2Char"/>
    <w:qFormat/>
    <w:rsid w:val="004E2CEB"/>
    <w:pPr>
      <w:numPr>
        <w:ilvl w:val="1"/>
        <w:numId w:val="1"/>
      </w:numPr>
      <w:ind w:left="567" w:hanging="567"/>
      <w:outlineLvl w:val="1"/>
    </w:pPr>
  </w:style>
  <w:style w:type="paragraph" w:styleId="Heading3">
    <w:name w:val="heading 3"/>
    <w:basedOn w:val="Normal"/>
    <w:next w:val="Normal"/>
    <w:link w:val="Heading3Char"/>
    <w:qFormat/>
    <w:rsid w:val="004E2CEB"/>
    <w:pPr>
      <w:numPr>
        <w:ilvl w:val="2"/>
        <w:numId w:val="1"/>
      </w:numPr>
      <w:ind w:left="567" w:hanging="567"/>
      <w:outlineLvl w:val="2"/>
    </w:pPr>
  </w:style>
  <w:style w:type="paragraph" w:styleId="Heading4">
    <w:name w:val="heading 4"/>
    <w:basedOn w:val="Normal"/>
    <w:next w:val="Normal"/>
    <w:link w:val="Heading4Char"/>
    <w:qFormat/>
    <w:rsid w:val="004E2CEB"/>
    <w:pPr>
      <w:numPr>
        <w:ilvl w:val="3"/>
        <w:numId w:val="1"/>
      </w:numPr>
      <w:ind w:left="567" w:hanging="567"/>
      <w:outlineLvl w:val="3"/>
    </w:pPr>
  </w:style>
  <w:style w:type="paragraph" w:styleId="Heading5">
    <w:name w:val="heading 5"/>
    <w:basedOn w:val="Normal"/>
    <w:next w:val="Normal"/>
    <w:link w:val="Heading5Char"/>
    <w:qFormat/>
    <w:rsid w:val="004E2CEB"/>
    <w:pPr>
      <w:numPr>
        <w:ilvl w:val="4"/>
        <w:numId w:val="1"/>
      </w:numPr>
      <w:ind w:left="567" w:hanging="567"/>
      <w:outlineLvl w:val="4"/>
    </w:pPr>
  </w:style>
  <w:style w:type="paragraph" w:styleId="Heading6">
    <w:name w:val="heading 6"/>
    <w:basedOn w:val="Normal"/>
    <w:next w:val="Normal"/>
    <w:link w:val="Heading6Char"/>
    <w:qFormat/>
    <w:rsid w:val="004E2CEB"/>
    <w:pPr>
      <w:numPr>
        <w:ilvl w:val="5"/>
        <w:numId w:val="1"/>
      </w:numPr>
      <w:ind w:left="567" w:hanging="567"/>
      <w:outlineLvl w:val="5"/>
    </w:pPr>
  </w:style>
  <w:style w:type="paragraph" w:styleId="Heading7">
    <w:name w:val="heading 7"/>
    <w:basedOn w:val="Normal"/>
    <w:next w:val="Normal"/>
    <w:link w:val="Heading7Char"/>
    <w:qFormat/>
    <w:rsid w:val="004E2CEB"/>
    <w:pPr>
      <w:numPr>
        <w:ilvl w:val="6"/>
        <w:numId w:val="1"/>
      </w:numPr>
      <w:ind w:left="567" w:hanging="567"/>
      <w:outlineLvl w:val="6"/>
    </w:pPr>
  </w:style>
  <w:style w:type="paragraph" w:styleId="Heading8">
    <w:name w:val="heading 8"/>
    <w:basedOn w:val="Normal"/>
    <w:next w:val="Normal"/>
    <w:link w:val="Heading8Char"/>
    <w:qFormat/>
    <w:rsid w:val="004E2CEB"/>
    <w:pPr>
      <w:numPr>
        <w:ilvl w:val="7"/>
        <w:numId w:val="1"/>
      </w:numPr>
      <w:ind w:left="567" w:hanging="567"/>
      <w:outlineLvl w:val="7"/>
    </w:pPr>
  </w:style>
  <w:style w:type="paragraph" w:styleId="Heading9">
    <w:name w:val="heading 9"/>
    <w:basedOn w:val="Normal"/>
    <w:next w:val="Normal"/>
    <w:link w:val="Heading9Char"/>
    <w:qFormat/>
    <w:rsid w:val="004E2CEB"/>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lt-LT" w:eastAsia="lt-LT" w:bidi="lt-LT"/>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lt-LT" w:eastAsia="lt-LT" w:bidi="lt-LT"/>
    </w:rPr>
  </w:style>
  <w:style w:type="character" w:customStyle="1" w:styleId="Heading3Char">
    <w:name w:val="Heading 3 Char"/>
    <w:basedOn w:val="DefaultParagraphFont"/>
    <w:link w:val="Heading3"/>
    <w:locked/>
    <w:rsid w:val="003B283B"/>
    <w:rPr>
      <w:rFonts w:ascii="Times New Roman" w:hAnsi="Times New Roman"/>
      <w:sz w:val="22"/>
      <w:szCs w:val="22"/>
      <w:lang w:val="lt-LT" w:eastAsia="lt-LT" w:bidi="lt-LT"/>
    </w:rPr>
  </w:style>
  <w:style w:type="character" w:customStyle="1" w:styleId="Heading4Char">
    <w:name w:val="Heading 4 Char"/>
    <w:basedOn w:val="DefaultParagraphFont"/>
    <w:link w:val="Heading4"/>
    <w:locked/>
    <w:rsid w:val="003B283B"/>
    <w:rPr>
      <w:rFonts w:ascii="Times New Roman" w:hAnsi="Times New Roman"/>
      <w:sz w:val="22"/>
      <w:szCs w:val="22"/>
      <w:lang w:val="lt-LT" w:eastAsia="lt-LT" w:bidi="lt-LT"/>
    </w:rPr>
  </w:style>
  <w:style w:type="character" w:customStyle="1" w:styleId="Heading5Char">
    <w:name w:val="Heading 5 Char"/>
    <w:basedOn w:val="DefaultParagraphFont"/>
    <w:link w:val="Heading5"/>
    <w:locked/>
    <w:rsid w:val="003B283B"/>
    <w:rPr>
      <w:rFonts w:ascii="Times New Roman" w:hAnsi="Times New Roman"/>
      <w:sz w:val="22"/>
      <w:szCs w:val="22"/>
      <w:lang w:val="lt-LT" w:eastAsia="lt-LT" w:bidi="lt-LT"/>
    </w:rPr>
  </w:style>
  <w:style w:type="character" w:customStyle="1" w:styleId="Heading6Char">
    <w:name w:val="Heading 6 Char"/>
    <w:basedOn w:val="DefaultParagraphFont"/>
    <w:link w:val="Heading6"/>
    <w:locked/>
    <w:rsid w:val="003B283B"/>
    <w:rPr>
      <w:rFonts w:ascii="Times New Roman" w:hAnsi="Times New Roman"/>
      <w:sz w:val="22"/>
      <w:szCs w:val="22"/>
      <w:lang w:val="lt-LT" w:eastAsia="lt-LT" w:bidi="lt-LT"/>
    </w:rPr>
  </w:style>
  <w:style w:type="character" w:customStyle="1" w:styleId="Heading7Char">
    <w:name w:val="Heading 7 Char"/>
    <w:basedOn w:val="DefaultParagraphFont"/>
    <w:link w:val="Heading7"/>
    <w:locked/>
    <w:rsid w:val="003B283B"/>
    <w:rPr>
      <w:rFonts w:ascii="Times New Roman" w:hAnsi="Times New Roman"/>
      <w:sz w:val="22"/>
      <w:szCs w:val="22"/>
      <w:lang w:val="lt-LT" w:eastAsia="lt-LT" w:bidi="lt-LT"/>
    </w:rPr>
  </w:style>
  <w:style w:type="character" w:customStyle="1" w:styleId="Heading8Char">
    <w:name w:val="Heading 8 Char"/>
    <w:basedOn w:val="DefaultParagraphFont"/>
    <w:link w:val="Heading8"/>
    <w:locked/>
    <w:rsid w:val="003B283B"/>
    <w:rPr>
      <w:rFonts w:ascii="Times New Roman" w:hAnsi="Times New Roman"/>
      <w:sz w:val="22"/>
      <w:szCs w:val="22"/>
      <w:lang w:val="lt-LT" w:eastAsia="lt-LT" w:bidi="lt-LT"/>
    </w:rPr>
  </w:style>
  <w:style w:type="character" w:customStyle="1" w:styleId="Heading9Char">
    <w:name w:val="Heading 9 Char"/>
    <w:basedOn w:val="DefaultParagraphFont"/>
    <w:link w:val="Heading9"/>
    <w:locked/>
    <w:rsid w:val="003B283B"/>
    <w:rPr>
      <w:rFonts w:ascii="Times New Roman" w:hAnsi="Times New Roman"/>
      <w:sz w:val="22"/>
      <w:szCs w:val="22"/>
      <w:lang w:val="lt-LT" w:eastAsia="lt-LT" w:bidi="lt-LT"/>
    </w:rPr>
  </w:style>
  <w:style w:type="paragraph" w:styleId="Footer">
    <w:name w:val="footer"/>
    <w:aliases w:val="Footer-odd"/>
    <w:basedOn w:val="Normal"/>
    <w:link w:val="FooterChar"/>
    <w:qFormat/>
    <w:rsid w:val="004E2CEB"/>
  </w:style>
  <w:style w:type="character" w:customStyle="1" w:styleId="FooterChar">
    <w:name w:val="Footer Char"/>
    <w:aliases w:val="Footer-odd Char"/>
    <w:basedOn w:val="DefaultParagraphFont"/>
    <w:link w:val="Footer"/>
    <w:locked/>
    <w:rsid w:val="003B283B"/>
    <w:rPr>
      <w:rFonts w:ascii="Times New Roman" w:hAnsi="Times New Roman"/>
      <w:sz w:val="22"/>
      <w:szCs w:val="22"/>
    </w:rPr>
  </w:style>
  <w:style w:type="paragraph" w:styleId="FootnoteText">
    <w:name w:val="footnote text"/>
    <w:basedOn w:val="Normal"/>
    <w:link w:val="FootnoteTextChar"/>
    <w:qFormat/>
    <w:rsid w:val="004E2CEB"/>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lt-LT" w:eastAsia="lt-LT" w:bidi="lt-LT"/>
    </w:rPr>
  </w:style>
  <w:style w:type="paragraph" w:styleId="Header">
    <w:name w:val="header"/>
    <w:basedOn w:val="Normal"/>
    <w:link w:val="HeaderChar"/>
    <w:qFormat/>
    <w:rsid w:val="004E2CEB"/>
  </w:style>
  <w:style w:type="character" w:customStyle="1" w:styleId="HeaderChar">
    <w:name w:val="Header Char"/>
    <w:basedOn w:val="DefaultParagraphFont"/>
    <w:link w:val="Header"/>
    <w:locked/>
    <w:rsid w:val="003B283B"/>
    <w:rPr>
      <w:rFonts w:ascii="Times New Roman" w:hAnsi="Times New Roman"/>
      <w:sz w:val="22"/>
      <w:szCs w:val="22"/>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4E2CEB"/>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4E2CEB"/>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BalloonText">
    <w:name w:val="Balloon Text"/>
    <w:basedOn w:val="Normal"/>
    <w:link w:val="BalloonTextChar"/>
    <w:rsid w:val="00AF6F3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F6F3E"/>
    <w:rPr>
      <w:rFonts w:ascii="Tahoma" w:hAnsi="Tahoma" w:cs="Tahoma"/>
      <w:sz w:val="16"/>
      <w:szCs w:val="16"/>
      <w:lang w:val="lt-LT" w:eastAsia="lt-LT" w:bidi="lt-LT"/>
    </w:rPr>
  </w:style>
  <w:style w:type="paragraph" w:styleId="ListParagraph">
    <w:name w:val="List Paragraph"/>
    <w:aliases w:val="Number list"/>
    <w:basedOn w:val="Normal"/>
    <w:uiPriority w:val="34"/>
    <w:qFormat/>
    <w:rsid w:val="0047417A"/>
    <w:pPr>
      <w:ind w:left="720"/>
      <w:contextualSpacing/>
    </w:pPr>
  </w:style>
  <w:style w:type="character" w:customStyle="1" w:styleId="normal--char">
    <w:name w:val="normal--char"/>
    <w:basedOn w:val="DefaultParagraphFont"/>
    <w:rsid w:val="0047417A"/>
    <w:rPr>
      <w:rFonts w:cs="Times New Roman"/>
    </w:r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aliases w:val="T"/>
    <w:basedOn w:val="Heading1"/>
    <w:next w:val="Normal"/>
    <w:uiPriority w:val="39"/>
    <w:unhideWhenUsed/>
    <w:qFormat/>
    <w:rsid w:val="00026BD2"/>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character" w:styleId="Emphasis">
    <w:name w:val="Emphasis"/>
    <w:uiPriority w:val="20"/>
    <w:qFormat/>
    <w:locked/>
    <w:rsid w:val="00392559"/>
    <w:rPr>
      <w:i/>
      <w:iCs/>
    </w:rPr>
  </w:style>
  <w:style w:type="paragraph" w:styleId="TOC2">
    <w:name w:val="toc 2"/>
    <w:basedOn w:val="Normal"/>
    <w:next w:val="Normal"/>
    <w:autoRedefine/>
    <w:uiPriority w:val="39"/>
    <w:locked/>
    <w:rsid w:val="00FC45F0"/>
    <w:pPr>
      <w:spacing w:after="100"/>
      <w:ind w:left="220"/>
    </w:pPr>
  </w:style>
  <w:style w:type="paragraph" w:styleId="TOC3">
    <w:name w:val="toc 3"/>
    <w:basedOn w:val="Normal"/>
    <w:next w:val="Normal"/>
    <w:autoRedefine/>
    <w:uiPriority w:val="39"/>
    <w:locked/>
    <w:rsid w:val="00FC45F0"/>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t-LT" w:eastAsia="lt-LT" w:bidi="lt-LT"/>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CEB"/>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4E2CEB"/>
    <w:pPr>
      <w:numPr>
        <w:numId w:val="1"/>
      </w:numPr>
      <w:ind w:left="567" w:hanging="567"/>
      <w:outlineLvl w:val="0"/>
    </w:pPr>
    <w:rPr>
      <w:kern w:val="28"/>
    </w:rPr>
  </w:style>
  <w:style w:type="paragraph" w:styleId="Heading2">
    <w:name w:val="heading 2"/>
    <w:aliases w:val="Char, Char"/>
    <w:basedOn w:val="Normal"/>
    <w:next w:val="Normal"/>
    <w:link w:val="Heading2Char"/>
    <w:qFormat/>
    <w:rsid w:val="004E2CEB"/>
    <w:pPr>
      <w:numPr>
        <w:ilvl w:val="1"/>
        <w:numId w:val="1"/>
      </w:numPr>
      <w:ind w:left="567" w:hanging="567"/>
      <w:outlineLvl w:val="1"/>
    </w:pPr>
  </w:style>
  <w:style w:type="paragraph" w:styleId="Heading3">
    <w:name w:val="heading 3"/>
    <w:basedOn w:val="Normal"/>
    <w:next w:val="Normal"/>
    <w:link w:val="Heading3Char"/>
    <w:qFormat/>
    <w:rsid w:val="004E2CEB"/>
    <w:pPr>
      <w:numPr>
        <w:ilvl w:val="2"/>
        <w:numId w:val="1"/>
      </w:numPr>
      <w:ind w:left="567" w:hanging="567"/>
      <w:outlineLvl w:val="2"/>
    </w:pPr>
  </w:style>
  <w:style w:type="paragraph" w:styleId="Heading4">
    <w:name w:val="heading 4"/>
    <w:basedOn w:val="Normal"/>
    <w:next w:val="Normal"/>
    <w:link w:val="Heading4Char"/>
    <w:qFormat/>
    <w:rsid w:val="004E2CEB"/>
    <w:pPr>
      <w:numPr>
        <w:ilvl w:val="3"/>
        <w:numId w:val="1"/>
      </w:numPr>
      <w:ind w:left="567" w:hanging="567"/>
      <w:outlineLvl w:val="3"/>
    </w:pPr>
  </w:style>
  <w:style w:type="paragraph" w:styleId="Heading5">
    <w:name w:val="heading 5"/>
    <w:basedOn w:val="Normal"/>
    <w:next w:val="Normal"/>
    <w:link w:val="Heading5Char"/>
    <w:qFormat/>
    <w:rsid w:val="004E2CEB"/>
    <w:pPr>
      <w:numPr>
        <w:ilvl w:val="4"/>
        <w:numId w:val="1"/>
      </w:numPr>
      <w:ind w:left="567" w:hanging="567"/>
      <w:outlineLvl w:val="4"/>
    </w:pPr>
  </w:style>
  <w:style w:type="paragraph" w:styleId="Heading6">
    <w:name w:val="heading 6"/>
    <w:basedOn w:val="Normal"/>
    <w:next w:val="Normal"/>
    <w:link w:val="Heading6Char"/>
    <w:qFormat/>
    <w:rsid w:val="004E2CEB"/>
    <w:pPr>
      <w:numPr>
        <w:ilvl w:val="5"/>
        <w:numId w:val="1"/>
      </w:numPr>
      <w:ind w:left="567" w:hanging="567"/>
      <w:outlineLvl w:val="5"/>
    </w:pPr>
  </w:style>
  <w:style w:type="paragraph" w:styleId="Heading7">
    <w:name w:val="heading 7"/>
    <w:basedOn w:val="Normal"/>
    <w:next w:val="Normal"/>
    <w:link w:val="Heading7Char"/>
    <w:qFormat/>
    <w:rsid w:val="004E2CEB"/>
    <w:pPr>
      <w:numPr>
        <w:ilvl w:val="6"/>
        <w:numId w:val="1"/>
      </w:numPr>
      <w:ind w:left="567" w:hanging="567"/>
      <w:outlineLvl w:val="6"/>
    </w:pPr>
  </w:style>
  <w:style w:type="paragraph" w:styleId="Heading8">
    <w:name w:val="heading 8"/>
    <w:basedOn w:val="Normal"/>
    <w:next w:val="Normal"/>
    <w:link w:val="Heading8Char"/>
    <w:qFormat/>
    <w:rsid w:val="004E2CEB"/>
    <w:pPr>
      <w:numPr>
        <w:ilvl w:val="7"/>
        <w:numId w:val="1"/>
      </w:numPr>
      <w:ind w:left="567" w:hanging="567"/>
      <w:outlineLvl w:val="7"/>
    </w:pPr>
  </w:style>
  <w:style w:type="paragraph" w:styleId="Heading9">
    <w:name w:val="heading 9"/>
    <w:basedOn w:val="Normal"/>
    <w:next w:val="Normal"/>
    <w:link w:val="Heading9Char"/>
    <w:qFormat/>
    <w:rsid w:val="004E2CEB"/>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lt-LT" w:eastAsia="lt-LT" w:bidi="lt-LT"/>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lt-LT" w:eastAsia="lt-LT" w:bidi="lt-LT"/>
    </w:rPr>
  </w:style>
  <w:style w:type="character" w:customStyle="1" w:styleId="Heading3Char">
    <w:name w:val="Heading 3 Char"/>
    <w:basedOn w:val="DefaultParagraphFont"/>
    <w:link w:val="Heading3"/>
    <w:locked/>
    <w:rsid w:val="003B283B"/>
    <w:rPr>
      <w:rFonts w:ascii="Times New Roman" w:hAnsi="Times New Roman"/>
      <w:sz w:val="22"/>
      <w:szCs w:val="22"/>
      <w:lang w:val="lt-LT" w:eastAsia="lt-LT" w:bidi="lt-LT"/>
    </w:rPr>
  </w:style>
  <w:style w:type="character" w:customStyle="1" w:styleId="Heading4Char">
    <w:name w:val="Heading 4 Char"/>
    <w:basedOn w:val="DefaultParagraphFont"/>
    <w:link w:val="Heading4"/>
    <w:locked/>
    <w:rsid w:val="003B283B"/>
    <w:rPr>
      <w:rFonts w:ascii="Times New Roman" w:hAnsi="Times New Roman"/>
      <w:sz w:val="22"/>
      <w:szCs w:val="22"/>
      <w:lang w:val="lt-LT" w:eastAsia="lt-LT" w:bidi="lt-LT"/>
    </w:rPr>
  </w:style>
  <w:style w:type="character" w:customStyle="1" w:styleId="Heading5Char">
    <w:name w:val="Heading 5 Char"/>
    <w:basedOn w:val="DefaultParagraphFont"/>
    <w:link w:val="Heading5"/>
    <w:locked/>
    <w:rsid w:val="003B283B"/>
    <w:rPr>
      <w:rFonts w:ascii="Times New Roman" w:hAnsi="Times New Roman"/>
      <w:sz w:val="22"/>
      <w:szCs w:val="22"/>
      <w:lang w:val="lt-LT" w:eastAsia="lt-LT" w:bidi="lt-LT"/>
    </w:rPr>
  </w:style>
  <w:style w:type="character" w:customStyle="1" w:styleId="Heading6Char">
    <w:name w:val="Heading 6 Char"/>
    <w:basedOn w:val="DefaultParagraphFont"/>
    <w:link w:val="Heading6"/>
    <w:locked/>
    <w:rsid w:val="003B283B"/>
    <w:rPr>
      <w:rFonts w:ascii="Times New Roman" w:hAnsi="Times New Roman"/>
      <w:sz w:val="22"/>
      <w:szCs w:val="22"/>
      <w:lang w:val="lt-LT" w:eastAsia="lt-LT" w:bidi="lt-LT"/>
    </w:rPr>
  </w:style>
  <w:style w:type="character" w:customStyle="1" w:styleId="Heading7Char">
    <w:name w:val="Heading 7 Char"/>
    <w:basedOn w:val="DefaultParagraphFont"/>
    <w:link w:val="Heading7"/>
    <w:locked/>
    <w:rsid w:val="003B283B"/>
    <w:rPr>
      <w:rFonts w:ascii="Times New Roman" w:hAnsi="Times New Roman"/>
      <w:sz w:val="22"/>
      <w:szCs w:val="22"/>
      <w:lang w:val="lt-LT" w:eastAsia="lt-LT" w:bidi="lt-LT"/>
    </w:rPr>
  </w:style>
  <w:style w:type="character" w:customStyle="1" w:styleId="Heading8Char">
    <w:name w:val="Heading 8 Char"/>
    <w:basedOn w:val="DefaultParagraphFont"/>
    <w:link w:val="Heading8"/>
    <w:locked/>
    <w:rsid w:val="003B283B"/>
    <w:rPr>
      <w:rFonts w:ascii="Times New Roman" w:hAnsi="Times New Roman"/>
      <w:sz w:val="22"/>
      <w:szCs w:val="22"/>
      <w:lang w:val="lt-LT" w:eastAsia="lt-LT" w:bidi="lt-LT"/>
    </w:rPr>
  </w:style>
  <w:style w:type="character" w:customStyle="1" w:styleId="Heading9Char">
    <w:name w:val="Heading 9 Char"/>
    <w:basedOn w:val="DefaultParagraphFont"/>
    <w:link w:val="Heading9"/>
    <w:locked/>
    <w:rsid w:val="003B283B"/>
    <w:rPr>
      <w:rFonts w:ascii="Times New Roman" w:hAnsi="Times New Roman"/>
      <w:sz w:val="22"/>
      <w:szCs w:val="22"/>
      <w:lang w:val="lt-LT" w:eastAsia="lt-LT" w:bidi="lt-LT"/>
    </w:rPr>
  </w:style>
  <w:style w:type="paragraph" w:styleId="Footer">
    <w:name w:val="footer"/>
    <w:aliases w:val="Footer-odd"/>
    <w:basedOn w:val="Normal"/>
    <w:link w:val="FooterChar"/>
    <w:qFormat/>
    <w:rsid w:val="004E2CEB"/>
  </w:style>
  <w:style w:type="character" w:customStyle="1" w:styleId="FooterChar">
    <w:name w:val="Footer Char"/>
    <w:aliases w:val="Footer-odd Char"/>
    <w:basedOn w:val="DefaultParagraphFont"/>
    <w:link w:val="Footer"/>
    <w:locked/>
    <w:rsid w:val="003B283B"/>
    <w:rPr>
      <w:rFonts w:ascii="Times New Roman" w:hAnsi="Times New Roman"/>
      <w:sz w:val="22"/>
      <w:szCs w:val="22"/>
    </w:rPr>
  </w:style>
  <w:style w:type="paragraph" w:styleId="FootnoteText">
    <w:name w:val="footnote text"/>
    <w:basedOn w:val="Normal"/>
    <w:link w:val="FootnoteTextChar"/>
    <w:qFormat/>
    <w:rsid w:val="004E2CEB"/>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lt-LT" w:eastAsia="lt-LT" w:bidi="lt-LT"/>
    </w:rPr>
  </w:style>
  <w:style w:type="paragraph" w:styleId="Header">
    <w:name w:val="header"/>
    <w:basedOn w:val="Normal"/>
    <w:link w:val="HeaderChar"/>
    <w:qFormat/>
    <w:rsid w:val="004E2CEB"/>
  </w:style>
  <w:style w:type="character" w:customStyle="1" w:styleId="HeaderChar">
    <w:name w:val="Header Char"/>
    <w:basedOn w:val="DefaultParagraphFont"/>
    <w:link w:val="Header"/>
    <w:locked/>
    <w:rsid w:val="003B283B"/>
    <w:rPr>
      <w:rFonts w:ascii="Times New Roman" w:hAnsi="Times New Roman"/>
      <w:sz w:val="22"/>
      <w:szCs w:val="22"/>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4E2CEB"/>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4E2CEB"/>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BalloonText">
    <w:name w:val="Balloon Text"/>
    <w:basedOn w:val="Normal"/>
    <w:link w:val="BalloonTextChar"/>
    <w:rsid w:val="00AF6F3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F6F3E"/>
    <w:rPr>
      <w:rFonts w:ascii="Tahoma" w:hAnsi="Tahoma" w:cs="Tahoma"/>
      <w:sz w:val="16"/>
      <w:szCs w:val="16"/>
      <w:lang w:val="lt-LT" w:eastAsia="lt-LT" w:bidi="lt-LT"/>
    </w:rPr>
  </w:style>
  <w:style w:type="paragraph" w:styleId="ListParagraph">
    <w:name w:val="List Paragraph"/>
    <w:aliases w:val="Number list"/>
    <w:basedOn w:val="Normal"/>
    <w:uiPriority w:val="34"/>
    <w:qFormat/>
    <w:rsid w:val="0047417A"/>
    <w:pPr>
      <w:ind w:left="720"/>
      <w:contextualSpacing/>
    </w:pPr>
  </w:style>
  <w:style w:type="character" w:customStyle="1" w:styleId="normal--char">
    <w:name w:val="normal--char"/>
    <w:basedOn w:val="DefaultParagraphFont"/>
    <w:rsid w:val="0047417A"/>
    <w:rPr>
      <w:rFonts w:cs="Times New Roman"/>
    </w:r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aliases w:val="T"/>
    <w:basedOn w:val="Heading1"/>
    <w:next w:val="Normal"/>
    <w:uiPriority w:val="39"/>
    <w:unhideWhenUsed/>
    <w:qFormat/>
    <w:rsid w:val="00026BD2"/>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character" w:styleId="Emphasis">
    <w:name w:val="Emphasis"/>
    <w:uiPriority w:val="20"/>
    <w:qFormat/>
    <w:locked/>
    <w:rsid w:val="00392559"/>
    <w:rPr>
      <w:i/>
      <w:iCs/>
    </w:rPr>
  </w:style>
  <w:style w:type="paragraph" w:styleId="TOC2">
    <w:name w:val="toc 2"/>
    <w:basedOn w:val="Normal"/>
    <w:next w:val="Normal"/>
    <w:autoRedefine/>
    <w:uiPriority w:val="39"/>
    <w:locked/>
    <w:rsid w:val="00FC45F0"/>
    <w:pPr>
      <w:spacing w:after="100"/>
      <w:ind w:left="220"/>
    </w:pPr>
  </w:style>
  <w:style w:type="paragraph" w:styleId="TOC3">
    <w:name w:val="toc 3"/>
    <w:basedOn w:val="Normal"/>
    <w:next w:val="Normal"/>
    <w:autoRedefine/>
    <w:uiPriority w:val="39"/>
    <w:locked/>
    <w:rsid w:val="00FC45F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raluca.radescu@eesc.europa.eu" TargetMode="External"/><Relationship Id="rId39"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georgeshenry.carrard@eesc.europa.eu"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johannes.kind@eesc.europa.eu" TargetMode="External"/><Relationship Id="rId33" Type="http://schemas.openxmlformats.org/officeDocument/2006/relationships/hyperlink" Target="mailto:Maja.Radman@eesc.europa.eu"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c%C3%A9dric.cabanne@eesc.europa.e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claudia.drewes-wran@eesc.europa.eu" TargetMode="External"/><Relationship Id="rId32" Type="http://schemas.openxmlformats.org/officeDocument/2006/relationships/hyperlink" Target="mailto:Maja.Radman@eesc.europa.eu" TargetMode="External"/><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www.eesc.europa.eu/?i=portal.fr.opinions-search" TargetMode="External"/><Relationship Id="rId23" Type="http://schemas.openxmlformats.org/officeDocument/2006/relationships/hyperlink" Target="mailto:claudia.drewes-wran@eesc.europa.eu" TargetMode="External"/><Relationship Id="rId28" Type="http://schemas.openxmlformats.org/officeDocument/2006/relationships/hyperlink" Target="mailto:luis.lobo@eesc.europa.eu" TargetMode="External"/><Relationship Id="rId36"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LucaVenerando.Giuffrida@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fr.documents" TargetMode="External"/><Relationship Id="rId22" Type="http://schemas.openxmlformats.org/officeDocument/2006/relationships/hyperlink" Target="mailto:jean-pierre.faure@eesc.europa.eu" TargetMode="External"/><Relationship Id="rId27" Type="http://schemas.openxmlformats.org/officeDocument/2006/relationships/hyperlink" Target="mailto:june.bedaton@eesc.europa.eu" TargetMode="External"/><Relationship Id="rId30" Type="http://schemas.openxmlformats.org/officeDocument/2006/relationships/hyperlink" Target="mailto:c%C3%A9dric.cabanne@eesc.europa.eu" TargetMode="External"/><Relationship Id="rId35"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cic.gc.ca/english/resources/publications/ref-spons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C3157ED79594C3428C4553EF9FC1E0CB" ma:contentTypeVersion="4" ma:contentTypeDescription="Defines the documents for Document Manager V2" ma:contentTypeScope="" ma:versionID="2ec16c5c5134f7b978e3e57d393a6416">
  <xsd:schema xmlns:xsd="http://www.w3.org/2001/XMLSchema" xmlns:xs="http://www.w3.org/2001/XMLSchema" xmlns:p="http://schemas.microsoft.com/office/2006/metadata/properties" xmlns:ns2="8835a8a4-5a07-4207-ac1e-223f88a8f7af" xmlns:ns3="http://schemas.microsoft.com/sharepoint/v3/fields" xmlns:ns4="5b5fc767-807c-48ce-a2a0-58da019d9a18" targetNamespace="http://schemas.microsoft.com/office/2006/metadata/properties" ma:root="true" ma:fieldsID="019bc56107e3db36ddeb3dfc4ef57e94" ns2:_="" ns3:_="" ns4:_="">
    <xsd:import namespace="8835a8a4-5a07-4207-ac1e-223f88a8f7af"/>
    <xsd:import namespace="http://schemas.microsoft.com/sharepoint/v3/fields"/>
    <xsd:import namespace="5b5fc767-807c-48ce-a2a0-58da019d9a1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5fc767-807c-48ce-a2a0-58da019d9a1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3XPXQ63Y2AW3-8-8502</_dlc_DocId>
    <_dlc_DocIdUrl xmlns="8835a8a4-5a07-4207-ac1e-223f88a8f7af">
      <Url>http://dm/EESC/2016/_layouts/DocIdRedir.aspx?ID=3XPXQ63Y2AW3-8-8502</Url>
      <Description>3XPXQ63Y2AW3-8-8502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5b5fc767-807c-48ce-a2a0-58da019d9a18"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2017-04-10T12:00:00+00:00</ProductionDate>
    <DocumentNumber xmlns="5b5fc767-807c-48ce-a2a0-58da019d9a18">6957</DocumentNumber>
    <FicheYear xmlns="8835a8a4-5a07-4207-ac1e-223f88a8f7af">2017</FicheYea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TaxCatchAll xmlns="8835a8a4-5a07-4207-ac1e-223f88a8f7af">
      <Value>40</Value>
      <Value>39</Value>
      <Value>38</Value>
      <Value>37</Value>
      <Value>36</Value>
      <Value>35</Value>
      <Value>34</Value>
      <Value>33</Value>
      <Value>29</Value>
      <Value>28</Value>
      <Value>26</Value>
      <Value>25</Value>
      <Value>24</Value>
      <Value>23</Value>
      <Value>22</Value>
      <Value>21</Value>
      <Value>20</Value>
      <Value>19</Value>
      <Value>18</Value>
      <Value>17</Value>
      <Value>16</Value>
      <Value>15</Value>
      <Value>10</Value>
      <Value>6</Value>
      <Value>5</Value>
      <Value>4</Value>
      <Value>2</Value>
      <Value>1</Value>
    </TaxCatchAll>
    <MeetingDate xmlns="8835a8a4-5a07-4207-ac1e-223f88a8f7af"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4344</FicheNumber>
    <DocumentYear xmlns="8835a8a4-5a07-4207-ac1e-223f88a8f7af">2016</DocumentYear>
    <DocumentPart xmlns="8835a8a4-5a07-4207-ac1e-223f88a8f7af">0</DocumentPart>
    <AdoptionDate xmlns="8835a8a4-5a07-4207-ac1e-223f88a8f7af">2017-01-26T12:00:00+00:00</AdoptionDate>
    <MeetingName_0 xmlns="http://schemas.microsoft.com/sharepoint/v3/fields">
      <Terms xmlns="http://schemas.microsoft.com/office/infopath/2007/PartnerControls"/>
    </MeetingName_0>
    <RequestingService xmlns="8835a8a4-5a07-4207-ac1e-223f88a8f7a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315-18A8-418C-AEDB-0DE6F18C5CA7}"/>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6B23CCF5-2211-4B85-B3BA-21F8885AF7FC}"/>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BAD5FB7B-1D55-43F6-B8DC-0E7F30BCEF29}"/>
</file>

<file path=docProps/app.xml><?xml version="1.0" encoding="utf-8"?>
<Properties xmlns="http://schemas.openxmlformats.org/officeDocument/2006/extended-properties" xmlns:vt="http://schemas.openxmlformats.org/officeDocument/2006/docPropsVTypes">
  <Template>Styles.dotm</Template>
  <TotalTime>77</TotalTime>
  <Pages>3</Pages>
  <Words>3349</Words>
  <Characters>24002</Characters>
  <Application>Microsoft Office Word</Application>
  <DocSecurity>0</DocSecurity>
  <Lines>552</Lines>
  <Paragraphs>203</Paragraphs>
  <ScaleCrop>false</ScaleCrop>
  <HeadingPairs>
    <vt:vector size="2" baseType="variant">
      <vt:variant>
        <vt:lpstr>Title</vt:lpstr>
      </vt:variant>
      <vt:variant>
        <vt:i4>1</vt:i4>
      </vt:variant>
    </vt:vector>
  </HeadingPairs>
  <TitlesOfParts>
    <vt:vector size="1" baseType="lpstr">
      <vt:lpstr>2017 M. SAUSIO MĖN. PLENARINĖS SESIJOS PRIIMTŲ NUOMONIŲ SANTRAUKA</vt:lpstr>
    </vt:vector>
  </TitlesOfParts>
  <Company>CESE-CdR</Company>
  <LinksUpToDate>false</LinksUpToDate>
  <CharactersWithSpaces>27251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PRIIMTŲ NUOMONIŲ SANTRAUKA - 2017 M. SAUSIO MĖN. PLENARINĖ SESIJA</dc:title>
  <dc:subject>Konsultacinis darbas</dc:subject>
  <dc:creator/>
  <cp:keywords>EESC-2016-06957-00-01-TCD-TRA-LT</cp:keywords>
  <dc:description>Rapporteur: -_x000d_
Original language: FR_x000d_
Date of document: 10/04/2017_x000d_
Date of meeting: _x000d_
External documents: -_x000d_
Administrator responsible: Cosmai Domenico, telephone: +32 (0)2 546 9041_x000d_
_x000d_
Abstract:</dc:description>
  <cp:lastModifiedBy>Ugne Acaite</cp:lastModifiedBy>
  <cp:revision>6</cp:revision>
  <cp:lastPrinted>2017-04-10T13:36:00Z</cp:lastPrinted>
  <dcterms:created xsi:type="dcterms:W3CDTF">2017-04-10T13:35:00Z</dcterms:created>
  <dcterms:modified xsi:type="dcterms:W3CDTF">2017-04-10T14:54:00Z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10/02/2017, 10/02/2017, 13/12/2016, 15/09/2016, 14/09/2016, 14/09/2016, 12/07/2016, 30/06/2016, 29/06/2016, 23/05/2016, 23/05/2016, 25/04/2016, 25/04/2016, 14/03/2016, 11/03/2016, 11/03/2016, 15/02/2016, 15/02/2016, 15/02/2016, 03/02/2016, 03/02/2016, 14/</vt:lpwstr>
  </property>
  <property fmtid="{D5CDD505-2E9C-101B-9397-08002B2CF9AE}" pid="4" name="Pref_Time">
    <vt:lpwstr>12:10:16, 11:16:03, 12:23:59, 18:12:41, 09:48:43, 08:36:59, 11:43:50, 09:30:52, 17:35:55, 17:02:49, 16:30:20, 11:28:20, 09:54:52, 08:31:22, 17:08:54, 15:59:23, 12:27:50, 12:09:16, 09:49:23, 17:26:57, 16:09:02, 17:58:07, 17:32:44, 15:05:42, 11:13:53, 16:35</vt:lpwstr>
  </property>
  <property fmtid="{D5CDD505-2E9C-101B-9397-08002B2CF9AE}" pid="5" name="Pref_User">
    <vt:lpwstr>enied, YMUR, 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EESC-2016-06957-00-00-TCD-TRA-FR-CRR.docx, EESC-2016-06957-00-00-TCD-CRR-EN.docx, EESC-2016-05775-00-00-TCD-ORI.docx, EESC-2016-03275-00-01-TCD-ORI.docx, EESC-2016-03275-00-00-TCD-TRA-EN-CRR.docx, EESC-2016-03275-00-00-TCD-CRR-FR.docx, EESC-2016-03689-00-</vt:lpwstr>
  </property>
  <property fmtid="{D5CDD505-2E9C-101B-9397-08002B2CF9AE}" pid="7" name="ContentTypeId">
    <vt:lpwstr>0x010100EA97B91038054C99906057A708A1480A00C3157ED79594C3428C4553EF9FC1E0CB</vt:lpwstr>
  </property>
  <property fmtid="{D5CDD505-2E9C-101B-9397-08002B2CF9AE}" pid="8" name="_dlc_DocIdItemGuid">
    <vt:lpwstr>53fba6b9-7258-4448-81b0-0ab89bc8a6d7</vt:lpwstr>
  </property>
  <property fmtid="{D5CDD505-2E9C-101B-9397-08002B2CF9AE}" pid="9" name="AvailableTranslations">
    <vt:lpwstr>37;#LT|a7ff5ce7-6123-4f68-865a-a57c31810414;#15;#IT|0774613c-01ed-4e5d-a25d-11d2388de825;#36;#LV|46f7e311-5d9f-4663-b433-18aeccb7ace7;#39;#CS|72f9705b-0217-4fd3-bea2-cbc7ed80e26e;#16;#DA|5d49c027-8956-412b-aa16-e85a0f96ad0e;#35;#HU|6b229040-c589-4408-b4c1-4285663d20a8;#40;#FI|87606a43-d45f-42d6-b8c9-e1a3457db5b7;#38;#HR|2f555653-ed1a-4fe6-8362-9082d95989e5;#4;#FR|d2afafd3-4c81-4f60-8f52-ee33f2f54ff3;#28;#ES|e7a6b05b-ae16-40c8-add9-68b64b03aeba;#24;#PL|1e03da61-4678-4e07-b136-b5024ca9197b;#25;#RO|feb747a2-64cd-4299-af12-4833ddc30497;#18;#SV|c2ed69e7-a339-43d7-8f22-d93680a92aa0;#17;#NL|55c6556c-b4f4-441d-9acf-c498d4f838bd;#23;#EL|6d4f4d51-af9b-4650-94b4-4276bee85c91;#10;#EN|f2175f21-25d7-44a3-96da-d6a61b075e1b;#19;#PT|50ccc04a-eadd-42ae-a0cb-acaf45f812ba;#33;#SK|46d9fce0-ef79-4f71-b89b-cd6aa82426b8;#34;#BG|1a1b3951-7821-4e6a-85f5-5673fc08bd2c;#21;#SL|98a412ae-eb01-49e9-ae3d-585a81724cfc;#26;#ET|ff6c3f4c-b02c-4c3c-ab07-2c37995a7a0a;#22;#DE|f6b31e5a-26fa-4935-b661-318e46daf27e;#29;#MT|7df99101-6854-4a26-b53a-b88c0da02c26</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vt:lpwstr>
  </property>
  <property fmtid="{D5CDD505-2E9C-101B-9397-08002B2CF9AE}" pid="14" name="MeetingName">
    <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20;#TCD|cd9d6eb6-3f4f-424a-b2d1-57c9d450eaaf</vt:lpwstr>
  </property>
  <property fmtid="{D5CDD505-2E9C-101B-9397-08002B2CF9AE}" pid="18" name="DocumentLanguage">
    <vt:lpwstr>37;#LT|a7ff5ce7-6123-4f68-865a-a57c31810414</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6957</vt:i4>
  </property>
  <property fmtid="{D5CDD505-2E9C-101B-9397-08002B2CF9AE}" pid="26" name="FicheYear">
    <vt:i4>2017</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30" name="DocumentLanguage_0">
    <vt:lpwstr>FR|d2afafd3-4c81-4f60-8f52-ee33f2f54ff3</vt:lpwstr>
  </property>
  <property fmtid="{D5CDD505-2E9C-101B-9397-08002B2CF9AE}" pid="31" name="TaxCatchAll">
    <vt:lpwstr>39;#CS|72f9705b-0217-4fd3-bea2-cbc7ed80e26e;#38;#HR|2f555653-ed1a-4fe6-8362-9082d95989e5;#36;#LV|46f7e311-5d9f-4663-b433-18aeccb7ace7;#35;#HU|6b229040-c589-4408-b4c1-4285663d20a8;#34;#BG|1a1b3951-7821-4e6a-85f5-5673fc08bd2c;#33;#SK|46d9fce0-ef79-4f71-b89b-cd6aa82426b8;#28;#ES|e7a6b05b-ae16-40c8-add9-68b64b03aeba;#24;#PL|1e03da61-4678-4e07-b136-b5024ca9197b;#23;#EL|6d4f4d51-af9b-4650-94b4-4276bee85c91;#22;#DE|f6b31e5a-26fa-4935-b661-318e46daf27e;#21;#SL|98a412ae-eb01-49e9-ae3d-585a81724cfc;#20;#TCD|cd9d6eb6-3f4f-424a-b2d1-57c9d450eaaf;#17;#NL|55c6556c-b4f4-441d-9acf-c498d4f838bd;#16;#DA|5d49c027-8956-412b-aa16-e85a0f96ad0e;#15;#IT|0774613c-01ed-4e5d-a25d-11d2388de825;#6;#Final|ea5e6674-7b27-4bac-b091-73adbb394efe;#5;#Unrestricted|826e22d7-d029-4ec0-a450-0c28ff673572;#4;#FR|d2afafd3-4c81-4f60-8f52-ee33f2f54ff3;#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4344</vt:i4>
  </property>
  <property fmtid="{D5CDD505-2E9C-101B-9397-08002B2CF9AE}" pid="34" name="DocumentYear">
    <vt:i4>2016</vt:i4>
  </property>
  <property fmtid="{D5CDD505-2E9C-101B-9397-08002B2CF9AE}" pid="35" name="DocumentPart">
    <vt:i4>0</vt:i4>
  </property>
  <property fmtid="{D5CDD505-2E9C-101B-9397-08002B2CF9AE}" pid="36" name="MeetingName_0">
    <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vt:lpwstr>
  </property>
  <property fmtid="{D5CDD505-2E9C-101B-9397-08002B2CF9AE}" pid="40" name="AvailableTranslations_0">
    <vt:lpwstr>IT|0774613c-01ed-4e5d-a25d-11d2388de825;LV|46f7e311-5d9f-4663-b433-18aeccb7ace7;CS|72f9705b-0217-4fd3-bea2-cbc7ed80e26e;DA|5d49c027-8956-412b-aa16-e85a0f96ad0e;HU|6b229040-c589-4408-b4c1-4285663d20a8;HR|2f555653-ed1a-4fe6-8362-9082d95989e5;FR|d2afafd3-4c81-4f60-8f52-ee33f2f54ff3;ES|e7a6b05b-ae16-40c8-add9-68b64b03aeba;PL|1e03da61-4678-4e07-b136-b5024ca9197b;NL|55c6556c-b4f4-441d-9acf-c498d4f838bd;EL|6d4f4d51-af9b-4650-94b4-4276bee85c91;SK|46d9fce0-ef79-4f71-b89b-cd6aa82426b8;BG|1a1b3951-7821-4e6a-85f5-5673fc08bd2c;SL|98a412ae-eb01-49e9-ae3d-585a81724cfc;DE|f6b31e5a-26fa-4935-b661-318e46daf27e</vt:lpwstr>
  </property>
  <property fmtid="{D5CDD505-2E9C-101B-9397-08002B2CF9AE}" pid="41" name="AdoptionDate">
    <vt:filetime>2017-01-26T12:00:00Z</vt:filetime>
  </property>
</Properties>
</file>