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AF453D" w:rsidRDefault="00AF6F3E" w:rsidP="00B42B68">
      <w:pPr>
        <w:snapToGrid w:val="0"/>
        <w:jc w:val="center"/>
      </w:pPr>
      <w:r w:rsidRPr="00AF453D">
        <w:rPr>
          <w:noProof/>
          <w:sz w:val="20"/>
          <w:lang w:val="fr-FR" w:eastAsia="fr-FR" w:bidi="ar-SA"/>
        </w:rPr>
        <mc:AlternateContent>
          <mc:Choice Requires="wps">
            <w:drawing>
              <wp:anchor distT="0" distB="0" distL="114300" distR="114300" simplePos="0" relativeHeight="251659264" behindDoc="1" locked="0" layoutInCell="0" allowOverlap="1" wp14:anchorId="573BAF3F" wp14:editId="27BED96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32A" w:rsidRPr="00260E65" w:rsidRDefault="00E0132A" w:rsidP="00AF6F3E">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E0132A" w:rsidRPr="00260E65" w:rsidRDefault="00E0132A" w:rsidP="00AF6F3E">
                      <w:pPr>
                        <w:jc w:val="center"/>
                        <w:rPr>
                          <w:rFonts w:ascii="Arial" w:hAnsi="Arial" w:cs="Arial"/>
                          <w:b/>
                          <w:bCs/>
                          <w:sz w:val="48"/>
                        </w:rPr>
                      </w:pPr>
                      <w:r>
                        <w:rPr>
                          <w:rFonts w:ascii="Arial" w:hAnsi="Arial"/>
                          <w:b/>
                          <w:sz w:val="48"/>
                        </w:rPr>
                        <w:t>CS</w:t>
                      </w:r>
                    </w:p>
                  </w:txbxContent>
                </v:textbox>
                <w10:wrap anchorx="page" anchory="page"/>
              </v:shape>
            </w:pict>
          </mc:Fallback>
        </mc:AlternateContent>
      </w:r>
      <w:r w:rsidRPr="00AF453D">
        <w:rPr>
          <w:noProof/>
          <w:lang w:val="fr-FR" w:eastAsia="fr-FR" w:bidi="ar-SA"/>
        </w:rPr>
        <w:drawing>
          <wp:inline distT="0" distB="0" distL="0" distR="0" wp14:anchorId="5FA641BE" wp14:editId="0834F842">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F453D" w:rsidRDefault="008405A0" w:rsidP="00B42B68">
      <w:pPr>
        <w:snapToGrid w:val="0"/>
        <w:jc w:val="center"/>
        <w:rPr>
          <w:rFonts w:ascii="Arial" w:eastAsia="MS Mincho" w:hAnsi="Arial" w:cs="Arial"/>
          <w:b/>
          <w:i/>
          <w:sz w:val="20"/>
        </w:rPr>
      </w:pPr>
      <w:r w:rsidRPr="00AF453D">
        <w:rPr>
          <w:rFonts w:ascii="Arial" w:hAnsi="Arial"/>
          <w:b/>
          <w:i/>
          <w:sz w:val="20"/>
        </w:rPr>
        <w:t>Evropský hospodářský</w:t>
      </w:r>
      <w:r w:rsidR="00417F73" w:rsidRPr="00AF453D">
        <w:rPr>
          <w:rFonts w:ascii="Arial" w:hAnsi="Arial"/>
          <w:b/>
          <w:i/>
          <w:sz w:val="20"/>
        </w:rPr>
        <w:t xml:space="preserve"> a </w:t>
      </w:r>
      <w:r w:rsidRPr="00AF453D">
        <w:rPr>
          <w:rFonts w:ascii="Arial" w:hAnsi="Arial"/>
          <w:b/>
          <w:i/>
          <w:sz w:val="20"/>
        </w:rPr>
        <w:t>sociální výbor</w:t>
      </w:r>
    </w:p>
    <w:p w:rsidR="008405A0" w:rsidRPr="00AF453D" w:rsidRDefault="008405A0" w:rsidP="00B42B68">
      <w:pPr>
        <w:snapToGrid w:val="0"/>
      </w:pPr>
    </w:p>
    <w:p w:rsidR="008405A0" w:rsidRPr="00AF453D" w:rsidRDefault="008405A0" w:rsidP="00B42B68">
      <w:pPr>
        <w:snapToGrid w:val="0"/>
      </w:pPr>
    </w:p>
    <w:p w:rsidR="008405A0" w:rsidRPr="00AF453D" w:rsidRDefault="008405A0" w:rsidP="00B42B68">
      <w:pPr>
        <w:snapToGrid w:val="0"/>
        <w:jc w:val="right"/>
        <w:rPr>
          <w:rFonts w:eastAsia="MS Mincho"/>
        </w:rPr>
      </w:pPr>
      <w:r w:rsidRPr="00AF453D">
        <w:t>V Bruselu dne</w:t>
      </w:r>
      <w:r w:rsidR="00031B5E" w:rsidRPr="00AF453D">
        <w:t xml:space="preserve"> 5. ledna 2017</w:t>
      </w:r>
      <w:r w:rsidRPr="00AF453D">
        <w:t xml:space="preserve"> </w:t>
      </w:r>
    </w:p>
    <w:p w:rsidR="008405A0" w:rsidRPr="00AF453D" w:rsidRDefault="008405A0" w:rsidP="00B42B68">
      <w:pPr>
        <w:snapToGrid w:val="0"/>
      </w:pPr>
    </w:p>
    <w:p w:rsidR="00AF6F3E" w:rsidRPr="00AF453D" w:rsidRDefault="00AF6F3E" w:rsidP="00B42B68">
      <w:pPr>
        <w:snapToGrid w:val="0"/>
      </w:pPr>
    </w:p>
    <w:tbl>
      <w:tblPr>
        <w:tblW w:w="0" w:type="auto"/>
        <w:tblLayout w:type="fixed"/>
        <w:tblLook w:val="0000" w:firstRow="0" w:lastRow="0" w:firstColumn="0" w:lastColumn="0" w:noHBand="0" w:noVBand="0"/>
      </w:tblPr>
      <w:tblGrid>
        <w:gridCol w:w="9289"/>
      </w:tblGrid>
      <w:tr w:rsidR="008405A0" w:rsidRPr="00AF453D" w:rsidTr="00A72D7A">
        <w:tc>
          <w:tcPr>
            <w:tcW w:w="9289" w:type="dxa"/>
            <w:tcBorders>
              <w:top w:val="nil"/>
              <w:left w:val="nil"/>
              <w:bottom w:val="double" w:sz="4" w:space="0" w:color="auto"/>
              <w:right w:val="nil"/>
            </w:tcBorders>
          </w:tcPr>
          <w:p w:rsidR="008405A0" w:rsidRPr="00AF453D" w:rsidRDefault="0072400C" w:rsidP="00B42B68">
            <w:pPr>
              <w:snapToGrid w:val="0"/>
              <w:jc w:val="center"/>
              <w:rPr>
                <w:rFonts w:eastAsia="MS Mincho"/>
                <w:b/>
                <w:sz w:val="32"/>
              </w:rPr>
            </w:pPr>
            <w:r w:rsidRPr="00AF453D">
              <w:rPr>
                <w:b/>
                <w:sz w:val="32"/>
              </w:rPr>
              <w:t xml:space="preserve">PLENÁRNÍ ZASEDÁNÍ </w:t>
            </w:r>
            <w:r w:rsidRPr="00AF453D">
              <w:rPr>
                <w:b/>
                <w:sz w:val="32"/>
              </w:rPr>
              <w:br/>
              <w:t xml:space="preserve"> </w:t>
            </w:r>
            <w:r w:rsidRPr="00AF453D">
              <w:rPr>
                <w:b/>
                <w:sz w:val="32"/>
              </w:rPr>
              <w:br/>
              <w:t>VE DNECH 1</w:t>
            </w:r>
            <w:r w:rsidR="00417F73" w:rsidRPr="00AF453D">
              <w:rPr>
                <w:b/>
                <w:sz w:val="32"/>
              </w:rPr>
              <w:t>4. A </w:t>
            </w:r>
            <w:r w:rsidRPr="00AF453D">
              <w:rPr>
                <w:b/>
                <w:sz w:val="32"/>
              </w:rPr>
              <w:t>1</w:t>
            </w:r>
            <w:r w:rsidR="00417F73" w:rsidRPr="00AF453D">
              <w:rPr>
                <w:b/>
                <w:sz w:val="32"/>
              </w:rPr>
              <w:t>5. </w:t>
            </w:r>
            <w:r w:rsidRPr="00AF453D">
              <w:rPr>
                <w:b/>
                <w:sz w:val="32"/>
              </w:rPr>
              <w:t xml:space="preserve">PROSINCE 2016 </w:t>
            </w:r>
            <w:r w:rsidRPr="00AF453D">
              <w:rPr>
                <w:b/>
                <w:sz w:val="32"/>
              </w:rPr>
              <w:br/>
              <w:t xml:space="preserve"> </w:t>
            </w:r>
            <w:r w:rsidRPr="00AF453D">
              <w:rPr>
                <w:b/>
                <w:sz w:val="32"/>
              </w:rPr>
              <w:br/>
              <w:t>SOUHRN PŘIJATÝCH STANOVISEK</w:t>
            </w:r>
          </w:p>
          <w:p w:rsidR="008405A0" w:rsidRPr="00AF453D" w:rsidRDefault="008405A0" w:rsidP="00B42B68"/>
          <w:p w:rsidR="008405A0" w:rsidRPr="00AF453D" w:rsidRDefault="008405A0" w:rsidP="00B42B68"/>
        </w:tc>
      </w:tr>
      <w:tr w:rsidR="008405A0" w:rsidRPr="00AF453D" w:rsidTr="00A72D7A">
        <w:tc>
          <w:tcPr>
            <w:tcW w:w="9289" w:type="dxa"/>
            <w:tcBorders>
              <w:top w:val="double" w:sz="4" w:space="0" w:color="auto"/>
              <w:left w:val="double" w:sz="4" w:space="0" w:color="auto"/>
              <w:bottom w:val="double" w:sz="4" w:space="0" w:color="auto"/>
              <w:right w:val="double" w:sz="4" w:space="0" w:color="auto"/>
            </w:tcBorders>
          </w:tcPr>
          <w:p w:rsidR="008405A0" w:rsidRPr="00AF453D" w:rsidRDefault="00A31921" w:rsidP="00B42B68">
            <w:pPr>
              <w:snapToGrid w:val="0"/>
              <w:jc w:val="center"/>
              <w:rPr>
                <w:rFonts w:eastAsia="MS Mincho"/>
                <w:b/>
              </w:rPr>
            </w:pPr>
            <w:r w:rsidRPr="00AF453D">
              <w:rPr>
                <w:b/>
              </w:rPr>
              <w:t>Tento dokument je</w:t>
            </w:r>
            <w:r w:rsidR="00417F73" w:rsidRPr="00AF453D">
              <w:rPr>
                <w:b/>
              </w:rPr>
              <w:t xml:space="preserve"> k </w:t>
            </w:r>
            <w:r w:rsidRPr="00AF453D">
              <w:rPr>
                <w:b/>
              </w:rPr>
              <w:t>dispozici</w:t>
            </w:r>
            <w:r w:rsidR="00417F73" w:rsidRPr="00AF453D">
              <w:rPr>
                <w:b/>
              </w:rPr>
              <w:t xml:space="preserve"> v </w:t>
            </w:r>
            <w:r w:rsidRPr="00AF453D">
              <w:rPr>
                <w:b/>
              </w:rPr>
              <w:t>úředních jazycích na internetových stránkách Výboru na adrese:</w:t>
            </w:r>
          </w:p>
          <w:p w:rsidR="008405A0" w:rsidRPr="00AF453D" w:rsidRDefault="008405A0" w:rsidP="00B42B68">
            <w:pPr>
              <w:snapToGrid w:val="0"/>
              <w:jc w:val="center"/>
              <w:rPr>
                <w:b/>
              </w:rPr>
            </w:pPr>
          </w:p>
          <w:p w:rsidR="008405A0" w:rsidRPr="00AF453D" w:rsidRDefault="00437B66" w:rsidP="00B42B68">
            <w:pPr>
              <w:jc w:val="center"/>
              <w:rPr>
                <w:rFonts w:eastAsia="MS Mincho"/>
                <w:b/>
              </w:rPr>
            </w:pPr>
            <w:hyperlink r:id="rId14" w:anchor="/boxTab1-2">
              <w:r w:rsidR="004B14C0" w:rsidRPr="00AF453D">
                <w:rPr>
                  <w:rStyle w:val="Hyperlink"/>
                  <w:b/>
                </w:rPr>
                <w:t>http://www.eesc.europa.eu/?i=portal.en.documents#/boxTab1-2</w:t>
              </w:r>
            </w:hyperlink>
          </w:p>
          <w:p w:rsidR="008405A0" w:rsidRPr="00AF453D" w:rsidRDefault="008405A0" w:rsidP="00B42B68">
            <w:pPr>
              <w:snapToGrid w:val="0"/>
              <w:jc w:val="center"/>
            </w:pPr>
          </w:p>
          <w:p w:rsidR="008405A0" w:rsidRPr="00AF453D" w:rsidRDefault="008405A0" w:rsidP="00B42B68">
            <w:pPr>
              <w:snapToGrid w:val="0"/>
              <w:jc w:val="center"/>
              <w:rPr>
                <w:rFonts w:eastAsia="SimSun"/>
                <w:b/>
              </w:rPr>
            </w:pPr>
          </w:p>
          <w:p w:rsidR="008405A0" w:rsidRPr="00AF453D" w:rsidRDefault="008405A0" w:rsidP="00B42B68">
            <w:pPr>
              <w:snapToGrid w:val="0"/>
              <w:jc w:val="center"/>
              <w:rPr>
                <w:rFonts w:eastAsia="MS Mincho"/>
                <w:b/>
              </w:rPr>
            </w:pPr>
            <w:r w:rsidRPr="00AF453D">
              <w:rPr>
                <w:b/>
              </w:rPr>
              <w:t>Uvedená stanoviska jsou</w:t>
            </w:r>
            <w:r w:rsidR="00417F73" w:rsidRPr="00AF453D">
              <w:rPr>
                <w:b/>
              </w:rPr>
              <w:t xml:space="preserve"> k </w:t>
            </w:r>
            <w:r w:rsidRPr="00AF453D">
              <w:rPr>
                <w:b/>
              </w:rPr>
              <w:t>dispozici on-line prostřednictvím vyhledávače Výboru:</w:t>
            </w:r>
          </w:p>
          <w:p w:rsidR="008405A0" w:rsidRPr="00AF453D" w:rsidRDefault="008405A0" w:rsidP="00B42B68">
            <w:pPr>
              <w:snapToGrid w:val="0"/>
              <w:jc w:val="center"/>
              <w:rPr>
                <w:b/>
              </w:rPr>
            </w:pPr>
          </w:p>
          <w:p w:rsidR="008405A0" w:rsidRPr="00AF453D" w:rsidRDefault="00437B66" w:rsidP="00B42B68">
            <w:pPr>
              <w:jc w:val="center"/>
              <w:rPr>
                <w:rFonts w:eastAsia="MS Mincho"/>
                <w:b/>
              </w:rPr>
            </w:pPr>
            <w:hyperlink r:id="rId15">
              <w:r w:rsidR="004B14C0" w:rsidRPr="00AF453D">
                <w:rPr>
                  <w:rStyle w:val="Hyperlink"/>
                  <w:b/>
                </w:rPr>
                <w:t>http://www.eesc.europa.eu/?i=portal.en.opinions-search</w:t>
              </w:r>
            </w:hyperlink>
          </w:p>
          <w:p w:rsidR="008405A0" w:rsidRPr="00AF453D" w:rsidRDefault="008405A0" w:rsidP="00B42B68">
            <w:pPr>
              <w:snapToGrid w:val="0"/>
              <w:jc w:val="center"/>
              <w:rPr>
                <w:b/>
                <w:bCs/>
              </w:rPr>
            </w:pPr>
          </w:p>
        </w:tc>
      </w:tr>
    </w:tbl>
    <w:p w:rsidR="008405A0" w:rsidRPr="00AF453D" w:rsidRDefault="008405A0" w:rsidP="00B42B68">
      <w:pPr>
        <w:snapToGrid w:val="0"/>
      </w:pPr>
    </w:p>
    <w:p w:rsidR="00A25D87" w:rsidRPr="00AF453D" w:rsidRDefault="00A25D87" w:rsidP="00B42B68">
      <w:pPr>
        <w:rPr>
          <w:rFonts w:eastAsia="SimSun"/>
          <w:b/>
          <w:sz w:val="28"/>
          <w:u w:val="single"/>
        </w:rPr>
        <w:sectPr w:rsidR="00A25D87" w:rsidRPr="00AF453D" w:rsidSect="00165F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18" w:right="1418" w:bottom="1418" w:left="1418" w:header="709" w:footer="709" w:gutter="0"/>
          <w:pgNumType w:start="1"/>
          <w:cols w:space="708"/>
          <w:docGrid w:linePitch="299"/>
        </w:sectPr>
      </w:pPr>
    </w:p>
    <w:p w:rsidR="008405A0" w:rsidRPr="00AF453D" w:rsidRDefault="008405A0" w:rsidP="00B42B68">
      <w:pPr>
        <w:snapToGrid w:val="0"/>
        <w:rPr>
          <w:rFonts w:eastAsia="MS Mincho"/>
          <w:b/>
          <w:sz w:val="28"/>
          <w:u w:val="single"/>
        </w:rPr>
      </w:pPr>
      <w:r w:rsidRPr="00AF453D">
        <w:rPr>
          <w:b/>
        </w:rPr>
        <w:lastRenderedPageBreak/>
        <w:t>Obsah:</w:t>
      </w:r>
    </w:p>
    <w:p w:rsidR="00D16D76" w:rsidRPr="00AF453D" w:rsidRDefault="00D16D76" w:rsidP="00B42B68">
      <w:pPr>
        <w:pStyle w:val="TOC1"/>
        <w:rPr>
          <w:b/>
        </w:rPr>
      </w:pPr>
    </w:p>
    <w:p w:rsidR="007B668B" w:rsidRPr="00AF453D" w:rsidRDefault="00FC45F0" w:rsidP="00B42B68">
      <w:pPr>
        <w:pStyle w:val="TOC1"/>
        <w:rPr>
          <w:rFonts w:asciiTheme="minorHAnsi" w:eastAsiaTheme="minorEastAsia" w:hAnsiTheme="minorHAnsi" w:cstheme="minorBidi"/>
          <w:lang w:eastAsia="fr-BE" w:bidi="ar-SA"/>
        </w:rPr>
      </w:pPr>
      <w:r w:rsidRPr="00AF453D">
        <w:rPr>
          <w:b/>
        </w:rPr>
        <w:fldChar w:fldCharType="begin"/>
      </w:r>
      <w:r w:rsidRPr="00AF453D">
        <w:rPr>
          <w:b/>
        </w:rPr>
        <w:instrText xml:space="preserve"> TOC \o "1-1" \h \z \u </w:instrText>
      </w:r>
      <w:r w:rsidRPr="00AF453D">
        <w:rPr>
          <w:b/>
        </w:rPr>
        <w:fldChar w:fldCharType="separate"/>
      </w:r>
      <w:hyperlink w:anchor="_Toc469570560" w:history="1">
        <w:r w:rsidR="007B668B" w:rsidRPr="00AF453D">
          <w:rPr>
            <w:rStyle w:val="Hyperlink"/>
            <w:b/>
          </w:rPr>
          <w:t>1.</w:t>
        </w:r>
        <w:r w:rsidR="007B668B" w:rsidRPr="00AF453D">
          <w:rPr>
            <w:rFonts w:asciiTheme="minorHAnsi" w:eastAsiaTheme="minorEastAsia" w:hAnsiTheme="minorHAnsi" w:cstheme="minorBidi"/>
            <w:lang w:eastAsia="fr-BE" w:bidi="ar-SA"/>
          </w:rPr>
          <w:tab/>
        </w:r>
        <w:r w:rsidR="007B668B" w:rsidRPr="00AF453D">
          <w:rPr>
            <w:rStyle w:val="Hyperlink"/>
            <w:b/>
          </w:rPr>
          <w:t>SPRÁVA EKONOMICKÝCH ZÁLEŽITOSTÍ, DAŇOVÝ SYSTÉM</w:t>
        </w:r>
        <w:r w:rsidR="007B668B" w:rsidRPr="00AF453D">
          <w:rPr>
            <w:webHidden/>
          </w:rPr>
          <w:tab/>
        </w:r>
        <w:r w:rsidR="007B668B" w:rsidRPr="00AF453D">
          <w:rPr>
            <w:webHidden/>
          </w:rPr>
          <w:fldChar w:fldCharType="begin"/>
        </w:r>
        <w:r w:rsidR="007B668B" w:rsidRPr="00AF453D">
          <w:rPr>
            <w:webHidden/>
          </w:rPr>
          <w:instrText xml:space="preserve"> PAGEREF _Toc469570560 \h </w:instrText>
        </w:r>
        <w:r w:rsidR="007B668B" w:rsidRPr="00AF453D">
          <w:rPr>
            <w:webHidden/>
          </w:rPr>
        </w:r>
        <w:r w:rsidR="007B668B" w:rsidRPr="00AF453D">
          <w:rPr>
            <w:webHidden/>
          </w:rPr>
          <w:fldChar w:fldCharType="separate"/>
        </w:r>
        <w:r w:rsidR="007B668B" w:rsidRPr="00AF453D">
          <w:rPr>
            <w:webHidden/>
          </w:rPr>
          <w:t>3</w:t>
        </w:r>
        <w:r w:rsidR="007B668B" w:rsidRPr="00AF453D">
          <w:rPr>
            <w:webHidden/>
          </w:rPr>
          <w:fldChar w:fldCharType="end"/>
        </w:r>
      </w:hyperlink>
    </w:p>
    <w:p w:rsidR="007B668B" w:rsidRPr="00AF453D" w:rsidRDefault="00437B66" w:rsidP="00B42B68">
      <w:pPr>
        <w:pStyle w:val="TOC1"/>
        <w:rPr>
          <w:rFonts w:asciiTheme="minorHAnsi" w:eastAsiaTheme="minorEastAsia" w:hAnsiTheme="minorHAnsi" w:cstheme="minorBidi"/>
          <w:lang w:eastAsia="fr-BE" w:bidi="ar-SA"/>
        </w:rPr>
      </w:pPr>
      <w:hyperlink w:anchor="_Toc469570561" w:history="1">
        <w:r w:rsidR="007B668B" w:rsidRPr="00AF453D">
          <w:rPr>
            <w:rStyle w:val="Hyperlink"/>
            <w:b/>
          </w:rPr>
          <w:t>2.</w:t>
        </w:r>
        <w:r w:rsidR="007B668B" w:rsidRPr="00AF453D">
          <w:rPr>
            <w:rFonts w:asciiTheme="minorHAnsi" w:eastAsiaTheme="minorEastAsia" w:hAnsiTheme="minorHAnsi" w:cstheme="minorBidi"/>
            <w:lang w:eastAsia="fr-BE" w:bidi="ar-SA"/>
          </w:rPr>
          <w:tab/>
        </w:r>
        <w:r w:rsidR="007B668B" w:rsidRPr="00AF453D">
          <w:rPr>
            <w:rStyle w:val="Hyperlink"/>
            <w:b/>
          </w:rPr>
          <w:t>VNITŘNÍ TRH</w:t>
        </w:r>
        <w:r w:rsidR="007B668B" w:rsidRPr="00AF453D">
          <w:rPr>
            <w:webHidden/>
          </w:rPr>
          <w:tab/>
        </w:r>
        <w:r w:rsidR="007B668B" w:rsidRPr="00AF453D">
          <w:rPr>
            <w:webHidden/>
          </w:rPr>
          <w:fldChar w:fldCharType="begin"/>
        </w:r>
        <w:r w:rsidR="007B668B" w:rsidRPr="00AF453D">
          <w:rPr>
            <w:webHidden/>
          </w:rPr>
          <w:instrText xml:space="preserve"> PAGEREF _Toc469570561 \h </w:instrText>
        </w:r>
        <w:r w:rsidR="007B668B" w:rsidRPr="00AF453D">
          <w:rPr>
            <w:webHidden/>
          </w:rPr>
        </w:r>
        <w:r w:rsidR="007B668B" w:rsidRPr="00AF453D">
          <w:rPr>
            <w:webHidden/>
          </w:rPr>
          <w:fldChar w:fldCharType="separate"/>
        </w:r>
        <w:r w:rsidR="007B668B" w:rsidRPr="00AF453D">
          <w:rPr>
            <w:webHidden/>
          </w:rPr>
          <w:t>8</w:t>
        </w:r>
        <w:r w:rsidR="007B668B" w:rsidRPr="00AF453D">
          <w:rPr>
            <w:webHidden/>
          </w:rPr>
          <w:fldChar w:fldCharType="end"/>
        </w:r>
      </w:hyperlink>
    </w:p>
    <w:p w:rsidR="007B668B" w:rsidRPr="00AF453D" w:rsidRDefault="00437B66" w:rsidP="00B42B68">
      <w:pPr>
        <w:pStyle w:val="TOC1"/>
        <w:rPr>
          <w:rFonts w:asciiTheme="minorHAnsi" w:eastAsiaTheme="minorEastAsia" w:hAnsiTheme="minorHAnsi" w:cstheme="minorBidi"/>
          <w:lang w:eastAsia="fr-BE" w:bidi="ar-SA"/>
        </w:rPr>
      </w:pPr>
      <w:hyperlink w:anchor="_Toc469570562" w:history="1">
        <w:r w:rsidR="007B668B" w:rsidRPr="00AF453D">
          <w:rPr>
            <w:rStyle w:val="Hyperlink"/>
            <w:b/>
          </w:rPr>
          <w:t>3.</w:t>
        </w:r>
        <w:r w:rsidR="007B668B" w:rsidRPr="00AF453D">
          <w:rPr>
            <w:rFonts w:asciiTheme="minorHAnsi" w:eastAsiaTheme="minorEastAsia" w:hAnsiTheme="minorHAnsi" w:cstheme="minorBidi"/>
            <w:lang w:eastAsia="fr-BE" w:bidi="ar-SA"/>
          </w:rPr>
          <w:tab/>
        </w:r>
        <w:r w:rsidR="007B668B" w:rsidRPr="00AF453D">
          <w:rPr>
            <w:rStyle w:val="Hyperlink"/>
            <w:b/>
          </w:rPr>
          <w:t>ŽIVOTNÍ PROSTŘEDÍ, ZEMĚDĚLSTVÍ</w:t>
        </w:r>
        <w:r w:rsidR="00417F73" w:rsidRPr="00AF453D">
          <w:rPr>
            <w:rStyle w:val="Hyperlink"/>
            <w:b/>
          </w:rPr>
          <w:t xml:space="preserve"> A </w:t>
        </w:r>
        <w:r w:rsidR="007B668B" w:rsidRPr="00AF453D">
          <w:rPr>
            <w:rStyle w:val="Hyperlink"/>
            <w:b/>
          </w:rPr>
          <w:t>RYBOLOV</w:t>
        </w:r>
        <w:r w:rsidR="007B668B" w:rsidRPr="00AF453D">
          <w:rPr>
            <w:webHidden/>
          </w:rPr>
          <w:tab/>
        </w:r>
        <w:r w:rsidR="007B668B" w:rsidRPr="00AF453D">
          <w:rPr>
            <w:webHidden/>
          </w:rPr>
          <w:fldChar w:fldCharType="begin"/>
        </w:r>
        <w:r w:rsidR="007B668B" w:rsidRPr="00AF453D">
          <w:rPr>
            <w:webHidden/>
          </w:rPr>
          <w:instrText xml:space="preserve"> PAGEREF _Toc469570562 \h </w:instrText>
        </w:r>
        <w:r w:rsidR="007B668B" w:rsidRPr="00AF453D">
          <w:rPr>
            <w:webHidden/>
          </w:rPr>
        </w:r>
        <w:r w:rsidR="007B668B" w:rsidRPr="00AF453D">
          <w:rPr>
            <w:webHidden/>
          </w:rPr>
          <w:fldChar w:fldCharType="separate"/>
        </w:r>
        <w:r w:rsidR="007B668B" w:rsidRPr="00AF453D">
          <w:rPr>
            <w:webHidden/>
          </w:rPr>
          <w:t>10</w:t>
        </w:r>
        <w:r w:rsidR="007B668B" w:rsidRPr="00AF453D">
          <w:rPr>
            <w:webHidden/>
          </w:rPr>
          <w:fldChar w:fldCharType="end"/>
        </w:r>
      </w:hyperlink>
    </w:p>
    <w:p w:rsidR="007B668B" w:rsidRPr="00AF453D" w:rsidRDefault="00437B66" w:rsidP="00B42B68">
      <w:pPr>
        <w:pStyle w:val="TOC1"/>
        <w:rPr>
          <w:rFonts w:asciiTheme="minorHAnsi" w:eastAsiaTheme="minorEastAsia" w:hAnsiTheme="minorHAnsi" w:cstheme="minorBidi"/>
          <w:lang w:eastAsia="fr-BE" w:bidi="ar-SA"/>
        </w:rPr>
      </w:pPr>
      <w:hyperlink w:anchor="_Toc469570563" w:history="1">
        <w:r w:rsidR="007B668B" w:rsidRPr="00AF453D">
          <w:rPr>
            <w:rStyle w:val="Hyperlink"/>
            <w:b/>
          </w:rPr>
          <w:t>4.</w:t>
        </w:r>
        <w:r w:rsidR="007B668B" w:rsidRPr="00AF453D">
          <w:rPr>
            <w:rFonts w:asciiTheme="minorHAnsi" w:eastAsiaTheme="minorEastAsia" w:hAnsiTheme="minorHAnsi" w:cstheme="minorBidi"/>
            <w:lang w:eastAsia="fr-BE" w:bidi="ar-SA"/>
          </w:rPr>
          <w:tab/>
        </w:r>
        <w:r w:rsidR="007B668B" w:rsidRPr="00AF453D">
          <w:rPr>
            <w:rStyle w:val="Hyperlink"/>
            <w:b/>
          </w:rPr>
          <w:t>SPOTŘEBITELÉ / SOCIÁLNÍ ZÁLEŽITOSTI / MIGRACE</w:t>
        </w:r>
        <w:r w:rsidR="007B668B" w:rsidRPr="00AF453D">
          <w:rPr>
            <w:webHidden/>
          </w:rPr>
          <w:tab/>
        </w:r>
        <w:r w:rsidR="007B668B" w:rsidRPr="00AF453D">
          <w:rPr>
            <w:webHidden/>
          </w:rPr>
          <w:fldChar w:fldCharType="begin"/>
        </w:r>
        <w:r w:rsidR="007B668B" w:rsidRPr="00AF453D">
          <w:rPr>
            <w:webHidden/>
          </w:rPr>
          <w:instrText xml:space="preserve"> PAGEREF _Toc469570563 \h </w:instrText>
        </w:r>
        <w:r w:rsidR="007B668B" w:rsidRPr="00AF453D">
          <w:rPr>
            <w:webHidden/>
          </w:rPr>
        </w:r>
        <w:r w:rsidR="007B668B" w:rsidRPr="00AF453D">
          <w:rPr>
            <w:webHidden/>
          </w:rPr>
          <w:fldChar w:fldCharType="separate"/>
        </w:r>
        <w:r w:rsidR="007B668B" w:rsidRPr="00AF453D">
          <w:rPr>
            <w:webHidden/>
          </w:rPr>
          <w:t>14</w:t>
        </w:r>
        <w:r w:rsidR="007B668B" w:rsidRPr="00AF453D">
          <w:rPr>
            <w:webHidden/>
          </w:rPr>
          <w:fldChar w:fldCharType="end"/>
        </w:r>
      </w:hyperlink>
    </w:p>
    <w:p w:rsidR="007B668B" w:rsidRPr="00AF453D" w:rsidRDefault="00437B66" w:rsidP="00B42B68">
      <w:pPr>
        <w:pStyle w:val="TOC1"/>
        <w:rPr>
          <w:rFonts w:asciiTheme="minorHAnsi" w:eastAsiaTheme="minorEastAsia" w:hAnsiTheme="minorHAnsi" w:cstheme="minorBidi"/>
          <w:lang w:eastAsia="fr-BE" w:bidi="ar-SA"/>
        </w:rPr>
      </w:pPr>
      <w:hyperlink w:anchor="_Toc469570564" w:history="1">
        <w:r w:rsidR="007B668B" w:rsidRPr="00AF453D">
          <w:rPr>
            <w:rStyle w:val="Hyperlink"/>
            <w:b/>
          </w:rPr>
          <w:t>5.</w:t>
        </w:r>
        <w:r w:rsidR="007B668B" w:rsidRPr="00AF453D">
          <w:rPr>
            <w:rFonts w:asciiTheme="minorHAnsi" w:eastAsiaTheme="minorEastAsia" w:hAnsiTheme="minorHAnsi" w:cstheme="minorBidi"/>
            <w:lang w:eastAsia="fr-BE" w:bidi="ar-SA"/>
          </w:rPr>
          <w:tab/>
        </w:r>
        <w:r w:rsidR="007B668B" w:rsidRPr="00AF453D">
          <w:rPr>
            <w:rStyle w:val="Hyperlink"/>
            <w:b/>
          </w:rPr>
          <w:t>PRŮMYSL / INOVACE</w:t>
        </w:r>
        <w:r w:rsidR="007B668B" w:rsidRPr="00AF453D">
          <w:rPr>
            <w:webHidden/>
          </w:rPr>
          <w:tab/>
        </w:r>
        <w:r w:rsidR="007B668B" w:rsidRPr="00AF453D">
          <w:rPr>
            <w:webHidden/>
          </w:rPr>
          <w:fldChar w:fldCharType="begin"/>
        </w:r>
        <w:r w:rsidR="007B668B" w:rsidRPr="00AF453D">
          <w:rPr>
            <w:webHidden/>
          </w:rPr>
          <w:instrText xml:space="preserve"> PAGEREF _Toc469570564 \h </w:instrText>
        </w:r>
        <w:r w:rsidR="007B668B" w:rsidRPr="00AF453D">
          <w:rPr>
            <w:webHidden/>
          </w:rPr>
        </w:r>
        <w:r w:rsidR="007B668B" w:rsidRPr="00AF453D">
          <w:rPr>
            <w:webHidden/>
          </w:rPr>
          <w:fldChar w:fldCharType="separate"/>
        </w:r>
        <w:r w:rsidR="007B668B" w:rsidRPr="00AF453D">
          <w:rPr>
            <w:webHidden/>
          </w:rPr>
          <w:t>20</w:t>
        </w:r>
        <w:r w:rsidR="007B668B" w:rsidRPr="00AF453D">
          <w:rPr>
            <w:webHidden/>
          </w:rPr>
          <w:fldChar w:fldCharType="end"/>
        </w:r>
      </w:hyperlink>
    </w:p>
    <w:p w:rsidR="007B668B" w:rsidRPr="00AF453D" w:rsidRDefault="00437B66" w:rsidP="00B42B68">
      <w:pPr>
        <w:pStyle w:val="TOC1"/>
        <w:rPr>
          <w:rFonts w:asciiTheme="minorHAnsi" w:eastAsiaTheme="minorEastAsia" w:hAnsiTheme="minorHAnsi" w:cstheme="minorBidi"/>
          <w:lang w:eastAsia="fr-BE" w:bidi="ar-SA"/>
        </w:rPr>
      </w:pPr>
      <w:hyperlink w:anchor="_Toc469570565" w:history="1">
        <w:r w:rsidR="007B668B" w:rsidRPr="00AF453D">
          <w:rPr>
            <w:rStyle w:val="Hyperlink"/>
            <w:b/>
          </w:rPr>
          <w:t>6.</w:t>
        </w:r>
        <w:r w:rsidR="007B668B" w:rsidRPr="00AF453D">
          <w:rPr>
            <w:rFonts w:asciiTheme="minorHAnsi" w:eastAsiaTheme="minorEastAsia" w:hAnsiTheme="minorHAnsi" w:cstheme="minorBidi"/>
            <w:lang w:eastAsia="fr-BE" w:bidi="ar-SA"/>
          </w:rPr>
          <w:tab/>
        </w:r>
        <w:r w:rsidR="007B668B" w:rsidRPr="00AF453D">
          <w:rPr>
            <w:rStyle w:val="Hyperlink"/>
            <w:b/>
          </w:rPr>
          <w:t>BEZPEČNOST</w:t>
        </w:r>
        <w:r w:rsidR="007B668B" w:rsidRPr="00AF453D">
          <w:rPr>
            <w:webHidden/>
          </w:rPr>
          <w:tab/>
        </w:r>
        <w:r w:rsidR="007B668B" w:rsidRPr="00AF453D">
          <w:rPr>
            <w:webHidden/>
          </w:rPr>
          <w:fldChar w:fldCharType="begin"/>
        </w:r>
        <w:r w:rsidR="007B668B" w:rsidRPr="00AF453D">
          <w:rPr>
            <w:webHidden/>
          </w:rPr>
          <w:instrText xml:space="preserve"> PAGEREF _Toc469570565 \h </w:instrText>
        </w:r>
        <w:r w:rsidR="007B668B" w:rsidRPr="00AF453D">
          <w:rPr>
            <w:webHidden/>
          </w:rPr>
        </w:r>
        <w:r w:rsidR="007B668B" w:rsidRPr="00AF453D">
          <w:rPr>
            <w:webHidden/>
          </w:rPr>
          <w:fldChar w:fldCharType="separate"/>
        </w:r>
        <w:r w:rsidR="007B668B" w:rsidRPr="00AF453D">
          <w:rPr>
            <w:webHidden/>
          </w:rPr>
          <w:t>25</w:t>
        </w:r>
        <w:r w:rsidR="007B668B" w:rsidRPr="00AF453D">
          <w:rPr>
            <w:webHidden/>
          </w:rPr>
          <w:fldChar w:fldCharType="end"/>
        </w:r>
      </w:hyperlink>
    </w:p>
    <w:p w:rsidR="007B668B" w:rsidRPr="00AF453D" w:rsidRDefault="00437B66" w:rsidP="00B42B68">
      <w:pPr>
        <w:pStyle w:val="TOC1"/>
        <w:rPr>
          <w:rFonts w:asciiTheme="minorHAnsi" w:eastAsiaTheme="minorEastAsia" w:hAnsiTheme="minorHAnsi" w:cstheme="minorBidi"/>
          <w:lang w:eastAsia="fr-BE" w:bidi="ar-SA"/>
        </w:rPr>
      </w:pPr>
      <w:hyperlink w:anchor="_Toc469570566" w:history="1">
        <w:r w:rsidR="007B668B" w:rsidRPr="00AF453D">
          <w:rPr>
            <w:rStyle w:val="Hyperlink"/>
            <w:b/>
          </w:rPr>
          <w:t>7.</w:t>
        </w:r>
        <w:r w:rsidR="007B668B" w:rsidRPr="00AF453D">
          <w:rPr>
            <w:rFonts w:asciiTheme="minorHAnsi" w:eastAsiaTheme="minorEastAsia" w:hAnsiTheme="minorHAnsi" w:cstheme="minorBidi"/>
            <w:lang w:eastAsia="fr-BE" w:bidi="ar-SA"/>
          </w:rPr>
          <w:tab/>
        </w:r>
        <w:r w:rsidR="007B668B" w:rsidRPr="00AF453D">
          <w:rPr>
            <w:rStyle w:val="Hyperlink"/>
            <w:b/>
          </w:rPr>
          <w:t>DOPRAVA / KOMUNIKACE</w:t>
        </w:r>
        <w:r w:rsidR="007B668B" w:rsidRPr="00AF453D">
          <w:rPr>
            <w:webHidden/>
          </w:rPr>
          <w:tab/>
        </w:r>
        <w:r w:rsidR="007B668B" w:rsidRPr="00AF453D">
          <w:rPr>
            <w:webHidden/>
          </w:rPr>
          <w:fldChar w:fldCharType="begin"/>
        </w:r>
        <w:r w:rsidR="007B668B" w:rsidRPr="00AF453D">
          <w:rPr>
            <w:webHidden/>
          </w:rPr>
          <w:instrText xml:space="preserve"> PAGEREF _Toc469570566 \h </w:instrText>
        </w:r>
        <w:r w:rsidR="007B668B" w:rsidRPr="00AF453D">
          <w:rPr>
            <w:webHidden/>
          </w:rPr>
        </w:r>
        <w:r w:rsidR="007B668B" w:rsidRPr="00AF453D">
          <w:rPr>
            <w:webHidden/>
          </w:rPr>
          <w:fldChar w:fldCharType="separate"/>
        </w:r>
        <w:r w:rsidR="007B668B" w:rsidRPr="00AF453D">
          <w:rPr>
            <w:webHidden/>
          </w:rPr>
          <w:t>27</w:t>
        </w:r>
        <w:r w:rsidR="007B668B" w:rsidRPr="00AF453D">
          <w:rPr>
            <w:webHidden/>
          </w:rPr>
          <w:fldChar w:fldCharType="end"/>
        </w:r>
      </w:hyperlink>
    </w:p>
    <w:p w:rsidR="007B668B" w:rsidRPr="00AF453D" w:rsidRDefault="00437B66" w:rsidP="00B42B68">
      <w:pPr>
        <w:pStyle w:val="TOC1"/>
        <w:rPr>
          <w:rFonts w:asciiTheme="minorHAnsi" w:eastAsiaTheme="minorEastAsia" w:hAnsiTheme="minorHAnsi" w:cstheme="minorBidi"/>
          <w:lang w:eastAsia="fr-BE" w:bidi="ar-SA"/>
        </w:rPr>
      </w:pPr>
      <w:hyperlink w:anchor="_Toc469570567" w:history="1">
        <w:r w:rsidR="007B668B" w:rsidRPr="00AF453D">
          <w:rPr>
            <w:rStyle w:val="Hyperlink"/>
            <w:b/>
          </w:rPr>
          <w:t>8.</w:t>
        </w:r>
        <w:r w:rsidR="007B668B" w:rsidRPr="00AF453D">
          <w:rPr>
            <w:rFonts w:asciiTheme="minorHAnsi" w:eastAsiaTheme="minorEastAsia" w:hAnsiTheme="minorHAnsi" w:cstheme="minorBidi"/>
            <w:lang w:eastAsia="fr-BE" w:bidi="ar-SA"/>
          </w:rPr>
          <w:tab/>
        </w:r>
        <w:r w:rsidR="007B668B" w:rsidRPr="00AF453D">
          <w:rPr>
            <w:rStyle w:val="Hyperlink"/>
            <w:b/>
          </w:rPr>
          <w:t>VNĚJŠÍ VZTAHY</w:t>
        </w:r>
        <w:r w:rsidR="007B668B" w:rsidRPr="00AF453D">
          <w:rPr>
            <w:webHidden/>
          </w:rPr>
          <w:tab/>
        </w:r>
        <w:r w:rsidR="007B668B" w:rsidRPr="00AF453D">
          <w:rPr>
            <w:webHidden/>
          </w:rPr>
          <w:fldChar w:fldCharType="begin"/>
        </w:r>
        <w:r w:rsidR="007B668B" w:rsidRPr="00AF453D">
          <w:rPr>
            <w:webHidden/>
          </w:rPr>
          <w:instrText xml:space="preserve"> PAGEREF _Toc469570567 \h </w:instrText>
        </w:r>
        <w:r w:rsidR="007B668B" w:rsidRPr="00AF453D">
          <w:rPr>
            <w:webHidden/>
          </w:rPr>
        </w:r>
        <w:r w:rsidR="007B668B" w:rsidRPr="00AF453D">
          <w:rPr>
            <w:webHidden/>
          </w:rPr>
          <w:fldChar w:fldCharType="separate"/>
        </w:r>
        <w:r w:rsidR="007B668B" w:rsidRPr="00AF453D">
          <w:rPr>
            <w:webHidden/>
          </w:rPr>
          <w:t>29</w:t>
        </w:r>
        <w:r w:rsidR="007B668B" w:rsidRPr="00AF453D">
          <w:rPr>
            <w:webHidden/>
          </w:rPr>
          <w:fldChar w:fldCharType="end"/>
        </w:r>
      </w:hyperlink>
    </w:p>
    <w:p w:rsidR="00026BD2" w:rsidRPr="00AF453D" w:rsidRDefault="00FC45F0" w:rsidP="00B42B68">
      <w:pPr>
        <w:pStyle w:val="TOC1"/>
      </w:pPr>
      <w:r w:rsidRPr="00AF453D">
        <w:rPr>
          <w:b/>
        </w:rPr>
        <w:fldChar w:fldCharType="end"/>
      </w:r>
    </w:p>
    <w:p w:rsidR="008405A0" w:rsidRPr="00AF453D" w:rsidRDefault="008405A0" w:rsidP="00B42B68">
      <w:r w:rsidRPr="00AF453D">
        <w:br w:type="page"/>
      </w:r>
    </w:p>
    <w:p w:rsidR="008D00A6" w:rsidRPr="00AF453D" w:rsidRDefault="008405A0" w:rsidP="00B42B68">
      <w:r w:rsidRPr="00AF453D">
        <w:lastRenderedPageBreak/>
        <w:t xml:space="preserve">Plenárního zasedání ve dnech </w:t>
      </w:r>
      <w:r w:rsidR="00031B5E" w:rsidRPr="00AF453D">
        <w:t>14. a 15. prosince</w:t>
      </w:r>
      <w:r w:rsidRPr="00AF453D">
        <w:t xml:space="preserve"> 2016 se zúčastnil</w:t>
      </w:r>
      <w:r w:rsidR="00031B5E" w:rsidRPr="00AF453D">
        <w:t xml:space="preserve">i </w:t>
      </w:r>
      <w:r w:rsidR="00031B5E" w:rsidRPr="00AF453D">
        <w:rPr>
          <w:b/>
        </w:rPr>
        <w:t>pan Frans TIMMERMANS</w:t>
      </w:r>
      <w:r w:rsidR="00031B5E" w:rsidRPr="00AF453D">
        <w:t xml:space="preserve">, první místopředseda Evropské komise, a </w:t>
      </w:r>
      <w:r w:rsidR="00031B5E" w:rsidRPr="00AF453D">
        <w:rPr>
          <w:b/>
        </w:rPr>
        <w:t>pan Jyrki KATAINEN</w:t>
      </w:r>
      <w:r w:rsidR="00031B5E" w:rsidRPr="00AF453D">
        <w:t>, místopředseda Evropské komise a komisař pro pracovní místa, růst, investice a konkurenceschopnost, a v rámci zasedání byla předána</w:t>
      </w:r>
      <w:r w:rsidR="00031B5E" w:rsidRPr="00AF453D">
        <w:rPr>
          <w:b/>
        </w:rPr>
        <w:t xml:space="preserve"> cena pro občanskou společnost</w:t>
      </w:r>
      <w:r w:rsidRPr="00AF453D">
        <w:t>.</w:t>
      </w:r>
    </w:p>
    <w:p w:rsidR="008D00A6" w:rsidRPr="00AF453D" w:rsidRDefault="008D00A6" w:rsidP="00B42B68"/>
    <w:p w:rsidR="0048090F" w:rsidRPr="00AF453D" w:rsidRDefault="008D00A6" w:rsidP="00B42B68">
      <w:r w:rsidRPr="00AF453D">
        <w:t>Na plenárním zasedání byla přijata následující stanoviska:</w:t>
      </w:r>
    </w:p>
    <w:p w:rsidR="004929C8" w:rsidRPr="00AF453D" w:rsidRDefault="004929C8" w:rsidP="00B42B68"/>
    <w:p w:rsidR="009F58A3" w:rsidRPr="00AF453D" w:rsidRDefault="00925D18" w:rsidP="00B42B68">
      <w:pPr>
        <w:pStyle w:val="Heading1"/>
        <w:rPr>
          <w:b/>
        </w:rPr>
      </w:pPr>
      <w:bookmarkStart w:id="1" w:name="_Toc469404914"/>
      <w:bookmarkStart w:id="2" w:name="_Toc469570560"/>
      <w:r w:rsidRPr="00AF453D">
        <w:rPr>
          <w:b/>
        </w:rPr>
        <w:t>SPRÁVA EKONOMICKÝCH ZÁLEŽITOSTÍ, DAŇOVÝ SYSTÉM</w:t>
      </w:r>
      <w:bookmarkEnd w:id="1"/>
      <w:bookmarkEnd w:id="2"/>
    </w:p>
    <w:p w:rsidR="00AF6F3E" w:rsidRPr="00AF453D" w:rsidRDefault="00AF6F3E" w:rsidP="00B42B68"/>
    <w:p w:rsidR="00C92ED9" w:rsidRPr="00AF453D" w:rsidRDefault="005B1315" w:rsidP="00B42B68">
      <w:pPr>
        <w:numPr>
          <w:ilvl w:val="0"/>
          <w:numId w:val="5"/>
        </w:numPr>
        <w:overflowPunct w:val="0"/>
        <w:autoSpaceDE w:val="0"/>
        <w:autoSpaceDN w:val="0"/>
        <w:adjustRightInd w:val="0"/>
        <w:ind w:hanging="567"/>
        <w:textAlignment w:val="baseline"/>
        <w:rPr>
          <w:b/>
          <w:bCs/>
          <w:i/>
          <w:iCs/>
          <w:sz w:val="28"/>
          <w:szCs w:val="28"/>
        </w:rPr>
      </w:pPr>
      <w:r w:rsidRPr="00AF453D">
        <w:rPr>
          <w:rFonts w:eastAsiaTheme="minorEastAsia"/>
          <w:b/>
          <w:i/>
          <w:color w:val="000000" w:themeColor="text1"/>
          <w:sz w:val="28"/>
        </w:rPr>
        <w:t>Nařízení, kterým se mění nařízení</w:t>
      </w:r>
      <w:r w:rsidR="00417F73" w:rsidRPr="00AF453D">
        <w:rPr>
          <w:rFonts w:eastAsiaTheme="minorEastAsia"/>
          <w:b/>
          <w:i/>
          <w:color w:val="000000" w:themeColor="text1"/>
          <w:sz w:val="28"/>
        </w:rPr>
        <w:t xml:space="preserve"> o </w:t>
      </w:r>
      <w:r w:rsidRPr="00AF453D">
        <w:rPr>
          <w:rFonts w:eastAsiaTheme="minorEastAsia"/>
          <w:b/>
          <w:i/>
          <w:color w:val="000000" w:themeColor="text1"/>
          <w:sz w:val="28"/>
        </w:rPr>
        <w:t>evropských fondech rizikového kapitálu (EuVECA)</w:t>
      </w:r>
      <w:r w:rsidR="00417F73" w:rsidRPr="00AF453D">
        <w:rPr>
          <w:rFonts w:eastAsiaTheme="minorEastAsia"/>
          <w:b/>
          <w:i/>
          <w:color w:val="000000" w:themeColor="text1"/>
          <w:sz w:val="28"/>
        </w:rPr>
        <w:t xml:space="preserve"> a </w:t>
      </w:r>
      <w:r w:rsidRPr="00AF453D">
        <w:rPr>
          <w:rFonts w:eastAsiaTheme="minorEastAsia"/>
          <w:b/>
          <w:i/>
          <w:color w:val="000000" w:themeColor="text1"/>
          <w:sz w:val="28"/>
        </w:rPr>
        <w:t>nařízení</w:t>
      </w:r>
      <w:r w:rsidR="00417F73" w:rsidRPr="00AF453D">
        <w:rPr>
          <w:rFonts w:eastAsiaTheme="minorEastAsia"/>
          <w:b/>
          <w:i/>
          <w:color w:val="000000" w:themeColor="text1"/>
          <w:sz w:val="28"/>
        </w:rPr>
        <w:t xml:space="preserve"> o </w:t>
      </w:r>
      <w:r w:rsidRPr="00AF453D">
        <w:rPr>
          <w:rFonts w:eastAsiaTheme="minorEastAsia"/>
          <w:b/>
          <w:i/>
          <w:color w:val="000000" w:themeColor="text1"/>
          <w:sz w:val="28"/>
        </w:rPr>
        <w:t>evropských fondech sociálního</w:t>
      </w:r>
      <w:r w:rsidR="00E86F28" w:rsidRPr="00AF453D">
        <w:rPr>
          <w:rFonts w:eastAsiaTheme="minorEastAsia"/>
          <w:b/>
          <w:i/>
          <w:color w:val="000000" w:themeColor="text1"/>
          <w:sz w:val="28"/>
        </w:rPr>
        <w:t> </w:t>
      </w:r>
      <w:r w:rsidRPr="00AF453D">
        <w:rPr>
          <w:rFonts w:eastAsiaTheme="minorEastAsia"/>
          <w:b/>
          <w:i/>
          <w:color w:val="000000" w:themeColor="text1"/>
          <w:sz w:val="28"/>
        </w:rPr>
        <w:t>podnikání (EuSEF)</w:t>
      </w:r>
    </w:p>
    <w:p w:rsidR="007B668B" w:rsidRPr="00AF453D" w:rsidRDefault="007B668B" w:rsidP="00B42B68">
      <w:pPr>
        <w:pStyle w:val="ListParagraph"/>
        <w:ind w:left="567"/>
      </w:pPr>
    </w:p>
    <w:p w:rsidR="007B668B" w:rsidRPr="00AF453D" w:rsidRDefault="007B668B" w:rsidP="00B42B68">
      <w:pPr>
        <w:pStyle w:val="ListParagraph"/>
        <w:tabs>
          <w:tab w:val="left" w:pos="1800"/>
        </w:tabs>
        <w:ind w:left="0"/>
      </w:pPr>
      <w:r w:rsidRPr="00AF453D">
        <w:rPr>
          <w:b/>
        </w:rPr>
        <w:t>Zpravodaj:</w:t>
      </w:r>
      <w:r w:rsidR="00E0132A" w:rsidRPr="00AF453D">
        <w:t xml:space="preserve"> </w:t>
      </w:r>
      <w:r w:rsidRPr="00AF453D">
        <w:t>Giuseppe GUERINI (Různé zájmy – IT)</w:t>
      </w:r>
    </w:p>
    <w:p w:rsidR="007B668B" w:rsidRPr="00AF453D" w:rsidRDefault="007B668B" w:rsidP="00B42B68">
      <w:pPr>
        <w:pStyle w:val="ListParagraph"/>
        <w:tabs>
          <w:tab w:val="left" w:pos="1800"/>
        </w:tabs>
        <w:ind w:left="0"/>
      </w:pPr>
    </w:p>
    <w:p w:rsidR="007B668B" w:rsidRPr="00AF453D" w:rsidRDefault="007B668B" w:rsidP="00B42B68">
      <w:pPr>
        <w:pStyle w:val="ListParagraph"/>
        <w:tabs>
          <w:tab w:val="left" w:pos="1800"/>
        </w:tabs>
        <w:ind w:left="0"/>
      </w:pPr>
      <w:r w:rsidRPr="00AF453D">
        <w:rPr>
          <w:b/>
        </w:rPr>
        <w:t>Spoluzpravodaj:</w:t>
      </w:r>
      <w:r w:rsidR="00E0132A" w:rsidRPr="00AF453D">
        <w:t xml:space="preserve"> </w:t>
      </w:r>
      <w:r w:rsidRPr="00AF453D">
        <w:t>Michael IKRATH (Zaměstnavatelé – AT)</w:t>
      </w:r>
    </w:p>
    <w:p w:rsidR="007B668B" w:rsidRPr="00AF453D" w:rsidRDefault="007B668B" w:rsidP="00B42B68">
      <w:pPr>
        <w:pStyle w:val="ListParagraph"/>
        <w:tabs>
          <w:tab w:val="left" w:pos="1800"/>
        </w:tabs>
        <w:ind w:left="0"/>
      </w:pPr>
    </w:p>
    <w:p w:rsidR="007B668B" w:rsidRPr="00AF453D" w:rsidRDefault="007B668B" w:rsidP="00B42B68">
      <w:pPr>
        <w:pStyle w:val="ListParagraph"/>
        <w:tabs>
          <w:tab w:val="left" w:pos="1800"/>
        </w:tabs>
        <w:ind w:left="0"/>
      </w:pPr>
      <w:r w:rsidRPr="00AF453D">
        <w:rPr>
          <w:b/>
        </w:rPr>
        <w:t>Odkazy:</w:t>
      </w:r>
      <w:r w:rsidR="00E0132A" w:rsidRPr="00AF453D">
        <w:t xml:space="preserve"> </w:t>
      </w:r>
      <w:r w:rsidRPr="00AF453D">
        <w:t>COM(2016) 461 final – 2016/0221 (COD)</w:t>
      </w:r>
    </w:p>
    <w:p w:rsidR="007B668B" w:rsidRPr="00AF453D" w:rsidRDefault="007B668B" w:rsidP="00B42B68">
      <w:pPr>
        <w:pStyle w:val="ListParagraph"/>
        <w:ind w:left="907"/>
      </w:pPr>
      <w:r w:rsidRPr="00AF453D">
        <w:t>EESC-2016-04486-AC-TRA</w:t>
      </w:r>
    </w:p>
    <w:p w:rsidR="007B668B" w:rsidRPr="00AF453D" w:rsidRDefault="007B668B" w:rsidP="00B42B68">
      <w:pPr>
        <w:pStyle w:val="ListParagraph"/>
        <w:ind w:left="567"/>
      </w:pPr>
    </w:p>
    <w:p w:rsidR="007B668B" w:rsidRPr="00AF453D" w:rsidRDefault="007B668B" w:rsidP="00B42B68">
      <w:pPr>
        <w:pStyle w:val="ListParagraph"/>
        <w:ind w:left="0"/>
        <w:rPr>
          <w:b/>
        </w:rPr>
      </w:pPr>
      <w:r w:rsidRPr="00AF453D">
        <w:rPr>
          <w:b/>
        </w:rPr>
        <w:t>Hlavní body:</w:t>
      </w:r>
    </w:p>
    <w:p w:rsidR="00417F73" w:rsidRPr="00AF453D" w:rsidRDefault="00417F73" w:rsidP="00B42B68">
      <w:pPr>
        <w:pStyle w:val="ListParagraph"/>
        <w:ind w:left="567"/>
        <w:rPr>
          <w:b/>
        </w:rPr>
      </w:pPr>
    </w:p>
    <w:p w:rsidR="007B668B" w:rsidRPr="00AF453D" w:rsidRDefault="007B668B" w:rsidP="00B42B68">
      <w:pPr>
        <w:pStyle w:val="Heading2"/>
        <w:numPr>
          <w:ilvl w:val="0"/>
          <w:numId w:val="5"/>
        </w:numPr>
        <w:ind w:hanging="567"/>
      </w:pPr>
      <w:r w:rsidRPr="00AF453D">
        <w:t>EHSV vítá</w:t>
      </w:r>
      <w:r w:rsidR="00417F73" w:rsidRPr="00AF453D">
        <w:t xml:space="preserve"> a </w:t>
      </w:r>
      <w:r w:rsidRPr="00AF453D">
        <w:t>podporuje iniciativu Evropské komise provést přezkum nařízení</w:t>
      </w:r>
      <w:r w:rsidR="00417F73" w:rsidRPr="00AF453D">
        <w:t xml:space="preserve"> o </w:t>
      </w:r>
      <w:r w:rsidRPr="00AF453D">
        <w:t>evropských</w:t>
      </w:r>
      <w:r w:rsidR="00E86F28" w:rsidRPr="00AF453D">
        <w:rPr>
          <w:rFonts w:eastAsiaTheme="minorEastAsia"/>
          <w:b/>
          <w:i/>
          <w:color w:val="000000" w:themeColor="text1"/>
          <w:sz w:val="28"/>
        </w:rPr>
        <w:t> </w:t>
      </w:r>
      <w:r w:rsidRPr="00AF453D">
        <w:t>fondech rizikového kapitálu (EuVECA)</w:t>
      </w:r>
      <w:r w:rsidR="00417F73" w:rsidRPr="00AF453D">
        <w:t xml:space="preserve"> a </w:t>
      </w:r>
      <w:r w:rsidRPr="00AF453D">
        <w:t>nařízení</w:t>
      </w:r>
      <w:r w:rsidR="00417F73" w:rsidRPr="00AF453D">
        <w:t xml:space="preserve"> o </w:t>
      </w:r>
      <w:r w:rsidRPr="00AF453D">
        <w:t>evropských fondech sociálního podnikání (EuSEF) dříve.</w:t>
      </w:r>
    </w:p>
    <w:p w:rsidR="007B668B" w:rsidRPr="00AF453D" w:rsidRDefault="007B668B" w:rsidP="00B42B68">
      <w:pPr>
        <w:pStyle w:val="Heading2"/>
        <w:numPr>
          <w:ilvl w:val="0"/>
          <w:numId w:val="5"/>
        </w:numPr>
        <w:ind w:hanging="567"/>
      </w:pPr>
      <w:r w:rsidRPr="00AF453D">
        <w:t>EHSV zastává názor, že tímto nařízením lze</w:t>
      </w:r>
      <w:r w:rsidR="00417F73" w:rsidRPr="00AF453D">
        <w:t xml:space="preserve"> v </w:t>
      </w:r>
      <w:r w:rsidRPr="00AF453D">
        <w:t>zásadě omezit riziko rozdílných výkladů na vnitrostátní úrovni,</w:t>
      </w:r>
      <w:r w:rsidR="00417F73" w:rsidRPr="00AF453D">
        <w:t xml:space="preserve"> a </w:t>
      </w:r>
      <w:r w:rsidRPr="00AF453D">
        <w:t>tím podpořit vytvoření unie kapitálových trhů.</w:t>
      </w:r>
    </w:p>
    <w:p w:rsidR="007B668B" w:rsidRPr="00AF453D" w:rsidRDefault="007B668B" w:rsidP="00B42B68">
      <w:pPr>
        <w:pStyle w:val="Heading2"/>
        <w:numPr>
          <w:ilvl w:val="0"/>
          <w:numId w:val="5"/>
        </w:numPr>
        <w:ind w:hanging="567"/>
      </w:pPr>
      <w:r w:rsidRPr="00AF453D">
        <w:t>EHSV poukazuje na to, že se na úrovni EU objevila řada zdrojů financování,</w:t>
      </w:r>
      <w:r w:rsidR="00417F73" w:rsidRPr="00AF453D">
        <w:t xml:space="preserve"> a </w:t>
      </w:r>
      <w:r w:rsidRPr="00AF453D">
        <w:t>proto očekává, že nové nasměrování fondů EuVECA</w:t>
      </w:r>
      <w:r w:rsidR="00417F73" w:rsidRPr="00AF453D">
        <w:t xml:space="preserve"> a </w:t>
      </w:r>
      <w:r w:rsidRPr="00AF453D">
        <w:t>EuSEF bude probíhat</w:t>
      </w:r>
      <w:r w:rsidR="00417F73" w:rsidRPr="00AF453D">
        <w:t xml:space="preserve"> v </w:t>
      </w:r>
      <w:r w:rsidRPr="00AF453D">
        <w:t>rámci úzké koordinace se stávajícími zdroji. Je třeba přihlédnout</w:t>
      </w:r>
      <w:r w:rsidR="00417F73" w:rsidRPr="00AF453D">
        <w:t xml:space="preserve"> k </w:t>
      </w:r>
      <w:r w:rsidRPr="00AF453D">
        <w:t>tomu, že Komise podstatným způsobem rozvolnila přístupová kritéria, která byla do této doby velmi omezená,</w:t>
      </w:r>
      <w:r w:rsidR="00417F73" w:rsidRPr="00AF453D">
        <w:t xml:space="preserve"> i </w:t>
      </w:r>
      <w:r w:rsidRPr="00AF453D">
        <w:t xml:space="preserve">jiné restriktivní podmínky. </w:t>
      </w:r>
    </w:p>
    <w:p w:rsidR="007B668B" w:rsidRPr="00AF453D" w:rsidRDefault="007B668B" w:rsidP="00B42B68">
      <w:pPr>
        <w:pStyle w:val="ListParagraph"/>
        <w:numPr>
          <w:ilvl w:val="0"/>
          <w:numId w:val="5"/>
        </w:numPr>
        <w:ind w:hanging="567"/>
      </w:pPr>
      <w:r w:rsidRPr="00AF453D">
        <w:t>Za účelem rozšíření účasti</w:t>
      </w:r>
      <w:r w:rsidR="00417F73" w:rsidRPr="00AF453D">
        <w:t xml:space="preserve"> v </w:t>
      </w:r>
      <w:r w:rsidRPr="00AF453D">
        <w:t xml:space="preserve">takových investičních fondech navrhuje EHSV zvýšit zapojení neinstitucionálních investorů. </w:t>
      </w:r>
    </w:p>
    <w:p w:rsidR="007B668B" w:rsidRPr="00AF453D" w:rsidRDefault="007B668B" w:rsidP="00B42B68">
      <w:pPr>
        <w:pStyle w:val="Heading2"/>
        <w:numPr>
          <w:ilvl w:val="0"/>
          <w:numId w:val="5"/>
        </w:numPr>
        <w:ind w:hanging="567"/>
      </w:pPr>
      <w:r w:rsidRPr="00AF453D">
        <w:t>Kromě toho je podle EHSV stejně důležité vytvořit rámcové podmínky pro pozitivní rozvoj finančních cílů sociálních investičních fondů, jako jsou sociální podniky</w:t>
      </w:r>
      <w:r w:rsidR="00417F73" w:rsidRPr="00AF453D">
        <w:t xml:space="preserve"> a </w:t>
      </w:r>
      <w:r w:rsidRPr="00AF453D">
        <w:t>organizace.</w:t>
      </w:r>
    </w:p>
    <w:p w:rsidR="00E0132A" w:rsidRPr="00AF453D" w:rsidRDefault="00E0132A" w:rsidP="00B42B68"/>
    <w:p w:rsidR="007B668B" w:rsidRPr="00AF453D" w:rsidRDefault="007B668B" w:rsidP="00B42B68">
      <w:pPr>
        <w:pStyle w:val="ListParagraph"/>
        <w:tabs>
          <w:tab w:val="left" w:pos="1080"/>
        </w:tabs>
        <w:ind w:left="0"/>
        <w:rPr>
          <w:i/>
          <w:iCs/>
        </w:rPr>
      </w:pPr>
      <w:r w:rsidRPr="00AF453D">
        <w:rPr>
          <w:b/>
          <w:i/>
        </w:rPr>
        <w:t>Kontaktní osoba:</w:t>
      </w:r>
      <w:r w:rsidR="00D70E06" w:rsidRPr="00AF453D">
        <w:t xml:space="preserve"> </w:t>
      </w:r>
      <w:r w:rsidRPr="00AF453D">
        <w:rPr>
          <w:i/>
        </w:rPr>
        <w:t>Krisztina Perlaky-Tóth</w:t>
      </w:r>
    </w:p>
    <w:p w:rsidR="007B668B" w:rsidRPr="00AF453D" w:rsidRDefault="007B668B" w:rsidP="00B42B68">
      <w:pPr>
        <w:pStyle w:val="ListParagraph"/>
        <w:tabs>
          <w:tab w:val="left" w:pos="1080"/>
        </w:tabs>
        <w:overflowPunct w:val="0"/>
        <w:autoSpaceDE w:val="0"/>
        <w:autoSpaceDN w:val="0"/>
        <w:adjustRightInd w:val="0"/>
        <w:ind w:left="0"/>
        <w:rPr>
          <w:i/>
          <w:iCs/>
        </w:rPr>
      </w:pPr>
      <w:r w:rsidRPr="00AF453D">
        <w:rPr>
          <w:i/>
        </w:rPr>
        <w:t xml:space="preserve">(tel.: 00 32 2 546 97 40 – e-mail: </w:t>
      </w:r>
      <w:hyperlink r:id="rId22">
        <w:r w:rsidRPr="00AF453D">
          <w:rPr>
            <w:rStyle w:val="Hyperlink"/>
            <w:i/>
          </w:rPr>
          <w:t>Krisztina.PerlakyToth@eesc.europa.eu</w:t>
        </w:r>
      </w:hyperlink>
      <w:r w:rsidRPr="00AF453D">
        <w:rPr>
          <w:i/>
        </w:rPr>
        <w:t>)</w:t>
      </w:r>
    </w:p>
    <w:p w:rsidR="007B668B" w:rsidRPr="00AF453D" w:rsidRDefault="007B668B" w:rsidP="00B42B68">
      <w:pPr>
        <w:rPr>
          <w:highlight w:val="yellow"/>
        </w:rPr>
      </w:pPr>
    </w:p>
    <w:p w:rsidR="007B668B" w:rsidRPr="00AF453D" w:rsidRDefault="007B668B" w:rsidP="00B42B68">
      <w:pPr>
        <w:keepNext/>
        <w:keepLines/>
        <w:numPr>
          <w:ilvl w:val="0"/>
          <w:numId w:val="5"/>
        </w:numPr>
        <w:overflowPunct w:val="0"/>
        <w:autoSpaceDE w:val="0"/>
        <w:autoSpaceDN w:val="0"/>
        <w:adjustRightInd w:val="0"/>
        <w:ind w:hanging="567"/>
        <w:textAlignment w:val="baseline"/>
        <w:rPr>
          <w:b/>
          <w:bCs/>
          <w:i/>
          <w:iCs/>
          <w:sz w:val="28"/>
          <w:szCs w:val="28"/>
        </w:rPr>
      </w:pPr>
      <w:r w:rsidRPr="00AF453D">
        <w:rPr>
          <w:b/>
          <w:i/>
          <w:sz w:val="28"/>
        </w:rPr>
        <w:t>Prodloužení evropského statistického programu (2018–2020)</w:t>
      </w:r>
    </w:p>
    <w:p w:rsidR="007B668B" w:rsidRPr="00AF453D" w:rsidRDefault="007B668B" w:rsidP="00B42B68">
      <w:pPr>
        <w:keepNext/>
        <w:keepLines/>
        <w:ind w:firstLine="17"/>
      </w:pPr>
    </w:p>
    <w:p w:rsidR="007B668B" w:rsidRPr="00AF453D" w:rsidRDefault="007B668B" w:rsidP="00B42B68">
      <w:pPr>
        <w:keepNext/>
        <w:keepLines/>
        <w:tabs>
          <w:tab w:val="left" w:pos="1980"/>
        </w:tabs>
      </w:pPr>
      <w:r w:rsidRPr="00AF453D">
        <w:rPr>
          <w:b/>
        </w:rPr>
        <w:t>Zpravodaj:</w:t>
      </w:r>
      <w:r w:rsidR="00E0132A" w:rsidRPr="00AF453D">
        <w:t xml:space="preserve"> </w:t>
      </w:r>
      <w:r w:rsidRPr="00AF453D">
        <w:t>Petru Sorin DANDEA (Zaměstnanci – RO)</w:t>
      </w:r>
    </w:p>
    <w:p w:rsidR="007B668B" w:rsidRPr="00AF453D" w:rsidRDefault="007B668B" w:rsidP="00B42B68">
      <w:pPr>
        <w:keepNext/>
        <w:keepLines/>
        <w:tabs>
          <w:tab w:val="left" w:pos="1980"/>
        </w:tabs>
      </w:pPr>
    </w:p>
    <w:p w:rsidR="007B668B" w:rsidRPr="00AF453D" w:rsidRDefault="007B668B" w:rsidP="00B42B68">
      <w:pPr>
        <w:keepNext/>
        <w:keepLines/>
        <w:tabs>
          <w:tab w:val="left" w:pos="1980"/>
        </w:tabs>
      </w:pPr>
      <w:r w:rsidRPr="00AF453D">
        <w:rPr>
          <w:b/>
        </w:rPr>
        <w:t>Odkazy:</w:t>
      </w:r>
      <w:r w:rsidR="00E0132A" w:rsidRPr="00AF453D">
        <w:t xml:space="preserve"> </w:t>
      </w:r>
      <w:r w:rsidRPr="00AF453D">
        <w:t xml:space="preserve">COM(2016) 557 final </w:t>
      </w:r>
    </w:p>
    <w:p w:rsidR="007B668B" w:rsidRPr="00AF453D" w:rsidRDefault="007B668B" w:rsidP="00B42B68">
      <w:pPr>
        <w:keepNext/>
        <w:keepLines/>
        <w:tabs>
          <w:tab w:val="left" w:pos="1980"/>
        </w:tabs>
        <w:ind w:left="907"/>
        <w:contextualSpacing/>
      </w:pPr>
      <w:r w:rsidRPr="00AF453D">
        <w:t>EESC-2016-05294-00-00-AC-TRA</w:t>
      </w:r>
    </w:p>
    <w:p w:rsidR="007B668B" w:rsidRPr="00AF453D" w:rsidRDefault="007B668B" w:rsidP="00B42B68">
      <w:pPr>
        <w:keepNext/>
        <w:keepLines/>
      </w:pPr>
    </w:p>
    <w:p w:rsidR="007B668B" w:rsidRPr="00AF453D" w:rsidRDefault="007B668B" w:rsidP="00B42B68">
      <w:pPr>
        <w:keepNext/>
        <w:keepLines/>
        <w:rPr>
          <w:b/>
        </w:rPr>
      </w:pPr>
      <w:r w:rsidRPr="00AF453D">
        <w:rPr>
          <w:b/>
        </w:rPr>
        <w:t>Hlavní body:</w:t>
      </w:r>
    </w:p>
    <w:p w:rsidR="007B668B" w:rsidRPr="00AF453D" w:rsidRDefault="007B668B" w:rsidP="00B42B68">
      <w:pPr>
        <w:keepNext/>
        <w:keepLines/>
      </w:pPr>
    </w:p>
    <w:p w:rsidR="007B668B" w:rsidRPr="00AF453D" w:rsidRDefault="007B668B" w:rsidP="00B42B68">
      <w:pPr>
        <w:outlineLvl w:val="1"/>
      </w:pPr>
      <w:r w:rsidRPr="00AF453D">
        <w:t xml:space="preserve">EHSV: </w:t>
      </w:r>
    </w:p>
    <w:p w:rsidR="007B668B" w:rsidRPr="00AF453D" w:rsidRDefault="007B668B" w:rsidP="00B42B68"/>
    <w:p w:rsidR="007B668B" w:rsidRPr="00AF453D" w:rsidRDefault="007B668B" w:rsidP="00B42B68">
      <w:pPr>
        <w:pStyle w:val="Heading2"/>
        <w:numPr>
          <w:ilvl w:val="0"/>
          <w:numId w:val="177"/>
        </w:numPr>
        <w:ind w:left="567" w:hanging="567"/>
      </w:pPr>
      <w:r w:rsidRPr="00AF453D">
        <w:t>souhlasí</w:t>
      </w:r>
      <w:r w:rsidR="00417F73" w:rsidRPr="00AF453D">
        <w:t xml:space="preserve"> s </w:t>
      </w:r>
      <w:r w:rsidRPr="00AF453D">
        <w:t>iniciativou Evropské komise, která navrhuje prodloužit stávající evropský statistický program na období let 2018 až 2020,</w:t>
      </w:r>
      <w:r w:rsidR="00417F73" w:rsidRPr="00AF453D">
        <w:t xml:space="preserve"> a </w:t>
      </w:r>
      <w:r w:rsidRPr="00AF453D">
        <w:t>podporuje ji</w:t>
      </w:r>
      <w:r w:rsidR="00417F73" w:rsidRPr="00AF453D">
        <w:t xml:space="preserve"> a </w:t>
      </w:r>
      <w:r w:rsidRPr="00AF453D">
        <w:t xml:space="preserve">schvaluje Komisí upřednostňovanou možnost politiky; </w:t>
      </w:r>
    </w:p>
    <w:p w:rsidR="007B668B" w:rsidRPr="00AF453D" w:rsidRDefault="007B668B" w:rsidP="00B42B68">
      <w:pPr>
        <w:pStyle w:val="Heading2"/>
        <w:numPr>
          <w:ilvl w:val="0"/>
          <w:numId w:val="178"/>
        </w:numPr>
        <w:overflowPunct w:val="0"/>
        <w:autoSpaceDE w:val="0"/>
        <w:autoSpaceDN w:val="0"/>
        <w:adjustRightInd w:val="0"/>
        <w:ind w:left="567" w:hanging="567"/>
        <w:textAlignment w:val="baseline"/>
      </w:pPr>
      <w:r w:rsidRPr="00AF453D">
        <w:t>má za to, že zlepšení stávajících</w:t>
      </w:r>
      <w:r w:rsidR="00417F73" w:rsidRPr="00AF453D">
        <w:t xml:space="preserve"> a </w:t>
      </w:r>
      <w:r w:rsidRPr="00AF453D">
        <w:t>vývoj nových výstupů jsou kroky nezbytné</w:t>
      </w:r>
      <w:r w:rsidR="00417F73" w:rsidRPr="00AF453D">
        <w:t xml:space="preserve"> k </w:t>
      </w:r>
      <w:r w:rsidRPr="00AF453D">
        <w:t>měření pokroku, jehož EU dosáhla</w:t>
      </w:r>
      <w:r w:rsidR="00417F73" w:rsidRPr="00AF453D">
        <w:t xml:space="preserve"> v </w:t>
      </w:r>
      <w:r w:rsidRPr="00AF453D">
        <w:t>souvislosti</w:t>
      </w:r>
      <w:r w:rsidR="00417F73" w:rsidRPr="00AF453D">
        <w:t xml:space="preserve"> s </w:t>
      </w:r>
      <w:r w:rsidRPr="00AF453D">
        <w:t>Agendou OSN pro udržitelný rozvoj;</w:t>
      </w:r>
    </w:p>
    <w:p w:rsidR="007B668B" w:rsidRPr="00AF453D" w:rsidRDefault="007B668B" w:rsidP="00B42B68">
      <w:pPr>
        <w:pStyle w:val="Heading2"/>
        <w:numPr>
          <w:ilvl w:val="0"/>
          <w:numId w:val="178"/>
        </w:numPr>
        <w:overflowPunct w:val="0"/>
        <w:autoSpaceDE w:val="0"/>
        <w:autoSpaceDN w:val="0"/>
        <w:adjustRightInd w:val="0"/>
        <w:ind w:left="567" w:hanging="567"/>
        <w:textAlignment w:val="baseline"/>
      </w:pPr>
      <w:r w:rsidRPr="00AF453D">
        <w:t>vyzývá Komisi, aby podporovala statistické průzkumy za účelem měření hospodářské hodnoty dobrovolnické práce;</w:t>
      </w:r>
    </w:p>
    <w:p w:rsidR="007B668B" w:rsidRPr="00AF453D" w:rsidRDefault="007B668B" w:rsidP="00B42B68">
      <w:pPr>
        <w:pStyle w:val="Heading2"/>
        <w:numPr>
          <w:ilvl w:val="0"/>
          <w:numId w:val="178"/>
        </w:numPr>
        <w:overflowPunct w:val="0"/>
        <w:autoSpaceDE w:val="0"/>
        <w:autoSpaceDN w:val="0"/>
        <w:adjustRightInd w:val="0"/>
        <w:ind w:left="567" w:hanging="567"/>
        <w:textAlignment w:val="baseline"/>
      </w:pPr>
      <w:r w:rsidRPr="00AF453D">
        <w:t>se domnívá, že mezi Komisí navržené nové statistické výstupy měřící globalizaci by měla být zařazena také statistická šetření umožňující měřit pozitivní nebo negativní dopady na jednotný trh;</w:t>
      </w:r>
    </w:p>
    <w:p w:rsidR="007B668B" w:rsidRPr="00AF453D" w:rsidRDefault="007B668B" w:rsidP="00B42B68">
      <w:pPr>
        <w:pStyle w:val="Heading2"/>
        <w:numPr>
          <w:ilvl w:val="0"/>
          <w:numId w:val="178"/>
        </w:numPr>
        <w:overflowPunct w:val="0"/>
        <w:autoSpaceDE w:val="0"/>
        <w:autoSpaceDN w:val="0"/>
        <w:adjustRightInd w:val="0"/>
        <w:ind w:left="567" w:hanging="567"/>
        <w:textAlignment w:val="baseline"/>
      </w:pPr>
      <w:r w:rsidRPr="00AF453D">
        <w:t>doporučuje, aby byly urychleně určeny</w:t>
      </w:r>
      <w:r w:rsidR="00417F73" w:rsidRPr="00AF453D">
        <w:t xml:space="preserve"> a </w:t>
      </w:r>
      <w:r w:rsidRPr="00AF453D">
        <w:t>napraveny nedostatky statistických šetření týkajících se migrace</w:t>
      </w:r>
      <w:r w:rsidR="00417F73" w:rsidRPr="00AF453D">
        <w:t xml:space="preserve"> a </w:t>
      </w:r>
      <w:r w:rsidRPr="00AF453D">
        <w:t>azylu;</w:t>
      </w:r>
    </w:p>
    <w:p w:rsidR="007B668B" w:rsidRPr="00AF453D" w:rsidRDefault="007B668B" w:rsidP="00B42B68">
      <w:pPr>
        <w:pStyle w:val="Heading2"/>
        <w:numPr>
          <w:ilvl w:val="0"/>
          <w:numId w:val="178"/>
        </w:numPr>
        <w:overflowPunct w:val="0"/>
        <w:autoSpaceDE w:val="0"/>
        <w:autoSpaceDN w:val="0"/>
        <w:adjustRightInd w:val="0"/>
        <w:ind w:left="567" w:hanging="567"/>
        <w:textAlignment w:val="baseline"/>
      </w:pPr>
      <w:r w:rsidRPr="00AF453D">
        <w:t>souhlasí</w:t>
      </w:r>
      <w:r w:rsidR="00417F73" w:rsidRPr="00AF453D">
        <w:t xml:space="preserve"> s </w:t>
      </w:r>
      <w:r w:rsidRPr="00AF453D">
        <w:t>návrhem Komise zahájit přípravné práce pro budoucí sociální šetření</w:t>
      </w:r>
      <w:r w:rsidR="00417F73" w:rsidRPr="00AF453D">
        <w:t xml:space="preserve"> v </w:t>
      </w:r>
      <w:r w:rsidRPr="00AF453D">
        <w:t xml:space="preserve">EU; </w:t>
      </w:r>
    </w:p>
    <w:p w:rsidR="007B668B" w:rsidRPr="00AF453D" w:rsidRDefault="007B668B" w:rsidP="00B42B68">
      <w:pPr>
        <w:pStyle w:val="Heading2"/>
        <w:numPr>
          <w:ilvl w:val="0"/>
          <w:numId w:val="178"/>
        </w:numPr>
        <w:ind w:left="567" w:hanging="567"/>
      </w:pPr>
      <w:r w:rsidRPr="00AF453D">
        <w:t>mimoto doporučuje, aby členské státy navýšily investice do rozvoje Evropského statistického systému (ESS),</w:t>
      </w:r>
      <w:r w:rsidR="00417F73" w:rsidRPr="00AF453D">
        <w:t xml:space="preserve"> a </w:t>
      </w:r>
      <w:r w:rsidRPr="00AF453D">
        <w:t>požaduje, aby Eurostat</w:t>
      </w:r>
      <w:r w:rsidR="00417F73" w:rsidRPr="00AF453D">
        <w:t xml:space="preserve"> i </w:t>
      </w:r>
      <w:r w:rsidRPr="00AF453D">
        <w:t>národní statistické úřady disponovaly těmi nejlepšími lidskými</w:t>
      </w:r>
      <w:r w:rsidR="00417F73" w:rsidRPr="00AF453D">
        <w:t xml:space="preserve"> a </w:t>
      </w:r>
      <w:r w:rsidRPr="00AF453D">
        <w:t>materiálními prostředky</w:t>
      </w:r>
      <w:r w:rsidR="00417F73" w:rsidRPr="00AF453D">
        <w:t xml:space="preserve"> a </w:t>
      </w:r>
      <w:r w:rsidRPr="00AF453D">
        <w:t>informačními technologiemi, přičemž tyto kroky nesmí vést</w:t>
      </w:r>
      <w:r w:rsidR="00417F73" w:rsidRPr="00AF453D">
        <w:t xml:space="preserve"> k </w:t>
      </w:r>
      <w:r w:rsidRPr="00AF453D">
        <w:t>nadměrnému růstu administrativní zátěže pro poskytovatele údajů, domácnosti</w:t>
      </w:r>
      <w:r w:rsidR="00417F73" w:rsidRPr="00AF453D">
        <w:t xml:space="preserve"> a </w:t>
      </w:r>
      <w:r w:rsidRPr="00AF453D">
        <w:t>podniky.</w:t>
      </w:r>
    </w:p>
    <w:p w:rsidR="007B668B" w:rsidRPr="00AF453D" w:rsidRDefault="007B668B" w:rsidP="00B42B68">
      <w:pPr>
        <w:tabs>
          <w:tab w:val="left" w:pos="770"/>
        </w:tabs>
        <w:ind w:left="1430" w:hanging="1430"/>
        <w:rPr>
          <w:bCs/>
          <w:iCs/>
        </w:rPr>
      </w:pPr>
    </w:p>
    <w:p w:rsidR="007B668B" w:rsidRPr="00AF453D" w:rsidRDefault="007B668B" w:rsidP="00B42B68">
      <w:pPr>
        <w:tabs>
          <w:tab w:val="left" w:pos="1080"/>
        </w:tabs>
      </w:pPr>
      <w:r w:rsidRPr="00AF453D">
        <w:rPr>
          <w:b/>
        </w:rPr>
        <w:t>Kontaktní osoba:</w:t>
      </w:r>
      <w:r w:rsidR="00D70E06" w:rsidRPr="00AF453D">
        <w:rPr>
          <w:b/>
        </w:rPr>
        <w:t xml:space="preserve"> </w:t>
      </w:r>
      <w:r w:rsidRPr="00AF453D">
        <w:rPr>
          <w:i/>
        </w:rPr>
        <w:t>Krisztina Perlaky-Tóth</w:t>
      </w:r>
    </w:p>
    <w:p w:rsidR="007B668B" w:rsidRPr="00AF453D" w:rsidRDefault="007B668B" w:rsidP="00B42B68">
      <w:pPr>
        <w:tabs>
          <w:tab w:val="left" w:pos="1080"/>
        </w:tabs>
        <w:rPr>
          <w:i/>
        </w:rPr>
      </w:pPr>
      <w:r w:rsidRPr="00AF453D">
        <w:rPr>
          <w:i/>
        </w:rPr>
        <w:t xml:space="preserve">(tel.: 00 32 2 546 97 40 – e-mail: </w:t>
      </w:r>
      <w:hyperlink r:id="rId23">
        <w:r w:rsidRPr="00AF453D">
          <w:rPr>
            <w:rStyle w:val="Hyperlink"/>
            <w:i/>
          </w:rPr>
          <w:t>Krisztina.PerlakyToth@eesc.europa.eu</w:t>
        </w:r>
      </w:hyperlink>
      <w:r w:rsidRPr="00AF453D">
        <w:rPr>
          <w:i/>
        </w:rPr>
        <w:t>)</w:t>
      </w:r>
    </w:p>
    <w:p w:rsidR="007B668B" w:rsidRPr="00AF453D" w:rsidRDefault="007B668B" w:rsidP="00B42B68">
      <w:pPr>
        <w:rPr>
          <w:highlight w:val="yellow"/>
        </w:rPr>
      </w:pPr>
    </w:p>
    <w:p w:rsidR="007B668B" w:rsidRPr="00AF453D" w:rsidRDefault="007B668B" w:rsidP="00B42B68">
      <w:pPr>
        <w:numPr>
          <w:ilvl w:val="0"/>
          <w:numId w:val="5"/>
        </w:numPr>
        <w:overflowPunct w:val="0"/>
        <w:autoSpaceDE w:val="0"/>
        <w:autoSpaceDN w:val="0"/>
        <w:adjustRightInd w:val="0"/>
        <w:ind w:hanging="567"/>
        <w:textAlignment w:val="baseline"/>
        <w:rPr>
          <w:b/>
          <w:bCs/>
          <w:i/>
          <w:iCs/>
          <w:sz w:val="28"/>
          <w:szCs w:val="28"/>
        </w:rPr>
      </w:pPr>
      <w:r w:rsidRPr="00AF453D">
        <w:rPr>
          <w:b/>
          <w:i/>
          <w:sz w:val="28"/>
        </w:rPr>
        <w:t>Prodloužení doby trvání EFSI (EFSI 2.0)</w:t>
      </w:r>
    </w:p>
    <w:p w:rsidR="007B668B" w:rsidRPr="00AF453D" w:rsidRDefault="007B668B" w:rsidP="00B42B68">
      <w:pPr>
        <w:ind w:firstLine="17"/>
      </w:pPr>
    </w:p>
    <w:p w:rsidR="007B668B" w:rsidRPr="00AF453D" w:rsidRDefault="007B668B" w:rsidP="00B42B68">
      <w:pPr>
        <w:tabs>
          <w:tab w:val="left" w:pos="1980"/>
        </w:tabs>
      </w:pPr>
      <w:r w:rsidRPr="00AF453D">
        <w:rPr>
          <w:b/>
        </w:rPr>
        <w:t>Zpravodaj:</w:t>
      </w:r>
      <w:r w:rsidR="00E0132A" w:rsidRPr="00AF453D">
        <w:t xml:space="preserve"> </w:t>
      </w:r>
      <w:r w:rsidRPr="00AF453D">
        <w:t>Alberto MAZZOLA (Zaměstnavatelé – IT)</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Odkazy:</w:t>
      </w:r>
      <w:r w:rsidR="00E0132A" w:rsidRPr="00AF453D">
        <w:t xml:space="preserve"> </w:t>
      </w:r>
      <w:r w:rsidRPr="00AF453D">
        <w:t>COM(20016) 597 final</w:t>
      </w:r>
    </w:p>
    <w:p w:rsidR="007B668B" w:rsidRPr="00AF453D" w:rsidRDefault="007B668B" w:rsidP="00B42B68">
      <w:pPr>
        <w:tabs>
          <w:tab w:val="left" w:pos="1980"/>
        </w:tabs>
        <w:ind w:left="907"/>
        <w:rPr>
          <w:highlight w:val="yellow"/>
        </w:rPr>
      </w:pPr>
      <w:r w:rsidRPr="00AF453D">
        <w:t>EESC-2016-05518-00-00-AC-TRA</w:t>
      </w:r>
    </w:p>
    <w:p w:rsidR="007B668B" w:rsidRPr="00AF453D" w:rsidRDefault="007B668B" w:rsidP="00B42B68"/>
    <w:p w:rsidR="007B668B" w:rsidRPr="00AF453D" w:rsidRDefault="007B668B" w:rsidP="00B42B68">
      <w:pPr>
        <w:pStyle w:val="Heading2"/>
        <w:numPr>
          <w:ilvl w:val="0"/>
          <w:numId w:val="0"/>
        </w:numPr>
        <w:overflowPunct w:val="0"/>
        <w:autoSpaceDE w:val="0"/>
        <w:autoSpaceDN w:val="0"/>
        <w:adjustRightInd w:val="0"/>
        <w:textAlignment w:val="baseline"/>
        <w:rPr>
          <w:b/>
        </w:rPr>
      </w:pPr>
      <w:r w:rsidRPr="00AF453D">
        <w:rPr>
          <w:b/>
        </w:rPr>
        <w:t>Hlavní body:</w:t>
      </w:r>
    </w:p>
    <w:p w:rsidR="007B668B" w:rsidRPr="00AF453D" w:rsidRDefault="007B668B" w:rsidP="00B42B68"/>
    <w:p w:rsidR="007B668B" w:rsidRPr="00AF453D" w:rsidRDefault="007B668B" w:rsidP="00B42B68">
      <w:pPr>
        <w:pStyle w:val="Heading2"/>
        <w:numPr>
          <w:ilvl w:val="0"/>
          <w:numId w:val="0"/>
        </w:numPr>
        <w:overflowPunct w:val="0"/>
        <w:autoSpaceDE w:val="0"/>
        <w:autoSpaceDN w:val="0"/>
        <w:adjustRightInd w:val="0"/>
        <w:textAlignment w:val="baseline"/>
      </w:pPr>
      <w:r w:rsidRPr="00AF453D">
        <w:t>EHSV důrazně podporuje iniciativu Komise prodloužit dobu trvání Evropského fondu pro strategické</w:t>
      </w:r>
      <w:r w:rsidR="00E86F28" w:rsidRPr="00AF453D">
        <w:t> </w:t>
      </w:r>
      <w:r w:rsidRPr="00AF453D">
        <w:t>investice (EFSI)</w:t>
      </w:r>
      <w:r w:rsidR="00417F73" w:rsidRPr="00AF453D">
        <w:t xml:space="preserve"> a </w:t>
      </w:r>
      <w:r w:rsidRPr="00AF453D">
        <w:t>navýšit jeho financování, vítá pozitivní výsledky za první rok jeho provádění</w:t>
      </w:r>
      <w:r w:rsidR="00E0132A" w:rsidRPr="00AF453D">
        <w:t xml:space="preserve"> </w:t>
      </w:r>
      <w:r w:rsidRPr="00AF453D">
        <w:t>a</w:t>
      </w:r>
      <w:r w:rsidR="00E0132A" w:rsidRPr="00AF453D">
        <w:t> </w:t>
      </w:r>
      <w:r w:rsidRPr="00AF453D">
        <w:t>domnívá se, že investiční okno pro malé</w:t>
      </w:r>
      <w:r w:rsidR="00417F73" w:rsidRPr="00AF453D">
        <w:t xml:space="preserve"> a </w:t>
      </w:r>
      <w:r w:rsidRPr="00AF453D">
        <w:t>střední podniky je úspěšné.</w:t>
      </w:r>
    </w:p>
    <w:p w:rsidR="007B668B" w:rsidRPr="00AF453D" w:rsidRDefault="007B668B" w:rsidP="00B42B68"/>
    <w:p w:rsidR="007B668B" w:rsidRPr="00AF453D" w:rsidRDefault="007B668B" w:rsidP="00B42B68">
      <w:pPr>
        <w:pStyle w:val="Heading2"/>
        <w:numPr>
          <w:ilvl w:val="0"/>
          <w:numId w:val="0"/>
        </w:numPr>
        <w:overflowPunct w:val="0"/>
        <w:autoSpaceDE w:val="0"/>
        <w:autoSpaceDN w:val="0"/>
        <w:adjustRightInd w:val="0"/>
        <w:textAlignment w:val="baseline"/>
      </w:pPr>
      <w:r w:rsidRPr="00AF453D">
        <w:t>Výbor:</w:t>
      </w:r>
    </w:p>
    <w:p w:rsidR="007B668B" w:rsidRPr="00AF453D" w:rsidRDefault="007B668B" w:rsidP="00B42B68">
      <w:pPr>
        <w:rPr>
          <w:rFonts w:eastAsia="Calibri"/>
        </w:rPr>
      </w:pPr>
    </w:p>
    <w:p w:rsidR="007B668B" w:rsidRPr="00AF453D" w:rsidRDefault="007B668B" w:rsidP="00B42B68">
      <w:pPr>
        <w:pStyle w:val="Heading2"/>
        <w:numPr>
          <w:ilvl w:val="0"/>
          <w:numId w:val="217"/>
        </w:numPr>
        <w:tabs>
          <w:tab w:val="clear" w:pos="0"/>
        </w:tabs>
        <w:overflowPunct w:val="0"/>
        <w:autoSpaceDE w:val="0"/>
        <w:autoSpaceDN w:val="0"/>
        <w:adjustRightInd w:val="0"/>
        <w:ind w:left="567" w:hanging="567"/>
        <w:textAlignment w:val="baseline"/>
      </w:pPr>
      <w:r w:rsidRPr="00AF453D">
        <w:t>doporučuje, aby cílem EFSI 2.0 bylo ještě větší zapojení soukromého kapitálu,</w:t>
      </w:r>
      <w:r w:rsidR="00417F73" w:rsidRPr="00AF453D">
        <w:t xml:space="preserve"> a </w:t>
      </w:r>
      <w:r w:rsidRPr="00AF453D">
        <w:t>zdůrazňuje, že je důležité řídit se potřebami trhu</w:t>
      </w:r>
      <w:r w:rsidR="00417F73" w:rsidRPr="00AF453D">
        <w:t xml:space="preserve"> a </w:t>
      </w:r>
      <w:r w:rsidRPr="00AF453D">
        <w:t>posílit adicionalitu EFSI;</w:t>
      </w:r>
    </w:p>
    <w:p w:rsidR="007B668B" w:rsidRPr="00AF453D" w:rsidRDefault="007B668B" w:rsidP="00B42B68">
      <w:pPr>
        <w:pStyle w:val="Heading2"/>
        <w:numPr>
          <w:ilvl w:val="0"/>
          <w:numId w:val="217"/>
        </w:numPr>
        <w:tabs>
          <w:tab w:val="clear" w:pos="0"/>
        </w:tabs>
        <w:overflowPunct w:val="0"/>
        <w:autoSpaceDE w:val="0"/>
        <w:autoSpaceDN w:val="0"/>
        <w:adjustRightInd w:val="0"/>
        <w:ind w:left="567" w:hanging="567"/>
        <w:textAlignment w:val="baseline"/>
      </w:pPr>
      <w:r w:rsidRPr="00AF453D">
        <w:t>požaduje, aby bylo zajištěno geograficky vyváženější pokrytí</w:t>
      </w:r>
      <w:r w:rsidR="00417F73" w:rsidRPr="00AF453D">
        <w:t xml:space="preserve"> v </w:t>
      </w:r>
      <w:r w:rsidRPr="00AF453D">
        <w:t>celé EU;</w:t>
      </w:r>
    </w:p>
    <w:p w:rsidR="007B668B" w:rsidRPr="00AF453D" w:rsidRDefault="007B668B" w:rsidP="00B42B68">
      <w:pPr>
        <w:pStyle w:val="Heading2"/>
        <w:numPr>
          <w:ilvl w:val="0"/>
          <w:numId w:val="217"/>
        </w:numPr>
        <w:tabs>
          <w:tab w:val="clear" w:pos="0"/>
        </w:tabs>
        <w:overflowPunct w:val="0"/>
        <w:autoSpaceDE w:val="0"/>
        <w:autoSpaceDN w:val="0"/>
        <w:adjustRightInd w:val="0"/>
        <w:ind w:left="567" w:hanging="567"/>
        <w:textAlignment w:val="baseline"/>
      </w:pPr>
      <w:r w:rsidRPr="00AF453D">
        <w:t>doporučuje posílit sociální rozměr při využívání EFSI;</w:t>
      </w:r>
    </w:p>
    <w:p w:rsidR="007B668B" w:rsidRPr="00AF453D" w:rsidRDefault="007B668B" w:rsidP="00B42B68">
      <w:pPr>
        <w:pStyle w:val="Heading2"/>
        <w:numPr>
          <w:ilvl w:val="0"/>
          <w:numId w:val="217"/>
        </w:numPr>
        <w:tabs>
          <w:tab w:val="clear" w:pos="0"/>
        </w:tabs>
        <w:overflowPunct w:val="0"/>
        <w:autoSpaceDE w:val="0"/>
        <w:autoSpaceDN w:val="0"/>
        <w:adjustRightInd w:val="0"/>
        <w:ind w:left="567" w:hanging="567"/>
        <w:textAlignment w:val="baseline"/>
      </w:pPr>
      <w:r w:rsidRPr="00AF453D">
        <w:t>je zastáncem využití EFSI na podporu rozvoje společné základny průmyslových technologií</w:t>
      </w:r>
      <w:r w:rsidR="00417F73" w:rsidRPr="00AF453D">
        <w:t xml:space="preserve"> a </w:t>
      </w:r>
      <w:r w:rsidRPr="00AF453D">
        <w:t>technologií dvojího užití</w:t>
      </w:r>
      <w:r w:rsidR="00417F73" w:rsidRPr="00AF453D">
        <w:t xml:space="preserve"> v </w:t>
      </w:r>
      <w:r w:rsidRPr="00AF453D">
        <w:t>rámci evropského odvětví obrany;</w:t>
      </w:r>
    </w:p>
    <w:p w:rsidR="007B668B" w:rsidRPr="00AF453D" w:rsidRDefault="007B668B" w:rsidP="00B42B68">
      <w:pPr>
        <w:pStyle w:val="Heading2"/>
        <w:numPr>
          <w:ilvl w:val="0"/>
          <w:numId w:val="217"/>
        </w:numPr>
        <w:tabs>
          <w:tab w:val="clear" w:pos="0"/>
        </w:tabs>
        <w:overflowPunct w:val="0"/>
        <w:autoSpaceDE w:val="0"/>
        <w:autoSpaceDN w:val="0"/>
        <w:adjustRightInd w:val="0"/>
        <w:ind w:left="567" w:hanging="567"/>
        <w:textAlignment w:val="baseline"/>
      </w:pPr>
      <w:r w:rsidRPr="00AF453D">
        <w:t>doporučuje podpořit Evropské centrum pro investiční poradenství (EIAH)</w:t>
      </w:r>
      <w:r w:rsidR="00417F73" w:rsidRPr="00AF453D">
        <w:t xml:space="preserve"> a </w:t>
      </w:r>
      <w:r w:rsidRPr="00AF453D">
        <w:t>více zviditelnit financování EFSI.</w:t>
      </w:r>
    </w:p>
    <w:p w:rsidR="007B668B" w:rsidRPr="00AF453D" w:rsidRDefault="007B668B" w:rsidP="00B42B68"/>
    <w:p w:rsidR="007B668B" w:rsidRPr="00AF453D" w:rsidRDefault="007B668B" w:rsidP="00B42B68">
      <w:pPr>
        <w:tabs>
          <w:tab w:val="left" w:pos="1080"/>
        </w:tabs>
      </w:pPr>
      <w:r w:rsidRPr="00AF453D">
        <w:rPr>
          <w:rStyle w:val="normal--char"/>
          <w:b/>
          <w:i/>
        </w:rPr>
        <w:t>Kontaktní osoba:</w:t>
      </w:r>
      <w:r w:rsidR="00D70E06" w:rsidRPr="00AF453D">
        <w:rPr>
          <w:rStyle w:val="normal--char"/>
          <w:b/>
          <w:i/>
        </w:rPr>
        <w:t xml:space="preserve"> </w:t>
      </w:r>
      <w:r w:rsidRPr="00AF453D">
        <w:rPr>
          <w:i/>
        </w:rPr>
        <w:t>Krisztina Perlaky-Tóth</w:t>
      </w:r>
    </w:p>
    <w:p w:rsidR="005B1315" w:rsidRPr="00AF453D" w:rsidRDefault="007B668B" w:rsidP="00B42B68">
      <w:r w:rsidRPr="00AF453D">
        <w:rPr>
          <w:i/>
        </w:rPr>
        <w:t xml:space="preserve">(tel.: 00 32 2 546 97 40 – e-mail: </w:t>
      </w:r>
      <w:hyperlink r:id="rId24">
        <w:r w:rsidRPr="00AF453D">
          <w:rPr>
            <w:rStyle w:val="Hyperlink"/>
            <w:i/>
          </w:rPr>
          <w:t>Krisztina.PerlakyToth@eesc.europa.eu</w:t>
        </w:r>
      </w:hyperlink>
      <w:r w:rsidRPr="00AF453D">
        <w:rPr>
          <w:i/>
        </w:rPr>
        <w:t>)</w:t>
      </w:r>
    </w:p>
    <w:p w:rsidR="007B668B" w:rsidRPr="00AF453D" w:rsidRDefault="007B668B" w:rsidP="00B42B68"/>
    <w:p w:rsidR="007B668B" w:rsidRPr="00AF453D" w:rsidRDefault="007B668B" w:rsidP="00B42B68">
      <w:pPr>
        <w:numPr>
          <w:ilvl w:val="0"/>
          <w:numId w:val="52"/>
        </w:numPr>
        <w:overflowPunct w:val="0"/>
        <w:autoSpaceDE w:val="0"/>
        <w:autoSpaceDN w:val="0"/>
        <w:adjustRightInd w:val="0"/>
        <w:ind w:left="567" w:hanging="567"/>
        <w:textAlignment w:val="baseline"/>
        <w:rPr>
          <w:i/>
          <w:sz w:val="28"/>
          <w:szCs w:val="28"/>
        </w:rPr>
      </w:pPr>
      <w:r w:rsidRPr="00AF453D">
        <w:rPr>
          <w:b/>
          <w:i/>
          <w:sz w:val="28"/>
        </w:rPr>
        <w:t>Revize víceletého finančního rámce na období 2014–2020</w:t>
      </w:r>
      <w:r w:rsidR="00417F73" w:rsidRPr="00AF453D">
        <w:rPr>
          <w:b/>
          <w:i/>
          <w:sz w:val="28"/>
        </w:rPr>
        <w:t xml:space="preserve"> v </w:t>
      </w:r>
      <w:r w:rsidRPr="00AF453D">
        <w:rPr>
          <w:b/>
          <w:i/>
          <w:sz w:val="28"/>
        </w:rPr>
        <w:t>polovině</w:t>
      </w:r>
      <w:r w:rsidR="00E86F28" w:rsidRPr="00AF453D">
        <w:t> </w:t>
      </w:r>
      <w:r w:rsidRPr="00AF453D">
        <w:rPr>
          <w:b/>
          <w:i/>
          <w:sz w:val="28"/>
        </w:rPr>
        <w:t>období</w:t>
      </w:r>
    </w:p>
    <w:p w:rsidR="007B668B" w:rsidRPr="00AF453D" w:rsidRDefault="007B668B" w:rsidP="00B42B68"/>
    <w:p w:rsidR="007B668B" w:rsidRPr="00AF453D" w:rsidRDefault="007B668B" w:rsidP="00B42B68">
      <w:pPr>
        <w:tabs>
          <w:tab w:val="left" w:pos="1980"/>
        </w:tabs>
      </w:pPr>
      <w:r w:rsidRPr="00AF453D">
        <w:rPr>
          <w:b/>
        </w:rPr>
        <w:t>Zpravodaj:</w:t>
      </w:r>
      <w:r w:rsidR="00E0132A" w:rsidRPr="00AF453D">
        <w:t xml:space="preserve"> </w:t>
      </w:r>
      <w:r w:rsidRPr="00AF453D">
        <w:t>Stefano PALMIERI (Zaměstnanci – IT)</w:t>
      </w:r>
    </w:p>
    <w:p w:rsidR="007B668B" w:rsidRPr="00AF453D" w:rsidRDefault="007B668B" w:rsidP="00B42B68">
      <w:pPr>
        <w:tabs>
          <w:tab w:val="left" w:pos="1980"/>
        </w:tabs>
      </w:pPr>
    </w:p>
    <w:p w:rsidR="00AD4C8D" w:rsidRPr="00AF453D" w:rsidRDefault="007B668B" w:rsidP="00B42B68">
      <w:pPr>
        <w:tabs>
          <w:tab w:val="left" w:pos="1980"/>
        </w:tabs>
      </w:pPr>
      <w:r w:rsidRPr="00AF453D">
        <w:rPr>
          <w:b/>
        </w:rPr>
        <w:t>Odkazy:</w:t>
      </w:r>
      <w:r w:rsidR="00E0132A" w:rsidRPr="00AF453D">
        <w:t xml:space="preserve"> </w:t>
      </w:r>
      <w:r w:rsidR="00AD4C8D" w:rsidRPr="00AF453D">
        <w:t xml:space="preserve">COM(2016) 603 final </w:t>
      </w:r>
    </w:p>
    <w:p w:rsidR="00AD4C8D" w:rsidRPr="00AF453D" w:rsidRDefault="00AD4C8D" w:rsidP="00B42B68">
      <w:pPr>
        <w:tabs>
          <w:tab w:val="left" w:pos="1980"/>
        </w:tabs>
        <w:ind w:left="907"/>
      </w:pPr>
      <w:r w:rsidRPr="00AF453D">
        <w:t xml:space="preserve">COM(2016) 604 final </w:t>
      </w:r>
    </w:p>
    <w:p w:rsidR="007B668B" w:rsidRPr="00AF453D" w:rsidRDefault="007B668B" w:rsidP="00B42B68">
      <w:pPr>
        <w:tabs>
          <w:tab w:val="left" w:pos="1980"/>
        </w:tabs>
        <w:ind w:left="907"/>
      </w:pPr>
      <w:r w:rsidRPr="00AF453D">
        <w:t xml:space="preserve">COM(2016) 605 final </w:t>
      </w:r>
    </w:p>
    <w:p w:rsidR="007B668B" w:rsidRPr="00AF453D" w:rsidRDefault="007B668B" w:rsidP="00B42B68">
      <w:pPr>
        <w:tabs>
          <w:tab w:val="left" w:pos="1980"/>
        </w:tabs>
        <w:ind w:left="907"/>
        <w:contextualSpacing/>
      </w:pPr>
      <w:r w:rsidRPr="00AF453D">
        <w:t>EESC-2016-05349-00-00-AC-TRA</w:t>
      </w:r>
    </w:p>
    <w:p w:rsidR="007B668B" w:rsidRPr="00AF453D" w:rsidRDefault="007B668B" w:rsidP="00B42B68"/>
    <w:p w:rsidR="007B668B" w:rsidRPr="00AF453D" w:rsidRDefault="007B668B" w:rsidP="00B42B68">
      <w:pPr>
        <w:rPr>
          <w:b/>
        </w:rPr>
      </w:pPr>
      <w:r w:rsidRPr="00AF453D">
        <w:rPr>
          <w:b/>
        </w:rPr>
        <w:t>Hlavní body:</w:t>
      </w:r>
    </w:p>
    <w:p w:rsidR="007B668B" w:rsidRPr="00AF453D" w:rsidRDefault="007B668B" w:rsidP="00B42B68"/>
    <w:p w:rsidR="007B668B" w:rsidRPr="00AF453D" w:rsidRDefault="007B668B" w:rsidP="00B42B68">
      <w:r w:rsidRPr="00AF453D">
        <w:t xml:space="preserve">EHSV: </w:t>
      </w:r>
    </w:p>
    <w:p w:rsidR="007B668B" w:rsidRPr="00AF453D" w:rsidRDefault="007B668B" w:rsidP="00B42B68"/>
    <w:p w:rsidR="007B668B" w:rsidRPr="00AF453D" w:rsidRDefault="007B668B" w:rsidP="00B42B68">
      <w:pPr>
        <w:numPr>
          <w:ilvl w:val="0"/>
          <w:numId w:val="180"/>
        </w:numPr>
        <w:ind w:left="567" w:hanging="567"/>
        <w:contextualSpacing/>
      </w:pPr>
      <w:r w:rsidRPr="00AF453D">
        <w:t>se domnívá, že současný VFR</w:t>
      </w:r>
      <w:r w:rsidR="00417F73" w:rsidRPr="00AF453D">
        <w:t xml:space="preserve"> i </w:t>
      </w:r>
      <w:r w:rsidRPr="00AF453D">
        <w:t>VFR na období po roce 2020 by měly směrovat zdroje</w:t>
      </w:r>
      <w:r w:rsidR="00417F73" w:rsidRPr="00AF453D">
        <w:t xml:space="preserve"> k </w:t>
      </w:r>
      <w:r w:rsidRPr="00AF453D">
        <w:t xml:space="preserve">programům, které budou schopné: </w:t>
      </w:r>
    </w:p>
    <w:p w:rsidR="007B668B" w:rsidRPr="00AF453D" w:rsidRDefault="007B668B" w:rsidP="00B42B68">
      <w:pPr>
        <w:pStyle w:val="ListParagraph"/>
        <w:numPr>
          <w:ilvl w:val="0"/>
          <w:numId w:val="218"/>
        </w:numPr>
        <w:tabs>
          <w:tab w:val="clear" w:pos="0"/>
        </w:tabs>
        <w:overflowPunct w:val="0"/>
        <w:autoSpaceDE w:val="0"/>
        <w:autoSpaceDN w:val="0"/>
        <w:adjustRightInd w:val="0"/>
        <w:ind w:left="850"/>
        <w:textAlignment w:val="baseline"/>
      </w:pPr>
      <w:r w:rsidRPr="00AF453D">
        <w:t>oživit ekonomický, sociální</w:t>
      </w:r>
      <w:r w:rsidR="00417F73" w:rsidRPr="00AF453D">
        <w:t xml:space="preserve"> a </w:t>
      </w:r>
      <w:r w:rsidRPr="00AF453D">
        <w:t>environmentální rozvoj, zaměstnanost, inovace</w:t>
      </w:r>
      <w:r w:rsidR="00417F73" w:rsidRPr="00AF453D">
        <w:t xml:space="preserve"> a </w:t>
      </w:r>
      <w:r w:rsidRPr="00AF453D">
        <w:t>konkurenceschopnost;</w:t>
      </w:r>
    </w:p>
    <w:p w:rsidR="007B668B" w:rsidRPr="00AF453D" w:rsidRDefault="007B668B" w:rsidP="00B42B68">
      <w:pPr>
        <w:pStyle w:val="ListParagraph"/>
        <w:numPr>
          <w:ilvl w:val="0"/>
          <w:numId w:val="218"/>
        </w:numPr>
        <w:tabs>
          <w:tab w:val="clear" w:pos="0"/>
        </w:tabs>
        <w:overflowPunct w:val="0"/>
        <w:autoSpaceDE w:val="0"/>
        <w:autoSpaceDN w:val="0"/>
        <w:adjustRightInd w:val="0"/>
        <w:ind w:left="850"/>
        <w:textAlignment w:val="baseline"/>
      </w:pPr>
      <w:r w:rsidRPr="00AF453D">
        <w:t>reagovat na migrační</w:t>
      </w:r>
      <w:r w:rsidR="00417F73" w:rsidRPr="00AF453D">
        <w:t xml:space="preserve"> a </w:t>
      </w:r>
      <w:r w:rsidRPr="00AF453D">
        <w:t>uprchlickou krizi, na otázky vnitřní bezpečnosti, krizí mimo území EU</w:t>
      </w:r>
      <w:r w:rsidR="00417F73" w:rsidRPr="00AF453D">
        <w:t xml:space="preserve"> a </w:t>
      </w:r>
      <w:r w:rsidRPr="00AF453D">
        <w:t>krizi</w:t>
      </w:r>
      <w:r w:rsidR="00417F73" w:rsidRPr="00AF453D">
        <w:t xml:space="preserve"> v </w:t>
      </w:r>
      <w:r w:rsidRPr="00AF453D">
        <w:t>zemědělství.</w:t>
      </w:r>
    </w:p>
    <w:p w:rsidR="007B668B" w:rsidRPr="00AF453D" w:rsidRDefault="007B668B" w:rsidP="00B42B68">
      <w:pPr>
        <w:numPr>
          <w:ilvl w:val="0"/>
          <w:numId w:val="180"/>
        </w:numPr>
        <w:ind w:left="567" w:hanging="567"/>
        <w:contextualSpacing/>
      </w:pPr>
      <w:r w:rsidRPr="00AF453D">
        <w:t>je toho názoru, že diskuse</w:t>
      </w:r>
      <w:r w:rsidR="00417F73" w:rsidRPr="00AF453D">
        <w:t xml:space="preserve"> o </w:t>
      </w:r>
      <w:r w:rsidRPr="00AF453D">
        <w:t>VFR se musí zaměřit na jeho schopnost – jak</w:t>
      </w:r>
      <w:r w:rsidR="00417F73" w:rsidRPr="00AF453D">
        <w:t xml:space="preserve"> z </w:t>
      </w:r>
      <w:r w:rsidRPr="00AF453D">
        <w:t>hlediska uvolněných zdrojů, tak struktury rozpočtu – poskytnout EU prostředky nezbytné pro splnění strategických priorit, aniž by byla zvýšena daňová zátěž občanů</w:t>
      </w:r>
      <w:r w:rsidR="00417F73" w:rsidRPr="00AF453D">
        <w:t xml:space="preserve"> a </w:t>
      </w:r>
      <w:r w:rsidRPr="00AF453D">
        <w:t>podniků, neboli na schopnost dodávat na evropské úrovni „přidanou hodnotu“;</w:t>
      </w:r>
    </w:p>
    <w:p w:rsidR="007B668B" w:rsidRPr="00AF453D" w:rsidRDefault="007B668B" w:rsidP="00B42B68">
      <w:pPr>
        <w:numPr>
          <w:ilvl w:val="0"/>
          <w:numId w:val="180"/>
        </w:numPr>
        <w:ind w:left="567" w:hanging="567"/>
        <w:contextualSpacing/>
      </w:pPr>
      <w:r w:rsidRPr="00AF453D">
        <w:t>souhlasí</w:t>
      </w:r>
      <w:r w:rsidR="00417F73" w:rsidRPr="00AF453D">
        <w:t xml:space="preserve"> s </w:t>
      </w:r>
      <w:r w:rsidRPr="00AF453D">
        <w:t>navýšením finančních prostředků</w:t>
      </w:r>
      <w:r w:rsidR="00417F73" w:rsidRPr="00AF453D">
        <w:t xml:space="preserve"> u </w:t>
      </w:r>
      <w:r w:rsidRPr="00AF453D">
        <w:t>některých položek výdajů, které jsou považovány za vysoce efektivní, jako je Horizont 2020, Nástroj pro propojení Evropy, Erasmus +, COSME</w:t>
      </w:r>
      <w:r w:rsidR="00417F73" w:rsidRPr="00AF453D">
        <w:t xml:space="preserve"> a </w:t>
      </w:r>
      <w:r w:rsidRPr="00AF453D">
        <w:t>Wifi4EU,</w:t>
      </w:r>
      <w:r w:rsidR="00417F73" w:rsidRPr="00AF453D">
        <w:t xml:space="preserve"> a </w:t>
      </w:r>
      <w:r w:rsidRPr="00AF453D">
        <w:t>dále</w:t>
      </w:r>
      <w:r w:rsidR="00417F73" w:rsidRPr="00AF453D">
        <w:t xml:space="preserve"> s </w:t>
      </w:r>
      <w:r w:rsidRPr="00AF453D">
        <w:t>rozšířením Evropského fondu pro strategické investice (EFSI)</w:t>
      </w:r>
      <w:r w:rsidR="00417F73" w:rsidRPr="00AF453D">
        <w:t xml:space="preserve"> a </w:t>
      </w:r>
      <w:r w:rsidRPr="00AF453D">
        <w:t>Iniciativy na podporu zaměstnanosti mladých lidí (YEI) (kvantitativní část revize VFR);</w:t>
      </w:r>
    </w:p>
    <w:p w:rsidR="007B668B" w:rsidRPr="00AF453D" w:rsidRDefault="007B668B" w:rsidP="00B42B68">
      <w:pPr>
        <w:keepNext/>
        <w:keepLines/>
        <w:numPr>
          <w:ilvl w:val="0"/>
          <w:numId w:val="180"/>
        </w:numPr>
        <w:ind w:left="567" w:hanging="567"/>
        <w:contextualSpacing/>
      </w:pPr>
      <w:r w:rsidRPr="00AF453D">
        <w:t>podporuje cíl na vytvoření jednodušších</w:t>
      </w:r>
      <w:r w:rsidR="00417F73" w:rsidRPr="00AF453D">
        <w:t xml:space="preserve"> a </w:t>
      </w:r>
      <w:r w:rsidRPr="00AF453D">
        <w:t>pružnějších všeobecných</w:t>
      </w:r>
      <w:r w:rsidR="00417F73" w:rsidRPr="00AF453D">
        <w:t xml:space="preserve"> i </w:t>
      </w:r>
      <w:r w:rsidRPr="00AF453D">
        <w:t>odvětvových finančních</w:t>
      </w:r>
      <w:r w:rsidR="00E86F28" w:rsidRPr="00AF453D">
        <w:t> </w:t>
      </w:r>
      <w:r w:rsidRPr="00AF453D">
        <w:t>pravidel,</w:t>
      </w:r>
      <w:r w:rsidR="00417F73" w:rsidRPr="00AF453D">
        <w:t xml:space="preserve"> a </w:t>
      </w:r>
      <w:r w:rsidRPr="00AF453D">
        <w:t>proto oceňuje zejména zmírnění administrativní zátěže příjemců finančních prostředků EU, jakož</w:t>
      </w:r>
      <w:r w:rsidR="00417F73" w:rsidRPr="00AF453D">
        <w:t xml:space="preserve"> i </w:t>
      </w:r>
      <w:r w:rsidRPr="00AF453D">
        <w:t>zjednodušení kontrol, auditu</w:t>
      </w:r>
      <w:r w:rsidR="00417F73" w:rsidRPr="00AF453D">
        <w:t xml:space="preserve"> a </w:t>
      </w:r>
      <w:r w:rsidRPr="00AF453D">
        <w:t>podávání zpráv (kvalitativní</w:t>
      </w:r>
      <w:r w:rsidR="00E86F28" w:rsidRPr="00AF453D">
        <w:t> </w:t>
      </w:r>
      <w:r w:rsidRPr="00AF453D">
        <w:t>část revize VFR);</w:t>
      </w:r>
    </w:p>
    <w:p w:rsidR="007B668B" w:rsidRPr="00AF453D" w:rsidRDefault="007B668B" w:rsidP="00B42B68">
      <w:pPr>
        <w:numPr>
          <w:ilvl w:val="0"/>
          <w:numId w:val="180"/>
        </w:numPr>
        <w:ind w:left="567" w:hanging="567"/>
        <w:contextualSpacing/>
      </w:pPr>
      <w:r w:rsidRPr="00AF453D">
        <w:t>považuje za vhodné sladit dobu trvání příštího víceletého finančního rámce</w:t>
      </w:r>
      <w:r w:rsidR="00417F73" w:rsidRPr="00AF453D">
        <w:t xml:space="preserve"> s </w:t>
      </w:r>
      <w:r w:rsidRPr="00AF453D">
        <w:t>politickým cyklem Evropské komise</w:t>
      </w:r>
      <w:r w:rsidR="00417F73" w:rsidRPr="00AF453D">
        <w:t xml:space="preserve"> a </w:t>
      </w:r>
      <w:r w:rsidRPr="00AF453D">
        <w:t xml:space="preserve">Evropského parlamentu; </w:t>
      </w:r>
    </w:p>
    <w:p w:rsidR="007B668B" w:rsidRPr="00AF453D" w:rsidRDefault="007B668B" w:rsidP="00B42B68">
      <w:pPr>
        <w:numPr>
          <w:ilvl w:val="0"/>
          <w:numId w:val="180"/>
        </w:numPr>
        <w:ind w:left="567" w:hanging="567"/>
        <w:contextualSpacing/>
      </w:pPr>
      <w:r w:rsidRPr="00AF453D">
        <w:t>podporuje snahu Komise zavést nové typy vlastních zdrojů,</w:t>
      </w:r>
      <w:r w:rsidR="00417F73" w:rsidRPr="00AF453D">
        <w:t xml:space="preserve"> a </w:t>
      </w:r>
      <w:r w:rsidRPr="00AF453D">
        <w:t xml:space="preserve">omezit tak systém příspěvků členských států; </w:t>
      </w:r>
    </w:p>
    <w:p w:rsidR="007B668B" w:rsidRPr="00AF453D" w:rsidRDefault="007B668B" w:rsidP="00B42B68">
      <w:pPr>
        <w:numPr>
          <w:ilvl w:val="0"/>
          <w:numId w:val="180"/>
        </w:numPr>
        <w:ind w:left="567" w:hanging="567"/>
        <w:contextualSpacing/>
      </w:pPr>
      <w:r w:rsidRPr="00AF453D">
        <w:t>sdílí názor, že Unie potřebuje více (lepší) Evropy, nikoli méně Evropy. Krize EU vyplývá</w:t>
      </w:r>
      <w:r w:rsidR="00417F73" w:rsidRPr="00AF453D">
        <w:t xml:space="preserve"> z </w:t>
      </w:r>
      <w:r w:rsidRPr="00AF453D">
        <w:t xml:space="preserve">absence strategické vize budoucnosti Evropy. </w:t>
      </w:r>
    </w:p>
    <w:p w:rsidR="007B668B" w:rsidRPr="00AF453D" w:rsidRDefault="007B668B" w:rsidP="00B42B68"/>
    <w:p w:rsidR="007B668B" w:rsidRPr="00AF453D" w:rsidRDefault="007B668B" w:rsidP="00B42B68">
      <w:pPr>
        <w:tabs>
          <w:tab w:val="left" w:pos="1080"/>
        </w:tabs>
        <w:rPr>
          <w:i/>
        </w:rPr>
      </w:pPr>
      <w:r w:rsidRPr="00AF453D">
        <w:rPr>
          <w:b/>
          <w:i/>
        </w:rPr>
        <w:t>Kontaktní osoba:</w:t>
      </w:r>
      <w:r w:rsidR="00E0132A" w:rsidRPr="00AF453D">
        <w:rPr>
          <w:b/>
          <w:i/>
        </w:rPr>
        <w:t xml:space="preserve"> </w:t>
      </w:r>
      <w:r w:rsidRPr="00AF453D">
        <w:rPr>
          <w:i/>
        </w:rPr>
        <w:t>Gerald Klec</w:t>
      </w:r>
    </w:p>
    <w:p w:rsidR="007B668B" w:rsidRPr="00AF453D" w:rsidRDefault="007B668B" w:rsidP="00B42B68">
      <w:pPr>
        <w:tabs>
          <w:tab w:val="left" w:pos="1080"/>
        </w:tabs>
        <w:rPr>
          <w:i/>
        </w:rPr>
      </w:pPr>
      <w:r w:rsidRPr="00AF453D">
        <w:rPr>
          <w:i/>
        </w:rPr>
        <w:t xml:space="preserve">(tel.: 00 32 25469909 – e-mail: </w:t>
      </w:r>
      <w:hyperlink r:id="rId25">
        <w:r w:rsidRPr="00AF453D">
          <w:rPr>
            <w:rStyle w:val="Hyperlink"/>
            <w:i/>
          </w:rPr>
          <w:t>gerald.klec@eesc.europa.eu</w:t>
        </w:r>
      </w:hyperlink>
      <w:r w:rsidRPr="00AF453D">
        <w:rPr>
          <w:i/>
        </w:rPr>
        <w:t>)</w:t>
      </w:r>
    </w:p>
    <w:p w:rsidR="007B668B" w:rsidRPr="00AF453D" w:rsidRDefault="007B668B" w:rsidP="00B42B68">
      <w:pPr>
        <w:rPr>
          <w:highlight w:val="yellow"/>
        </w:rPr>
      </w:pPr>
    </w:p>
    <w:p w:rsidR="007B668B" w:rsidRPr="00AF453D" w:rsidRDefault="007B668B" w:rsidP="00B42B68">
      <w:pPr>
        <w:numPr>
          <w:ilvl w:val="0"/>
          <w:numId w:val="5"/>
        </w:numPr>
        <w:overflowPunct w:val="0"/>
        <w:autoSpaceDE w:val="0"/>
        <w:autoSpaceDN w:val="0"/>
        <w:adjustRightInd w:val="0"/>
        <w:ind w:hanging="567"/>
        <w:textAlignment w:val="baseline"/>
        <w:rPr>
          <w:b/>
          <w:bCs/>
          <w:i/>
          <w:iCs/>
          <w:sz w:val="28"/>
          <w:szCs w:val="28"/>
        </w:rPr>
      </w:pPr>
      <w:r w:rsidRPr="00AF453D">
        <w:rPr>
          <w:b/>
          <w:i/>
          <w:sz w:val="28"/>
        </w:rPr>
        <w:t>Boj proti praktikám vyhýbání se daňovým povinnostem, pokud jde</w:t>
      </w:r>
      <w:r w:rsidR="00417F73" w:rsidRPr="00AF453D">
        <w:rPr>
          <w:b/>
          <w:i/>
          <w:sz w:val="28"/>
        </w:rPr>
        <w:t xml:space="preserve"> o </w:t>
      </w:r>
      <w:r w:rsidRPr="00AF453D">
        <w:rPr>
          <w:b/>
          <w:i/>
          <w:sz w:val="28"/>
        </w:rPr>
        <w:t>hybridní nesoulady</w:t>
      </w:r>
    </w:p>
    <w:p w:rsidR="007B668B" w:rsidRPr="00AF453D" w:rsidRDefault="007B668B" w:rsidP="00B42B68">
      <w:pPr>
        <w:ind w:firstLine="17"/>
      </w:pPr>
    </w:p>
    <w:p w:rsidR="007B668B" w:rsidRPr="00AF453D" w:rsidRDefault="007B668B" w:rsidP="00B42B68">
      <w:pPr>
        <w:tabs>
          <w:tab w:val="left" w:pos="1980"/>
        </w:tabs>
      </w:pPr>
      <w:r w:rsidRPr="00AF453D">
        <w:rPr>
          <w:b/>
        </w:rPr>
        <w:t>Zpravodaj:</w:t>
      </w:r>
      <w:r w:rsidR="00E0132A" w:rsidRPr="00AF453D">
        <w:t xml:space="preserve"> </w:t>
      </w:r>
      <w:r w:rsidRPr="00AF453D">
        <w:t>Mihai IVAȘCU (Různé zájmy – RO)</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Odkazy:</w:t>
      </w:r>
      <w:r w:rsidR="00E0132A" w:rsidRPr="00AF453D">
        <w:t xml:space="preserve"> </w:t>
      </w:r>
      <w:r w:rsidRPr="00AF453D">
        <w:t xml:space="preserve">COM(2016) 687 final </w:t>
      </w:r>
    </w:p>
    <w:p w:rsidR="007B668B" w:rsidRPr="00AF453D" w:rsidRDefault="007B668B" w:rsidP="00B42B68">
      <w:pPr>
        <w:tabs>
          <w:tab w:val="left" w:pos="1980"/>
        </w:tabs>
        <w:ind w:left="907"/>
      </w:pPr>
      <w:r w:rsidRPr="00AF453D">
        <w:t>EESC-2016-0</w:t>
      </w:r>
      <w:r w:rsidR="00C00A5B" w:rsidRPr="00AF453D">
        <w:t>5994</w:t>
      </w:r>
      <w:r w:rsidRPr="00AF453D">
        <w:t>-00-00-AC-TRA</w:t>
      </w:r>
    </w:p>
    <w:p w:rsidR="007B668B" w:rsidRPr="00AF453D" w:rsidRDefault="007B668B" w:rsidP="00B42B68"/>
    <w:p w:rsidR="007B668B" w:rsidRPr="00AF453D" w:rsidRDefault="007B668B" w:rsidP="00B42B68">
      <w:pPr>
        <w:ind w:left="-5"/>
        <w:rPr>
          <w:b/>
        </w:rPr>
      </w:pPr>
      <w:r w:rsidRPr="00AF453D">
        <w:rPr>
          <w:b/>
        </w:rPr>
        <w:t>Hlavní body:</w:t>
      </w:r>
    </w:p>
    <w:p w:rsidR="007B668B" w:rsidRPr="00AF453D" w:rsidRDefault="007B668B" w:rsidP="00B42B68">
      <w:pPr>
        <w:tabs>
          <w:tab w:val="left" w:pos="770"/>
        </w:tabs>
        <w:ind w:left="12" w:hanging="12"/>
      </w:pPr>
    </w:p>
    <w:p w:rsidR="007B668B" w:rsidRPr="00AF453D" w:rsidRDefault="007B668B" w:rsidP="00B42B68">
      <w:pPr>
        <w:tabs>
          <w:tab w:val="left" w:pos="770"/>
        </w:tabs>
        <w:ind w:left="12" w:hanging="12"/>
      </w:pPr>
      <w:r w:rsidRPr="00AF453D">
        <w:t xml:space="preserve">EHSV: </w:t>
      </w:r>
    </w:p>
    <w:p w:rsidR="007B668B" w:rsidRPr="00AF453D" w:rsidRDefault="007B668B" w:rsidP="00B42B68">
      <w:pPr>
        <w:tabs>
          <w:tab w:val="left" w:pos="770"/>
        </w:tabs>
        <w:ind w:left="12" w:hanging="12"/>
      </w:pPr>
    </w:p>
    <w:p w:rsidR="007B668B" w:rsidRPr="00AF453D" w:rsidRDefault="007B668B" w:rsidP="00B42B68">
      <w:pPr>
        <w:pStyle w:val="ListParagraph"/>
        <w:numPr>
          <w:ilvl w:val="0"/>
          <w:numId w:val="182"/>
        </w:numPr>
        <w:ind w:left="567" w:hanging="567"/>
      </w:pPr>
      <w:r w:rsidRPr="00AF453D">
        <w:t>oceňuje pokračující úsilí Komise</w:t>
      </w:r>
      <w:r w:rsidR="00417F73" w:rsidRPr="00AF453D">
        <w:t xml:space="preserve"> v </w:t>
      </w:r>
      <w:r w:rsidRPr="00AF453D">
        <w:t xml:space="preserve">boji proti agresivnímu daňovému plánování; </w:t>
      </w:r>
    </w:p>
    <w:p w:rsidR="007B668B" w:rsidRPr="00AF453D" w:rsidRDefault="007B668B" w:rsidP="00B42B68">
      <w:pPr>
        <w:pStyle w:val="ListParagraph"/>
        <w:numPr>
          <w:ilvl w:val="0"/>
          <w:numId w:val="182"/>
        </w:numPr>
        <w:ind w:left="567" w:hanging="567"/>
      </w:pPr>
      <w:r w:rsidRPr="00AF453D">
        <w:t>se domnívá, že přijetí návrhu na změnu směrnice proti vyhýbání se daňovým povinnostem, pokud jde</w:t>
      </w:r>
      <w:r w:rsidR="00417F73" w:rsidRPr="00AF453D">
        <w:t xml:space="preserve"> o </w:t>
      </w:r>
      <w:r w:rsidRPr="00AF453D">
        <w:t>hybridní nesoulady</w:t>
      </w:r>
      <w:r w:rsidR="00417F73" w:rsidRPr="00AF453D">
        <w:t xml:space="preserve"> s </w:t>
      </w:r>
      <w:r w:rsidRPr="00AF453D">
        <w:t>třetími zeměmi, významně zvýší výběr daně</w:t>
      </w:r>
      <w:r w:rsidR="00417F73" w:rsidRPr="00AF453D">
        <w:t xml:space="preserve"> z </w:t>
      </w:r>
      <w:r w:rsidRPr="00AF453D">
        <w:t xml:space="preserve">příjmů právnických osob ve všech členských státech; </w:t>
      </w:r>
    </w:p>
    <w:p w:rsidR="007B668B" w:rsidRPr="00AF453D" w:rsidRDefault="007B668B" w:rsidP="00B42B68">
      <w:pPr>
        <w:pStyle w:val="ListParagraph"/>
        <w:numPr>
          <w:ilvl w:val="0"/>
          <w:numId w:val="182"/>
        </w:numPr>
        <w:ind w:left="567" w:hanging="567"/>
      </w:pPr>
      <w:r w:rsidRPr="00AF453D">
        <w:t xml:space="preserve">se domnívá, že tato směrnice dosáhne svého plného potenciálu, pouze pokud budou obdobná pravidla uplatňována také ve třetích zemích; </w:t>
      </w:r>
    </w:p>
    <w:p w:rsidR="007B668B" w:rsidRPr="00AF453D" w:rsidRDefault="007B668B" w:rsidP="00B42B68">
      <w:pPr>
        <w:pStyle w:val="ListParagraph"/>
        <w:numPr>
          <w:ilvl w:val="0"/>
          <w:numId w:val="182"/>
        </w:numPr>
        <w:ind w:left="567" w:hanging="567"/>
      </w:pPr>
      <w:r w:rsidRPr="00AF453D">
        <w:t>má za to, že členské státy by měly rovněž zjistit, jaké jsou příčiny hybridních nesouladů, odstranit případné mezery</w:t>
      </w:r>
      <w:r w:rsidR="00417F73" w:rsidRPr="00AF453D">
        <w:t xml:space="preserve"> a </w:t>
      </w:r>
      <w:r w:rsidRPr="00AF453D">
        <w:t>předcházet agresivnímu daňovému plánování,</w:t>
      </w:r>
      <w:r w:rsidR="00417F73" w:rsidRPr="00AF453D">
        <w:t xml:space="preserve"> a </w:t>
      </w:r>
      <w:r w:rsidRPr="00AF453D">
        <w:t>ne se pouze snažit</w:t>
      </w:r>
      <w:r w:rsidR="00417F73" w:rsidRPr="00AF453D">
        <w:t xml:space="preserve"> o </w:t>
      </w:r>
      <w:r w:rsidRPr="00AF453D">
        <w:t xml:space="preserve">získání daňových příjmů; </w:t>
      </w:r>
    </w:p>
    <w:p w:rsidR="007B668B" w:rsidRPr="00AF453D" w:rsidRDefault="007B668B" w:rsidP="00B42B68">
      <w:pPr>
        <w:pStyle w:val="ListParagraph"/>
        <w:numPr>
          <w:ilvl w:val="0"/>
          <w:numId w:val="182"/>
        </w:numPr>
        <w:ind w:left="567" w:hanging="567"/>
      </w:pPr>
      <w:r w:rsidRPr="00AF453D">
        <w:t>doporučuje všem členským státům, aby zvážily možnost zavedení</w:t>
      </w:r>
      <w:r w:rsidR="00417F73" w:rsidRPr="00AF453D">
        <w:t xml:space="preserve"> a </w:t>
      </w:r>
      <w:r w:rsidRPr="00AF453D">
        <w:t xml:space="preserve">uplatňování sankcí vůči daňovým poplatníkům, kteří využívají hybridních nesouladů, aby bylo možné těmto praktikám zabránit nebo proti nim bojovat. </w:t>
      </w:r>
    </w:p>
    <w:p w:rsidR="007B668B" w:rsidRPr="00AF453D" w:rsidRDefault="007B668B" w:rsidP="00B42B68">
      <w:pPr>
        <w:tabs>
          <w:tab w:val="left" w:pos="770"/>
        </w:tabs>
        <w:ind w:left="1430" w:hanging="1430"/>
        <w:rPr>
          <w:bCs/>
          <w:iCs/>
        </w:rPr>
      </w:pPr>
    </w:p>
    <w:p w:rsidR="007B668B" w:rsidRPr="00AF453D" w:rsidRDefault="007B668B" w:rsidP="00B42B68">
      <w:pPr>
        <w:tabs>
          <w:tab w:val="left" w:pos="1080"/>
        </w:tabs>
        <w:rPr>
          <w:i/>
          <w:iCs/>
        </w:rPr>
      </w:pPr>
      <w:r w:rsidRPr="00AF453D">
        <w:rPr>
          <w:b/>
          <w:i/>
        </w:rPr>
        <w:t>Kontaktní osoba:</w:t>
      </w:r>
      <w:r w:rsidR="00D70E06" w:rsidRPr="00AF453D">
        <w:rPr>
          <w:b/>
          <w:i/>
        </w:rPr>
        <w:t xml:space="preserve"> </w:t>
      </w:r>
      <w:r w:rsidRPr="00AF453D">
        <w:rPr>
          <w:i/>
        </w:rPr>
        <w:t>Gerald Klec</w:t>
      </w:r>
    </w:p>
    <w:p w:rsidR="007B668B" w:rsidRPr="00AF453D" w:rsidRDefault="007B668B" w:rsidP="00B42B68">
      <w:pPr>
        <w:tabs>
          <w:tab w:val="left" w:pos="1080"/>
        </w:tabs>
        <w:rPr>
          <w:i/>
          <w:iCs/>
        </w:rPr>
      </w:pPr>
      <w:r w:rsidRPr="00AF453D">
        <w:rPr>
          <w:i/>
        </w:rPr>
        <w:t xml:space="preserve">(tel.: 00 32 25469909 – e-mail: </w:t>
      </w:r>
      <w:hyperlink r:id="rId26">
        <w:r w:rsidRPr="00AF453D">
          <w:rPr>
            <w:rStyle w:val="Hyperlink"/>
            <w:i/>
          </w:rPr>
          <w:t>gerald.klec@eesc.europa.eu</w:t>
        </w:r>
      </w:hyperlink>
      <w:r w:rsidRPr="00AF453D">
        <w:rPr>
          <w:i/>
        </w:rPr>
        <w:t>)</w:t>
      </w:r>
    </w:p>
    <w:p w:rsidR="00F86641" w:rsidRPr="00AF453D" w:rsidRDefault="00F86641" w:rsidP="00B42B68">
      <w:r w:rsidRPr="00AF453D">
        <w:br w:type="page"/>
      </w:r>
    </w:p>
    <w:p w:rsidR="00740EA8" w:rsidRPr="00AF453D" w:rsidRDefault="00925D18" w:rsidP="00B42B68">
      <w:pPr>
        <w:pStyle w:val="Heading1"/>
        <w:rPr>
          <w:b/>
        </w:rPr>
      </w:pPr>
      <w:bookmarkStart w:id="3" w:name="_Toc469404915"/>
      <w:bookmarkStart w:id="4" w:name="_Toc469570561"/>
      <w:r w:rsidRPr="00AF453D">
        <w:rPr>
          <w:b/>
        </w:rPr>
        <w:t>VNITŘNÍ TRH</w:t>
      </w:r>
      <w:bookmarkEnd w:id="3"/>
      <w:bookmarkEnd w:id="4"/>
    </w:p>
    <w:p w:rsidR="00377A77" w:rsidRPr="00AF453D" w:rsidRDefault="00377A77" w:rsidP="00B42B68">
      <w:pPr>
        <w:rPr>
          <w:sz w:val="16"/>
          <w:szCs w:val="16"/>
        </w:rPr>
      </w:pPr>
    </w:p>
    <w:p w:rsidR="00864DC6" w:rsidRPr="00AF453D" w:rsidRDefault="00864DC6" w:rsidP="00B42B68">
      <w:pPr>
        <w:numPr>
          <w:ilvl w:val="0"/>
          <w:numId w:val="5"/>
        </w:numPr>
        <w:overflowPunct w:val="0"/>
        <w:autoSpaceDE w:val="0"/>
        <w:autoSpaceDN w:val="0"/>
        <w:adjustRightInd w:val="0"/>
        <w:ind w:hanging="567"/>
        <w:textAlignment w:val="baseline"/>
        <w:rPr>
          <w:i/>
          <w:sz w:val="28"/>
          <w:szCs w:val="28"/>
        </w:rPr>
      </w:pPr>
      <w:r w:rsidRPr="00AF453D">
        <w:rPr>
          <w:b/>
          <w:i/>
          <w:sz w:val="28"/>
        </w:rPr>
        <w:t>Evropská normalizace na rok 2017</w:t>
      </w:r>
    </w:p>
    <w:p w:rsidR="00864DC6" w:rsidRPr="00AF453D" w:rsidRDefault="00864DC6" w:rsidP="00B42B68">
      <w:pPr>
        <w:rPr>
          <w:sz w:val="16"/>
          <w:szCs w:val="16"/>
        </w:rPr>
      </w:pPr>
    </w:p>
    <w:p w:rsidR="00864DC6" w:rsidRPr="00AF453D" w:rsidRDefault="00864DC6" w:rsidP="00B42B68">
      <w:pPr>
        <w:tabs>
          <w:tab w:val="left" w:pos="1980"/>
        </w:tabs>
      </w:pPr>
      <w:r w:rsidRPr="00AF453D">
        <w:rPr>
          <w:b/>
        </w:rPr>
        <w:t>Samostatná zpravodajka:</w:t>
      </w:r>
      <w:r w:rsidR="00E0132A" w:rsidRPr="00AF453D">
        <w:t xml:space="preserve"> </w:t>
      </w:r>
      <w:r w:rsidRPr="00AF453D">
        <w:t>Elżbieta SZADZIŃSKA (Různé zájmy – PL)</w:t>
      </w:r>
    </w:p>
    <w:p w:rsidR="00864DC6" w:rsidRPr="00AF453D" w:rsidRDefault="00864DC6" w:rsidP="00B42B68">
      <w:pPr>
        <w:tabs>
          <w:tab w:val="left" w:pos="1980"/>
        </w:tabs>
        <w:rPr>
          <w:sz w:val="16"/>
          <w:szCs w:val="16"/>
        </w:rPr>
      </w:pPr>
    </w:p>
    <w:p w:rsidR="00864DC6" w:rsidRPr="00AF453D" w:rsidRDefault="00864DC6" w:rsidP="00B42B68">
      <w:pPr>
        <w:tabs>
          <w:tab w:val="left" w:pos="1980"/>
        </w:tabs>
      </w:pPr>
      <w:r w:rsidRPr="00AF453D">
        <w:rPr>
          <w:b/>
        </w:rPr>
        <w:t>Odkazy:</w:t>
      </w:r>
      <w:r w:rsidR="00E0132A" w:rsidRPr="00AF453D">
        <w:t xml:space="preserve"> </w:t>
      </w:r>
      <w:r w:rsidRPr="00AF453D">
        <w:t>COM(2016) 357 final</w:t>
      </w:r>
    </w:p>
    <w:p w:rsidR="00864DC6" w:rsidRPr="00AF453D" w:rsidRDefault="00864DC6" w:rsidP="00B42B68">
      <w:pPr>
        <w:tabs>
          <w:tab w:val="left" w:pos="1980"/>
        </w:tabs>
        <w:ind w:left="907"/>
      </w:pPr>
      <w:r w:rsidRPr="00AF453D">
        <w:t>EESC-2016-05417-00-00-AC-TRA</w:t>
      </w:r>
    </w:p>
    <w:p w:rsidR="00864DC6" w:rsidRPr="00AF453D" w:rsidRDefault="00864DC6" w:rsidP="00B42B68">
      <w:pPr>
        <w:tabs>
          <w:tab w:val="center" w:pos="284"/>
        </w:tabs>
        <w:ind w:left="266" w:hanging="266"/>
        <w:rPr>
          <w:sz w:val="16"/>
          <w:szCs w:val="16"/>
        </w:rPr>
      </w:pPr>
    </w:p>
    <w:p w:rsidR="00864DC6" w:rsidRPr="00AF453D" w:rsidRDefault="00864DC6" w:rsidP="00B42B68">
      <w:pPr>
        <w:rPr>
          <w:b/>
        </w:rPr>
      </w:pPr>
      <w:r w:rsidRPr="00AF453D">
        <w:rPr>
          <w:b/>
        </w:rPr>
        <w:t>Hlavní body:</w:t>
      </w:r>
    </w:p>
    <w:p w:rsidR="00377A77" w:rsidRPr="00AF453D" w:rsidRDefault="00377A77" w:rsidP="00B42B68">
      <w:pPr>
        <w:rPr>
          <w:sz w:val="16"/>
          <w:szCs w:val="16"/>
        </w:rPr>
      </w:pPr>
    </w:p>
    <w:p w:rsidR="00864DC6" w:rsidRPr="00AF453D" w:rsidRDefault="00864DC6" w:rsidP="00B42B68">
      <w:pPr>
        <w:pStyle w:val="ListParagraph"/>
        <w:numPr>
          <w:ilvl w:val="0"/>
          <w:numId w:val="86"/>
        </w:numPr>
        <w:overflowPunct w:val="0"/>
        <w:autoSpaceDE w:val="0"/>
        <w:autoSpaceDN w:val="0"/>
        <w:adjustRightInd w:val="0"/>
        <w:ind w:left="567" w:hanging="567"/>
        <w:textAlignment w:val="baseline"/>
      </w:pPr>
      <w:r w:rsidRPr="00AF453D">
        <w:t>Výbor znovu zdůrazňuje význam norem pro růst konkurenceschopnosti jednotného trhu</w:t>
      </w:r>
      <w:r w:rsidR="00417F73" w:rsidRPr="00AF453D">
        <w:t xml:space="preserve"> a </w:t>
      </w:r>
      <w:r w:rsidRPr="00AF453D">
        <w:t>rozvoj inovativních výrobků</w:t>
      </w:r>
      <w:r w:rsidR="00417F73" w:rsidRPr="00AF453D">
        <w:t xml:space="preserve"> a </w:t>
      </w:r>
      <w:r w:rsidRPr="00AF453D">
        <w:t>služeb</w:t>
      </w:r>
      <w:r w:rsidR="00417F73" w:rsidRPr="00AF453D">
        <w:t xml:space="preserve"> a </w:t>
      </w:r>
      <w:r w:rsidRPr="00AF453D">
        <w:t>zvýšení jejich kvality</w:t>
      </w:r>
      <w:r w:rsidR="00417F73" w:rsidRPr="00AF453D">
        <w:t xml:space="preserve"> a </w:t>
      </w:r>
      <w:r w:rsidRPr="00AF453D">
        <w:t>bezpečnosti, což je prospěšné pro spotřebitele, pracovníky, podniky</w:t>
      </w:r>
      <w:r w:rsidR="00417F73" w:rsidRPr="00AF453D">
        <w:t xml:space="preserve"> i </w:t>
      </w:r>
      <w:r w:rsidRPr="00AF453D">
        <w:t>životní prostředí.</w:t>
      </w:r>
    </w:p>
    <w:p w:rsidR="00864DC6" w:rsidRPr="00AF453D" w:rsidRDefault="00864DC6" w:rsidP="00B42B68">
      <w:pPr>
        <w:pStyle w:val="ListParagraph"/>
        <w:numPr>
          <w:ilvl w:val="0"/>
          <w:numId w:val="86"/>
        </w:numPr>
        <w:overflowPunct w:val="0"/>
        <w:autoSpaceDE w:val="0"/>
        <w:autoSpaceDN w:val="0"/>
        <w:adjustRightInd w:val="0"/>
        <w:ind w:left="567" w:hanging="567"/>
        <w:textAlignment w:val="baseline"/>
      </w:pPr>
      <w:r w:rsidRPr="00AF453D">
        <w:t>Výbor jako zástupce organizované občanské společnosti podporuje takový systém normalizace, jenž vyhovuje potřebám společnosti</w:t>
      </w:r>
      <w:r w:rsidR="00417F73" w:rsidRPr="00AF453D">
        <w:t xml:space="preserve"> i </w:t>
      </w:r>
      <w:r w:rsidRPr="00AF453D">
        <w:t>hospodářství.</w:t>
      </w:r>
    </w:p>
    <w:p w:rsidR="00864DC6" w:rsidRPr="00AF453D" w:rsidRDefault="00864DC6" w:rsidP="00B42B68">
      <w:pPr>
        <w:pStyle w:val="ListParagraph"/>
        <w:numPr>
          <w:ilvl w:val="0"/>
          <w:numId w:val="86"/>
        </w:numPr>
        <w:overflowPunct w:val="0"/>
        <w:autoSpaceDE w:val="0"/>
        <w:autoSpaceDN w:val="0"/>
        <w:adjustRightInd w:val="0"/>
        <w:ind w:left="567" w:hanging="567"/>
        <w:textAlignment w:val="baseline"/>
      </w:pPr>
      <w:r w:rsidRPr="00AF453D">
        <w:t>Zajištění plurality evropského systému normalizace zapojením organizací uvedených</w:t>
      </w:r>
      <w:r w:rsidR="00417F73" w:rsidRPr="00AF453D">
        <w:t xml:space="preserve"> v </w:t>
      </w:r>
      <w:r w:rsidRPr="00AF453D">
        <w:t>příloze III</w:t>
      </w:r>
      <w:r w:rsidR="00417F73" w:rsidRPr="00AF453D">
        <w:t xml:space="preserve"> k </w:t>
      </w:r>
      <w:r w:rsidRPr="00AF453D">
        <w:t>nařízení (EU) č. 1025/2012 je zárukou větší transparentnosti tohoto systému</w:t>
      </w:r>
      <w:r w:rsidR="00417F73" w:rsidRPr="00AF453D">
        <w:t xml:space="preserve"> a </w:t>
      </w:r>
      <w:r w:rsidRPr="00AF453D">
        <w:t>lepšího přístupu</w:t>
      </w:r>
      <w:r w:rsidR="00417F73" w:rsidRPr="00AF453D">
        <w:t xml:space="preserve"> k </w:t>
      </w:r>
      <w:r w:rsidRPr="00AF453D">
        <w:t>němu.</w:t>
      </w:r>
    </w:p>
    <w:p w:rsidR="00864DC6" w:rsidRPr="00AF453D" w:rsidRDefault="00864DC6" w:rsidP="00B42B68">
      <w:pPr>
        <w:pStyle w:val="ListParagraph"/>
        <w:numPr>
          <w:ilvl w:val="0"/>
          <w:numId w:val="86"/>
        </w:numPr>
        <w:overflowPunct w:val="0"/>
        <w:autoSpaceDE w:val="0"/>
        <w:autoSpaceDN w:val="0"/>
        <w:adjustRightInd w:val="0"/>
        <w:ind w:left="567" w:hanging="567"/>
        <w:textAlignment w:val="baseline"/>
      </w:pPr>
      <w:r w:rsidRPr="00AF453D">
        <w:t>Výbor zároveň upozorňuje, že je nutné podpořit konkurenceschopnost malých</w:t>
      </w:r>
      <w:r w:rsidR="00417F73" w:rsidRPr="00AF453D">
        <w:t xml:space="preserve"> a </w:t>
      </w:r>
      <w:r w:rsidRPr="00AF453D">
        <w:t>středních</w:t>
      </w:r>
      <w:r w:rsidR="00E86F28" w:rsidRPr="00AF453D">
        <w:t> </w:t>
      </w:r>
      <w:r w:rsidRPr="00AF453D">
        <w:t>podniků prostřednictvím jejich zapojení do procesu vypracovávání</w:t>
      </w:r>
      <w:r w:rsidR="00417F73" w:rsidRPr="00AF453D">
        <w:t xml:space="preserve"> a </w:t>
      </w:r>
      <w:r w:rsidRPr="00AF453D">
        <w:t>provádění norem</w:t>
      </w:r>
      <w:r w:rsidR="00417F73" w:rsidRPr="00AF453D">
        <w:t xml:space="preserve"> a </w:t>
      </w:r>
      <w:r w:rsidRPr="00AF453D">
        <w:t>také pomocí vhodných vzdělávacích opatření zvyšujících povědomí</w:t>
      </w:r>
      <w:r w:rsidR="00417F73" w:rsidRPr="00AF453D">
        <w:t xml:space="preserve"> o </w:t>
      </w:r>
      <w:r w:rsidRPr="00AF453D">
        <w:t>výhodách vyplývajících</w:t>
      </w:r>
      <w:r w:rsidR="00417F73" w:rsidRPr="00AF453D">
        <w:t xml:space="preserve"> z </w:t>
      </w:r>
      <w:r w:rsidRPr="00AF453D">
        <w:t>norem.</w:t>
      </w:r>
    </w:p>
    <w:p w:rsidR="00864DC6" w:rsidRPr="00AF453D" w:rsidRDefault="00864DC6" w:rsidP="00B42B68">
      <w:pPr>
        <w:pStyle w:val="ListParagraph"/>
        <w:numPr>
          <w:ilvl w:val="0"/>
          <w:numId w:val="86"/>
        </w:numPr>
        <w:overflowPunct w:val="0"/>
        <w:autoSpaceDE w:val="0"/>
        <w:autoSpaceDN w:val="0"/>
        <w:adjustRightInd w:val="0"/>
        <w:ind w:left="567" w:hanging="567"/>
        <w:textAlignment w:val="baseline"/>
      </w:pPr>
      <w:r w:rsidRPr="00AF453D">
        <w:t>Výbor podporuje návrh týkající se navázání interinstitucionálního dialogu</w:t>
      </w:r>
      <w:r w:rsidR="00417F73" w:rsidRPr="00AF453D">
        <w:t xml:space="preserve"> v </w:t>
      </w:r>
      <w:r w:rsidRPr="00AF453D">
        <w:t>otázce normalizace, což již uvedl</w:t>
      </w:r>
      <w:r w:rsidR="00417F73" w:rsidRPr="00AF453D">
        <w:t xml:space="preserve"> v </w:t>
      </w:r>
      <w:r w:rsidRPr="00AF453D">
        <w:t>předchozím stanovisku.</w:t>
      </w:r>
    </w:p>
    <w:p w:rsidR="00864DC6" w:rsidRPr="00AF453D" w:rsidRDefault="00864DC6" w:rsidP="00B42B68">
      <w:pPr>
        <w:rPr>
          <w:sz w:val="16"/>
          <w:szCs w:val="16"/>
        </w:rPr>
      </w:pPr>
    </w:p>
    <w:p w:rsidR="00864DC6" w:rsidRPr="00AF453D" w:rsidRDefault="00864DC6" w:rsidP="00B42B68">
      <w:pPr>
        <w:tabs>
          <w:tab w:val="left" w:pos="1080"/>
        </w:tabs>
        <w:rPr>
          <w:i/>
        </w:rPr>
      </w:pPr>
      <w:r w:rsidRPr="00AF453D">
        <w:rPr>
          <w:b/>
          <w:i/>
        </w:rPr>
        <w:t>Kontaktní osoba:</w:t>
      </w:r>
      <w:r w:rsidR="00D70E06" w:rsidRPr="00AF453D">
        <w:t xml:space="preserve"> </w:t>
      </w:r>
      <w:r w:rsidRPr="00AF453D">
        <w:rPr>
          <w:i/>
        </w:rPr>
        <w:t>Jean-Pierre Faure</w:t>
      </w:r>
    </w:p>
    <w:p w:rsidR="00864DC6" w:rsidRPr="00AF453D" w:rsidRDefault="00BB3FB2" w:rsidP="00B42B68">
      <w:pPr>
        <w:tabs>
          <w:tab w:val="left" w:pos="1080"/>
        </w:tabs>
        <w:rPr>
          <w:i/>
        </w:rPr>
      </w:pPr>
      <w:r w:rsidRPr="00AF453D">
        <w:rPr>
          <w:i/>
        </w:rPr>
        <w:t xml:space="preserve">(tel.: 00 32 2 546 96 15 – e-mail: </w:t>
      </w:r>
      <w:hyperlink r:id="rId27">
        <w:r w:rsidRPr="00AF453D">
          <w:rPr>
            <w:rStyle w:val="Hyperlink"/>
            <w:i/>
          </w:rPr>
          <w:t>jean-pierre.faure@eesc.europa.eu</w:t>
        </w:r>
      </w:hyperlink>
      <w:r w:rsidRPr="00AF453D">
        <w:rPr>
          <w:i/>
        </w:rPr>
        <w:t>)</w:t>
      </w:r>
    </w:p>
    <w:p w:rsidR="00377A77" w:rsidRPr="00AF453D" w:rsidRDefault="00377A77" w:rsidP="00B42B68">
      <w:pPr>
        <w:rPr>
          <w:sz w:val="16"/>
          <w:szCs w:val="16"/>
        </w:rPr>
      </w:pPr>
    </w:p>
    <w:p w:rsidR="00864DC6" w:rsidRPr="00AF453D" w:rsidRDefault="00864DC6" w:rsidP="00B42B68">
      <w:pPr>
        <w:numPr>
          <w:ilvl w:val="0"/>
          <w:numId w:val="5"/>
        </w:numPr>
        <w:overflowPunct w:val="0"/>
        <w:autoSpaceDE w:val="0"/>
        <w:autoSpaceDN w:val="0"/>
        <w:adjustRightInd w:val="0"/>
        <w:ind w:hanging="567"/>
        <w:textAlignment w:val="baseline"/>
        <w:rPr>
          <w:i/>
          <w:sz w:val="28"/>
          <w:szCs w:val="28"/>
        </w:rPr>
      </w:pPr>
      <w:r w:rsidRPr="00AF453D">
        <w:rPr>
          <w:b/>
          <w:i/>
          <w:sz w:val="28"/>
        </w:rPr>
        <w:t>SRIPPIS / datum</w:t>
      </w:r>
    </w:p>
    <w:p w:rsidR="00864DC6" w:rsidRPr="00AF453D" w:rsidRDefault="00864DC6" w:rsidP="00B42B68">
      <w:pPr>
        <w:rPr>
          <w:sz w:val="16"/>
          <w:szCs w:val="16"/>
        </w:rPr>
      </w:pPr>
    </w:p>
    <w:p w:rsidR="00864DC6" w:rsidRPr="00AF453D" w:rsidRDefault="00864DC6" w:rsidP="00B42B68">
      <w:pPr>
        <w:tabs>
          <w:tab w:val="left" w:pos="1980"/>
        </w:tabs>
      </w:pPr>
      <w:r w:rsidRPr="00AF453D">
        <w:rPr>
          <w:b/>
        </w:rPr>
        <w:t>Hlavní zpravodaj:</w:t>
      </w:r>
      <w:r w:rsidR="00E0132A" w:rsidRPr="00AF453D">
        <w:t xml:space="preserve"> </w:t>
      </w:r>
      <w:r w:rsidRPr="00AF453D">
        <w:t>Daniel MAREELS (Zaměstnavatelé – BE)</w:t>
      </w:r>
    </w:p>
    <w:p w:rsidR="00864DC6" w:rsidRPr="00AF453D" w:rsidRDefault="00864DC6" w:rsidP="00B42B68">
      <w:pPr>
        <w:tabs>
          <w:tab w:val="left" w:pos="1980"/>
        </w:tabs>
        <w:rPr>
          <w:sz w:val="16"/>
          <w:szCs w:val="16"/>
        </w:rPr>
      </w:pPr>
    </w:p>
    <w:p w:rsidR="00864DC6" w:rsidRPr="00AF453D" w:rsidRDefault="00864DC6" w:rsidP="00B42B68">
      <w:pPr>
        <w:tabs>
          <w:tab w:val="left" w:pos="1980"/>
        </w:tabs>
      </w:pPr>
      <w:r w:rsidRPr="00AF453D">
        <w:rPr>
          <w:b/>
        </w:rPr>
        <w:t>Odkazy:</w:t>
      </w:r>
      <w:r w:rsidR="00E0132A" w:rsidRPr="00AF453D">
        <w:t xml:space="preserve"> </w:t>
      </w:r>
      <w:r w:rsidRPr="00AF453D">
        <w:t>COM(2016) 709 final – 2016/0355 (COD)</w:t>
      </w:r>
    </w:p>
    <w:p w:rsidR="00864DC6" w:rsidRPr="00AF453D" w:rsidRDefault="00864DC6" w:rsidP="00B42B68">
      <w:pPr>
        <w:tabs>
          <w:tab w:val="left" w:pos="1980"/>
        </w:tabs>
        <w:ind w:left="907"/>
      </w:pPr>
      <w:r w:rsidRPr="00AF453D">
        <w:t>EESC-2016-06321-00-00-AC-TRA</w:t>
      </w:r>
    </w:p>
    <w:p w:rsidR="00864DC6" w:rsidRPr="00AF453D" w:rsidRDefault="00864DC6" w:rsidP="00B42B68">
      <w:pPr>
        <w:tabs>
          <w:tab w:val="center" w:pos="284"/>
        </w:tabs>
        <w:ind w:left="266" w:hanging="266"/>
        <w:rPr>
          <w:sz w:val="16"/>
          <w:szCs w:val="16"/>
        </w:rPr>
      </w:pPr>
    </w:p>
    <w:p w:rsidR="00864DC6" w:rsidRPr="00AF453D" w:rsidRDefault="00864DC6" w:rsidP="00B42B68">
      <w:pPr>
        <w:rPr>
          <w:b/>
        </w:rPr>
      </w:pPr>
      <w:r w:rsidRPr="00AF453D">
        <w:rPr>
          <w:b/>
        </w:rPr>
        <w:t>Hlavní body:</w:t>
      </w:r>
    </w:p>
    <w:p w:rsidR="00377A77" w:rsidRPr="00AF453D" w:rsidRDefault="00377A77" w:rsidP="00B42B68">
      <w:pPr>
        <w:rPr>
          <w:sz w:val="16"/>
          <w:szCs w:val="16"/>
        </w:rPr>
      </w:pPr>
    </w:p>
    <w:p w:rsidR="00864DC6" w:rsidRPr="00AF453D" w:rsidRDefault="00864DC6" w:rsidP="00B42B68">
      <w:pPr>
        <w:pStyle w:val="ListParagraph"/>
        <w:numPr>
          <w:ilvl w:val="0"/>
          <w:numId w:val="86"/>
        </w:numPr>
        <w:tabs>
          <w:tab w:val="clear" w:pos="0"/>
        </w:tabs>
        <w:overflowPunct w:val="0"/>
        <w:autoSpaceDE w:val="0"/>
        <w:autoSpaceDN w:val="0"/>
        <w:adjustRightInd w:val="0"/>
        <w:ind w:left="567" w:hanging="567"/>
        <w:textAlignment w:val="baseline"/>
      </w:pPr>
      <w:r w:rsidRPr="00AF453D">
        <w:t>EHSV návrh Komise podporuje</w:t>
      </w:r>
      <w:r w:rsidR="00417F73" w:rsidRPr="00AF453D">
        <w:t xml:space="preserve"> a </w:t>
      </w:r>
      <w:r w:rsidRPr="00AF453D">
        <w:t>domnívá se, že zvolené období jednoho roku je přijatelné, mj. proto, že datum vstupu</w:t>
      </w:r>
      <w:r w:rsidR="00417F73" w:rsidRPr="00AF453D">
        <w:t xml:space="preserve"> v </w:t>
      </w:r>
      <w:r w:rsidRPr="00AF453D">
        <w:t>platnost je tak</w:t>
      </w:r>
      <w:r w:rsidR="00417F73" w:rsidRPr="00AF453D">
        <w:t xml:space="preserve"> v </w:t>
      </w:r>
      <w:r w:rsidRPr="00AF453D">
        <w:t>souladu</w:t>
      </w:r>
      <w:r w:rsidR="00417F73" w:rsidRPr="00AF453D">
        <w:t xml:space="preserve"> s </w:t>
      </w:r>
      <w:r w:rsidRPr="00AF453D">
        <w:t>datem vstupu</w:t>
      </w:r>
      <w:r w:rsidR="00417F73" w:rsidRPr="00AF453D">
        <w:t xml:space="preserve"> v </w:t>
      </w:r>
      <w:r w:rsidRPr="00AF453D">
        <w:t xml:space="preserve">platnost nového právního předpisu MiFID II. </w:t>
      </w:r>
    </w:p>
    <w:p w:rsidR="00864DC6" w:rsidRPr="00AF453D" w:rsidRDefault="00864DC6" w:rsidP="00B42B68">
      <w:pPr>
        <w:pStyle w:val="ListParagraph"/>
        <w:numPr>
          <w:ilvl w:val="0"/>
          <w:numId w:val="86"/>
        </w:numPr>
        <w:tabs>
          <w:tab w:val="clear" w:pos="0"/>
        </w:tabs>
        <w:overflowPunct w:val="0"/>
        <w:autoSpaceDE w:val="0"/>
        <w:autoSpaceDN w:val="0"/>
        <w:adjustRightInd w:val="0"/>
        <w:ind w:left="567" w:hanging="567"/>
        <w:textAlignment w:val="baseline"/>
      </w:pPr>
      <w:r w:rsidRPr="00AF453D">
        <w:t>Výbor považuje za nezbytné, aby byl tento odklad výjimečný</w:t>
      </w:r>
      <w:r w:rsidR="00417F73" w:rsidRPr="00AF453D">
        <w:t xml:space="preserve"> a </w:t>
      </w:r>
      <w:r w:rsidRPr="00AF453D">
        <w:t>došlo</w:t>
      </w:r>
      <w:r w:rsidR="00417F73" w:rsidRPr="00AF453D">
        <w:t xml:space="preserve"> k </w:t>
      </w:r>
      <w:r w:rsidRPr="00AF453D">
        <w:t>němu pouze jednou.</w:t>
      </w:r>
    </w:p>
    <w:p w:rsidR="00864DC6" w:rsidRPr="00AF453D" w:rsidRDefault="00864DC6" w:rsidP="00B42B68">
      <w:pPr>
        <w:pStyle w:val="ListParagraph"/>
        <w:numPr>
          <w:ilvl w:val="0"/>
          <w:numId w:val="86"/>
        </w:numPr>
        <w:tabs>
          <w:tab w:val="clear" w:pos="0"/>
        </w:tabs>
        <w:overflowPunct w:val="0"/>
        <w:autoSpaceDE w:val="0"/>
        <w:autoSpaceDN w:val="0"/>
        <w:adjustRightInd w:val="0"/>
        <w:ind w:left="567" w:hanging="567"/>
        <w:textAlignment w:val="baseline"/>
      </w:pPr>
      <w:r w:rsidRPr="00AF453D">
        <w:t>Tímto postupem nesmí být</w:t>
      </w:r>
      <w:r w:rsidR="00417F73" w:rsidRPr="00AF453D">
        <w:t xml:space="preserve"> v </w:t>
      </w:r>
      <w:r w:rsidRPr="00AF453D">
        <w:t>žádném případě ohroženy cíle</w:t>
      </w:r>
      <w:r w:rsidR="00417F73" w:rsidRPr="00AF453D">
        <w:t xml:space="preserve"> a </w:t>
      </w:r>
      <w:r w:rsidRPr="00AF453D">
        <w:t>provádění nařízení SRIPPIS. Za</w:t>
      </w:r>
      <w:r w:rsidR="00E86F28" w:rsidRPr="00AF453D">
        <w:t> </w:t>
      </w:r>
      <w:r w:rsidRPr="00AF453D">
        <w:t>tímto účelem je nutné stanovit</w:t>
      </w:r>
      <w:r w:rsidR="00417F73" w:rsidRPr="00AF453D">
        <w:t xml:space="preserve"> v </w:t>
      </w:r>
      <w:r w:rsidRPr="00AF453D">
        <w:t>tomto rámci případné úpravy aktu</w:t>
      </w:r>
      <w:r w:rsidR="00417F73" w:rsidRPr="00AF453D">
        <w:t xml:space="preserve"> v </w:t>
      </w:r>
      <w:r w:rsidRPr="00AF453D">
        <w:t>přenesené pravomoci.</w:t>
      </w:r>
    </w:p>
    <w:p w:rsidR="00864DC6" w:rsidRPr="00AF453D" w:rsidRDefault="00864DC6" w:rsidP="00B42B68">
      <w:pPr>
        <w:rPr>
          <w:sz w:val="16"/>
          <w:szCs w:val="16"/>
        </w:rPr>
      </w:pPr>
    </w:p>
    <w:p w:rsidR="00864DC6" w:rsidRPr="00AF453D" w:rsidRDefault="00864DC6" w:rsidP="00B42B68">
      <w:pPr>
        <w:tabs>
          <w:tab w:val="left" w:pos="1080"/>
        </w:tabs>
        <w:rPr>
          <w:i/>
        </w:rPr>
      </w:pPr>
      <w:r w:rsidRPr="00AF453D">
        <w:rPr>
          <w:b/>
          <w:i/>
        </w:rPr>
        <w:t>Kontaktní osoba:</w:t>
      </w:r>
      <w:r w:rsidR="003F3A83" w:rsidRPr="00AF453D">
        <w:t xml:space="preserve"> </w:t>
      </w:r>
      <w:r w:rsidRPr="00AF453D">
        <w:rPr>
          <w:i/>
        </w:rPr>
        <w:t>Luís Lobo</w:t>
      </w:r>
    </w:p>
    <w:p w:rsidR="00864DC6" w:rsidRPr="00AF453D" w:rsidRDefault="00BB3FB2" w:rsidP="00B42B68">
      <w:pPr>
        <w:tabs>
          <w:tab w:val="left" w:pos="1080"/>
        </w:tabs>
        <w:rPr>
          <w:i/>
        </w:rPr>
      </w:pPr>
      <w:r w:rsidRPr="00AF453D">
        <w:rPr>
          <w:i/>
        </w:rPr>
        <w:t xml:space="preserve">(tel.: 00 32 2 546 97 17 – e-mail: </w:t>
      </w:r>
      <w:hyperlink r:id="rId28">
        <w:r w:rsidRPr="00AF453D">
          <w:rPr>
            <w:rStyle w:val="Hyperlink"/>
            <w:i/>
          </w:rPr>
          <w:t>luis.lobo@eesc.europa.eu</w:t>
        </w:r>
      </w:hyperlink>
      <w:r w:rsidRPr="00AF453D">
        <w:rPr>
          <w:i/>
        </w:rPr>
        <w:t>)</w:t>
      </w:r>
    </w:p>
    <w:p w:rsidR="005D2896" w:rsidRPr="00AF453D" w:rsidRDefault="005D2896" w:rsidP="00B42B68">
      <w:r w:rsidRPr="00AF453D">
        <w:br w:type="page"/>
      </w:r>
    </w:p>
    <w:p w:rsidR="001E74A2" w:rsidRPr="00AF453D" w:rsidRDefault="00925D18" w:rsidP="00B42B68">
      <w:pPr>
        <w:pStyle w:val="Heading1"/>
        <w:rPr>
          <w:b/>
        </w:rPr>
      </w:pPr>
      <w:bookmarkStart w:id="5" w:name="_Toc469404916"/>
      <w:bookmarkStart w:id="6" w:name="_Toc469570562"/>
      <w:r w:rsidRPr="00AF453D">
        <w:rPr>
          <w:b/>
        </w:rPr>
        <w:t>ŽIVOTNÍ PROSTŘEDÍ, ZEMĚDĚLSTVÍ</w:t>
      </w:r>
      <w:r w:rsidR="00417F73" w:rsidRPr="00AF453D">
        <w:rPr>
          <w:b/>
        </w:rPr>
        <w:t xml:space="preserve"> A </w:t>
      </w:r>
      <w:r w:rsidRPr="00AF453D">
        <w:rPr>
          <w:b/>
        </w:rPr>
        <w:t>RYBOLOV</w:t>
      </w:r>
      <w:bookmarkEnd w:id="5"/>
      <w:bookmarkEnd w:id="6"/>
    </w:p>
    <w:p w:rsidR="007B668B" w:rsidRPr="00AF453D" w:rsidRDefault="007B668B" w:rsidP="00B42B68">
      <w:pPr>
        <w:rPr>
          <w:highlight w:val="yellow"/>
        </w:rPr>
      </w:pPr>
      <w:bookmarkStart w:id="7" w:name="_Toc469404917"/>
      <w:bookmarkStart w:id="8" w:name="_Toc469570563"/>
    </w:p>
    <w:p w:rsidR="007B668B" w:rsidRPr="00AF453D" w:rsidRDefault="007B668B" w:rsidP="00B42B68">
      <w:pPr>
        <w:numPr>
          <w:ilvl w:val="0"/>
          <w:numId w:val="185"/>
        </w:numPr>
        <w:overflowPunct w:val="0"/>
        <w:autoSpaceDE w:val="0"/>
        <w:autoSpaceDN w:val="0"/>
        <w:adjustRightInd w:val="0"/>
        <w:ind w:left="567" w:hanging="567"/>
        <w:textAlignment w:val="baseline"/>
        <w:rPr>
          <w:b/>
          <w:bCs/>
          <w:i/>
          <w:iCs/>
          <w:sz w:val="28"/>
          <w:szCs w:val="28"/>
        </w:rPr>
      </w:pPr>
      <w:r w:rsidRPr="00AF453D">
        <w:rPr>
          <w:b/>
          <w:i/>
          <w:sz w:val="28"/>
        </w:rPr>
        <w:t>Faktory ovlivňující SZP po roce 2020 (stanovisko</w:t>
      </w:r>
      <w:r w:rsidR="00417F73" w:rsidRPr="00AF453D">
        <w:rPr>
          <w:b/>
          <w:i/>
          <w:sz w:val="28"/>
        </w:rPr>
        <w:t xml:space="preserve"> z </w:t>
      </w:r>
      <w:r w:rsidRPr="00AF453D">
        <w:rPr>
          <w:b/>
          <w:i/>
          <w:sz w:val="28"/>
        </w:rPr>
        <w:t>vlastní iniciativy)</w:t>
      </w:r>
    </w:p>
    <w:p w:rsidR="007B668B" w:rsidRPr="00AF453D" w:rsidRDefault="007B668B" w:rsidP="00B42B68"/>
    <w:p w:rsidR="007B668B" w:rsidRPr="00AF453D" w:rsidRDefault="007B668B" w:rsidP="00B42B68">
      <w:pPr>
        <w:tabs>
          <w:tab w:val="left" w:pos="1980"/>
        </w:tabs>
      </w:pPr>
      <w:r w:rsidRPr="00AF453D">
        <w:rPr>
          <w:b/>
        </w:rPr>
        <w:t>Zpravodaj:</w:t>
      </w:r>
      <w:r w:rsidR="003F3A83" w:rsidRPr="00AF453D">
        <w:t xml:space="preserve"> </w:t>
      </w:r>
      <w:r w:rsidRPr="00AF453D">
        <w:t>Simo TIAINEN (Různé zájmy – FI)</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Odkaz:</w:t>
      </w:r>
      <w:r w:rsidR="003F3A83" w:rsidRPr="00AF453D">
        <w:t xml:space="preserve"> </w:t>
      </w:r>
      <w:r w:rsidRPr="00AF453D">
        <w:t>EESC-2016-00801-00-00-AC-TRA</w:t>
      </w:r>
    </w:p>
    <w:p w:rsidR="007B668B" w:rsidRPr="00AF453D" w:rsidRDefault="007B668B" w:rsidP="00B42B68"/>
    <w:p w:rsidR="007B668B" w:rsidRPr="00AF453D" w:rsidRDefault="007B668B" w:rsidP="00B42B68">
      <w:pPr>
        <w:rPr>
          <w:b/>
        </w:rPr>
      </w:pPr>
      <w:r w:rsidRPr="00AF453D">
        <w:rPr>
          <w:b/>
        </w:rPr>
        <w:t>Hlavní body:</w:t>
      </w:r>
    </w:p>
    <w:p w:rsidR="007B668B" w:rsidRPr="00AF453D" w:rsidRDefault="007B668B" w:rsidP="00B42B68"/>
    <w:p w:rsidR="007B668B" w:rsidRPr="00AF453D" w:rsidRDefault="007B668B" w:rsidP="00B42B68">
      <w:r w:rsidRPr="00AF453D">
        <w:t>Již půl století pomáhá společná zemědělská politika (SZP) utvářet Evropskou unii.</w:t>
      </w:r>
      <w:r w:rsidR="00417F73" w:rsidRPr="00AF453D">
        <w:t xml:space="preserve"> V </w:t>
      </w:r>
      <w:r w:rsidRPr="00AF453D">
        <w:t>současné době by se návrat ke kořenům měl stát příležitostí dát SZP novou dlouhodobou vizi, která by sloužila jako jasné</w:t>
      </w:r>
      <w:r w:rsidR="00417F73" w:rsidRPr="00AF453D">
        <w:t xml:space="preserve"> a </w:t>
      </w:r>
      <w:r w:rsidRPr="00AF453D">
        <w:t>konkrétní vodítko nejen pro zemědělce, ale</w:t>
      </w:r>
      <w:r w:rsidR="00417F73" w:rsidRPr="00AF453D">
        <w:t xml:space="preserve"> i </w:t>
      </w:r>
      <w:r w:rsidRPr="00AF453D">
        <w:t>pro miliony občanů. Jak Výbor neustále tvrdí, budoucí SZP by měla hájit evropský zemědělský model založený na zásadách potravinové soběstačnosti, udržitelnosti</w:t>
      </w:r>
      <w:r w:rsidR="00417F73" w:rsidRPr="00AF453D">
        <w:t xml:space="preserve"> a </w:t>
      </w:r>
      <w:r w:rsidRPr="00AF453D">
        <w:t>schopnosti reagovat na skutečné potřeby evropských občanů, ať už jde</w:t>
      </w:r>
      <w:r w:rsidR="00417F73" w:rsidRPr="00AF453D">
        <w:t xml:space="preserve"> o </w:t>
      </w:r>
      <w:r w:rsidRPr="00AF453D">
        <w:t>zemědělce, pracovníky</w:t>
      </w:r>
      <w:r w:rsidR="00417F73" w:rsidRPr="00AF453D">
        <w:t xml:space="preserve"> v </w:t>
      </w:r>
      <w:r w:rsidRPr="00AF453D">
        <w:t xml:space="preserve">zemědělství či spotřebitele. </w:t>
      </w:r>
    </w:p>
    <w:p w:rsidR="007B668B" w:rsidRPr="00AF453D" w:rsidRDefault="007B668B" w:rsidP="00B42B68"/>
    <w:p w:rsidR="007B668B" w:rsidRPr="00AF453D" w:rsidRDefault="007B668B" w:rsidP="00B42B68">
      <w:r w:rsidRPr="00AF453D">
        <w:t>EHSV vítá zahájení diskusí</w:t>
      </w:r>
      <w:r w:rsidR="00417F73" w:rsidRPr="00AF453D">
        <w:t xml:space="preserve"> a </w:t>
      </w:r>
      <w:r w:rsidRPr="00AF453D">
        <w:t>úvah</w:t>
      </w:r>
      <w:r w:rsidR="00417F73" w:rsidRPr="00AF453D">
        <w:t xml:space="preserve"> o </w:t>
      </w:r>
      <w:r w:rsidRPr="00AF453D">
        <w:t>budoucnosti SZP po roce 202</w:t>
      </w:r>
      <w:r w:rsidR="00417F73" w:rsidRPr="00AF453D">
        <w:t>0. </w:t>
      </w:r>
      <w:r w:rsidRPr="00AF453D">
        <w:t>Ačkoli cíle SZP stanovené ve Smlouvě nikdy nebyly případnější, je nanejvýš důležité provést hloubkovou analýzu stávající SZP</w:t>
      </w:r>
      <w:r w:rsidR="00417F73" w:rsidRPr="00AF453D">
        <w:t xml:space="preserve"> a </w:t>
      </w:r>
      <w:r w:rsidRPr="00AF453D">
        <w:t>výsledků předchozí reformy. Účelem tohoto stanoviska je předložit několik návrhů</w:t>
      </w:r>
      <w:r w:rsidR="00417F73" w:rsidRPr="00AF453D">
        <w:t xml:space="preserve"> a </w:t>
      </w:r>
      <w:r w:rsidRPr="00AF453D">
        <w:t>zapojit se do debaty</w:t>
      </w:r>
      <w:r w:rsidR="00417F73" w:rsidRPr="00AF453D">
        <w:t xml:space="preserve"> o </w:t>
      </w:r>
      <w:r w:rsidRPr="00AF453D">
        <w:t>budoucnosti SZP.</w:t>
      </w:r>
    </w:p>
    <w:p w:rsidR="007B668B" w:rsidRPr="00AF453D" w:rsidRDefault="007B668B" w:rsidP="00B42B68"/>
    <w:p w:rsidR="007B668B" w:rsidRPr="00AF453D" w:rsidRDefault="007B668B" w:rsidP="00B42B68">
      <w:r w:rsidRPr="00AF453D">
        <w:t>Vzhledem ke složitosti SZP</w:t>
      </w:r>
      <w:r w:rsidR="00417F73" w:rsidRPr="00AF453D">
        <w:t xml:space="preserve"> a </w:t>
      </w:r>
      <w:r w:rsidRPr="00AF453D">
        <w:t>obtížím při provádění poslední reformy potřebují zemědělci</w:t>
      </w:r>
      <w:r w:rsidR="00417F73" w:rsidRPr="00AF453D">
        <w:t xml:space="preserve"> v </w:t>
      </w:r>
      <w:r w:rsidRPr="00AF453D">
        <w:t>první řadě politickou stabilitu</w:t>
      </w:r>
      <w:r w:rsidR="00417F73" w:rsidRPr="00AF453D">
        <w:t xml:space="preserve"> a </w:t>
      </w:r>
      <w:r w:rsidRPr="00AF453D">
        <w:t>dlouhodobou vizi zemědělské politiky. Obzvláště</w:t>
      </w:r>
      <w:r w:rsidR="00417F73" w:rsidRPr="00AF453D">
        <w:t xml:space="preserve"> v </w:t>
      </w:r>
      <w:r w:rsidRPr="00AF453D">
        <w:t>rámci Lisabonské smlouvy budou úvahy, sdílení cílů, diskuse</w:t>
      </w:r>
      <w:r w:rsidR="00417F73" w:rsidRPr="00AF453D">
        <w:t xml:space="preserve"> o </w:t>
      </w:r>
      <w:r w:rsidRPr="00AF453D">
        <w:t>výzvách</w:t>
      </w:r>
      <w:r w:rsidR="00417F73" w:rsidRPr="00AF453D">
        <w:t xml:space="preserve"> a </w:t>
      </w:r>
      <w:r w:rsidRPr="00AF453D">
        <w:t>hledání řešení nevyhnutelně vyžadovat řadu let. Evropské orgány by se proto měly urychleně dohodnout na prodloužení trvání stávající SZP nejméně</w:t>
      </w:r>
      <w:r w:rsidR="00417F73" w:rsidRPr="00AF453D">
        <w:t xml:space="preserve"> o </w:t>
      </w:r>
      <w:r w:rsidRPr="00AF453D">
        <w:t xml:space="preserve">dva roky. </w:t>
      </w:r>
    </w:p>
    <w:p w:rsidR="007B668B" w:rsidRPr="00AF453D" w:rsidRDefault="007B668B" w:rsidP="00B42B68"/>
    <w:p w:rsidR="007B668B" w:rsidRPr="00AF453D" w:rsidRDefault="007B668B" w:rsidP="00B42B68">
      <w:r w:rsidRPr="00AF453D">
        <w:t>Termíny SZP by měly být sladěny</w:t>
      </w:r>
      <w:r w:rsidR="00417F73" w:rsidRPr="00AF453D">
        <w:t xml:space="preserve"> s </w:t>
      </w:r>
      <w:r w:rsidRPr="00AF453D">
        <w:t>volbami do Evropského parlamentu</w:t>
      </w:r>
      <w:r w:rsidR="00417F73" w:rsidRPr="00AF453D">
        <w:t xml:space="preserve"> a </w:t>
      </w:r>
      <w:r w:rsidRPr="00AF453D">
        <w:t>její ustanovení by se měla vztahovat na desetileté období</w:t>
      </w:r>
      <w:r w:rsidR="00417F73" w:rsidRPr="00AF453D">
        <w:t xml:space="preserve"> s </w:t>
      </w:r>
      <w:r w:rsidRPr="00AF453D">
        <w:t>možností přezkumu</w:t>
      </w:r>
      <w:r w:rsidR="00417F73" w:rsidRPr="00AF453D">
        <w:t xml:space="preserve"> v </w:t>
      </w:r>
      <w:r w:rsidRPr="00AF453D">
        <w:t>polovině období po pěti letech. Tento návrh by měl zemědělskému odvětví poskytnout větší stabilitu, umožnit bezproblémový vývoj</w:t>
      </w:r>
      <w:r w:rsidR="00417F73" w:rsidRPr="00AF453D">
        <w:t xml:space="preserve"> a </w:t>
      </w:r>
      <w:r w:rsidRPr="00AF453D">
        <w:t>dát jak Parlamentu, tak Komisi příležitost vypořádat se</w:t>
      </w:r>
      <w:r w:rsidR="00417F73" w:rsidRPr="00AF453D">
        <w:t xml:space="preserve"> s </w:t>
      </w:r>
      <w:r w:rsidRPr="00AF453D">
        <w:t>jakýmikoli problémy, které by mohly vyvstat.</w:t>
      </w:r>
    </w:p>
    <w:p w:rsidR="007B668B" w:rsidRPr="00AF453D" w:rsidRDefault="007B668B" w:rsidP="00B42B68"/>
    <w:p w:rsidR="007B668B" w:rsidRPr="00AF453D" w:rsidRDefault="007B668B" w:rsidP="00B42B68">
      <w:r w:rsidRPr="00AF453D">
        <w:t>Zahajování činnosti mladých</w:t>
      </w:r>
      <w:r w:rsidR="00417F73" w:rsidRPr="00AF453D">
        <w:t xml:space="preserve"> a </w:t>
      </w:r>
      <w:r w:rsidRPr="00AF453D">
        <w:t>nových zemědělců,</w:t>
      </w:r>
      <w:r w:rsidR="00417F73" w:rsidRPr="00AF453D">
        <w:t xml:space="preserve"> a </w:t>
      </w:r>
      <w:r w:rsidRPr="00AF453D">
        <w:t>to mužů</w:t>
      </w:r>
      <w:r w:rsidR="00417F73" w:rsidRPr="00AF453D">
        <w:t xml:space="preserve"> i </w:t>
      </w:r>
      <w:r w:rsidRPr="00AF453D">
        <w:t>žen, by mělo být</w:t>
      </w:r>
      <w:r w:rsidR="00417F73" w:rsidRPr="00AF453D">
        <w:t xml:space="preserve"> v </w:t>
      </w:r>
      <w:r w:rsidRPr="00AF453D">
        <w:t>rámci SZP posíleno nejen pomocí konkrétních nástrojů, ale</w:t>
      </w:r>
      <w:r w:rsidR="00417F73" w:rsidRPr="00AF453D">
        <w:t xml:space="preserve"> i </w:t>
      </w:r>
      <w:r w:rsidRPr="00AF453D">
        <w:t>skutečnou stabilitou politiky. Zemědělci totiž skutečně potřebují větší stabilitu, aby mohli investovat na dlouhá desetiletí</w:t>
      </w:r>
      <w:r w:rsidR="00417F73" w:rsidRPr="00AF453D">
        <w:t xml:space="preserve"> a </w:t>
      </w:r>
      <w:r w:rsidRPr="00AF453D">
        <w:t>dokázali se vyrovnat</w:t>
      </w:r>
      <w:r w:rsidR="00417F73" w:rsidRPr="00AF453D">
        <w:t xml:space="preserve"> s </w:t>
      </w:r>
      <w:r w:rsidRPr="00AF453D">
        <w:t>generační</w:t>
      </w:r>
      <w:r w:rsidR="00E86F28" w:rsidRPr="00AF453D">
        <w:t> </w:t>
      </w:r>
      <w:r w:rsidRPr="00AF453D">
        <w:t xml:space="preserve">obměnou. </w:t>
      </w:r>
    </w:p>
    <w:p w:rsidR="007B668B" w:rsidRPr="00AF453D" w:rsidRDefault="007B668B" w:rsidP="00B42B68"/>
    <w:p w:rsidR="007B668B" w:rsidRPr="00AF453D" w:rsidRDefault="007B668B" w:rsidP="00B42B68">
      <w:r w:rsidRPr="00AF453D">
        <w:t>Budoucí SZP by měla brát</w:t>
      </w:r>
      <w:r w:rsidR="00417F73" w:rsidRPr="00AF453D">
        <w:t xml:space="preserve"> v </w:t>
      </w:r>
      <w:r w:rsidRPr="00AF453D">
        <w:t>potaz na jedné straně rozmanitost zemědělských modelů</w:t>
      </w:r>
      <w:r w:rsidR="00417F73" w:rsidRPr="00AF453D">
        <w:t xml:space="preserve"> a </w:t>
      </w:r>
      <w:r w:rsidRPr="00AF453D">
        <w:t>regionální specifika</w:t>
      </w:r>
      <w:r w:rsidR="00417F73" w:rsidRPr="00AF453D">
        <w:t xml:space="preserve"> a </w:t>
      </w:r>
      <w:r w:rsidRPr="00AF453D">
        <w:t>na straně druhé rozmanitost svých cílů – hospodářských, sociálních</w:t>
      </w:r>
      <w:r w:rsidR="00417F73" w:rsidRPr="00AF453D">
        <w:t xml:space="preserve"> i </w:t>
      </w:r>
      <w:r w:rsidRPr="00AF453D">
        <w:t>environmentálních. Produkce vlastních potravin</w:t>
      </w:r>
      <w:r w:rsidR="00417F73" w:rsidRPr="00AF453D">
        <w:t xml:space="preserve"> a </w:t>
      </w:r>
      <w:r w:rsidRPr="00AF453D">
        <w:t>vlastní zemědělství jsou důležité</w:t>
      </w:r>
      <w:r w:rsidR="00417F73" w:rsidRPr="00AF453D">
        <w:t xml:space="preserve"> a </w:t>
      </w:r>
      <w:r w:rsidRPr="00AF453D">
        <w:t>tvoří součást kultury každého národa na světě. Evropská potravinová politika by měla být založena na zdravých</w:t>
      </w:r>
      <w:r w:rsidR="00417F73" w:rsidRPr="00AF453D">
        <w:t xml:space="preserve"> a </w:t>
      </w:r>
      <w:r w:rsidRPr="00AF453D">
        <w:t>kvalitních potravinách</w:t>
      </w:r>
      <w:r w:rsidR="00417F73" w:rsidRPr="00AF453D">
        <w:t xml:space="preserve"> a </w:t>
      </w:r>
      <w:r w:rsidRPr="00AF453D">
        <w:t>měla by vytvářet synergie se SZP. Jedním</w:t>
      </w:r>
      <w:r w:rsidR="00417F73" w:rsidRPr="00AF453D">
        <w:t xml:space="preserve"> z </w:t>
      </w:r>
      <w:r w:rsidRPr="00AF453D">
        <w:t>hlavních cílů SZP by mělo být udržení zemědělství při životě</w:t>
      </w:r>
      <w:r w:rsidR="00417F73" w:rsidRPr="00AF453D">
        <w:t xml:space="preserve"> a </w:t>
      </w:r>
      <w:r w:rsidRPr="00AF453D">
        <w:t>zachování jeho udržitelnosti ve všech regionech EU.</w:t>
      </w:r>
    </w:p>
    <w:p w:rsidR="007B668B" w:rsidRPr="00AF453D" w:rsidRDefault="007B668B" w:rsidP="00B42B68"/>
    <w:p w:rsidR="007B668B" w:rsidRPr="00AF453D" w:rsidRDefault="007B668B" w:rsidP="00B42B68">
      <w:r w:rsidRPr="00AF453D">
        <w:t>Tou nejdůležitější prioritou příští reformy SZP by mělo být zjednodušování. Provádění SZP musí být plynulejší</w:t>
      </w:r>
      <w:r w:rsidR="00417F73" w:rsidRPr="00AF453D">
        <w:t xml:space="preserve"> a </w:t>
      </w:r>
      <w:r w:rsidRPr="00AF453D">
        <w:t>je třeba vypracovat rozumnější systémy kontrol</w:t>
      </w:r>
      <w:r w:rsidR="00417F73" w:rsidRPr="00AF453D">
        <w:t xml:space="preserve"> a </w:t>
      </w:r>
      <w:r w:rsidRPr="00AF453D">
        <w:t xml:space="preserve">sankcí. Nanejvýš důležité je zajistit včasné platby zemědělcům. </w:t>
      </w:r>
    </w:p>
    <w:p w:rsidR="007B668B" w:rsidRPr="00AF453D" w:rsidRDefault="007B668B" w:rsidP="00B42B68">
      <w:pPr>
        <w:rPr>
          <w:highlight w:val="yellow"/>
        </w:rPr>
      </w:pPr>
    </w:p>
    <w:p w:rsidR="007B668B" w:rsidRPr="00AF453D" w:rsidRDefault="007B668B" w:rsidP="00B42B68">
      <w:r w:rsidRPr="00AF453D">
        <w:t>Vzhledem</w:t>
      </w:r>
      <w:r w:rsidR="00417F73" w:rsidRPr="00AF453D">
        <w:t xml:space="preserve"> k </w:t>
      </w:r>
      <w:r w:rsidRPr="00AF453D">
        <w:t>tomu, že SZP je politikou zahrnující přímé intervence na evropské úrovni</w:t>
      </w:r>
      <w:r w:rsidR="00417F73" w:rsidRPr="00AF453D">
        <w:t xml:space="preserve"> a </w:t>
      </w:r>
      <w:r w:rsidRPr="00AF453D">
        <w:t>neupřednostňování unijní produkce vede</w:t>
      </w:r>
      <w:r w:rsidR="00417F73" w:rsidRPr="00AF453D">
        <w:t xml:space="preserve"> k </w:t>
      </w:r>
      <w:r w:rsidRPr="00AF453D">
        <w:t xml:space="preserve">poklesu výkupních cen, musí být budoucí SZP schopna reagovat na všechny výzvy, jimž čelí, včetně otřesů na trzích. Je proto zapotřebí navýšit rozpočet na zemědělství na evropské úrovni. </w:t>
      </w:r>
    </w:p>
    <w:p w:rsidR="007B668B" w:rsidRPr="00AF453D" w:rsidRDefault="007B668B" w:rsidP="00B42B68"/>
    <w:p w:rsidR="007B668B" w:rsidRPr="00AF453D" w:rsidRDefault="007B668B" w:rsidP="00B42B68">
      <w:r w:rsidRPr="00AF453D">
        <w:t>Evropská komise bude</w:t>
      </w:r>
      <w:r w:rsidR="00417F73" w:rsidRPr="00AF453D">
        <w:t xml:space="preserve"> v </w:t>
      </w:r>
      <w:r w:rsidRPr="00AF453D">
        <w:t>roce 2017 pokračovat</w:t>
      </w:r>
      <w:r w:rsidR="00417F73" w:rsidRPr="00AF453D">
        <w:t xml:space="preserve"> v </w:t>
      </w:r>
      <w:r w:rsidRPr="00AF453D">
        <w:t>práci na zjednodušování</w:t>
      </w:r>
      <w:r w:rsidR="00417F73" w:rsidRPr="00AF453D">
        <w:t xml:space="preserve"> a </w:t>
      </w:r>
      <w:r w:rsidRPr="00AF453D">
        <w:t>modernizaci SZP</w:t>
      </w:r>
      <w:r w:rsidR="00417F73" w:rsidRPr="00AF453D">
        <w:t xml:space="preserve"> a v </w:t>
      </w:r>
      <w:r w:rsidRPr="00AF453D">
        <w:t>rozsáhlých konzultacích na toto téma. Je důležité, aby evropská občanská společnost</w:t>
      </w:r>
      <w:r w:rsidR="00417F73" w:rsidRPr="00AF453D">
        <w:t xml:space="preserve"> v </w:t>
      </w:r>
      <w:r w:rsidRPr="00AF453D">
        <w:t>tomto procesu zastávala aktivní úlohu. EHSV by měl ustavit studijní skupinu, která by tento proces sledovala</w:t>
      </w:r>
      <w:r w:rsidR="00417F73" w:rsidRPr="00AF453D">
        <w:t xml:space="preserve"> a </w:t>
      </w:r>
      <w:r w:rsidRPr="00AF453D">
        <w:t>přispívala</w:t>
      </w:r>
      <w:r w:rsidR="00417F73" w:rsidRPr="00AF453D">
        <w:t xml:space="preserve"> k </w:t>
      </w:r>
      <w:r w:rsidRPr="00AF453D">
        <w:t>němu.</w:t>
      </w:r>
    </w:p>
    <w:p w:rsidR="007B668B" w:rsidRPr="00AF453D" w:rsidRDefault="007B668B" w:rsidP="00B42B68"/>
    <w:p w:rsidR="007B668B" w:rsidRPr="00AF453D" w:rsidRDefault="007B668B" w:rsidP="00B42B68">
      <w:pPr>
        <w:tabs>
          <w:tab w:val="left" w:pos="1080"/>
        </w:tabs>
        <w:rPr>
          <w:i/>
          <w:iCs/>
        </w:rPr>
      </w:pPr>
      <w:r w:rsidRPr="00AF453D">
        <w:rPr>
          <w:b/>
          <w:i/>
        </w:rPr>
        <w:t>Kontaktní osoba:</w:t>
      </w:r>
      <w:r w:rsidR="00D70E06" w:rsidRPr="00AF453D">
        <w:rPr>
          <w:b/>
          <w:i/>
        </w:rPr>
        <w:t xml:space="preserve"> </w:t>
      </w:r>
      <w:r w:rsidRPr="00AF453D">
        <w:rPr>
          <w:i/>
        </w:rPr>
        <w:t>Maarit Laurila</w:t>
      </w:r>
    </w:p>
    <w:p w:rsidR="007B668B" w:rsidRPr="00AF453D" w:rsidRDefault="007B668B" w:rsidP="00B42B68">
      <w:pPr>
        <w:tabs>
          <w:tab w:val="left" w:pos="1080"/>
        </w:tabs>
        <w:rPr>
          <w:i/>
          <w:iCs/>
        </w:rPr>
      </w:pPr>
      <w:r w:rsidRPr="00AF453D">
        <w:rPr>
          <w:i/>
        </w:rPr>
        <w:t>(tel.: 00 32 2 546 97 39 – e-mail:</w:t>
      </w:r>
      <w:r w:rsidRPr="00AF453D">
        <w:t xml:space="preserve"> </w:t>
      </w:r>
      <w:hyperlink r:id="rId29">
        <w:r w:rsidRPr="00AF453D">
          <w:rPr>
            <w:rStyle w:val="Hyperlink"/>
            <w:i/>
          </w:rPr>
          <w:t>Maarit.Laurila@eesc.europa.eu</w:t>
        </w:r>
      </w:hyperlink>
      <w:r w:rsidRPr="00AF453D">
        <w:rPr>
          <w:i/>
        </w:rPr>
        <w:t>)</w:t>
      </w:r>
    </w:p>
    <w:p w:rsidR="007B668B" w:rsidRPr="00AF453D" w:rsidRDefault="007B668B" w:rsidP="00B42B68"/>
    <w:p w:rsidR="007B668B" w:rsidRPr="00AF453D" w:rsidRDefault="007B668B" w:rsidP="00B42B68">
      <w:pPr>
        <w:numPr>
          <w:ilvl w:val="0"/>
          <w:numId w:val="186"/>
        </w:numPr>
        <w:overflowPunct w:val="0"/>
        <w:autoSpaceDE w:val="0"/>
        <w:autoSpaceDN w:val="0"/>
        <w:adjustRightInd w:val="0"/>
        <w:ind w:left="567" w:hanging="567"/>
        <w:textAlignment w:val="baseline"/>
      </w:pPr>
      <w:r w:rsidRPr="00AF453D">
        <w:rPr>
          <w:b/>
          <w:i/>
          <w:sz w:val="28"/>
        </w:rPr>
        <w:t>Rozhodnutí</w:t>
      </w:r>
      <w:r w:rsidR="00417F73" w:rsidRPr="00AF453D">
        <w:rPr>
          <w:b/>
          <w:i/>
          <w:sz w:val="28"/>
        </w:rPr>
        <w:t xml:space="preserve"> o </w:t>
      </w:r>
      <w:r w:rsidRPr="00AF453D">
        <w:rPr>
          <w:b/>
          <w:i/>
          <w:sz w:val="28"/>
        </w:rPr>
        <w:t>sdílení úsilí</w:t>
      </w:r>
      <w:r w:rsidR="00417F73" w:rsidRPr="00AF453D">
        <w:rPr>
          <w:b/>
          <w:i/>
          <w:sz w:val="28"/>
        </w:rPr>
        <w:t xml:space="preserve"> v </w:t>
      </w:r>
      <w:r w:rsidRPr="00AF453D">
        <w:rPr>
          <w:b/>
          <w:i/>
          <w:sz w:val="28"/>
        </w:rPr>
        <w:t>rámci politiky</w:t>
      </w:r>
      <w:r w:rsidR="00417F73" w:rsidRPr="00AF453D">
        <w:rPr>
          <w:b/>
          <w:i/>
          <w:sz w:val="28"/>
        </w:rPr>
        <w:t xml:space="preserve"> v </w:t>
      </w:r>
      <w:r w:rsidRPr="00AF453D">
        <w:rPr>
          <w:b/>
          <w:i/>
          <w:sz w:val="28"/>
        </w:rPr>
        <w:t>oblasti klimatu</w:t>
      </w:r>
      <w:r w:rsidR="00417F73" w:rsidRPr="00AF453D">
        <w:rPr>
          <w:b/>
          <w:i/>
          <w:sz w:val="28"/>
        </w:rPr>
        <w:t xml:space="preserve"> a </w:t>
      </w:r>
      <w:r w:rsidRPr="00AF453D">
        <w:rPr>
          <w:b/>
          <w:i/>
          <w:sz w:val="28"/>
        </w:rPr>
        <w:t>energetiky do roku 2030</w:t>
      </w:r>
      <w:r w:rsidR="00417F73" w:rsidRPr="00AF453D">
        <w:rPr>
          <w:b/>
          <w:i/>
          <w:sz w:val="28"/>
        </w:rPr>
        <w:t xml:space="preserve"> a </w:t>
      </w:r>
      <w:r w:rsidRPr="00AF453D">
        <w:rPr>
          <w:b/>
          <w:i/>
          <w:sz w:val="28"/>
        </w:rPr>
        <w:t>emise</w:t>
      </w:r>
      <w:r w:rsidR="00417F73" w:rsidRPr="00AF453D">
        <w:rPr>
          <w:b/>
          <w:i/>
          <w:sz w:val="28"/>
        </w:rPr>
        <w:t xml:space="preserve"> a </w:t>
      </w:r>
      <w:r w:rsidRPr="00AF453D">
        <w:rPr>
          <w:b/>
          <w:i/>
          <w:sz w:val="28"/>
        </w:rPr>
        <w:t>jejich pohlcování</w:t>
      </w:r>
      <w:r w:rsidR="00417F73" w:rsidRPr="00AF453D">
        <w:rPr>
          <w:b/>
          <w:i/>
          <w:sz w:val="28"/>
        </w:rPr>
        <w:t xml:space="preserve"> v </w:t>
      </w:r>
      <w:r w:rsidRPr="00AF453D">
        <w:rPr>
          <w:b/>
          <w:i/>
          <w:sz w:val="28"/>
        </w:rPr>
        <w:t>důsledku využívání půdy, změn ve využívání půdy</w:t>
      </w:r>
      <w:r w:rsidR="00417F73" w:rsidRPr="00AF453D">
        <w:rPr>
          <w:b/>
          <w:i/>
          <w:sz w:val="28"/>
        </w:rPr>
        <w:t xml:space="preserve"> a </w:t>
      </w:r>
      <w:r w:rsidRPr="00AF453D">
        <w:rPr>
          <w:b/>
          <w:i/>
          <w:sz w:val="28"/>
        </w:rPr>
        <w:t>lesnictví (LULUCF)</w:t>
      </w:r>
    </w:p>
    <w:p w:rsidR="007B668B" w:rsidRPr="00AF453D" w:rsidRDefault="007B668B" w:rsidP="00B42B68"/>
    <w:p w:rsidR="007B668B" w:rsidRPr="00AF453D" w:rsidRDefault="007B668B" w:rsidP="00B42B68">
      <w:pPr>
        <w:tabs>
          <w:tab w:val="left" w:pos="1980"/>
        </w:tabs>
      </w:pPr>
      <w:r w:rsidRPr="00AF453D">
        <w:rPr>
          <w:b/>
        </w:rPr>
        <w:t>Zpravodajka:</w:t>
      </w:r>
      <w:r w:rsidR="003F3A83" w:rsidRPr="00AF453D">
        <w:t xml:space="preserve"> </w:t>
      </w:r>
      <w:r w:rsidRPr="00AF453D">
        <w:t>Tellervo KYLÄ-HARAKKA-RUONALA (Zaměstnavatelé – FI)</w:t>
      </w:r>
    </w:p>
    <w:p w:rsidR="007B668B" w:rsidRPr="00AF453D" w:rsidRDefault="007B668B" w:rsidP="00B42B68">
      <w:pPr>
        <w:tabs>
          <w:tab w:val="left" w:pos="1980"/>
        </w:tabs>
      </w:pPr>
    </w:p>
    <w:p w:rsidR="007B668B" w:rsidRPr="00AF453D" w:rsidRDefault="007B668B" w:rsidP="00B42B68">
      <w:pPr>
        <w:tabs>
          <w:tab w:val="left" w:pos="993"/>
        </w:tabs>
      </w:pPr>
      <w:r w:rsidRPr="00AF453D">
        <w:rPr>
          <w:b/>
        </w:rPr>
        <w:t>Odkazy:</w:t>
      </w:r>
      <w:r w:rsidR="003F3A83" w:rsidRPr="00AF453D">
        <w:t xml:space="preserve"> </w:t>
      </w:r>
      <w:r w:rsidRPr="00AF453D">
        <w:t>COM(2016) 482 final – 2016/0231 COD</w:t>
      </w:r>
    </w:p>
    <w:p w:rsidR="007B668B" w:rsidRPr="00AF453D" w:rsidRDefault="007B668B" w:rsidP="00B42B68">
      <w:pPr>
        <w:tabs>
          <w:tab w:val="left" w:pos="993"/>
        </w:tabs>
        <w:ind w:left="907"/>
      </w:pPr>
      <w:r w:rsidRPr="00AF453D">
        <w:t>COM(2016) 479 final – 2016/0230 COD</w:t>
      </w:r>
    </w:p>
    <w:p w:rsidR="007B668B" w:rsidRPr="00AF453D" w:rsidRDefault="007B668B" w:rsidP="00B42B68">
      <w:pPr>
        <w:tabs>
          <w:tab w:val="left" w:pos="993"/>
        </w:tabs>
        <w:ind w:left="907"/>
      </w:pPr>
      <w:r w:rsidRPr="00AF453D">
        <w:t>EESC-2016-04477-00-00-AC-TRA</w:t>
      </w:r>
    </w:p>
    <w:p w:rsidR="007B668B" w:rsidRPr="00AF453D" w:rsidRDefault="007B668B" w:rsidP="00B42B68"/>
    <w:p w:rsidR="007B668B" w:rsidRPr="00AF453D" w:rsidRDefault="007B668B" w:rsidP="00B42B68">
      <w:pPr>
        <w:ind w:left="-5"/>
        <w:rPr>
          <w:b/>
        </w:rPr>
      </w:pPr>
      <w:r w:rsidRPr="00AF453D">
        <w:rPr>
          <w:b/>
        </w:rPr>
        <w:t>Hlavní body:</w:t>
      </w:r>
    </w:p>
    <w:p w:rsidR="007B668B" w:rsidRPr="00AF453D" w:rsidRDefault="007B668B" w:rsidP="00B42B68"/>
    <w:p w:rsidR="007B668B" w:rsidRPr="00AF453D" w:rsidRDefault="007B668B" w:rsidP="00B42B68">
      <w:r w:rsidRPr="00AF453D">
        <w:t>EHSV vítá vhodně přicházející návrhy Komise ohledně plnění závazku EU snížit do roku 2030 emise skleníkových plynů ve všech odvětvích hospodářství</w:t>
      </w:r>
      <w:r w:rsidR="00417F73" w:rsidRPr="00AF453D">
        <w:t xml:space="preserve"> i </w:t>
      </w:r>
      <w:r w:rsidRPr="00AF453D">
        <w:t>sférách společnosti. EHSV nicméně zdůrazňuje, že je třeba mít zároveň na paměti celosvětovou dlouhodobou výzvu, jíž je zmírňování změny klimatu. To vyžaduje důkladné posouzení toho, zda je stávající přístup EU ke klimatické politice, pokud jde</w:t>
      </w:r>
      <w:r w:rsidR="00417F73" w:rsidRPr="00AF453D">
        <w:t xml:space="preserve"> o </w:t>
      </w:r>
      <w:r w:rsidRPr="00AF453D">
        <w:t>úsilí na globální, unijní</w:t>
      </w:r>
      <w:r w:rsidR="00417F73" w:rsidRPr="00AF453D">
        <w:t xml:space="preserve"> i </w:t>
      </w:r>
      <w:r w:rsidRPr="00AF453D">
        <w:t>vnitrostátní úrovni, vhodný</w:t>
      </w:r>
      <w:r w:rsidR="00417F73" w:rsidRPr="00AF453D">
        <w:t xml:space="preserve"> k </w:t>
      </w:r>
      <w:r w:rsidRPr="00AF453D">
        <w:t xml:space="preserve">tomu, aby připravil půdu pro uhlíkově neutrální svět. </w:t>
      </w:r>
    </w:p>
    <w:p w:rsidR="007B668B" w:rsidRPr="00AF453D" w:rsidRDefault="007B668B" w:rsidP="00B42B68"/>
    <w:p w:rsidR="007B668B" w:rsidRPr="00AF453D" w:rsidRDefault="007B668B" w:rsidP="00B42B68">
      <w:r w:rsidRPr="00AF453D">
        <w:t>Co se týče sdílení úsilí, EHSV naprosto souhlasí</w:t>
      </w:r>
      <w:r w:rsidR="00417F73" w:rsidRPr="00AF453D">
        <w:t xml:space="preserve"> s </w:t>
      </w:r>
      <w:r w:rsidRPr="00AF453D">
        <w:t>názorem, že kvůli zajištění spravedlnosti</w:t>
      </w:r>
      <w:r w:rsidR="00417F73" w:rsidRPr="00AF453D">
        <w:t xml:space="preserve"> a </w:t>
      </w:r>
      <w:r w:rsidRPr="00AF453D">
        <w:t>nákladové efektivnosti je třeba brát</w:t>
      </w:r>
      <w:r w:rsidR="00417F73" w:rsidRPr="00AF453D">
        <w:t xml:space="preserve"> v </w:t>
      </w:r>
      <w:r w:rsidRPr="00AF453D">
        <w:t>potaz rozdíly mezi členskými státy. Má-li však být spravedlivým způsobem dosaženo skutečné nákladové efektivnosti, měly by výpočty související se sdílením úsilí řešit oba aspekty současně</w:t>
      </w:r>
      <w:r w:rsidR="00417F73" w:rsidRPr="00AF453D">
        <w:t xml:space="preserve"> a </w:t>
      </w:r>
      <w:r w:rsidRPr="00AF453D">
        <w:t>napříč členskými státy</w:t>
      </w:r>
      <w:r w:rsidR="00417F73" w:rsidRPr="00AF453D">
        <w:t xml:space="preserve"> a </w:t>
      </w:r>
      <w:r w:rsidRPr="00AF453D">
        <w:t>cíle by se měly stanovit tak, aby všechny země měly stejné relativní náklady. Jelikož sdílení úsilí vykazuje nedostatky, považuje EHSV za důležité zavést mechanismy flexibility</w:t>
      </w:r>
      <w:r w:rsidR="00417F73" w:rsidRPr="00AF453D">
        <w:t xml:space="preserve"> a </w:t>
      </w:r>
      <w:r w:rsidRPr="00AF453D">
        <w:t>dále je rozvinout.</w:t>
      </w:r>
    </w:p>
    <w:p w:rsidR="007B668B" w:rsidRPr="00AF453D" w:rsidRDefault="007B668B" w:rsidP="00B42B68"/>
    <w:p w:rsidR="007B668B" w:rsidRPr="00AF453D" w:rsidRDefault="007B668B" w:rsidP="00B42B68">
      <w:pPr>
        <w:keepNext/>
        <w:keepLines/>
      </w:pPr>
      <w:r w:rsidRPr="00AF453D">
        <w:t>Začlenění využívání půdy, změn ve využívání půdy</w:t>
      </w:r>
      <w:r w:rsidR="00417F73" w:rsidRPr="00AF453D">
        <w:t xml:space="preserve"> a </w:t>
      </w:r>
      <w:r w:rsidRPr="00AF453D">
        <w:t>lesnictví (LULUCF) do rámce politiky</w:t>
      </w:r>
      <w:r w:rsidR="00417F73" w:rsidRPr="00AF453D">
        <w:t xml:space="preserve"> v </w:t>
      </w:r>
      <w:r w:rsidRPr="00AF453D">
        <w:t>oblasti klimatu</w:t>
      </w:r>
      <w:r w:rsidR="00417F73" w:rsidRPr="00AF453D">
        <w:t xml:space="preserve"> a </w:t>
      </w:r>
      <w:r w:rsidRPr="00AF453D">
        <w:t>energetiky do roku 2030 vnáší do politiky EU</w:t>
      </w:r>
      <w:r w:rsidR="00417F73" w:rsidRPr="00AF453D">
        <w:t xml:space="preserve"> v </w:t>
      </w:r>
      <w:r w:rsidRPr="00AF453D">
        <w:t>oblasti klimatu význačný nový prvek. Klíčovým prvkem tohoto přechodu je udržitelné využívání</w:t>
      </w:r>
      <w:r w:rsidR="00417F73" w:rsidRPr="00AF453D">
        <w:t xml:space="preserve"> a </w:t>
      </w:r>
      <w:r w:rsidRPr="00AF453D">
        <w:t>aktivní hospodaření</w:t>
      </w:r>
      <w:r w:rsidR="00417F73" w:rsidRPr="00AF453D">
        <w:t xml:space="preserve"> s </w:t>
      </w:r>
      <w:r w:rsidRPr="00AF453D">
        <w:t>přírodními zdroji biologického původu, tj. udržitelné biohospodářství (zahrnující udržitelné lesní hospodářství</w:t>
      </w:r>
      <w:r w:rsidR="00417F73" w:rsidRPr="00AF453D">
        <w:t xml:space="preserve"> a </w:t>
      </w:r>
      <w:r w:rsidRPr="00AF453D">
        <w:t>produkci potravin, která inteligentně přistupuje</w:t>
      </w:r>
      <w:r w:rsidR="00417F73" w:rsidRPr="00AF453D">
        <w:t xml:space="preserve"> k </w:t>
      </w:r>
      <w:r w:rsidRPr="00AF453D">
        <w:t>problematice klimatu). Úloha zemědělství</w:t>
      </w:r>
      <w:r w:rsidR="00417F73" w:rsidRPr="00AF453D">
        <w:t xml:space="preserve"> a </w:t>
      </w:r>
      <w:r w:rsidRPr="00AF453D">
        <w:t>lesnictví si od politiky EU</w:t>
      </w:r>
      <w:r w:rsidR="00417F73" w:rsidRPr="00AF453D">
        <w:t xml:space="preserve"> v </w:t>
      </w:r>
      <w:r w:rsidRPr="00AF453D">
        <w:t>oblasti klimatu žádá holistický přístup.</w:t>
      </w:r>
      <w:r w:rsidR="00417F73" w:rsidRPr="00AF453D">
        <w:t xml:space="preserve"> V </w:t>
      </w:r>
      <w:r w:rsidRPr="00AF453D">
        <w:t>potaz je třeba vzít jak snižování emisí, tak pohlcování uhlíku, stejně jako výzvy spočívající</w:t>
      </w:r>
      <w:r w:rsidR="00417F73" w:rsidRPr="00AF453D">
        <w:t xml:space="preserve"> v </w:t>
      </w:r>
      <w:r w:rsidRPr="00AF453D">
        <w:t>přizpůsobení se</w:t>
      </w:r>
      <w:r w:rsidR="00417F73" w:rsidRPr="00AF453D">
        <w:t xml:space="preserve"> a v </w:t>
      </w:r>
      <w:r w:rsidRPr="00AF453D">
        <w:t>potravinovém zabezpečení.</w:t>
      </w:r>
    </w:p>
    <w:p w:rsidR="007B668B" w:rsidRPr="00AF453D" w:rsidRDefault="007B668B" w:rsidP="00B42B68"/>
    <w:p w:rsidR="007B668B" w:rsidRPr="00AF453D" w:rsidRDefault="007B668B" w:rsidP="00B42B68">
      <w:r w:rsidRPr="00AF453D">
        <w:t>EHSV považuje za důležité, aby byly emise</w:t>
      </w:r>
      <w:r w:rsidR="00417F73" w:rsidRPr="00AF453D">
        <w:t xml:space="preserve"> a </w:t>
      </w:r>
      <w:r w:rsidRPr="00AF453D">
        <w:t>odstraňování skleníkových plynů hodnoceny vědecky, transparentně</w:t>
      </w:r>
      <w:r w:rsidR="00417F73" w:rsidRPr="00AF453D">
        <w:t xml:space="preserve"> a </w:t>
      </w:r>
      <w:r w:rsidRPr="00AF453D">
        <w:t>za použití jednotných měřítek. Vyzývá Komisi, aby vypracovala taková pravidla započítávání pro hospodaření</w:t>
      </w:r>
      <w:r w:rsidR="00417F73" w:rsidRPr="00AF453D">
        <w:t xml:space="preserve"> s </w:t>
      </w:r>
      <w:r w:rsidRPr="00AF453D">
        <w:t>půdou</w:t>
      </w:r>
      <w:r w:rsidR="00417F73" w:rsidRPr="00AF453D">
        <w:t xml:space="preserve"> a </w:t>
      </w:r>
      <w:r w:rsidRPr="00AF453D">
        <w:t>lesní hospodářství, která budou odrážet skutečné emise</w:t>
      </w:r>
      <w:r w:rsidR="00417F73" w:rsidRPr="00AF453D">
        <w:t xml:space="preserve"> a </w:t>
      </w:r>
      <w:r w:rsidRPr="00AF453D">
        <w:t>míry pohlcování uhlíku. Členské státy musí navíc</w:t>
      </w:r>
      <w:r w:rsidR="00417F73" w:rsidRPr="00AF453D">
        <w:t xml:space="preserve"> v </w:t>
      </w:r>
      <w:r w:rsidRPr="00AF453D">
        <w:t>souladu</w:t>
      </w:r>
      <w:r w:rsidR="00417F73" w:rsidRPr="00AF453D">
        <w:t xml:space="preserve"> s </w:t>
      </w:r>
      <w:r w:rsidRPr="00AF453D">
        <w:t>předpokládaným udržitelným využíváním lesních zdrojů stanovit vnitrostátní referenční úrovně pro lesy. Je rovněž důležité předcházet zdvojenému započítávání emisí souvisejících</w:t>
      </w:r>
      <w:r w:rsidR="00417F73" w:rsidRPr="00AF453D">
        <w:t xml:space="preserve"> s </w:t>
      </w:r>
      <w:r w:rsidRPr="00AF453D">
        <w:t>biomasou pocházející</w:t>
      </w:r>
      <w:r w:rsidR="00417F73" w:rsidRPr="00AF453D">
        <w:t xml:space="preserve"> z </w:t>
      </w:r>
      <w:r w:rsidRPr="00AF453D">
        <w:t>odvětví LULUFC</w:t>
      </w:r>
      <w:r w:rsidR="00417F73" w:rsidRPr="00AF453D">
        <w:t xml:space="preserve"> v </w:t>
      </w:r>
      <w:r w:rsidRPr="00AF453D">
        <w:t>jiných</w:t>
      </w:r>
      <w:r w:rsidR="00442C6F" w:rsidRPr="00AF453D">
        <w:t> </w:t>
      </w:r>
      <w:r w:rsidRPr="00AF453D">
        <w:t>sektorech.</w:t>
      </w:r>
    </w:p>
    <w:p w:rsidR="007B668B" w:rsidRPr="00AF453D" w:rsidRDefault="007B668B" w:rsidP="00B42B68"/>
    <w:p w:rsidR="007B668B" w:rsidRPr="00AF453D" w:rsidRDefault="007B668B" w:rsidP="00B42B68">
      <w:r w:rsidRPr="00AF453D">
        <w:t>EHSV vybízí jednotlivé členské státy, aby pro odvětví LULUCF vytvořily za účasti občanské</w:t>
      </w:r>
      <w:r w:rsidR="00442C6F" w:rsidRPr="00AF453D">
        <w:t> </w:t>
      </w:r>
      <w:r w:rsidRPr="00AF453D">
        <w:t>společnosti na celostátní, regionální</w:t>
      </w:r>
      <w:r w:rsidR="00417F73" w:rsidRPr="00AF453D">
        <w:t xml:space="preserve"> i </w:t>
      </w:r>
      <w:r w:rsidRPr="00AF453D">
        <w:t>místní úrovni cestou zdola nahoru ambiciózní vnitrostátní politiky. Uznává rovněž, že</w:t>
      </w:r>
      <w:r w:rsidR="00417F73" w:rsidRPr="00AF453D">
        <w:t xml:space="preserve"> k </w:t>
      </w:r>
      <w:r w:rsidRPr="00AF453D">
        <w:t>tomu, aby byly tyto ambiciózní návrhy úspěšné, budou</w:t>
      </w:r>
      <w:r w:rsidR="00442C6F" w:rsidRPr="00AF453D">
        <w:t> </w:t>
      </w:r>
      <w:r w:rsidRPr="00AF453D">
        <w:t>nezbytné značné finanční zdroje.</w:t>
      </w:r>
    </w:p>
    <w:p w:rsidR="007B668B" w:rsidRPr="00AF453D" w:rsidRDefault="007B668B" w:rsidP="00B42B68">
      <w:pPr>
        <w:rPr>
          <w:highlight w:val="yellow"/>
        </w:rPr>
      </w:pPr>
    </w:p>
    <w:p w:rsidR="007B668B" w:rsidRPr="00AF453D" w:rsidRDefault="007B668B" w:rsidP="00B42B68">
      <w:pPr>
        <w:tabs>
          <w:tab w:val="left" w:pos="1080"/>
        </w:tabs>
        <w:rPr>
          <w:i/>
          <w:iCs/>
        </w:rPr>
      </w:pPr>
      <w:r w:rsidRPr="00AF453D">
        <w:rPr>
          <w:b/>
          <w:i/>
        </w:rPr>
        <w:t>Kontaktní osoba:</w:t>
      </w:r>
      <w:r w:rsidR="00D70E06" w:rsidRPr="00AF453D">
        <w:rPr>
          <w:b/>
          <w:i/>
        </w:rPr>
        <w:t xml:space="preserve"> </w:t>
      </w:r>
      <w:r w:rsidRPr="00AF453D">
        <w:rPr>
          <w:i/>
        </w:rPr>
        <w:t>Stella Brozek-Everaert</w:t>
      </w:r>
    </w:p>
    <w:p w:rsidR="007B668B" w:rsidRPr="00AF453D" w:rsidRDefault="007B668B" w:rsidP="00B42B68">
      <w:pPr>
        <w:tabs>
          <w:tab w:val="left" w:pos="1080"/>
        </w:tabs>
        <w:rPr>
          <w:i/>
          <w:iCs/>
        </w:rPr>
      </w:pPr>
      <w:r w:rsidRPr="00AF453D">
        <w:rPr>
          <w:i/>
        </w:rPr>
        <w:t xml:space="preserve">(tel.: 00 32 2 546 92 02 – e-mail: </w:t>
      </w:r>
      <w:hyperlink r:id="rId30">
        <w:r w:rsidRPr="00AF453D">
          <w:rPr>
            <w:rStyle w:val="Hyperlink"/>
            <w:i/>
          </w:rPr>
          <w:t>Stella.BrozekEveraert@eesc.europa.eu</w:t>
        </w:r>
      </w:hyperlink>
      <w:r w:rsidRPr="00AF453D">
        <w:rPr>
          <w:i/>
        </w:rPr>
        <w:t xml:space="preserve"> )</w:t>
      </w:r>
    </w:p>
    <w:p w:rsidR="007B668B" w:rsidRPr="00AF453D" w:rsidRDefault="007B668B" w:rsidP="00B42B68"/>
    <w:p w:rsidR="007B668B" w:rsidRPr="00AF453D" w:rsidRDefault="007B668B" w:rsidP="00B42B68">
      <w:pPr>
        <w:numPr>
          <w:ilvl w:val="0"/>
          <w:numId w:val="186"/>
        </w:numPr>
        <w:overflowPunct w:val="0"/>
        <w:autoSpaceDE w:val="0"/>
        <w:autoSpaceDN w:val="0"/>
        <w:adjustRightInd w:val="0"/>
        <w:ind w:left="567" w:hanging="567"/>
        <w:textAlignment w:val="baseline"/>
        <w:rPr>
          <w:b/>
          <w:bCs/>
          <w:i/>
          <w:iCs/>
          <w:sz w:val="28"/>
          <w:szCs w:val="28"/>
        </w:rPr>
      </w:pPr>
      <w:r w:rsidRPr="00AF453D">
        <w:rPr>
          <w:b/>
          <w:i/>
          <w:sz w:val="28"/>
        </w:rPr>
        <w:t>Víceletý plán pro populace žijící při dně</w:t>
      </w:r>
      <w:r w:rsidR="00417F73" w:rsidRPr="00AF453D">
        <w:rPr>
          <w:b/>
          <w:i/>
          <w:sz w:val="28"/>
        </w:rPr>
        <w:t xml:space="preserve"> v </w:t>
      </w:r>
      <w:r w:rsidRPr="00AF453D">
        <w:rPr>
          <w:b/>
          <w:i/>
          <w:sz w:val="28"/>
        </w:rPr>
        <w:t>Severním moři</w:t>
      </w:r>
    </w:p>
    <w:p w:rsidR="007B668B" w:rsidRPr="00AF453D" w:rsidRDefault="007B668B" w:rsidP="00B42B68"/>
    <w:p w:rsidR="007B668B" w:rsidRPr="00AF453D" w:rsidRDefault="007B668B" w:rsidP="00B42B68">
      <w:pPr>
        <w:tabs>
          <w:tab w:val="left" w:pos="1980"/>
        </w:tabs>
      </w:pPr>
      <w:r w:rsidRPr="00AF453D">
        <w:rPr>
          <w:b/>
        </w:rPr>
        <w:t>Zpravodaj:</w:t>
      </w:r>
      <w:r w:rsidR="003F3A83" w:rsidRPr="00AF453D">
        <w:t xml:space="preserve"> </w:t>
      </w:r>
      <w:r w:rsidRPr="00AF453D">
        <w:t>Thomas McDONOGH (Zaměstnavatelé – IE)</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Odkazy:</w:t>
      </w:r>
      <w:r w:rsidR="003F3A83" w:rsidRPr="00AF453D">
        <w:t xml:space="preserve"> </w:t>
      </w:r>
      <w:r w:rsidRPr="00AF453D">
        <w:t>COM(2016) 493 – 2016/0238 (COD)</w:t>
      </w:r>
    </w:p>
    <w:p w:rsidR="007B668B" w:rsidRPr="00AF453D" w:rsidRDefault="007B668B" w:rsidP="00B42B68">
      <w:pPr>
        <w:tabs>
          <w:tab w:val="left" w:pos="993"/>
        </w:tabs>
        <w:ind w:left="907"/>
      </w:pPr>
      <w:r w:rsidRPr="00AF453D">
        <w:t>EESC-2016-04324-00-00-AC-TRA</w:t>
      </w:r>
    </w:p>
    <w:p w:rsidR="007B668B" w:rsidRPr="00AF453D" w:rsidRDefault="007B668B" w:rsidP="00B42B68"/>
    <w:p w:rsidR="007B668B" w:rsidRPr="00AF453D" w:rsidRDefault="007B668B" w:rsidP="00B42B68">
      <w:pPr>
        <w:ind w:left="-5"/>
        <w:rPr>
          <w:b/>
        </w:rPr>
      </w:pPr>
      <w:r w:rsidRPr="00AF453D">
        <w:rPr>
          <w:b/>
        </w:rPr>
        <w:t>Hlavní body:</w:t>
      </w:r>
    </w:p>
    <w:p w:rsidR="007B668B" w:rsidRPr="00AF453D" w:rsidRDefault="007B668B" w:rsidP="00B42B68"/>
    <w:p w:rsidR="007B668B" w:rsidRPr="00AF453D" w:rsidRDefault="007B668B" w:rsidP="00B42B68">
      <w:pPr>
        <w:rPr>
          <w:color w:val="000000" w:themeColor="text1"/>
        </w:rPr>
      </w:pPr>
      <w:r w:rsidRPr="00AF453D">
        <w:rPr>
          <w:color w:val="000000" w:themeColor="text1"/>
        </w:rPr>
        <w:t>Rybolov</w:t>
      </w:r>
      <w:r w:rsidR="00417F73" w:rsidRPr="00AF453D">
        <w:rPr>
          <w:color w:val="000000" w:themeColor="text1"/>
        </w:rPr>
        <w:t xml:space="preserve"> v </w:t>
      </w:r>
      <w:r w:rsidRPr="00AF453D">
        <w:rPr>
          <w:color w:val="000000" w:themeColor="text1"/>
        </w:rPr>
        <w:t>Severním moři</w:t>
      </w:r>
      <w:r w:rsidR="00417F73" w:rsidRPr="00AF453D">
        <w:rPr>
          <w:color w:val="000000" w:themeColor="text1"/>
        </w:rPr>
        <w:t xml:space="preserve"> a </w:t>
      </w:r>
      <w:r w:rsidRPr="00AF453D">
        <w:rPr>
          <w:color w:val="000000" w:themeColor="text1"/>
        </w:rPr>
        <w:t>přilehlých oblastech je vysoce komplexní záležitost. Jsou do něj zapojena plavidla nejméně sedmi pobřežních členských států</w:t>
      </w:r>
      <w:r w:rsidR="00417F73" w:rsidRPr="00AF453D">
        <w:rPr>
          <w:color w:val="000000" w:themeColor="text1"/>
        </w:rPr>
        <w:t xml:space="preserve"> a </w:t>
      </w:r>
      <w:r w:rsidRPr="00AF453D">
        <w:rPr>
          <w:color w:val="000000" w:themeColor="text1"/>
        </w:rPr>
        <w:t>Norska</w:t>
      </w:r>
      <w:r w:rsidR="00417F73" w:rsidRPr="00AF453D">
        <w:rPr>
          <w:color w:val="000000" w:themeColor="text1"/>
        </w:rPr>
        <w:t xml:space="preserve"> a </w:t>
      </w:r>
      <w:r w:rsidRPr="00AF453D">
        <w:rPr>
          <w:color w:val="000000" w:themeColor="text1"/>
        </w:rPr>
        <w:t>používá se při něm široké spektrum rozmanitých lovných zařízení pokrývající celou škálu rozmanitých druhů ryb</w:t>
      </w:r>
      <w:r w:rsidR="00417F73" w:rsidRPr="00AF453D">
        <w:rPr>
          <w:color w:val="000000" w:themeColor="text1"/>
        </w:rPr>
        <w:t xml:space="preserve"> a </w:t>
      </w:r>
      <w:r w:rsidRPr="00AF453D">
        <w:rPr>
          <w:color w:val="000000" w:themeColor="text1"/>
        </w:rPr>
        <w:t>měkkýšů. Hlavní</w:t>
      </w:r>
      <w:r w:rsidR="00442C6F" w:rsidRPr="00AF453D">
        <w:t> </w:t>
      </w:r>
      <w:r w:rsidRPr="00AF453D">
        <w:rPr>
          <w:color w:val="000000" w:themeColor="text1"/>
        </w:rPr>
        <w:t>problém spočívá</w:t>
      </w:r>
      <w:r w:rsidR="00417F73" w:rsidRPr="00AF453D">
        <w:rPr>
          <w:color w:val="000000" w:themeColor="text1"/>
        </w:rPr>
        <w:t xml:space="preserve"> v </w:t>
      </w:r>
      <w:r w:rsidRPr="00AF453D">
        <w:rPr>
          <w:color w:val="000000" w:themeColor="text1"/>
        </w:rPr>
        <w:t>tom, že mnohé</w:t>
      </w:r>
      <w:r w:rsidR="00417F73" w:rsidRPr="00AF453D">
        <w:rPr>
          <w:color w:val="000000" w:themeColor="text1"/>
        </w:rPr>
        <w:t xml:space="preserve"> z </w:t>
      </w:r>
      <w:r w:rsidRPr="00AF453D">
        <w:rPr>
          <w:color w:val="000000" w:themeColor="text1"/>
        </w:rPr>
        <w:t>nejdůležitějších populací žijících při dně (tj.</w:t>
      </w:r>
      <w:r w:rsidR="00442C6F" w:rsidRPr="00AF453D">
        <w:t> </w:t>
      </w:r>
      <w:r w:rsidRPr="00AF453D">
        <w:rPr>
          <w:color w:val="000000" w:themeColor="text1"/>
        </w:rPr>
        <w:t>populací,</w:t>
      </w:r>
      <w:r w:rsidR="00442C6F" w:rsidRPr="00AF453D">
        <w:t> </w:t>
      </w:r>
      <w:r w:rsidRPr="00AF453D">
        <w:rPr>
          <w:color w:val="000000" w:themeColor="text1"/>
        </w:rPr>
        <w:t>které žijí na dně</w:t>
      </w:r>
      <w:r w:rsidR="00417F73" w:rsidRPr="00AF453D">
        <w:rPr>
          <w:color w:val="000000" w:themeColor="text1"/>
        </w:rPr>
        <w:t xml:space="preserve"> a </w:t>
      </w:r>
      <w:r w:rsidRPr="00AF453D">
        <w:rPr>
          <w:color w:val="000000" w:themeColor="text1"/>
        </w:rPr>
        <w:t>při dně moře) se loví při smíšeném rybolovu.</w:t>
      </w:r>
      <w:r w:rsidR="00417F73" w:rsidRPr="00AF453D">
        <w:rPr>
          <w:color w:val="000000" w:themeColor="text1"/>
        </w:rPr>
        <w:t xml:space="preserve"> V </w:t>
      </w:r>
      <w:r w:rsidRPr="00AF453D">
        <w:rPr>
          <w:color w:val="000000" w:themeColor="text1"/>
        </w:rPr>
        <w:t>praxi to znamená, že po vytažení lovného zařízení se úlovek pokaždé skládá ze směsi různých druhů. Její složení se mění</w:t>
      </w:r>
      <w:r w:rsidR="00417F73" w:rsidRPr="00AF453D">
        <w:rPr>
          <w:color w:val="000000" w:themeColor="text1"/>
        </w:rPr>
        <w:t xml:space="preserve"> v </w:t>
      </w:r>
      <w:r w:rsidRPr="00AF453D">
        <w:rPr>
          <w:color w:val="000000" w:themeColor="text1"/>
        </w:rPr>
        <w:t>závislosti na typu použitého lovného zařízení</w:t>
      </w:r>
      <w:r w:rsidR="00417F73" w:rsidRPr="00AF453D">
        <w:rPr>
          <w:color w:val="000000" w:themeColor="text1"/>
        </w:rPr>
        <w:t xml:space="preserve"> a </w:t>
      </w:r>
      <w:r w:rsidRPr="00AF453D">
        <w:rPr>
          <w:color w:val="000000" w:themeColor="text1"/>
        </w:rPr>
        <w:t>místě</w:t>
      </w:r>
      <w:r w:rsidR="00417F73" w:rsidRPr="00AF453D">
        <w:rPr>
          <w:color w:val="000000" w:themeColor="text1"/>
        </w:rPr>
        <w:t xml:space="preserve"> a </w:t>
      </w:r>
      <w:r w:rsidRPr="00AF453D">
        <w:rPr>
          <w:color w:val="000000" w:themeColor="text1"/>
        </w:rPr>
        <w:t>době jeho použití.</w:t>
      </w:r>
    </w:p>
    <w:p w:rsidR="007B668B" w:rsidRPr="00AF453D" w:rsidRDefault="007B668B" w:rsidP="00B42B68"/>
    <w:p w:rsidR="007B668B" w:rsidRPr="00AF453D" w:rsidRDefault="007B668B" w:rsidP="00B42B68">
      <w:pPr>
        <w:keepNext/>
        <w:keepLines/>
      </w:pPr>
      <w:r w:rsidRPr="00AF453D">
        <w:t>Poté, co povinnost vykládky začne být uplatňována</w:t>
      </w:r>
      <w:r w:rsidR="00417F73" w:rsidRPr="00AF453D">
        <w:t xml:space="preserve"> v </w:t>
      </w:r>
      <w:r w:rsidRPr="00AF453D">
        <w:t>plném rozsahu, se veškeré výměty úlovků přesahujících příslušnou kvótu stanou protizákonnými. To znamená, že plavidla, která vyčerpají svoji kvótu pro nejvíce omezenou populaci již počátkem roku, budou muset zároveň ukončit svou rybolovnou činnost.</w:t>
      </w:r>
      <w:r w:rsidR="00417F73" w:rsidRPr="00AF453D">
        <w:t xml:space="preserve"> V </w:t>
      </w:r>
      <w:r w:rsidRPr="00AF453D">
        <w:t>takovém případě by se nejvíce omezená populace stala tzv.</w:t>
      </w:r>
      <w:r w:rsidR="00442C6F" w:rsidRPr="00AF453D">
        <w:t> </w:t>
      </w:r>
      <w:r w:rsidRPr="00AF453D">
        <w:t>„blokačním</w:t>
      </w:r>
      <w:r w:rsidR="00442C6F" w:rsidRPr="00AF453D">
        <w:t> </w:t>
      </w:r>
      <w:r w:rsidRPr="00AF453D">
        <w:t>druhem“, neboť po vyčerpání kvóty pro tuto populaci by nebylo možné pokračovat</w:t>
      </w:r>
      <w:r w:rsidR="00417F73" w:rsidRPr="00AF453D">
        <w:t xml:space="preserve"> v </w:t>
      </w:r>
      <w:r w:rsidRPr="00AF453D">
        <w:t>rybolovu jiných populací.</w:t>
      </w:r>
    </w:p>
    <w:p w:rsidR="007B668B" w:rsidRPr="00AF453D" w:rsidRDefault="007B668B" w:rsidP="00B42B68">
      <w:pPr>
        <w:rPr>
          <w:color w:val="000000" w:themeColor="text1"/>
        </w:rPr>
      </w:pPr>
    </w:p>
    <w:p w:rsidR="007B668B" w:rsidRPr="00AF453D" w:rsidRDefault="007B668B" w:rsidP="00B42B68">
      <w:pPr>
        <w:rPr>
          <w:color w:val="000000" w:themeColor="text1"/>
        </w:rPr>
      </w:pPr>
      <w:r w:rsidRPr="00AF453D">
        <w:rPr>
          <w:color w:val="000000" w:themeColor="text1"/>
        </w:rPr>
        <w:t>V současnosti rybolov populací žijících při dně</w:t>
      </w:r>
      <w:r w:rsidR="00417F73" w:rsidRPr="00AF453D">
        <w:rPr>
          <w:color w:val="000000" w:themeColor="text1"/>
        </w:rPr>
        <w:t xml:space="preserve"> v </w:t>
      </w:r>
      <w:r w:rsidRPr="00AF453D">
        <w:rPr>
          <w:color w:val="000000" w:themeColor="text1"/>
        </w:rPr>
        <w:t>Severním moři regulují dva plány řízení, jež nejsou slučitelné</w:t>
      </w:r>
      <w:r w:rsidR="00417F73" w:rsidRPr="00AF453D">
        <w:rPr>
          <w:color w:val="000000" w:themeColor="text1"/>
        </w:rPr>
        <w:t xml:space="preserve"> s </w:t>
      </w:r>
      <w:r w:rsidRPr="00AF453D">
        <w:rPr>
          <w:color w:val="000000" w:themeColor="text1"/>
        </w:rPr>
        <w:t>novou společnou rybářskou politikou. Tato složitá pravidla rybářům provozujícím rybolov populací žijících při dně</w:t>
      </w:r>
      <w:r w:rsidR="00417F73" w:rsidRPr="00AF453D">
        <w:rPr>
          <w:color w:val="000000" w:themeColor="text1"/>
        </w:rPr>
        <w:t xml:space="preserve"> v </w:t>
      </w:r>
      <w:r w:rsidRPr="00AF453D">
        <w:rPr>
          <w:color w:val="000000" w:themeColor="text1"/>
        </w:rPr>
        <w:t>Severním moři (což jsou převážně malé</w:t>
      </w:r>
      <w:r w:rsidR="00417F73" w:rsidRPr="00AF453D">
        <w:rPr>
          <w:color w:val="000000" w:themeColor="text1"/>
        </w:rPr>
        <w:t xml:space="preserve"> a </w:t>
      </w:r>
      <w:r w:rsidRPr="00AF453D">
        <w:rPr>
          <w:color w:val="000000" w:themeColor="text1"/>
        </w:rPr>
        <w:t>střední podniky</w:t>
      </w:r>
      <w:r w:rsidR="00417F73" w:rsidRPr="00AF453D">
        <w:rPr>
          <w:color w:val="000000" w:themeColor="text1"/>
        </w:rPr>
        <w:t xml:space="preserve"> a </w:t>
      </w:r>
      <w:r w:rsidRPr="00AF453D">
        <w:rPr>
          <w:color w:val="000000" w:themeColor="text1"/>
        </w:rPr>
        <w:t>mikropodniky) ztěžují činnost. Dotčené členské státy</w:t>
      </w:r>
      <w:r w:rsidR="00417F73" w:rsidRPr="00AF453D">
        <w:rPr>
          <w:color w:val="000000" w:themeColor="text1"/>
        </w:rPr>
        <w:t xml:space="preserve"> a </w:t>
      </w:r>
      <w:r w:rsidRPr="00AF453D">
        <w:rPr>
          <w:color w:val="000000" w:themeColor="text1"/>
        </w:rPr>
        <w:t>zúčastněné strany již od roku 2011 požadují nový rámec</w:t>
      </w:r>
      <w:r w:rsidR="00442C6F" w:rsidRPr="00AF453D">
        <w:t> </w:t>
      </w:r>
      <w:r w:rsidRPr="00AF453D">
        <w:rPr>
          <w:color w:val="000000" w:themeColor="text1"/>
        </w:rPr>
        <w:t>řízení.</w:t>
      </w:r>
    </w:p>
    <w:p w:rsidR="007B668B" w:rsidRPr="00AF453D" w:rsidRDefault="007B668B" w:rsidP="00B42B68">
      <w:pPr>
        <w:rPr>
          <w:color w:val="000000" w:themeColor="text1"/>
        </w:rPr>
      </w:pPr>
    </w:p>
    <w:p w:rsidR="007B668B" w:rsidRPr="00AF453D" w:rsidRDefault="007B668B" w:rsidP="00B42B68">
      <w:pPr>
        <w:rPr>
          <w:color w:val="000000" w:themeColor="text1"/>
        </w:rPr>
      </w:pPr>
      <w:r w:rsidRPr="00AF453D">
        <w:rPr>
          <w:color w:val="000000" w:themeColor="text1"/>
        </w:rPr>
        <w:t>S cílem řešit výše uvedené problémy tato iniciativa: i) sníží riziko nevyužití kvót, ii) stanoví cílová rozmezí hodnot úmrtnosti způsobené rybolovem na úrovni maximálního udržitelného výnosu, iii) stanoví ochranná opatření pro biomasu, aby se uplatnil přístup předběžné opatrnosti, iv) usnadní zavádění povinnosti vykládky, v) stanoví potřebný rámec pro provádění regionalizace</w:t>
      </w:r>
      <w:r w:rsidR="00417F73" w:rsidRPr="00AF453D">
        <w:rPr>
          <w:color w:val="000000" w:themeColor="text1"/>
        </w:rPr>
        <w:t xml:space="preserve"> v </w:t>
      </w:r>
      <w:r w:rsidRPr="00AF453D">
        <w:rPr>
          <w:color w:val="000000" w:themeColor="text1"/>
        </w:rPr>
        <w:t>oblasti Severního moře</w:t>
      </w:r>
      <w:r w:rsidR="00417F73" w:rsidRPr="00AF453D">
        <w:rPr>
          <w:color w:val="000000" w:themeColor="text1"/>
        </w:rPr>
        <w:t xml:space="preserve"> a </w:t>
      </w:r>
      <w:r w:rsidRPr="00AF453D">
        <w:rPr>
          <w:color w:val="000000" w:themeColor="text1"/>
        </w:rPr>
        <w:t>vi) zruší režim počtu dnů na moři.</w:t>
      </w:r>
    </w:p>
    <w:p w:rsidR="007B668B" w:rsidRPr="00AF453D" w:rsidRDefault="007B668B" w:rsidP="00B42B68">
      <w:pPr>
        <w:rPr>
          <w:color w:val="000000" w:themeColor="text1"/>
        </w:rPr>
      </w:pPr>
    </w:p>
    <w:p w:rsidR="007B668B" w:rsidRPr="00AF453D" w:rsidRDefault="007B668B" w:rsidP="00B42B68">
      <w:pPr>
        <w:rPr>
          <w:color w:val="000000" w:themeColor="text1"/>
        </w:rPr>
      </w:pPr>
      <w:r w:rsidRPr="00AF453D">
        <w:rPr>
          <w:color w:val="000000" w:themeColor="text1"/>
        </w:rPr>
        <w:t>Výbor vítá kroky navržené Komisí,</w:t>
      </w:r>
      <w:r w:rsidR="00417F73" w:rsidRPr="00AF453D">
        <w:rPr>
          <w:color w:val="000000" w:themeColor="text1"/>
        </w:rPr>
        <w:t xml:space="preserve"> z </w:t>
      </w:r>
      <w:r w:rsidRPr="00AF453D">
        <w:rPr>
          <w:color w:val="000000" w:themeColor="text1"/>
        </w:rPr>
        <w:t>nichž mnohé jsou doporučeny ve zprávě WGNSSK</w:t>
      </w:r>
      <w:r w:rsidR="00417F73" w:rsidRPr="00AF453D">
        <w:rPr>
          <w:color w:val="000000" w:themeColor="text1"/>
        </w:rPr>
        <w:t xml:space="preserve"> z </w:t>
      </w:r>
      <w:r w:rsidRPr="00AF453D">
        <w:rPr>
          <w:color w:val="000000" w:themeColor="text1"/>
        </w:rPr>
        <w:t>roku</w:t>
      </w:r>
      <w:r w:rsidR="003F3A83" w:rsidRPr="00AF453D">
        <w:rPr>
          <w:color w:val="000000" w:themeColor="text1"/>
        </w:rPr>
        <w:t> </w:t>
      </w:r>
      <w:r w:rsidRPr="00AF453D">
        <w:rPr>
          <w:color w:val="000000" w:themeColor="text1"/>
        </w:rPr>
        <w:t>2016</w:t>
      </w:r>
      <w:r w:rsidRPr="00AF453D">
        <w:rPr>
          <w:color w:val="000000" w:themeColor="text1"/>
          <w:sz w:val="24"/>
          <w:szCs w:val="24"/>
          <w:vertAlign w:val="superscript"/>
        </w:rPr>
        <w:footnoteReference w:id="2"/>
      </w:r>
      <w:r w:rsidRPr="00AF453D">
        <w:rPr>
          <w:color w:val="000000" w:themeColor="text1"/>
        </w:rPr>
        <w:t>.</w:t>
      </w:r>
    </w:p>
    <w:p w:rsidR="007B668B" w:rsidRPr="00AF453D" w:rsidRDefault="007B668B" w:rsidP="00B42B68">
      <w:pPr>
        <w:rPr>
          <w:highlight w:val="yellow"/>
        </w:rPr>
      </w:pPr>
    </w:p>
    <w:p w:rsidR="007B668B" w:rsidRPr="00AF453D" w:rsidRDefault="007B668B" w:rsidP="00B42B68">
      <w:pPr>
        <w:tabs>
          <w:tab w:val="left" w:pos="1080"/>
        </w:tabs>
        <w:rPr>
          <w:i/>
          <w:iCs/>
        </w:rPr>
      </w:pPr>
      <w:r w:rsidRPr="00AF453D">
        <w:rPr>
          <w:b/>
          <w:i/>
        </w:rPr>
        <w:t>Kontaktní osoba:</w:t>
      </w:r>
      <w:r w:rsidR="00D70E06" w:rsidRPr="00AF453D">
        <w:rPr>
          <w:b/>
          <w:i/>
        </w:rPr>
        <w:t xml:space="preserve"> </w:t>
      </w:r>
      <w:r w:rsidRPr="00AF453D">
        <w:rPr>
          <w:i/>
        </w:rPr>
        <w:t xml:space="preserve">Arturo Iniguez </w:t>
      </w:r>
    </w:p>
    <w:p w:rsidR="007B668B" w:rsidRPr="00AF453D" w:rsidRDefault="007B668B" w:rsidP="00B42B68">
      <w:pPr>
        <w:tabs>
          <w:tab w:val="left" w:pos="1080"/>
        </w:tabs>
        <w:rPr>
          <w:i/>
          <w:iCs/>
        </w:rPr>
      </w:pPr>
      <w:r w:rsidRPr="00AF453D">
        <w:rPr>
          <w:i/>
        </w:rPr>
        <w:t xml:space="preserve">(tel.: 00 32 25468768 – e-mail: </w:t>
      </w:r>
      <w:hyperlink r:id="rId31">
        <w:r w:rsidRPr="00AF453D">
          <w:rPr>
            <w:rStyle w:val="Hyperlink"/>
            <w:i/>
          </w:rPr>
          <w:t>Arturo.Iniguez@eesc.europa.eu</w:t>
        </w:r>
      </w:hyperlink>
      <w:r w:rsidRPr="00AF453D">
        <w:rPr>
          <w:i/>
        </w:rPr>
        <w:t>)</w:t>
      </w:r>
    </w:p>
    <w:p w:rsidR="007B668B" w:rsidRPr="00AF453D" w:rsidRDefault="007B668B" w:rsidP="00B42B68">
      <w:pPr>
        <w:rPr>
          <w:highlight w:val="yellow"/>
        </w:rPr>
      </w:pPr>
    </w:p>
    <w:p w:rsidR="007B668B" w:rsidRPr="00AF453D" w:rsidRDefault="007B668B" w:rsidP="00B42B68">
      <w:pPr>
        <w:rPr>
          <w:b/>
          <w:highlight w:val="yellow"/>
          <w:u w:val="single"/>
        </w:rPr>
      </w:pPr>
      <w:r w:rsidRPr="00AF453D">
        <w:br w:type="page"/>
      </w:r>
    </w:p>
    <w:p w:rsidR="00740EA8" w:rsidRPr="00AF453D" w:rsidRDefault="00925D18" w:rsidP="00B42B68">
      <w:pPr>
        <w:pStyle w:val="Heading1"/>
        <w:rPr>
          <w:b/>
        </w:rPr>
      </w:pPr>
      <w:r w:rsidRPr="00AF453D">
        <w:rPr>
          <w:b/>
        </w:rPr>
        <w:t>SPOTŘEBITELÉ / SOCIÁLNÍ ZÁLEŽITOSTI / MIGRACE</w:t>
      </w:r>
      <w:bookmarkEnd w:id="7"/>
      <w:bookmarkEnd w:id="8"/>
    </w:p>
    <w:p w:rsidR="007B668B" w:rsidRPr="00AF453D" w:rsidRDefault="007B668B" w:rsidP="00B42B68"/>
    <w:p w:rsidR="007B668B" w:rsidRPr="00AF453D" w:rsidRDefault="007B668B" w:rsidP="00B42B68">
      <w:pPr>
        <w:numPr>
          <w:ilvl w:val="0"/>
          <w:numId w:val="187"/>
        </w:numPr>
        <w:overflowPunct w:val="0"/>
        <w:autoSpaceDE w:val="0"/>
        <w:autoSpaceDN w:val="0"/>
        <w:adjustRightInd w:val="0"/>
        <w:ind w:left="567" w:hanging="567"/>
        <w:textAlignment w:val="baseline"/>
        <w:rPr>
          <w:b/>
          <w:bCs/>
          <w:i/>
          <w:iCs/>
          <w:sz w:val="28"/>
          <w:szCs w:val="28"/>
        </w:rPr>
      </w:pPr>
      <w:r w:rsidRPr="00AF453D">
        <w:rPr>
          <w:b/>
          <w:i/>
          <w:sz w:val="28"/>
        </w:rPr>
        <w:t>Na cestě</w:t>
      </w:r>
      <w:r w:rsidR="00417F73" w:rsidRPr="00AF453D">
        <w:rPr>
          <w:b/>
          <w:i/>
          <w:sz w:val="28"/>
        </w:rPr>
        <w:t xml:space="preserve"> k </w:t>
      </w:r>
      <w:r w:rsidRPr="00AF453D">
        <w:rPr>
          <w:b/>
          <w:i/>
          <w:sz w:val="28"/>
        </w:rPr>
        <w:t>ucelené politice EU</w:t>
      </w:r>
      <w:r w:rsidR="00417F73" w:rsidRPr="00AF453D">
        <w:rPr>
          <w:b/>
          <w:i/>
          <w:sz w:val="28"/>
        </w:rPr>
        <w:t xml:space="preserve"> v </w:t>
      </w:r>
      <w:r w:rsidRPr="00AF453D">
        <w:rPr>
          <w:b/>
          <w:i/>
          <w:sz w:val="28"/>
        </w:rPr>
        <w:t>oblasti přistěhovalectví za účelem zaměstnání</w:t>
      </w:r>
      <w:r w:rsidR="00417F73" w:rsidRPr="00AF453D">
        <w:rPr>
          <w:b/>
          <w:i/>
          <w:sz w:val="28"/>
        </w:rPr>
        <w:t xml:space="preserve"> s </w:t>
      </w:r>
      <w:r w:rsidRPr="00AF453D">
        <w:rPr>
          <w:b/>
          <w:i/>
          <w:sz w:val="28"/>
        </w:rPr>
        <w:t>ohledem na modrou kartu EU</w:t>
      </w:r>
    </w:p>
    <w:p w:rsidR="007B668B" w:rsidRPr="00AF453D" w:rsidRDefault="007B668B" w:rsidP="00B42B68">
      <w:pPr>
        <w:rPr>
          <w:highlight w:val="yellow"/>
        </w:rPr>
      </w:pPr>
    </w:p>
    <w:p w:rsidR="007B668B" w:rsidRPr="00AF453D" w:rsidRDefault="007B668B" w:rsidP="00B42B68">
      <w:pPr>
        <w:tabs>
          <w:tab w:val="left" w:pos="1980"/>
        </w:tabs>
      </w:pPr>
      <w:r w:rsidRPr="00AF453D">
        <w:rPr>
          <w:b/>
        </w:rPr>
        <w:t>Zpravodaj:</w:t>
      </w:r>
      <w:r w:rsidR="003F3A83" w:rsidRPr="00AF453D">
        <w:t xml:space="preserve"> </w:t>
      </w:r>
      <w:r w:rsidRPr="00AF453D">
        <w:t>Peter CLEVER (Zaměstnavatelé – DE)</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Odkaz:</w:t>
      </w:r>
      <w:r w:rsidR="003F3A83" w:rsidRPr="00AF453D">
        <w:t xml:space="preserve"> </w:t>
      </w:r>
      <w:r w:rsidRPr="00AF453D">
        <w:t>EESC-2016-02508-00-00-AC-TRA</w:t>
      </w:r>
    </w:p>
    <w:p w:rsidR="007B668B" w:rsidRPr="00AF453D" w:rsidRDefault="007B668B" w:rsidP="00B42B68"/>
    <w:p w:rsidR="007B668B" w:rsidRPr="00AF453D" w:rsidRDefault="007B668B" w:rsidP="00B42B68">
      <w:pPr>
        <w:rPr>
          <w:b/>
        </w:rPr>
      </w:pPr>
      <w:r w:rsidRPr="00AF453D">
        <w:rPr>
          <w:b/>
        </w:rPr>
        <w:t>Hlavní body:</w:t>
      </w:r>
    </w:p>
    <w:p w:rsidR="007B668B" w:rsidRPr="00AF453D" w:rsidRDefault="007B668B" w:rsidP="00B42B68"/>
    <w:p w:rsidR="007B668B" w:rsidRPr="00AF453D" w:rsidRDefault="007B668B" w:rsidP="00B42B68">
      <w:r w:rsidRPr="00AF453D">
        <w:t>Ve stanovisku se připomíná, že vzhledem</w:t>
      </w:r>
      <w:r w:rsidR="00417F73" w:rsidRPr="00AF453D">
        <w:t xml:space="preserve"> k </w:t>
      </w:r>
      <w:r w:rsidRPr="00AF453D">
        <w:t>demografickým změnám je EU ve svém úsilí</w:t>
      </w:r>
      <w:r w:rsidR="00417F73" w:rsidRPr="00AF453D">
        <w:t xml:space="preserve"> o </w:t>
      </w:r>
      <w:r w:rsidRPr="00AF453D">
        <w:t>zajištění růstu</w:t>
      </w:r>
      <w:r w:rsidR="00417F73" w:rsidRPr="00AF453D">
        <w:t xml:space="preserve"> a </w:t>
      </w:r>
      <w:r w:rsidRPr="00AF453D">
        <w:t>prosperity odkázána také na příliv vysoce kvalifikovaných pracovníků ze zahraničí. Je</w:t>
      </w:r>
      <w:r w:rsidR="00442C6F" w:rsidRPr="00AF453D">
        <w:t> </w:t>
      </w:r>
      <w:r w:rsidRPr="00AF453D">
        <w:t>nezbytné vypracovat společnou evropskou strategii pro získávání kvalifikovaných pracovníků, poněvadž</w:t>
      </w:r>
      <w:r w:rsidR="00417F73" w:rsidRPr="00AF453D">
        <w:t xml:space="preserve"> v </w:t>
      </w:r>
      <w:r w:rsidRPr="00AF453D">
        <w:t>celosvětovém soutěžení</w:t>
      </w:r>
      <w:r w:rsidR="00417F73" w:rsidRPr="00AF453D">
        <w:t xml:space="preserve"> o </w:t>
      </w:r>
      <w:r w:rsidRPr="00AF453D">
        <w:t>kvalifikované pracovníky se může Evropa jako celek umístit lépe než jednotlivé členské státy.</w:t>
      </w:r>
    </w:p>
    <w:p w:rsidR="007B668B" w:rsidRPr="00AF453D" w:rsidRDefault="007B668B" w:rsidP="00B42B68"/>
    <w:p w:rsidR="007B668B" w:rsidRPr="00AF453D" w:rsidRDefault="007B668B" w:rsidP="00B42B68">
      <w:r w:rsidRPr="00AF453D">
        <w:t>Přezkum směrnice</w:t>
      </w:r>
      <w:r w:rsidR="00417F73" w:rsidRPr="00AF453D">
        <w:t xml:space="preserve"> o </w:t>
      </w:r>
      <w:r w:rsidRPr="00AF453D">
        <w:t>modré kartě je ve stanovisku celkově vzato hodnocen pozitivně, protože činí modrou kartu lákavější jakožto způsob, jak se dostat do EU,</w:t>
      </w:r>
      <w:r w:rsidR="00417F73" w:rsidRPr="00AF453D">
        <w:t xml:space="preserve"> a </w:t>
      </w:r>
      <w:r w:rsidRPr="00AF453D">
        <w:t>zejména protože výrazně usnadňuje mobilitu držitelů této karty</w:t>
      </w:r>
      <w:r w:rsidR="00417F73" w:rsidRPr="00AF453D">
        <w:t xml:space="preserve"> v </w:t>
      </w:r>
      <w:r w:rsidRPr="00AF453D">
        <w:t>rámci EU. EÉ</w:t>
      </w:r>
    </w:p>
    <w:p w:rsidR="007B668B" w:rsidRPr="00AF453D" w:rsidRDefault="007B668B" w:rsidP="00B42B68"/>
    <w:p w:rsidR="007B668B" w:rsidRPr="00AF453D" w:rsidRDefault="007B668B" w:rsidP="00B42B68">
      <w:r w:rsidRPr="00AF453D">
        <w:t>Společná strategie pro získávání kvalifikovaných pracovníků ze třetích zemí by měla mít ucelenou koncepci</w:t>
      </w:r>
      <w:r w:rsidR="00417F73" w:rsidRPr="00AF453D">
        <w:t xml:space="preserve"> a </w:t>
      </w:r>
      <w:r w:rsidRPr="00AF453D">
        <w:t>měla by pokrývat všechny relevantní oblasti od prvního kontaktování kvalifikovaných pracovníků, kteří mají zájem</w:t>
      </w:r>
      <w:r w:rsidR="00417F73" w:rsidRPr="00AF453D">
        <w:t xml:space="preserve"> o </w:t>
      </w:r>
      <w:r w:rsidRPr="00AF453D">
        <w:t>přistěhování, až po řešení důchodových nároků. Přitom je třeba se zaměřit</w:t>
      </w:r>
      <w:r w:rsidR="00417F73" w:rsidRPr="00AF453D">
        <w:t xml:space="preserve"> i </w:t>
      </w:r>
      <w:r w:rsidRPr="00AF453D">
        <w:t>na přistěhovalce, kteří</w:t>
      </w:r>
      <w:r w:rsidR="00417F73" w:rsidRPr="00AF453D">
        <w:t xml:space="preserve"> v </w:t>
      </w:r>
      <w:r w:rsidRPr="00AF453D">
        <w:t>dané zemi nejprve absolvují část vysokoškolského studia. Je rovněž nutné věnovat pozornost dopadům přistěhovalectví kvalifikovaných pracovníků</w:t>
      </w:r>
      <w:r w:rsidR="00417F73" w:rsidRPr="00AF453D">
        <w:t xml:space="preserve"> v </w:t>
      </w:r>
      <w:r w:rsidRPr="00AF453D">
        <w:t>zemích jejich</w:t>
      </w:r>
      <w:r w:rsidR="00442C6F" w:rsidRPr="00AF453D">
        <w:t> </w:t>
      </w:r>
      <w:r w:rsidRPr="00AF453D">
        <w:t>původu.</w:t>
      </w:r>
    </w:p>
    <w:p w:rsidR="007B668B" w:rsidRPr="00AF453D" w:rsidRDefault="007B668B" w:rsidP="00B42B68"/>
    <w:p w:rsidR="007B668B" w:rsidRPr="00AF453D" w:rsidRDefault="007B668B" w:rsidP="00B42B68">
      <w:r w:rsidRPr="00AF453D">
        <w:t>Mimoto je důležité dosáhnout co nejširšího konsenzu, který umožní, aby členské státy tuto strategii také vzaly za vlastní</w:t>
      </w:r>
      <w:r w:rsidR="00417F73" w:rsidRPr="00AF453D">
        <w:t xml:space="preserve"> a </w:t>
      </w:r>
      <w:r w:rsidRPr="00AF453D">
        <w:t>aby důsledně prováděly opatření, jež byla přijata na úrovni EU.</w:t>
      </w:r>
      <w:r w:rsidR="00417F73" w:rsidRPr="00AF453D">
        <w:t xml:space="preserve"> V </w:t>
      </w:r>
      <w:r w:rsidRPr="00AF453D">
        <w:t>tomto ohledu je třeba dbát na těsné zapojení vnitrostátních</w:t>
      </w:r>
      <w:r w:rsidR="00417F73" w:rsidRPr="00AF453D">
        <w:t xml:space="preserve"> a </w:t>
      </w:r>
      <w:r w:rsidRPr="00AF453D">
        <w:t>evropských sociálních partnerů. Při zaměstnávání státních příslušníků třetích zemí musí být zajištěno rovné</w:t>
      </w:r>
      <w:r w:rsidR="00417F73" w:rsidRPr="00AF453D">
        <w:t xml:space="preserve"> a </w:t>
      </w:r>
      <w:r w:rsidRPr="00AF453D">
        <w:t>nediskriminační zacházení.</w:t>
      </w:r>
    </w:p>
    <w:p w:rsidR="007B668B" w:rsidRPr="00AF453D" w:rsidRDefault="007B668B" w:rsidP="00B42B68"/>
    <w:p w:rsidR="007B668B" w:rsidRPr="00AF453D" w:rsidRDefault="007B668B" w:rsidP="00B42B68">
      <w:r w:rsidRPr="00AF453D">
        <w:t>Pokud jde</w:t>
      </w:r>
      <w:r w:rsidR="00417F73" w:rsidRPr="00AF453D">
        <w:t xml:space="preserve"> o </w:t>
      </w:r>
      <w:r w:rsidRPr="00AF453D">
        <w:t>politiku přijímání osob, souhlasí se ve stanovisku</w:t>
      </w:r>
      <w:r w:rsidR="00417F73" w:rsidRPr="00AF453D">
        <w:t xml:space="preserve"> s </w:t>
      </w:r>
      <w:r w:rsidRPr="00AF453D">
        <w:t>tím, že jednotné právní předpisy na úrovni EU mohou usnadnit přístup státních příslušníků třetích zemí na evropské trhy práce.</w:t>
      </w:r>
      <w:r w:rsidR="00417F73" w:rsidRPr="00AF453D">
        <w:t xml:space="preserve"> V </w:t>
      </w:r>
      <w:r w:rsidRPr="00AF453D">
        <w:t>této fázi se však nezdá být účelné</w:t>
      </w:r>
      <w:r w:rsidR="00417F73" w:rsidRPr="00AF453D">
        <w:t xml:space="preserve"> a </w:t>
      </w:r>
      <w:r w:rsidRPr="00AF453D">
        <w:t>nezbytné, aby byla politika přijímání osob plně harmonizována.</w:t>
      </w:r>
    </w:p>
    <w:p w:rsidR="007B668B" w:rsidRPr="00AF453D" w:rsidRDefault="007B668B" w:rsidP="00B42B68"/>
    <w:p w:rsidR="007B668B" w:rsidRPr="00AF453D" w:rsidRDefault="007B668B" w:rsidP="00B42B68">
      <w:r w:rsidRPr="00AF453D">
        <w:t>Komise navrhuje jednotný systém pro celou EU, který nahradí paralelní systémy jednotlivých členských států pro účely zaměstnání vyžadujících vysoce odborné dovednosti, EHSV se nicméně domnívá, že návrh zachází za současného stavu věcí</w:t>
      </w:r>
      <w:r w:rsidR="00417F73" w:rsidRPr="00AF453D">
        <w:t xml:space="preserve"> v </w:t>
      </w:r>
      <w:r w:rsidRPr="00AF453D">
        <w:t>tomto směru příliš daleko, jelikož členským</w:t>
      </w:r>
      <w:r w:rsidR="00442C6F" w:rsidRPr="00AF453D">
        <w:t> </w:t>
      </w:r>
      <w:r w:rsidRPr="00AF453D">
        <w:t>státům znemožňuje, aby vysoce kvalifikované pracovníky připouštěly na trh práce vlastním způsobem, který odpovídá jejich specifickým potřebám.</w:t>
      </w:r>
    </w:p>
    <w:p w:rsidR="007B668B" w:rsidRPr="00AF453D" w:rsidRDefault="007B668B" w:rsidP="00B42B68"/>
    <w:p w:rsidR="007B668B" w:rsidRPr="00AF453D" w:rsidRDefault="007B668B" w:rsidP="00B42B68">
      <w:r w:rsidRPr="00AF453D">
        <w:t>Ve stanovisku jsou schvalována opatření ke zjednodušení při udělování modré karty, kriticky je však vnímáno snížení minimální výše mzdy. Je neakceptovatelné, aby tato mzda</w:t>
      </w:r>
      <w:r w:rsidR="00417F73" w:rsidRPr="00AF453D">
        <w:t xml:space="preserve"> u </w:t>
      </w:r>
      <w:r w:rsidRPr="00AF453D">
        <w:t>vysoce kvalifikovaných pracovníků činila méně, než je výše průměrného výdělku.</w:t>
      </w:r>
    </w:p>
    <w:p w:rsidR="007B668B" w:rsidRPr="00AF453D" w:rsidRDefault="007B668B" w:rsidP="00B42B68">
      <w:pPr>
        <w:ind w:left="-567"/>
      </w:pPr>
    </w:p>
    <w:p w:rsidR="007B668B" w:rsidRPr="00AF453D" w:rsidRDefault="007B668B" w:rsidP="00B42B68">
      <w:r w:rsidRPr="00AF453D">
        <w:t>Totéž platí pro volitelnou možnost nahradit absolvování vysoké školy odpovídající praxí.</w:t>
      </w:r>
    </w:p>
    <w:p w:rsidR="007B668B" w:rsidRPr="00AF453D" w:rsidRDefault="007B668B" w:rsidP="00B42B68"/>
    <w:p w:rsidR="007B668B" w:rsidRPr="00AF453D" w:rsidRDefault="007B668B" w:rsidP="00B42B68">
      <w:r w:rsidRPr="00AF453D">
        <w:t>Dále se ve stanovisku uvádí, že je důležité dosáhnout co nejširšího konsenzu, který umožní, aby členské státy přezkoumaná pravidla pro modrou kartu uplatňovaly</w:t>
      </w:r>
      <w:r w:rsidR="00417F73" w:rsidRPr="00AF453D">
        <w:t xml:space="preserve"> a </w:t>
      </w:r>
      <w:r w:rsidRPr="00AF453D">
        <w:t>aby důsledně prováděly opatření, jež byla přijata na úrovni EU. Je třeba těsně zapojit vnitrostátní</w:t>
      </w:r>
      <w:r w:rsidR="00417F73" w:rsidRPr="00AF453D">
        <w:t xml:space="preserve"> a </w:t>
      </w:r>
      <w:r w:rsidRPr="00AF453D">
        <w:t>evropské sociální partnery. Při</w:t>
      </w:r>
      <w:r w:rsidR="00442C6F" w:rsidRPr="00AF453D">
        <w:t> </w:t>
      </w:r>
      <w:r w:rsidRPr="00AF453D">
        <w:t>zaměstnávání státních příslušníků třetích zemí musí být zajištěno rovné</w:t>
      </w:r>
      <w:r w:rsidR="00417F73" w:rsidRPr="00AF453D">
        <w:t xml:space="preserve"> a </w:t>
      </w:r>
      <w:r w:rsidRPr="00AF453D">
        <w:t>nediskriminační</w:t>
      </w:r>
      <w:r w:rsidR="00442C6F" w:rsidRPr="00AF453D">
        <w:t> </w:t>
      </w:r>
      <w:r w:rsidRPr="00AF453D">
        <w:t>zacházení.</w:t>
      </w:r>
    </w:p>
    <w:p w:rsidR="007B668B" w:rsidRPr="00AF453D" w:rsidRDefault="007B668B" w:rsidP="00B42B68"/>
    <w:p w:rsidR="007B668B" w:rsidRPr="00AF453D" w:rsidRDefault="007B668B" w:rsidP="00B42B68">
      <w:pPr>
        <w:tabs>
          <w:tab w:val="left" w:pos="1080"/>
        </w:tabs>
        <w:rPr>
          <w:i/>
        </w:rPr>
      </w:pPr>
      <w:r w:rsidRPr="00AF453D">
        <w:rPr>
          <w:b/>
          <w:i/>
        </w:rPr>
        <w:t>Kontaktní osoba:</w:t>
      </w:r>
      <w:r w:rsidR="007D7A75" w:rsidRPr="00AF453D">
        <w:rPr>
          <w:b/>
          <w:i/>
        </w:rPr>
        <w:t xml:space="preserve"> </w:t>
      </w:r>
      <w:r w:rsidRPr="00AF453D">
        <w:rPr>
          <w:i/>
        </w:rPr>
        <w:t>Ana Dumitrache</w:t>
      </w:r>
    </w:p>
    <w:p w:rsidR="007B668B" w:rsidRPr="00AF453D" w:rsidRDefault="007B668B" w:rsidP="00B42B68">
      <w:pPr>
        <w:tabs>
          <w:tab w:val="left" w:pos="1080"/>
        </w:tabs>
        <w:rPr>
          <w:i/>
        </w:rPr>
      </w:pPr>
      <w:r w:rsidRPr="00AF453D">
        <w:rPr>
          <w:i/>
        </w:rPr>
        <w:t xml:space="preserve">(tel.: 00 32 2 546 81 31 – e-mail: </w:t>
      </w:r>
      <w:hyperlink r:id="rId32">
        <w:r w:rsidRPr="00AF453D">
          <w:rPr>
            <w:rStyle w:val="Hyperlink"/>
            <w:i/>
          </w:rPr>
          <w:t>ana.dumitrache@eesc.europa.eu</w:t>
        </w:r>
      </w:hyperlink>
      <w:r w:rsidRPr="00AF453D">
        <w:rPr>
          <w:i/>
        </w:rPr>
        <w:t>)</w:t>
      </w:r>
    </w:p>
    <w:p w:rsidR="007B668B" w:rsidRPr="00AF453D" w:rsidRDefault="007B668B" w:rsidP="00B42B68"/>
    <w:p w:rsidR="007B668B" w:rsidRPr="00AF453D" w:rsidRDefault="007B668B" w:rsidP="00B42B68">
      <w:pPr>
        <w:numPr>
          <w:ilvl w:val="0"/>
          <w:numId w:val="188"/>
        </w:numPr>
        <w:overflowPunct w:val="0"/>
        <w:autoSpaceDE w:val="0"/>
        <w:autoSpaceDN w:val="0"/>
        <w:adjustRightInd w:val="0"/>
        <w:ind w:left="567" w:hanging="567"/>
        <w:textAlignment w:val="baseline"/>
        <w:rPr>
          <w:b/>
          <w:bCs/>
          <w:i/>
          <w:iCs/>
          <w:sz w:val="28"/>
          <w:szCs w:val="28"/>
        </w:rPr>
      </w:pPr>
      <w:r w:rsidRPr="00AF453D">
        <w:rPr>
          <w:b/>
          <w:i/>
          <w:sz w:val="28"/>
        </w:rPr>
        <w:t>Přezkum směrnice</w:t>
      </w:r>
      <w:r w:rsidR="00417F73" w:rsidRPr="00AF453D">
        <w:rPr>
          <w:b/>
          <w:i/>
          <w:sz w:val="28"/>
        </w:rPr>
        <w:t xml:space="preserve"> o </w:t>
      </w:r>
      <w:r w:rsidRPr="00AF453D">
        <w:rPr>
          <w:b/>
          <w:i/>
          <w:sz w:val="28"/>
        </w:rPr>
        <w:t>vysílání pracovníků</w:t>
      </w:r>
    </w:p>
    <w:p w:rsidR="007B668B" w:rsidRPr="00AF453D" w:rsidRDefault="007B668B" w:rsidP="00B42B68">
      <w:pPr>
        <w:rPr>
          <w:highlight w:val="yellow"/>
        </w:rPr>
      </w:pPr>
    </w:p>
    <w:p w:rsidR="00C00A5B" w:rsidRPr="00AF453D" w:rsidRDefault="007B668B" w:rsidP="00B42B68">
      <w:pPr>
        <w:tabs>
          <w:tab w:val="left" w:pos="1980"/>
        </w:tabs>
      </w:pPr>
      <w:r w:rsidRPr="00AF453D">
        <w:rPr>
          <w:b/>
        </w:rPr>
        <w:t>Zpravodajky:</w:t>
      </w:r>
      <w:r w:rsidR="003F3A83" w:rsidRPr="00AF453D">
        <w:t xml:space="preserve"> </w:t>
      </w:r>
      <w:r w:rsidRPr="00AF453D">
        <w:t>Vladimíra DRBALOVÁ (Zaměstnavatelé – CZ)</w:t>
      </w:r>
      <w:r w:rsidR="00417F73" w:rsidRPr="00AF453D">
        <w:t xml:space="preserve"> </w:t>
      </w:r>
    </w:p>
    <w:p w:rsidR="007B668B" w:rsidRPr="00AF453D" w:rsidRDefault="00660B89" w:rsidP="00B42B68">
      <w:pPr>
        <w:tabs>
          <w:tab w:val="left" w:pos="1418"/>
        </w:tabs>
        <w:ind w:left="1979" w:hanging="1979"/>
      </w:pPr>
      <w:r w:rsidRPr="00AF453D">
        <w:tab/>
      </w:r>
      <w:r w:rsidR="007B668B" w:rsidRPr="00AF453D">
        <w:t>Ellen NYGREN (Zaměstnanci – SE)</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Odkaz:</w:t>
      </w:r>
      <w:r w:rsidR="003F3A83" w:rsidRPr="00AF453D">
        <w:t xml:space="preserve"> </w:t>
      </w:r>
      <w:r w:rsidRPr="00AF453D">
        <w:t>EESC-2016-02470-00-00-AC-TRA</w:t>
      </w:r>
    </w:p>
    <w:p w:rsidR="007B668B" w:rsidRPr="00AF453D" w:rsidRDefault="007B668B" w:rsidP="00B42B68">
      <w:pPr>
        <w:tabs>
          <w:tab w:val="left" w:pos="0"/>
        </w:tabs>
        <w:ind w:left="364" w:hanging="369"/>
      </w:pPr>
    </w:p>
    <w:p w:rsidR="007B668B" w:rsidRPr="00AF453D" w:rsidRDefault="007B668B" w:rsidP="00B42B68">
      <w:pPr>
        <w:ind w:left="-5"/>
        <w:rPr>
          <w:b/>
        </w:rPr>
      </w:pPr>
      <w:r w:rsidRPr="00AF453D">
        <w:rPr>
          <w:b/>
        </w:rPr>
        <w:t>Hlavní body:</w:t>
      </w:r>
    </w:p>
    <w:p w:rsidR="007B668B" w:rsidRPr="00AF453D" w:rsidRDefault="007B668B" w:rsidP="00B42B68"/>
    <w:p w:rsidR="007B668B" w:rsidRPr="00AF453D" w:rsidRDefault="007B668B" w:rsidP="00B42B68">
      <w:pPr>
        <w:ind w:left="-5"/>
      </w:pPr>
      <w:r w:rsidRPr="00AF453D">
        <w:t>Stávající směrnice</w:t>
      </w:r>
      <w:r w:rsidR="00417F73" w:rsidRPr="00AF453D">
        <w:t xml:space="preserve"> o </w:t>
      </w:r>
      <w:r w:rsidRPr="00AF453D">
        <w:t>vysílání pracovníků, která byla vydána</w:t>
      </w:r>
      <w:r w:rsidR="00417F73" w:rsidRPr="00AF453D">
        <w:t xml:space="preserve"> v </w:t>
      </w:r>
      <w:r w:rsidRPr="00AF453D">
        <w:t>roce 1996, stanovuje základní soubor podmínek zaměstnávání</w:t>
      </w:r>
      <w:r w:rsidR="00417F73" w:rsidRPr="00AF453D">
        <w:t xml:space="preserve"> v </w:t>
      </w:r>
      <w:r w:rsidRPr="00AF453D">
        <w:t>hostitelském členském státě pro případy, kdy jsou pracovníci vysíláni</w:t>
      </w:r>
      <w:r w:rsidR="00417F73" w:rsidRPr="00AF453D">
        <w:t xml:space="preserve"> z </w:t>
      </w:r>
      <w:r w:rsidRPr="00AF453D">
        <w:t>jednoho členského státu do jiného. Mezi tyto podmínky patří: minimální mzda, maximální délka pracovní doby</w:t>
      </w:r>
      <w:r w:rsidR="00417F73" w:rsidRPr="00AF453D">
        <w:t xml:space="preserve"> a </w:t>
      </w:r>
      <w:r w:rsidRPr="00AF453D">
        <w:t>minimální doba odpočinku, minimální délka placené dovolené za kalendářní rok, ochrana zdraví, bezpečnosti</w:t>
      </w:r>
      <w:r w:rsidR="00417F73" w:rsidRPr="00AF453D">
        <w:t xml:space="preserve"> a </w:t>
      </w:r>
      <w:r w:rsidRPr="00AF453D">
        <w:t>hygieny při práci, ochranná opatření</w:t>
      </w:r>
      <w:r w:rsidR="00417F73" w:rsidRPr="00AF453D">
        <w:t xml:space="preserve"> a </w:t>
      </w:r>
      <w:r w:rsidRPr="00AF453D">
        <w:t>ustanovení</w:t>
      </w:r>
      <w:r w:rsidR="00417F73" w:rsidRPr="00AF453D">
        <w:t xml:space="preserve"> o </w:t>
      </w:r>
      <w:r w:rsidRPr="00AF453D">
        <w:t>nediskriminaci.</w:t>
      </w:r>
    </w:p>
    <w:p w:rsidR="007B668B" w:rsidRPr="00AF453D" w:rsidRDefault="007B668B" w:rsidP="00B42B68"/>
    <w:p w:rsidR="007B668B" w:rsidRPr="00AF453D" w:rsidRDefault="007B668B" w:rsidP="00B42B68">
      <w:pPr>
        <w:ind w:left="-5"/>
      </w:pPr>
      <w:r w:rsidRPr="00AF453D">
        <w:t>Přezkum této směrnice si klade za cíl zavést změny ve třech hlavních oblastech:</w:t>
      </w:r>
    </w:p>
    <w:p w:rsidR="007B668B" w:rsidRPr="00AF453D" w:rsidRDefault="007B668B" w:rsidP="00B42B68">
      <w:pPr>
        <w:ind w:left="-5"/>
      </w:pPr>
    </w:p>
    <w:p w:rsidR="007B668B" w:rsidRPr="00AF453D" w:rsidRDefault="007B668B" w:rsidP="00B42B68">
      <w:pPr>
        <w:pStyle w:val="ListParagraph"/>
        <w:numPr>
          <w:ilvl w:val="0"/>
          <w:numId w:val="214"/>
        </w:numPr>
        <w:ind w:left="567" w:hanging="567"/>
      </w:pPr>
      <w:r w:rsidRPr="00AF453D">
        <w:rPr>
          <w:rStyle w:val="Emphasis"/>
        </w:rPr>
        <w:t>Odměňování vyslaných pracovníků</w:t>
      </w:r>
      <w:r w:rsidRPr="00AF453D">
        <w:t>: odměňování bude zahrnovat nejen minimální mzdu, ale také další prvky, jako jsou případné prémie či příspěvky.</w:t>
      </w:r>
    </w:p>
    <w:p w:rsidR="007B668B" w:rsidRPr="00AF453D" w:rsidRDefault="007B668B" w:rsidP="00B42B68">
      <w:pPr>
        <w:pStyle w:val="ListParagraph"/>
        <w:numPr>
          <w:ilvl w:val="0"/>
          <w:numId w:val="214"/>
        </w:numPr>
        <w:ind w:left="567" w:hanging="567"/>
      </w:pPr>
      <w:r w:rsidRPr="00AF453D">
        <w:rPr>
          <w:rStyle w:val="Emphasis"/>
        </w:rPr>
        <w:t>Pravidla pro pracovníky najímané přes agentury práce</w:t>
      </w:r>
      <w:r w:rsidRPr="00AF453D">
        <w:t>: na agenturní zaměstnávání se budou uplatňovat vnitrostátní předpisy</w:t>
      </w:r>
      <w:r w:rsidR="00417F73" w:rsidRPr="00AF453D">
        <w:t xml:space="preserve"> v </w:t>
      </w:r>
      <w:r w:rsidRPr="00AF453D">
        <w:t>případech, kdy agentury budou vysílat pracovníky do zahraničí.</w:t>
      </w:r>
    </w:p>
    <w:p w:rsidR="007B668B" w:rsidRPr="00AF453D" w:rsidRDefault="007B668B" w:rsidP="00B42B68">
      <w:pPr>
        <w:pStyle w:val="ListParagraph"/>
        <w:numPr>
          <w:ilvl w:val="0"/>
          <w:numId w:val="214"/>
        </w:numPr>
        <w:ind w:left="567" w:hanging="567"/>
      </w:pPr>
      <w:r w:rsidRPr="00AF453D">
        <w:rPr>
          <w:rStyle w:val="Emphasis"/>
        </w:rPr>
        <w:t>Dlouhodobé vyslání</w:t>
      </w:r>
      <w:r w:rsidRPr="00AF453D">
        <w:t>: pokud doba vyslání přesahuje 24 měsíců, budou muset být použity pracovněprávní podmínky hostitelského členského státu, je-li to pro vyslaného pracovníka</w:t>
      </w:r>
      <w:r w:rsidR="00442C6F" w:rsidRPr="00AF453D">
        <w:t> </w:t>
      </w:r>
      <w:r w:rsidRPr="00AF453D">
        <w:t>výhodné.</w:t>
      </w:r>
    </w:p>
    <w:p w:rsidR="007B668B" w:rsidRPr="00AF453D" w:rsidRDefault="007B668B" w:rsidP="00B42B68">
      <w:pPr>
        <w:tabs>
          <w:tab w:val="left" w:pos="0"/>
        </w:tabs>
        <w:ind w:left="364" w:hanging="369"/>
      </w:pPr>
    </w:p>
    <w:p w:rsidR="007B668B" w:rsidRPr="00AF453D" w:rsidRDefault="007B668B" w:rsidP="00B42B68">
      <w:pPr>
        <w:pStyle w:val="Footer"/>
      </w:pPr>
      <w:r w:rsidRPr="00AF453D">
        <w:t>Stanovisko EHSV na začátku objasňuje souvislost mezi nedávnou směrnicí 2014/67/EU</w:t>
      </w:r>
      <w:r w:rsidR="00417F73" w:rsidRPr="00AF453D">
        <w:t xml:space="preserve"> o </w:t>
      </w:r>
      <w:r w:rsidRPr="00AF453D">
        <w:t>prosazování</w:t>
      </w:r>
      <w:r w:rsidR="00417F73" w:rsidRPr="00AF453D">
        <w:t xml:space="preserve"> a </w:t>
      </w:r>
      <w:r w:rsidRPr="00AF453D">
        <w:t>přezkumem směrnice</w:t>
      </w:r>
      <w:r w:rsidR="00417F73" w:rsidRPr="00AF453D">
        <w:t xml:space="preserve"> o </w:t>
      </w:r>
      <w:r w:rsidRPr="00AF453D">
        <w:t xml:space="preserve">vysílání pracovníků. </w:t>
      </w:r>
    </w:p>
    <w:p w:rsidR="007B668B" w:rsidRPr="00AF453D" w:rsidRDefault="007B668B" w:rsidP="00B42B68">
      <w:pPr>
        <w:pStyle w:val="Footer"/>
        <w:ind w:left="-567"/>
      </w:pPr>
    </w:p>
    <w:p w:rsidR="007B668B" w:rsidRPr="00AF453D" w:rsidRDefault="007B668B" w:rsidP="00B42B68">
      <w:pPr>
        <w:pStyle w:val="Footer"/>
        <w:keepNext/>
        <w:keepLines/>
      </w:pPr>
      <w:r w:rsidRPr="00AF453D">
        <w:t>EHSV podporuje cíl směrnice</w:t>
      </w:r>
      <w:r w:rsidR="00417F73" w:rsidRPr="00AF453D">
        <w:t xml:space="preserve"> o </w:t>
      </w:r>
      <w:r w:rsidRPr="00AF453D">
        <w:t>prosazování, jímž je zlepšit jednotný výklad</w:t>
      </w:r>
      <w:r w:rsidR="00417F73" w:rsidRPr="00AF453D">
        <w:t xml:space="preserve"> a </w:t>
      </w:r>
      <w:r w:rsidRPr="00AF453D">
        <w:t>provádění směrnice</w:t>
      </w:r>
      <w:r w:rsidR="00442C6F" w:rsidRPr="00AF453D">
        <w:t> </w:t>
      </w:r>
      <w:r w:rsidR="00417F73" w:rsidRPr="00AF453D">
        <w:t>o </w:t>
      </w:r>
      <w:r w:rsidRPr="00AF453D">
        <w:t xml:space="preserve">vysílání pracovníků. </w:t>
      </w:r>
    </w:p>
    <w:p w:rsidR="007B668B" w:rsidRPr="00AF453D" w:rsidRDefault="007B668B" w:rsidP="00B42B68">
      <w:pPr>
        <w:pStyle w:val="Footer"/>
        <w:keepNext/>
        <w:keepLines/>
        <w:ind w:left="-567"/>
      </w:pPr>
    </w:p>
    <w:p w:rsidR="007B668B" w:rsidRPr="00AF453D" w:rsidRDefault="007B668B" w:rsidP="00B42B68">
      <w:pPr>
        <w:pStyle w:val="Footer"/>
        <w:keepNext/>
        <w:keepLines/>
      </w:pPr>
      <w:r w:rsidRPr="00AF453D">
        <w:t>Obě dvě směrnice se zabývají různými aspekty vysílání pracovníků. Nejenže se vzájemně doplňují, ale očekávané výsledky provádění směrnice</w:t>
      </w:r>
      <w:r w:rsidR="00417F73" w:rsidRPr="00AF453D">
        <w:t xml:space="preserve"> o </w:t>
      </w:r>
      <w:r w:rsidRPr="00AF453D">
        <w:t>prosazování by také mohly poskytnout jasnější obrázek</w:t>
      </w:r>
      <w:r w:rsidR="00417F73" w:rsidRPr="00AF453D">
        <w:t xml:space="preserve"> o </w:t>
      </w:r>
      <w:r w:rsidRPr="00AF453D">
        <w:t>skutečné situaci.</w:t>
      </w:r>
    </w:p>
    <w:p w:rsidR="007B668B" w:rsidRPr="00AF453D" w:rsidRDefault="007B668B" w:rsidP="00B42B68"/>
    <w:p w:rsidR="007B668B" w:rsidRPr="00AF453D" w:rsidRDefault="007B668B" w:rsidP="00B42B68">
      <w:pPr>
        <w:pStyle w:val="Footer"/>
      </w:pPr>
      <w:r w:rsidRPr="00AF453D">
        <w:t>EHSV návrh Komise ohledně přepracování směrnice</w:t>
      </w:r>
      <w:r w:rsidR="00417F73" w:rsidRPr="00AF453D">
        <w:t xml:space="preserve"> o </w:t>
      </w:r>
      <w:r w:rsidRPr="00AF453D">
        <w:t>vysílání pracovníků</w:t>
      </w:r>
      <w:r w:rsidR="00417F73" w:rsidRPr="00AF453D">
        <w:t xml:space="preserve"> v </w:t>
      </w:r>
      <w:r w:rsidRPr="00AF453D">
        <w:t>zásadě podporuje. Zásada stejné mzdy za stejnou práci na stejném místě je základním stavebním kamenem pilíře sociálních práv</w:t>
      </w:r>
      <w:r w:rsidR="00417F73" w:rsidRPr="00AF453D">
        <w:t xml:space="preserve"> v </w:t>
      </w:r>
      <w:r w:rsidRPr="00AF453D">
        <w:t>Evropě.</w:t>
      </w:r>
    </w:p>
    <w:p w:rsidR="007B668B" w:rsidRPr="00AF453D" w:rsidRDefault="007B668B" w:rsidP="00B42B68"/>
    <w:p w:rsidR="007B668B" w:rsidRPr="00AF453D" w:rsidRDefault="007B668B" w:rsidP="00B42B68">
      <w:pPr>
        <w:pStyle w:val="Footer"/>
      </w:pPr>
      <w:r w:rsidRPr="00AF453D">
        <w:t>EHSV se domnívá, že měřítkem výše odměny jsou kolektivní smlouvy.</w:t>
      </w:r>
    </w:p>
    <w:p w:rsidR="007B668B" w:rsidRPr="00AF453D" w:rsidRDefault="007B668B" w:rsidP="00B42B68"/>
    <w:p w:rsidR="007B668B" w:rsidRPr="00AF453D" w:rsidRDefault="007B668B" w:rsidP="00B42B68">
      <w:pPr>
        <w:pStyle w:val="Footer"/>
      </w:pPr>
      <w:r w:rsidRPr="00AF453D">
        <w:t>EHSV zdůrazňuje, že nebyla respektována výlučná úloha sociálních partnerů,</w:t>
      </w:r>
      <w:r w:rsidR="00417F73" w:rsidRPr="00AF453D">
        <w:t xml:space="preserve"> a </w:t>
      </w:r>
      <w:r w:rsidRPr="00AF453D">
        <w:t>táže se, proč nebyla se sociálními partnery vedena řádná konzultace</w:t>
      </w:r>
      <w:r w:rsidR="00417F73" w:rsidRPr="00AF453D">
        <w:t xml:space="preserve"> v </w:t>
      </w:r>
      <w:r w:rsidRPr="00AF453D">
        <w:t>souladu</w:t>
      </w:r>
      <w:r w:rsidR="00417F73" w:rsidRPr="00AF453D">
        <w:t xml:space="preserve"> s čl. </w:t>
      </w:r>
      <w:r w:rsidRPr="00AF453D">
        <w:t xml:space="preserve">154 </w:t>
      </w:r>
      <w:r w:rsidR="00417F73" w:rsidRPr="00AF453D">
        <w:t>odst. </w:t>
      </w:r>
      <w:r w:rsidRPr="00AF453D">
        <w:t>2 SFEU.</w:t>
      </w:r>
    </w:p>
    <w:p w:rsidR="007B668B" w:rsidRPr="00AF453D" w:rsidRDefault="007B668B" w:rsidP="00B42B68"/>
    <w:p w:rsidR="007B668B" w:rsidRPr="00AF453D" w:rsidRDefault="007B668B" w:rsidP="00B42B68">
      <w:pPr>
        <w:pStyle w:val="Footer"/>
      </w:pPr>
      <w:r w:rsidRPr="00AF453D">
        <w:t>EHSV</w:t>
      </w:r>
      <w:r w:rsidR="00417F73" w:rsidRPr="00AF453D">
        <w:t xml:space="preserve"> v </w:t>
      </w:r>
      <w:r w:rsidRPr="00AF453D">
        <w:t>zásadě vítá, že Komise konkrétně stanoví maximální dobu vyslání. Omezení na 24 měsíců představuje krok správným směrem. Skutečným podmínkám podniků by se však více blížilo omezení na 6 měsíců.</w:t>
      </w:r>
    </w:p>
    <w:p w:rsidR="007B668B" w:rsidRPr="00AF453D" w:rsidRDefault="007B668B" w:rsidP="00B42B68"/>
    <w:p w:rsidR="007B668B" w:rsidRPr="00AF453D" w:rsidRDefault="007B668B" w:rsidP="00B42B68">
      <w:r w:rsidRPr="00AF453D">
        <w:t>EHSV požaduje, aby bylo ve směrnici</w:t>
      </w:r>
      <w:r w:rsidR="00417F73" w:rsidRPr="00AF453D">
        <w:t xml:space="preserve"> o </w:t>
      </w:r>
      <w:r w:rsidRPr="00AF453D">
        <w:t>vysílání pracovníků vyjasněno, že tato směrnice není maximální, nýbrž minimální normou. Za tímto účelem je třeba rozšířit právní základ.</w:t>
      </w:r>
    </w:p>
    <w:p w:rsidR="007B668B" w:rsidRPr="00AF453D" w:rsidRDefault="007B668B" w:rsidP="00B42B68">
      <w:pPr>
        <w:tabs>
          <w:tab w:val="left" w:pos="0"/>
        </w:tabs>
        <w:ind w:left="364" w:hanging="369"/>
      </w:pPr>
    </w:p>
    <w:p w:rsidR="007B668B" w:rsidRPr="00AF453D" w:rsidRDefault="007B668B" w:rsidP="00B42B68">
      <w:pPr>
        <w:tabs>
          <w:tab w:val="left" w:pos="1080"/>
        </w:tabs>
      </w:pPr>
      <w:r w:rsidRPr="00AF453D">
        <w:rPr>
          <w:b/>
        </w:rPr>
        <w:t>Kontaktní osoba:</w:t>
      </w:r>
      <w:r w:rsidR="007D7A75" w:rsidRPr="00AF453D">
        <w:rPr>
          <w:b/>
        </w:rPr>
        <w:t xml:space="preserve"> </w:t>
      </w:r>
      <w:r w:rsidRPr="00AF453D">
        <w:rPr>
          <w:i/>
        </w:rPr>
        <w:t>Ana Dumitrache</w:t>
      </w:r>
    </w:p>
    <w:p w:rsidR="007B668B" w:rsidRPr="00AF453D" w:rsidRDefault="007B668B" w:rsidP="00B42B68">
      <w:pPr>
        <w:tabs>
          <w:tab w:val="left" w:pos="1080"/>
        </w:tabs>
        <w:rPr>
          <w:i/>
        </w:rPr>
      </w:pPr>
      <w:r w:rsidRPr="00AF453D">
        <w:rPr>
          <w:i/>
        </w:rPr>
        <w:t xml:space="preserve">(tel.: 00 32 2 546 81 31 – e-mail: </w:t>
      </w:r>
      <w:hyperlink r:id="rId33">
        <w:r w:rsidRPr="00AF453D">
          <w:rPr>
            <w:rStyle w:val="Hyperlink"/>
            <w:i/>
          </w:rPr>
          <w:t>ana.dumitrache@eesc.europa.eu</w:t>
        </w:r>
      </w:hyperlink>
      <w:r w:rsidRPr="00AF453D">
        <w:rPr>
          <w:i/>
        </w:rPr>
        <w:t>)</w:t>
      </w:r>
    </w:p>
    <w:p w:rsidR="007B668B" w:rsidRPr="00AF453D" w:rsidRDefault="007B668B" w:rsidP="00B42B68"/>
    <w:p w:rsidR="007B668B" w:rsidRPr="00AF453D" w:rsidRDefault="007B668B" w:rsidP="00B42B68">
      <w:pPr>
        <w:numPr>
          <w:ilvl w:val="0"/>
          <w:numId w:val="5"/>
        </w:numPr>
        <w:overflowPunct w:val="0"/>
        <w:autoSpaceDE w:val="0"/>
        <w:autoSpaceDN w:val="0"/>
        <w:adjustRightInd w:val="0"/>
        <w:ind w:hanging="567"/>
        <w:textAlignment w:val="baseline"/>
        <w:rPr>
          <w:b/>
          <w:bCs/>
          <w:i/>
          <w:iCs/>
          <w:sz w:val="28"/>
          <w:szCs w:val="28"/>
        </w:rPr>
      </w:pPr>
      <w:r w:rsidRPr="00AF453D">
        <w:rPr>
          <w:b/>
          <w:i/>
          <w:sz w:val="28"/>
        </w:rPr>
        <w:t>II. balíček týkající se reformy společného evropského azylového systému</w:t>
      </w:r>
    </w:p>
    <w:p w:rsidR="007B668B" w:rsidRPr="00AF453D" w:rsidRDefault="007B668B" w:rsidP="00B42B68">
      <w:pPr>
        <w:rPr>
          <w:highlight w:val="yellow"/>
        </w:rPr>
      </w:pPr>
    </w:p>
    <w:p w:rsidR="007B668B" w:rsidRPr="00AF453D" w:rsidRDefault="007B668B" w:rsidP="00B42B68">
      <w:r w:rsidRPr="00AF453D">
        <w:rPr>
          <w:b/>
        </w:rPr>
        <w:t>Zpravodaj:</w:t>
      </w:r>
      <w:r w:rsidRPr="00AF453D">
        <w:t xml:space="preserve"> </w:t>
      </w:r>
      <w:r w:rsidRPr="00AF453D">
        <w:tab/>
        <w:t xml:space="preserve">José Antonio MORENO DÍAZ (Různé zájmy – ES) </w:t>
      </w:r>
    </w:p>
    <w:p w:rsidR="007B668B" w:rsidRPr="00AF453D" w:rsidRDefault="007B668B" w:rsidP="00B42B68">
      <w:pPr>
        <w:ind w:left="-5"/>
        <w:rPr>
          <w:b/>
          <w:bCs/>
        </w:rPr>
      </w:pPr>
    </w:p>
    <w:p w:rsidR="007B668B" w:rsidRPr="00AF453D" w:rsidRDefault="007B668B" w:rsidP="00B42B68">
      <w:pPr>
        <w:ind w:left="-5"/>
      </w:pPr>
      <w:r w:rsidRPr="00AF453D">
        <w:rPr>
          <w:b/>
        </w:rPr>
        <w:t xml:space="preserve">Odkaz: </w:t>
      </w:r>
      <w:r w:rsidRPr="00AF453D">
        <w:t>EESC-2016-04410-00-00-AC-TRA</w:t>
      </w:r>
    </w:p>
    <w:p w:rsidR="007B668B" w:rsidRPr="00AF453D" w:rsidRDefault="007B668B" w:rsidP="00B42B68">
      <w:pPr>
        <w:tabs>
          <w:tab w:val="left" w:pos="0"/>
        </w:tabs>
        <w:ind w:left="364" w:hanging="369"/>
      </w:pPr>
    </w:p>
    <w:p w:rsidR="007B668B" w:rsidRPr="00AF453D" w:rsidRDefault="007B668B" w:rsidP="00B42B68">
      <w:pPr>
        <w:ind w:left="-5"/>
        <w:rPr>
          <w:b/>
        </w:rPr>
      </w:pPr>
      <w:r w:rsidRPr="00AF453D">
        <w:rPr>
          <w:b/>
        </w:rPr>
        <w:t>Hlavní body:</w:t>
      </w:r>
    </w:p>
    <w:p w:rsidR="007B668B" w:rsidRPr="00AF453D" w:rsidRDefault="007B668B" w:rsidP="00B42B68"/>
    <w:p w:rsidR="007B668B" w:rsidRPr="00AF453D" w:rsidRDefault="007B668B" w:rsidP="00B42B68">
      <w:r w:rsidRPr="00AF453D">
        <w:t xml:space="preserve">EHSV vítá navržená zlepšení společného evropského azylového systému, </w:t>
      </w:r>
      <w:r w:rsidR="00417F73" w:rsidRPr="00AF453D">
        <w:t>např. </w:t>
      </w:r>
      <w:r w:rsidRPr="00AF453D">
        <w:t>vyjasnění práv</w:t>
      </w:r>
      <w:r w:rsidR="00417F73" w:rsidRPr="00AF453D">
        <w:t xml:space="preserve"> a </w:t>
      </w:r>
      <w:r w:rsidRPr="00AF453D">
        <w:t>povinností ohledně přístupu</w:t>
      </w:r>
      <w:r w:rsidR="00417F73" w:rsidRPr="00AF453D">
        <w:t xml:space="preserve"> k </w:t>
      </w:r>
      <w:r w:rsidRPr="00AF453D">
        <w:t>řízení, nahrazení pojmu zranitelnost pojmem zvláštní potřeby, jakož</w:t>
      </w:r>
      <w:r w:rsidR="00417F73" w:rsidRPr="00AF453D">
        <w:t xml:space="preserve"> i </w:t>
      </w:r>
      <w:r w:rsidRPr="00AF453D">
        <w:t>jasná kritéria pro hodnocení těchto potřeb, zavedení větších záruk pro nezletilé</w:t>
      </w:r>
      <w:r w:rsidR="00417F73" w:rsidRPr="00AF453D">
        <w:t xml:space="preserve"> a </w:t>
      </w:r>
      <w:r w:rsidRPr="00AF453D">
        <w:t>rozšíření pojmu</w:t>
      </w:r>
      <w:r w:rsidR="00442C6F" w:rsidRPr="00AF453D">
        <w:t> </w:t>
      </w:r>
      <w:r w:rsidRPr="00AF453D">
        <w:t>rodina.</w:t>
      </w:r>
    </w:p>
    <w:p w:rsidR="007B668B" w:rsidRPr="00AF453D" w:rsidRDefault="007B668B" w:rsidP="00B42B68"/>
    <w:p w:rsidR="007B668B" w:rsidRPr="00AF453D" w:rsidRDefault="007B668B" w:rsidP="00B42B68">
      <w:r w:rsidRPr="00AF453D">
        <w:t>EHSV je znepokojen omezením základních práv, jako je omezení volného pohybu, omezení práva nezletilých osob na vzdělání, uplatnění řízení na hranicích na nezletilé osoby bez doprovodu, případná neexistence individuálního přístupu</w:t>
      </w:r>
      <w:r w:rsidR="00417F73" w:rsidRPr="00AF453D">
        <w:t xml:space="preserve"> k </w:t>
      </w:r>
      <w:r w:rsidRPr="00AF453D">
        <w:t>analýze pojmu bezpečná země, omezení záruk pro následné žádosti</w:t>
      </w:r>
      <w:r w:rsidR="00417F73" w:rsidRPr="00AF453D">
        <w:t xml:space="preserve"> a </w:t>
      </w:r>
      <w:r w:rsidRPr="00AF453D">
        <w:t>zrychlená řízení, automatický přezkum statusů ochrany</w:t>
      </w:r>
      <w:r w:rsidR="00417F73" w:rsidRPr="00AF453D">
        <w:t xml:space="preserve"> a </w:t>
      </w:r>
      <w:r w:rsidRPr="00AF453D">
        <w:t>sankční přístup</w:t>
      </w:r>
      <w:r w:rsidR="00417F73" w:rsidRPr="00AF453D">
        <w:t xml:space="preserve"> v </w:t>
      </w:r>
      <w:r w:rsidRPr="00AF453D">
        <w:t>podobě omezení podmínek přijímání.</w:t>
      </w:r>
    </w:p>
    <w:p w:rsidR="007B668B" w:rsidRPr="00AF453D" w:rsidRDefault="007B668B" w:rsidP="00B42B68"/>
    <w:p w:rsidR="007B668B" w:rsidRPr="00AF453D" w:rsidRDefault="007B668B" w:rsidP="00B42B68">
      <w:pPr>
        <w:rPr>
          <w:b/>
        </w:rPr>
      </w:pPr>
      <w:r w:rsidRPr="00AF453D">
        <w:rPr>
          <w:b/>
        </w:rPr>
        <w:t>Ohledně návrhu kvalifikačního nařízení EHSV doporučuje:</w:t>
      </w:r>
    </w:p>
    <w:p w:rsidR="007B668B" w:rsidRPr="00AF453D" w:rsidRDefault="007B668B" w:rsidP="00B42B68">
      <w:pPr>
        <w:pStyle w:val="Heading3"/>
        <w:numPr>
          <w:ilvl w:val="0"/>
          <w:numId w:val="189"/>
        </w:numPr>
        <w:overflowPunct w:val="0"/>
        <w:autoSpaceDE w:val="0"/>
        <w:autoSpaceDN w:val="0"/>
        <w:adjustRightInd w:val="0"/>
        <w:ind w:left="567" w:hanging="567"/>
        <w:textAlignment w:val="baseline"/>
      </w:pPr>
      <w:r w:rsidRPr="00AF453D">
        <w:t>zahrnout kritéria Úřadu vysokého komisaře OSN pro uprchlíky pro posuzování alternativy útěku do jiné části země;</w:t>
      </w:r>
    </w:p>
    <w:p w:rsidR="007B668B" w:rsidRPr="00AF453D" w:rsidRDefault="007B668B" w:rsidP="00B42B68">
      <w:pPr>
        <w:pStyle w:val="Heading3"/>
        <w:numPr>
          <w:ilvl w:val="0"/>
          <w:numId w:val="189"/>
        </w:numPr>
        <w:overflowPunct w:val="0"/>
        <w:autoSpaceDE w:val="0"/>
        <w:autoSpaceDN w:val="0"/>
        <w:adjustRightInd w:val="0"/>
        <w:ind w:left="567" w:hanging="567"/>
        <w:textAlignment w:val="baseline"/>
      </w:pPr>
      <w:r w:rsidRPr="00AF453D">
        <w:t xml:space="preserve">odstranit </w:t>
      </w:r>
      <w:r w:rsidR="00417F73" w:rsidRPr="00AF453D">
        <w:t>čl. </w:t>
      </w:r>
      <w:r w:rsidRPr="00AF453D">
        <w:t xml:space="preserve">12 </w:t>
      </w:r>
      <w:r w:rsidR="00417F73" w:rsidRPr="00AF453D">
        <w:t>odst. </w:t>
      </w:r>
      <w:r w:rsidRPr="00AF453D">
        <w:t>6 kvalifikačního nařízení, aby se předešlo automatickému použití ustanovení pro vyloučení, jež neberou</w:t>
      </w:r>
      <w:r w:rsidR="00417F73" w:rsidRPr="00AF453D">
        <w:t xml:space="preserve"> v </w:t>
      </w:r>
      <w:r w:rsidRPr="00AF453D">
        <w:t>úvahu konkrétní situaci žadatelů;</w:t>
      </w:r>
    </w:p>
    <w:p w:rsidR="007B668B" w:rsidRPr="00AF453D" w:rsidRDefault="007B668B" w:rsidP="00B42B68">
      <w:pPr>
        <w:pStyle w:val="Heading3"/>
        <w:numPr>
          <w:ilvl w:val="0"/>
          <w:numId w:val="189"/>
        </w:numPr>
        <w:overflowPunct w:val="0"/>
        <w:autoSpaceDE w:val="0"/>
        <w:autoSpaceDN w:val="0"/>
        <w:adjustRightInd w:val="0"/>
        <w:ind w:left="567" w:hanging="567"/>
        <w:textAlignment w:val="baseline"/>
      </w:pPr>
      <w:r w:rsidRPr="00AF453D">
        <w:t>aby se</w:t>
      </w:r>
      <w:r w:rsidR="00417F73" w:rsidRPr="00AF453D">
        <w:t xml:space="preserve"> o </w:t>
      </w:r>
      <w:r w:rsidRPr="00AF453D">
        <w:t>důkazní břemeno dělil žadatel</w:t>
      </w:r>
      <w:r w:rsidR="00417F73" w:rsidRPr="00AF453D">
        <w:t xml:space="preserve"> a </w:t>
      </w:r>
      <w:r w:rsidRPr="00AF453D">
        <w:t>rozhodující orgán.</w:t>
      </w:r>
    </w:p>
    <w:p w:rsidR="007B668B" w:rsidRPr="00AF453D" w:rsidRDefault="007B668B" w:rsidP="00B42B68"/>
    <w:p w:rsidR="007B668B" w:rsidRPr="00AF453D" w:rsidRDefault="007B668B" w:rsidP="00B42B68">
      <w:pPr>
        <w:rPr>
          <w:b/>
          <w:bCs/>
        </w:rPr>
      </w:pPr>
      <w:r w:rsidRPr="00AF453D">
        <w:rPr>
          <w:b/>
        </w:rPr>
        <w:t>Ohledně návrhu nařízení</w:t>
      </w:r>
      <w:r w:rsidR="00417F73" w:rsidRPr="00AF453D">
        <w:rPr>
          <w:b/>
        </w:rPr>
        <w:t xml:space="preserve"> o </w:t>
      </w:r>
      <w:r w:rsidRPr="00AF453D">
        <w:rPr>
          <w:b/>
        </w:rPr>
        <w:t>společném postupu EHSV doporučuje:</w:t>
      </w:r>
    </w:p>
    <w:p w:rsidR="007B668B" w:rsidRPr="00AF453D" w:rsidRDefault="007B668B" w:rsidP="00B42B68">
      <w:pPr>
        <w:pStyle w:val="Heading3"/>
        <w:numPr>
          <w:ilvl w:val="0"/>
          <w:numId w:val="190"/>
        </w:numPr>
        <w:overflowPunct w:val="0"/>
        <w:autoSpaceDE w:val="0"/>
        <w:autoSpaceDN w:val="0"/>
        <w:adjustRightInd w:val="0"/>
        <w:ind w:left="567" w:hanging="567"/>
        <w:textAlignment w:val="baseline"/>
      </w:pPr>
      <w:r w:rsidRPr="00AF453D">
        <w:t>odstranit automatické uplatňování pojmů bezpečná třetí země, první země azylu</w:t>
      </w:r>
      <w:r w:rsidR="00417F73" w:rsidRPr="00AF453D">
        <w:t xml:space="preserve"> a </w:t>
      </w:r>
      <w:r w:rsidRPr="00AF453D">
        <w:t>bezpečná</w:t>
      </w:r>
      <w:r w:rsidR="00442C6F" w:rsidRPr="00AF453D">
        <w:t> </w:t>
      </w:r>
      <w:r w:rsidRPr="00AF453D">
        <w:t>země původu</w:t>
      </w:r>
      <w:r w:rsidR="00417F73" w:rsidRPr="00AF453D">
        <w:t xml:space="preserve"> a </w:t>
      </w:r>
      <w:r w:rsidRPr="00AF453D">
        <w:t>rovněž uplatňování zkrácení lhůt;</w:t>
      </w:r>
    </w:p>
    <w:p w:rsidR="007B668B" w:rsidRPr="00AF453D" w:rsidRDefault="007B668B" w:rsidP="00B42B68">
      <w:pPr>
        <w:pStyle w:val="Heading3"/>
        <w:numPr>
          <w:ilvl w:val="0"/>
          <w:numId w:val="190"/>
        </w:numPr>
        <w:overflowPunct w:val="0"/>
        <w:autoSpaceDE w:val="0"/>
        <w:autoSpaceDN w:val="0"/>
        <w:adjustRightInd w:val="0"/>
        <w:ind w:left="567" w:hanging="567"/>
        <w:textAlignment w:val="baseline"/>
      </w:pPr>
      <w:r w:rsidRPr="00AF453D">
        <w:t>posílit záruky</w:t>
      </w:r>
      <w:r w:rsidR="00417F73" w:rsidRPr="00AF453D">
        <w:t xml:space="preserve"> v </w:t>
      </w:r>
      <w:r w:rsidRPr="00AF453D">
        <w:t>souvislosti se správním zajištěním, vymezit jasné lhůty pro zajištění</w:t>
      </w:r>
      <w:r w:rsidR="00417F73" w:rsidRPr="00AF453D">
        <w:t xml:space="preserve"> a </w:t>
      </w:r>
      <w:r w:rsidRPr="00AF453D">
        <w:t>omezit zajištění na výjimečné případy.</w:t>
      </w:r>
    </w:p>
    <w:p w:rsidR="007B668B" w:rsidRPr="00AF453D" w:rsidRDefault="007B668B" w:rsidP="00B42B68"/>
    <w:p w:rsidR="007B668B" w:rsidRPr="00AF453D" w:rsidRDefault="007B668B" w:rsidP="00B42B68">
      <w:pPr>
        <w:rPr>
          <w:b/>
        </w:rPr>
      </w:pPr>
      <w:r w:rsidRPr="00AF453D">
        <w:rPr>
          <w:b/>
        </w:rPr>
        <w:t>Ohledně návrhu směrnice</w:t>
      </w:r>
      <w:r w:rsidR="00417F73" w:rsidRPr="00AF453D">
        <w:rPr>
          <w:b/>
        </w:rPr>
        <w:t xml:space="preserve"> o </w:t>
      </w:r>
      <w:r w:rsidRPr="00AF453D">
        <w:rPr>
          <w:b/>
        </w:rPr>
        <w:t xml:space="preserve">normách pro přijímání EHSV doporučuje: </w:t>
      </w:r>
    </w:p>
    <w:p w:rsidR="007B668B" w:rsidRPr="00AF453D" w:rsidRDefault="007B668B" w:rsidP="00B42B68">
      <w:pPr>
        <w:numPr>
          <w:ilvl w:val="0"/>
          <w:numId w:val="191"/>
        </w:numPr>
        <w:overflowPunct w:val="0"/>
        <w:autoSpaceDE w:val="0"/>
        <w:autoSpaceDN w:val="0"/>
        <w:adjustRightInd w:val="0"/>
        <w:ind w:left="567" w:hanging="567"/>
        <w:textAlignment w:val="baseline"/>
      </w:pPr>
      <w:r w:rsidRPr="00AF453D">
        <w:t>přijmout pozitivní pobídky</w:t>
      </w:r>
      <w:r w:rsidR="00417F73" w:rsidRPr="00AF453D">
        <w:t xml:space="preserve"> s </w:t>
      </w:r>
      <w:r w:rsidRPr="00AF453D">
        <w:t>cílem zabránit druhotnému pohybu osob,</w:t>
      </w:r>
      <w:r w:rsidR="00417F73" w:rsidRPr="00AF453D">
        <w:t xml:space="preserve"> a </w:t>
      </w:r>
      <w:r w:rsidRPr="00AF453D">
        <w:t>nikoliv zaujmout sankční přístup založený na vyloučení, omezování, odnímání nebo nahrazování podmínek přijímání;</w:t>
      </w:r>
    </w:p>
    <w:p w:rsidR="007B668B" w:rsidRPr="00AF453D" w:rsidRDefault="007B668B" w:rsidP="00B42B68">
      <w:pPr>
        <w:numPr>
          <w:ilvl w:val="0"/>
          <w:numId w:val="191"/>
        </w:numPr>
        <w:overflowPunct w:val="0"/>
        <w:autoSpaceDE w:val="0"/>
        <w:autoSpaceDN w:val="0"/>
        <w:adjustRightInd w:val="0"/>
        <w:ind w:left="567" w:hanging="567"/>
        <w:textAlignment w:val="baseline"/>
      </w:pPr>
      <w:r w:rsidRPr="00AF453D">
        <w:t>k regulaci podmínek přijímání, řízení</w:t>
      </w:r>
      <w:r w:rsidR="00417F73" w:rsidRPr="00AF453D">
        <w:t xml:space="preserve"> a </w:t>
      </w:r>
      <w:r w:rsidRPr="00AF453D">
        <w:t>kritérií způsobilosti používat týž právní nástroj;</w:t>
      </w:r>
    </w:p>
    <w:p w:rsidR="007B668B" w:rsidRPr="00AF453D" w:rsidRDefault="007B668B" w:rsidP="00B42B68">
      <w:pPr>
        <w:numPr>
          <w:ilvl w:val="0"/>
          <w:numId w:val="192"/>
        </w:numPr>
        <w:overflowPunct w:val="0"/>
        <w:autoSpaceDE w:val="0"/>
        <w:autoSpaceDN w:val="0"/>
        <w:adjustRightInd w:val="0"/>
        <w:ind w:left="567" w:hanging="567"/>
        <w:textAlignment w:val="baseline"/>
      </w:pPr>
      <w:r w:rsidRPr="00AF453D">
        <w:t>v souladu</w:t>
      </w:r>
      <w:r w:rsidR="00417F73" w:rsidRPr="00AF453D">
        <w:t xml:space="preserve"> s </w:t>
      </w:r>
      <w:r w:rsidRPr="00AF453D">
        <w:t xml:space="preserve">návrhem dublinského nařízení zahrnout další rodinné příslušníky, </w:t>
      </w:r>
      <w:r w:rsidR="00417F73" w:rsidRPr="00AF453D">
        <w:t>např. </w:t>
      </w:r>
      <w:r w:rsidRPr="00AF453D">
        <w:t>sourozence</w:t>
      </w:r>
      <w:r w:rsidR="00417F73" w:rsidRPr="00AF453D">
        <w:t xml:space="preserve"> a </w:t>
      </w:r>
      <w:r w:rsidRPr="00AF453D">
        <w:t>jiné příbuzné.</w:t>
      </w:r>
    </w:p>
    <w:p w:rsidR="007B668B" w:rsidRPr="00AF453D" w:rsidRDefault="007B668B" w:rsidP="00B42B68"/>
    <w:p w:rsidR="007B668B" w:rsidRPr="00AF453D" w:rsidRDefault="007B668B" w:rsidP="00B42B68">
      <w:pPr>
        <w:tabs>
          <w:tab w:val="left" w:pos="1080"/>
        </w:tabs>
        <w:rPr>
          <w:rStyle w:val="normal--char"/>
          <w:i/>
          <w:iCs/>
        </w:rPr>
      </w:pPr>
      <w:r w:rsidRPr="00AF453D">
        <w:rPr>
          <w:rStyle w:val="normal--char"/>
          <w:b/>
          <w:i/>
        </w:rPr>
        <w:t>Kontaktní osoba:</w:t>
      </w:r>
      <w:r w:rsidR="007D7A75" w:rsidRPr="00AF453D">
        <w:rPr>
          <w:rStyle w:val="normal--char"/>
          <w:b/>
          <w:i/>
        </w:rPr>
        <w:t xml:space="preserve"> </w:t>
      </w:r>
      <w:r w:rsidRPr="00AF453D">
        <w:rPr>
          <w:rStyle w:val="normal--char"/>
          <w:i/>
        </w:rPr>
        <w:t>Barbara Walentynowicz</w:t>
      </w:r>
    </w:p>
    <w:p w:rsidR="007B668B" w:rsidRPr="00AF453D" w:rsidRDefault="007B668B" w:rsidP="00B42B68">
      <w:pPr>
        <w:tabs>
          <w:tab w:val="left" w:pos="1080"/>
        </w:tabs>
        <w:rPr>
          <w:i/>
          <w:iCs/>
        </w:rPr>
      </w:pPr>
      <w:r w:rsidRPr="00AF453D">
        <w:rPr>
          <w:rStyle w:val="normal--char"/>
          <w:i/>
        </w:rPr>
        <w:t xml:space="preserve">(tel.: 00 32 2 546 82 19 – e-mail: </w:t>
      </w:r>
      <w:hyperlink r:id="rId34">
        <w:r w:rsidRPr="00AF453D">
          <w:rPr>
            <w:rStyle w:val="Hyperlink"/>
            <w:i/>
          </w:rPr>
          <w:t>barbara.walentynowicz@eesc.europa.eu</w:t>
        </w:r>
      </w:hyperlink>
      <w:r w:rsidRPr="00AF453D">
        <w:rPr>
          <w:rStyle w:val="normal--char"/>
          <w:i/>
        </w:rPr>
        <w:t>)</w:t>
      </w:r>
    </w:p>
    <w:p w:rsidR="00BF2E5D" w:rsidRPr="00AF453D" w:rsidRDefault="00BF2E5D" w:rsidP="00B42B68"/>
    <w:p w:rsidR="00392559" w:rsidRPr="00AF453D" w:rsidRDefault="00392559" w:rsidP="00B42B68">
      <w:pPr>
        <w:numPr>
          <w:ilvl w:val="0"/>
          <w:numId w:val="5"/>
        </w:numPr>
        <w:overflowPunct w:val="0"/>
        <w:autoSpaceDE w:val="0"/>
        <w:autoSpaceDN w:val="0"/>
        <w:adjustRightInd w:val="0"/>
        <w:ind w:hanging="567"/>
        <w:textAlignment w:val="baseline"/>
        <w:rPr>
          <w:i/>
          <w:sz w:val="28"/>
          <w:szCs w:val="28"/>
        </w:rPr>
      </w:pPr>
      <w:r w:rsidRPr="00AF453D">
        <w:rPr>
          <w:b/>
          <w:i/>
          <w:sz w:val="28"/>
        </w:rPr>
        <w:t>Směrnice</w:t>
      </w:r>
      <w:r w:rsidR="00417F73" w:rsidRPr="00AF453D">
        <w:rPr>
          <w:b/>
          <w:i/>
          <w:sz w:val="28"/>
        </w:rPr>
        <w:t xml:space="preserve"> o </w:t>
      </w:r>
      <w:r w:rsidRPr="00AF453D">
        <w:rPr>
          <w:b/>
          <w:i/>
          <w:sz w:val="28"/>
        </w:rPr>
        <w:t>právech spotřebitelů (zhodnocení)</w:t>
      </w:r>
    </w:p>
    <w:p w:rsidR="003F3A83" w:rsidRPr="00AF453D" w:rsidRDefault="003F3A83" w:rsidP="00B42B68">
      <w:pPr>
        <w:overflowPunct w:val="0"/>
        <w:autoSpaceDE w:val="0"/>
        <w:autoSpaceDN w:val="0"/>
        <w:adjustRightInd w:val="0"/>
        <w:ind w:left="567"/>
        <w:textAlignment w:val="baseline"/>
        <w:rPr>
          <w:i/>
          <w:sz w:val="28"/>
          <w:szCs w:val="28"/>
        </w:rPr>
      </w:pPr>
    </w:p>
    <w:p w:rsidR="007B668B" w:rsidRPr="00AF453D" w:rsidRDefault="007B668B" w:rsidP="00B42B68">
      <w:pPr>
        <w:tabs>
          <w:tab w:val="left" w:pos="1980"/>
        </w:tabs>
      </w:pPr>
      <w:r w:rsidRPr="00AF453D">
        <w:rPr>
          <w:b/>
        </w:rPr>
        <w:t>Zpravodaj:</w:t>
      </w:r>
      <w:r w:rsidR="003F3A83" w:rsidRPr="00AF453D">
        <w:t xml:space="preserve"> </w:t>
      </w:r>
      <w:r w:rsidRPr="00AF453D">
        <w:t>Bernardo HERNÁNDEZ BATALLER (Activités diverses – ES)</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Spoluzpravodaj:</w:t>
      </w:r>
      <w:r w:rsidR="003F3A83" w:rsidRPr="00AF453D">
        <w:t xml:space="preserve"> </w:t>
      </w:r>
      <w:r w:rsidRPr="00AF453D">
        <w:t>Alberto MAZZOLA (Employeurs – IT)</w:t>
      </w:r>
    </w:p>
    <w:p w:rsidR="007B668B" w:rsidRPr="00AF453D" w:rsidRDefault="007B668B" w:rsidP="00B42B68">
      <w:pPr>
        <w:tabs>
          <w:tab w:val="left" w:pos="1980"/>
        </w:tabs>
      </w:pPr>
    </w:p>
    <w:p w:rsidR="007B668B" w:rsidRPr="00AF453D" w:rsidRDefault="00AD4C8D" w:rsidP="00B42B68">
      <w:pPr>
        <w:tabs>
          <w:tab w:val="left" w:pos="1980"/>
        </w:tabs>
      </w:pPr>
      <w:r w:rsidRPr="00AF453D">
        <w:rPr>
          <w:b/>
        </w:rPr>
        <w:t xml:space="preserve">Odkaz: </w:t>
      </w:r>
      <w:r w:rsidRPr="00AF453D">
        <w:t>Informačí zpráva</w:t>
      </w:r>
      <w:r w:rsidR="007B668B" w:rsidRPr="00AF453D">
        <w:t xml:space="preserve"> </w:t>
      </w:r>
    </w:p>
    <w:p w:rsidR="007B668B" w:rsidRPr="00AF453D" w:rsidRDefault="007B668B" w:rsidP="00B42B68">
      <w:pPr>
        <w:tabs>
          <w:tab w:val="left" w:pos="1980"/>
        </w:tabs>
        <w:ind w:left="709"/>
      </w:pPr>
      <w:r w:rsidRPr="00AF453D">
        <w:t>EESC-2016-03297-00-01-RI-TRA</w:t>
      </w:r>
    </w:p>
    <w:p w:rsidR="007B668B" w:rsidRPr="00AF453D" w:rsidRDefault="007B668B" w:rsidP="00B42B68">
      <w:pPr>
        <w:tabs>
          <w:tab w:val="center" w:pos="284"/>
        </w:tabs>
        <w:ind w:left="266" w:hanging="266"/>
      </w:pPr>
    </w:p>
    <w:p w:rsidR="007B668B" w:rsidRPr="00AF453D" w:rsidRDefault="00AD4C8D" w:rsidP="00B42B68">
      <w:pPr>
        <w:rPr>
          <w:b/>
        </w:rPr>
      </w:pPr>
      <w:r w:rsidRPr="00AF453D">
        <w:rPr>
          <w:b/>
        </w:rPr>
        <w:t>Hlavní body:</w:t>
      </w:r>
    </w:p>
    <w:p w:rsidR="007B668B" w:rsidRPr="00AF453D" w:rsidRDefault="007B668B" w:rsidP="00B42B68"/>
    <w:p w:rsidR="007B668B" w:rsidRPr="00AF453D" w:rsidRDefault="007B668B" w:rsidP="00B42B68">
      <w:r w:rsidRPr="00AF453D">
        <w:t>EHSV:</w:t>
      </w:r>
    </w:p>
    <w:p w:rsidR="007B668B" w:rsidRPr="00AF453D" w:rsidRDefault="007B668B" w:rsidP="00B42B68"/>
    <w:p w:rsidR="007B668B" w:rsidRPr="00AF453D" w:rsidRDefault="007B668B" w:rsidP="00B42B68">
      <w:pPr>
        <w:pStyle w:val="ListParagraph"/>
        <w:numPr>
          <w:ilvl w:val="0"/>
          <w:numId w:val="194"/>
        </w:numPr>
        <w:overflowPunct w:val="0"/>
        <w:autoSpaceDE w:val="0"/>
        <w:autoSpaceDN w:val="0"/>
        <w:adjustRightInd w:val="0"/>
        <w:ind w:left="567" w:hanging="567"/>
        <w:textAlignment w:val="baseline"/>
      </w:pPr>
      <w:r w:rsidRPr="00AF453D">
        <w:t>zhodnotil názory</w:t>
      </w:r>
      <w:r w:rsidR="00417F73" w:rsidRPr="00AF453D">
        <w:t xml:space="preserve"> a </w:t>
      </w:r>
      <w:r w:rsidRPr="00AF453D">
        <w:t>zkušenosti organizací občanské společnosti EU</w:t>
      </w:r>
      <w:r w:rsidR="00417F73" w:rsidRPr="00AF453D">
        <w:t xml:space="preserve"> v </w:t>
      </w:r>
      <w:r w:rsidRPr="00AF453D">
        <w:t>oblasti provádění směrnice</w:t>
      </w:r>
      <w:r w:rsidR="00442C6F" w:rsidRPr="00AF453D">
        <w:t> </w:t>
      </w:r>
      <w:r w:rsidR="00417F73" w:rsidRPr="00AF453D">
        <w:t>o </w:t>
      </w:r>
      <w:r w:rsidRPr="00AF453D">
        <w:t xml:space="preserve">právech spotřebitelů (2011/83/EU); </w:t>
      </w:r>
    </w:p>
    <w:p w:rsidR="007B668B" w:rsidRPr="00AF453D" w:rsidRDefault="007B668B" w:rsidP="00B42B68">
      <w:pPr>
        <w:pStyle w:val="ListParagraph"/>
        <w:numPr>
          <w:ilvl w:val="0"/>
          <w:numId w:val="194"/>
        </w:numPr>
        <w:overflowPunct w:val="0"/>
        <w:autoSpaceDE w:val="0"/>
        <w:autoSpaceDN w:val="0"/>
        <w:adjustRightInd w:val="0"/>
        <w:ind w:left="567" w:hanging="567"/>
        <w:textAlignment w:val="baseline"/>
      </w:pPr>
      <w:r w:rsidRPr="00AF453D">
        <w:t>získané informace</w:t>
      </w:r>
      <w:r w:rsidR="00417F73" w:rsidRPr="00AF453D">
        <w:t xml:space="preserve"> a </w:t>
      </w:r>
      <w:r w:rsidRPr="00AF453D">
        <w:t>navrhovaná řešení vycházejí</w:t>
      </w:r>
      <w:r w:rsidR="00417F73" w:rsidRPr="00AF453D">
        <w:t xml:space="preserve"> z </w:t>
      </w:r>
      <w:r w:rsidRPr="00AF453D">
        <w:t>odpovědí na dotazník, pěti zjišťovacích misí (v Rize, Římě, Varšavě, Madridu</w:t>
      </w:r>
      <w:r w:rsidR="00417F73" w:rsidRPr="00AF453D">
        <w:t xml:space="preserve"> a </w:t>
      </w:r>
      <w:r w:rsidRPr="00AF453D">
        <w:t>Bruselu)</w:t>
      </w:r>
      <w:r w:rsidR="00417F73" w:rsidRPr="00AF453D">
        <w:t xml:space="preserve"> a </w:t>
      </w:r>
      <w:r w:rsidRPr="00AF453D">
        <w:t>slyšení</w:t>
      </w:r>
      <w:r w:rsidR="00417F73" w:rsidRPr="00AF453D">
        <w:t xml:space="preserve"> s </w:t>
      </w:r>
      <w:r w:rsidRPr="00AF453D">
        <w:t xml:space="preserve">odborníky; </w:t>
      </w:r>
    </w:p>
    <w:p w:rsidR="007B668B" w:rsidRPr="00AF453D" w:rsidRDefault="007B668B" w:rsidP="00B42B68">
      <w:pPr>
        <w:pStyle w:val="ListParagraph"/>
        <w:numPr>
          <w:ilvl w:val="0"/>
          <w:numId w:val="194"/>
        </w:numPr>
        <w:overflowPunct w:val="0"/>
        <w:autoSpaceDE w:val="0"/>
        <w:autoSpaceDN w:val="0"/>
        <w:adjustRightInd w:val="0"/>
        <w:ind w:left="567" w:hanging="567"/>
        <w:textAlignment w:val="baseline"/>
      </w:pPr>
      <w:r w:rsidRPr="00AF453D">
        <w:t>provedl analýzu zhodnocení vycházející</w:t>
      </w:r>
      <w:r w:rsidR="00417F73" w:rsidRPr="00AF453D">
        <w:t xml:space="preserve"> z </w:t>
      </w:r>
      <w:r w:rsidRPr="00AF453D">
        <w:t>následujících prvků:</w:t>
      </w:r>
    </w:p>
    <w:p w:rsidR="007B668B" w:rsidRPr="00AF453D" w:rsidRDefault="007B668B" w:rsidP="00B42B68">
      <w:pPr>
        <w:pStyle w:val="ListParagraph"/>
        <w:numPr>
          <w:ilvl w:val="0"/>
          <w:numId w:val="219"/>
        </w:numPr>
        <w:tabs>
          <w:tab w:val="clear" w:pos="0"/>
        </w:tabs>
        <w:overflowPunct w:val="0"/>
        <w:autoSpaceDE w:val="0"/>
        <w:autoSpaceDN w:val="0"/>
        <w:adjustRightInd w:val="0"/>
        <w:ind w:left="850"/>
        <w:textAlignment w:val="baseline"/>
      </w:pPr>
      <w:r w:rsidRPr="00AF453D">
        <w:t>informovanost</w:t>
      </w:r>
      <w:r w:rsidR="00417F73" w:rsidRPr="00AF453D">
        <w:t xml:space="preserve"> a </w:t>
      </w:r>
      <w:r w:rsidRPr="00AF453D">
        <w:t xml:space="preserve">vnímání </w:t>
      </w:r>
    </w:p>
    <w:p w:rsidR="007B668B" w:rsidRPr="00AF453D" w:rsidRDefault="007B668B" w:rsidP="00B42B68">
      <w:pPr>
        <w:pStyle w:val="ListParagraph"/>
        <w:numPr>
          <w:ilvl w:val="0"/>
          <w:numId w:val="219"/>
        </w:numPr>
        <w:tabs>
          <w:tab w:val="clear" w:pos="0"/>
        </w:tabs>
        <w:ind w:left="850"/>
      </w:pPr>
      <w:r w:rsidRPr="00AF453D">
        <w:t xml:space="preserve">provádění </w:t>
      </w:r>
    </w:p>
    <w:p w:rsidR="007B668B" w:rsidRPr="00AF453D" w:rsidRDefault="007B668B" w:rsidP="00B42B68">
      <w:pPr>
        <w:pStyle w:val="ListParagraph"/>
        <w:numPr>
          <w:ilvl w:val="0"/>
          <w:numId w:val="219"/>
        </w:numPr>
        <w:tabs>
          <w:tab w:val="clear" w:pos="0"/>
        </w:tabs>
        <w:ind w:left="850"/>
      </w:pPr>
      <w:r w:rsidRPr="00AF453D">
        <w:t xml:space="preserve">oblast působnosti směrnice </w:t>
      </w:r>
    </w:p>
    <w:p w:rsidR="007B668B" w:rsidRPr="00AF453D" w:rsidRDefault="007B668B" w:rsidP="00B42B68">
      <w:pPr>
        <w:pStyle w:val="ListParagraph"/>
        <w:numPr>
          <w:ilvl w:val="0"/>
          <w:numId w:val="219"/>
        </w:numPr>
        <w:tabs>
          <w:tab w:val="clear" w:pos="0"/>
        </w:tabs>
        <w:ind w:left="850"/>
      </w:pPr>
      <w:r w:rsidRPr="00AF453D">
        <w:t>dopad směrnice</w:t>
      </w:r>
    </w:p>
    <w:p w:rsidR="007B668B" w:rsidRPr="00AF453D" w:rsidRDefault="007B668B" w:rsidP="00B42B68">
      <w:pPr>
        <w:pStyle w:val="ListParagraph"/>
        <w:numPr>
          <w:ilvl w:val="0"/>
          <w:numId w:val="219"/>
        </w:numPr>
        <w:tabs>
          <w:tab w:val="clear" w:pos="0"/>
        </w:tabs>
        <w:ind w:left="850"/>
      </w:pPr>
      <w:r w:rsidRPr="00AF453D">
        <w:t>výhled do budoucna (jednotný trh, zjednodušení, řešení, která obstojí</w:t>
      </w:r>
      <w:r w:rsidR="00417F73" w:rsidRPr="00AF453D">
        <w:t xml:space="preserve"> i v </w:t>
      </w:r>
      <w:r w:rsidRPr="00AF453D">
        <w:t>budoucnu).</w:t>
      </w:r>
    </w:p>
    <w:p w:rsidR="007B668B" w:rsidRPr="00AF453D" w:rsidRDefault="007B668B" w:rsidP="00B42B68"/>
    <w:p w:rsidR="007B668B" w:rsidRPr="00AF453D" w:rsidRDefault="007B668B" w:rsidP="00B42B68">
      <w:pPr>
        <w:tabs>
          <w:tab w:val="left" w:pos="1080"/>
        </w:tabs>
        <w:rPr>
          <w:i/>
        </w:rPr>
      </w:pPr>
      <w:r w:rsidRPr="00AF453D">
        <w:rPr>
          <w:b/>
          <w:i/>
        </w:rPr>
        <w:t>Kontaktní osoba:</w:t>
      </w:r>
      <w:r w:rsidR="007D7A75" w:rsidRPr="00AF453D">
        <w:rPr>
          <w:b/>
          <w:i/>
        </w:rPr>
        <w:t xml:space="preserve"> </w:t>
      </w:r>
      <w:r w:rsidRPr="00AF453D">
        <w:rPr>
          <w:i/>
        </w:rPr>
        <w:t>Janine Borg</w:t>
      </w:r>
    </w:p>
    <w:p w:rsidR="007B668B" w:rsidRPr="00AF453D" w:rsidRDefault="007B668B" w:rsidP="00B42B68">
      <w:pPr>
        <w:tabs>
          <w:tab w:val="left" w:pos="1080"/>
        </w:tabs>
        <w:rPr>
          <w:i/>
        </w:rPr>
      </w:pPr>
      <w:r w:rsidRPr="00AF453D">
        <w:rPr>
          <w:i/>
        </w:rPr>
        <w:t xml:space="preserve">(tel.: 00 32 2 546 88 79 – e-mail: </w:t>
      </w:r>
      <w:hyperlink r:id="rId35">
        <w:r w:rsidR="00737B31" w:rsidRPr="00AF453D">
          <w:rPr>
            <w:rStyle w:val="Hyperlink"/>
            <w:i/>
          </w:rPr>
          <w:t>janine.borg@eesc.europa.eu</w:t>
        </w:r>
      </w:hyperlink>
      <w:r w:rsidRPr="00AF453D">
        <w:rPr>
          <w:rStyle w:val="Hyperlink"/>
          <w:i/>
        </w:rPr>
        <w:t>)</w:t>
      </w:r>
    </w:p>
    <w:p w:rsidR="00BF2E5D" w:rsidRPr="00AF453D" w:rsidRDefault="00BF2E5D" w:rsidP="00B42B68"/>
    <w:p w:rsidR="00392559" w:rsidRPr="00AF453D" w:rsidRDefault="00392559" w:rsidP="00B42B68">
      <w:pPr>
        <w:numPr>
          <w:ilvl w:val="0"/>
          <w:numId w:val="5"/>
        </w:numPr>
        <w:overflowPunct w:val="0"/>
        <w:autoSpaceDE w:val="0"/>
        <w:autoSpaceDN w:val="0"/>
        <w:adjustRightInd w:val="0"/>
        <w:ind w:hanging="567"/>
        <w:textAlignment w:val="baseline"/>
        <w:rPr>
          <w:i/>
          <w:sz w:val="28"/>
          <w:szCs w:val="28"/>
        </w:rPr>
      </w:pPr>
      <w:r w:rsidRPr="00AF453D">
        <w:rPr>
          <w:b/>
          <w:i/>
          <w:sz w:val="28"/>
        </w:rPr>
        <w:t>Právo</w:t>
      </w:r>
      <w:r w:rsidR="00417F73" w:rsidRPr="00AF453D">
        <w:rPr>
          <w:b/>
          <w:i/>
          <w:sz w:val="28"/>
        </w:rPr>
        <w:t xml:space="preserve"> v </w:t>
      </w:r>
      <w:r w:rsidRPr="00AF453D">
        <w:rPr>
          <w:b/>
          <w:i/>
          <w:sz w:val="28"/>
        </w:rPr>
        <w:t>oblasti ochrany spotřebitele</w:t>
      </w:r>
      <w:r w:rsidR="00417F73" w:rsidRPr="00AF453D">
        <w:rPr>
          <w:b/>
          <w:i/>
          <w:sz w:val="28"/>
        </w:rPr>
        <w:t xml:space="preserve"> a </w:t>
      </w:r>
      <w:r w:rsidRPr="00AF453D">
        <w:rPr>
          <w:b/>
          <w:i/>
          <w:sz w:val="28"/>
        </w:rPr>
        <w:t>marketingu (kontrola účelnosti)</w:t>
      </w:r>
    </w:p>
    <w:p w:rsidR="00392559" w:rsidRPr="00AF453D" w:rsidRDefault="00392559" w:rsidP="00B42B68"/>
    <w:p w:rsidR="007B668B" w:rsidRPr="00AF453D" w:rsidRDefault="007B668B" w:rsidP="00B42B68">
      <w:pPr>
        <w:tabs>
          <w:tab w:val="left" w:pos="1980"/>
        </w:tabs>
      </w:pPr>
      <w:r w:rsidRPr="00AF453D">
        <w:rPr>
          <w:b/>
        </w:rPr>
        <w:t>Zpravodaj:</w:t>
      </w:r>
      <w:r w:rsidR="003F3A83" w:rsidRPr="00AF453D">
        <w:t xml:space="preserve"> </w:t>
      </w:r>
      <w:r w:rsidRPr="00AF453D">
        <w:t>Jorge PEGADO LIZ (Activités diverses – PT)</w:t>
      </w:r>
    </w:p>
    <w:p w:rsidR="007B668B" w:rsidRPr="00AF453D" w:rsidRDefault="007B668B" w:rsidP="00B42B68">
      <w:pPr>
        <w:tabs>
          <w:tab w:val="left" w:pos="1980"/>
        </w:tabs>
      </w:pPr>
    </w:p>
    <w:p w:rsidR="00637C6D" w:rsidRPr="00AF453D" w:rsidRDefault="00637C6D" w:rsidP="00B42B68">
      <w:pPr>
        <w:tabs>
          <w:tab w:val="left" w:pos="1980"/>
        </w:tabs>
      </w:pPr>
      <w:r w:rsidRPr="00AF453D">
        <w:rPr>
          <w:b/>
        </w:rPr>
        <w:t xml:space="preserve">Odkaz: </w:t>
      </w:r>
      <w:r w:rsidRPr="00AF453D">
        <w:t xml:space="preserve">Informačí zpráva </w:t>
      </w:r>
    </w:p>
    <w:p w:rsidR="00637C6D" w:rsidRPr="00AF453D" w:rsidRDefault="00637C6D" w:rsidP="00B42B68">
      <w:pPr>
        <w:tabs>
          <w:tab w:val="left" w:pos="1980"/>
        </w:tabs>
        <w:ind w:left="851"/>
      </w:pPr>
      <w:r w:rsidRPr="00AF453D">
        <w:t>EESC-2016-03300-00-01-RI-TRA</w:t>
      </w:r>
    </w:p>
    <w:p w:rsidR="00637C6D" w:rsidRPr="00AF453D" w:rsidRDefault="00637C6D" w:rsidP="00B42B68">
      <w:pPr>
        <w:tabs>
          <w:tab w:val="center" w:pos="284"/>
        </w:tabs>
        <w:ind w:left="266" w:hanging="266"/>
      </w:pPr>
    </w:p>
    <w:p w:rsidR="007B668B" w:rsidRPr="00AF453D" w:rsidRDefault="00637C6D" w:rsidP="00B42B68">
      <w:pPr>
        <w:tabs>
          <w:tab w:val="left" w:pos="1980"/>
        </w:tabs>
        <w:rPr>
          <w:highlight w:val="yellow"/>
        </w:rPr>
      </w:pPr>
      <w:r w:rsidRPr="00AF453D">
        <w:rPr>
          <w:b/>
        </w:rPr>
        <w:t>Hlavní body:</w:t>
      </w:r>
    </w:p>
    <w:p w:rsidR="007B668B" w:rsidRPr="00AF453D" w:rsidRDefault="007B668B" w:rsidP="00B42B68"/>
    <w:p w:rsidR="007B668B" w:rsidRPr="00AF453D" w:rsidRDefault="007B668B" w:rsidP="00B42B68">
      <w:r w:rsidRPr="00AF453D">
        <w:t>EHSV:</w:t>
      </w:r>
    </w:p>
    <w:p w:rsidR="007B668B" w:rsidRPr="00AF453D" w:rsidRDefault="007B668B" w:rsidP="00B42B68"/>
    <w:p w:rsidR="007B668B" w:rsidRPr="00AF453D" w:rsidRDefault="007B668B" w:rsidP="00B42B68">
      <w:pPr>
        <w:pStyle w:val="ListParagraph"/>
        <w:numPr>
          <w:ilvl w:val="0"/>
          <w:numId w:val="195"/>
        </w:numPr>
        <w:overflowPunct w:val="0"/>
        <w:autoSpaceDE w:val="0"/>
        <w:autoSpaceDN w:val="0"/>
        <w:adjustRightInd w:val="0"/>
        <w:ind w:left="567" w:hanging="567"/>
        <w:textAlignment w:val="baseline"/>
      </w:pPr>
      <w:r w:rsidRPr="00AF453D">
        <w:t>zhodnotil, jak organizace občanské společnosti</w:t>
      </w:r>
      <w:r w:rsidR="00417F73" w:rsidRPr="00AF453D">
        <w:t xml:space="preserve"> v </w:t>
      </w:r>
      <w:r w:rsidRPr="00AF453D">
        <w:t>celé EU vnímají</w:t>
      </w:r>
      <w:r w:rsidR="00417F73" w:rsidRPr="00AF453D">
        <w:t xml:space="preserve"> a </w:t>
      </w:r>
      <w:r w:rsidRPr="00AF453D">
        <w:t>pociťují uplatňování evropského práva</w:t>
      </w:r>
      <w:r w:rsidR="00417F73" w:rsidRPr="00AF453D">
        <w:t xml:space="preserve"> v </w:t>
      </w:r>
      <w:r w:rsidRPr="00AF453D">
        <w:t>oblasti ochrany spotřebitele</w:t>
      </w:r>
      <w:r w:rsidR="00417F73" w:rsidRPr="00AF453D">
        <w:t xml:space="preserve"> a </w:t>
      </w:r>
      <w:r w:rsidRPr="00AF453D">
        <w:t>marketingu na úrovni členských států. Jedná</w:t>
      </w:r>
      <w:r w:rsidR="00442C6F" w:rsidRPr="00AF453D">
        <w:t> </w:t>
      </w:r>
      <w:r w:rsidRPr="00AF453D">
        <w:t>se především</w:t>
      </w:r>
      <w:r w:rsidR="00417F73" w:rsidRPr="00AF453D">
        <w:t xml:space="preserve"> o </w:t>
      </w:r>
      <w:r w:rsidRPr="00AF453D">
        <w:t>směrnice 2005/29/ES</w:t>
      </w:r>
      <w:r w:rsidR="00417F73" w:rsidRPr="00AF453D">
        <w:t xml:space="preserve"> o </w:t>
      </w:r>
      <w:r w:rsidRPr="00AF453D">
        <w:t>nekalých obchodních praktikách, 1999/44/ES</w:t>
      </w:r>
      <w:r w:rsidR="00442C6F" w:rsidRPr="00AF453D">
        <w:t> </w:t>
      </w:r>
      <w:r w:rsidR="00417F73" w:rsidRPr="00AF453D">
        <w:t>o </w:t>
      </w:r>
      <w:r w:rsidRPr="00AF453D">
        <w:t>prodeji</w:t>
      </w:r>
      <w:r w:rsidR="00417F73" w:rsidRPr="00AF453D">
        <w:t xml:space="preserve"> a </w:t>
      </w:r>
      <w:r w:rsidRPr="00AF453D">
        <w:t>zárukách, 93/13/EHS</w:t>
      </w:r>
      <w:r w:rsidR="00417F73" w:rsidRPr="00AF453D">
        <w:t xml:space="preserve"> o </w:t>
      </w:r>
      <w:r w:rsidRPr="00AF453D">
        <w:t>nepřiměřených podmínkách ve smlouvách</w:t>
      </w:r>
      <w:r w:rsidR="00417F73" w:rsidRPr="00AF453D">
        <w:t xml:space="preserve"> a </w:t>
      </w:r>
      <w:r w:rsidRPr="00AF453D">
        <w:t>2006/114/ES</w:t>
      </w:r>
      <w:r w:rsidR="00417F73" w:rsidRPr="00AF453D">
        <w:t xml:space="preserve"> o </w:t>
      </w:r>
      <w:r w:rsidRPr="00AF453D">
        <w:t>klamavé</w:t>
      </w:r>
      <w:r w:rsidR="00417F73" w:rsidRPr="00AF453D">
        <w:t xml:space="preserve"> a </w:t>
      </w:r>
      <w:r w:rsidRPr="00AF453D">
        <w:t xml:space="preserve">srovnávací reklamě; </w:t>
      </w:r>
    </w:p>
    <w:p w:rsidR="007B668B" w:rsidRPr="00AF453D" w:rsidRDefault="007B668B" w:rsidP="00B42B68">
      <w:pPr>
        <w:pStyle w:val="ListParagraph"/>
        <w:numPr>
          <w:ilvl w:val="0"/>
          <w:numId w:val="195"/>
        </w:numPr>
        <w:overflowPunct w:val="0"/>
        <w:autoSpaceDE w:val="0"/>
        <w:autoSpaceDN w:val="0"/>
        <w:adjustRightInd w:val="0"/>
        <w:ind w:left="567" w:hanging="567"/>
        <w:textAlignment w:val="baseline"/>
      </w:pPr>
      <w:r w:rsidRPr="00AF453D">
        <w:t>na základě shromážděných informací formuloval tyto závěry ohledně toho, jak organizace občanské společnosti pohlížejí na následující otázky:</w:t>
      </w:r>
    </w:p>
    <w:p w:rsidR="007B668B" w:rsidRPr="00AF453D" w:rsidRDefault="007B668B" w:rsidP="00B42B68">
      <w:pPr>
        <w:pStyle w:val="ListParagraph"/>
        <w:numPr>
          <w:ilvl w:val="0"/>
          <w:numId w:val="220"/>
        </w:numPr>
        <w:tabs>
          <w:tab w:val="clear" w:pos="0"/>
        </w:tabs>
        <w:ind w:left="850"/>
      </w:pPr>
      <w:r w:rsidRPr="00AF453D">
        <w:t>byly splněny dané cíle? (kritérium účinnosti)</w:t>
      </w:r>
    </w:p>
    <w:p w:rsidR="007B668B" w:rsidRPr="00AF453D" w:rsidRDefault="007B668B" w:rsidP="00B42B68">
      <w:pPr>
        <w:pStyle w:val="ListParagraph"/>
        <w:numPr>
          <w:ilvl w:val="0"/>
          <w:numId w:val="220"/>
        </w:numPr>
        <w:tabs>
          <w:tab w:val="clear" w:pos="0"/>
        </w:tabs>
        <w:ind w:left="850"/>
      </w:pPr>
      <w:r w:rsidRPr="00AF453D">
        <w:t>jaké byly související náklady</w:t>
      </w:r>
      <w:r w:rsidR="00417F73" w:rsidRPr="00AF453D">
        <w:t xml:space="preserve"> a </w:t>
      </w:r>
      <w:r w:rsidRPr="00AF453D">
        <w:t>přínosy? (kritérium efektivity)</w:t>
      </w:r>
    </w:p>
    <w:p w:rsidR="007B668B" w:rsidRPr="00AF453D" w:rsidRDefault="007B668B" w:rsidP="00B42B68">
      <w:pPr>
        <w:pStyle w:val="ListParagraph"/>
        <w:numPr>
          <w:ilvl w:val="0"/>
          <w:numId w:val="220"/>
        </w:numPr>
        <w:tabs>
          <w:tab w:val="clear" w:pos="0"/>
        </w:tabs>
        <w:ind w:left="850"/>
      </w:pPr>
      <w:r w:rsidRPr="00AF453D">
        <w:t>obsahuje legislativní rámec mezery, rozpory a/nebo překrývající se prvky? (kritérium</w:t>
      </w:r>
      <w:r w:rsidR="00442C6F" w:rsidRPr="00AF453D">
        <w:t> </w:t>
      </w:r>
      <w:r w:rsidRPr="00AF453D">
        <w:t>ucelenosti)</w:t>
      </w:r>
    </w:p>
    <w:p w:rsidR="007B668B" w:rsidRPr="00AF453D" w:rsidRDefault="007B668B" w:rsidP="00B42B68">
      <w:pPr>
        <w:pStyle w:val="ListParagraph"/>
        <w:numPr>
          <w:ilvl w:val="0"/>
          <w:numId w:val="220"/>
        </w:numPr>
        <w:tabs>
          <w:tab w:val="clear" w:pos="0"/>
        </w:tabs>
        <w:ind w:left="850"/>
      </w:pPr>
      <w:r w:rsidRPr="00AF453D">
        <w:t>řeší legislativní rámec zásadní aktuální problémy? (kritérium relevantnosti)</w:t>
      </w:r>
    </w:p>
    <w:p w:rsidR="007B668B" w:rsidRPr="00AF453D" w:rsidRDefault="007B668B" w:rsidP="00B42B68">
      <w:pPr>
        <w:pStyle w:val="ListParagraph"/>
        <w:numPr>
          <w:ilvl w:val="0"/>
          <w:numId w:val="220"/>
        </w:numPr>
        <w:tabs>
          <w:tab w:val="clear" w:pos="0"/>
        </w:tabs>
        <w:ind w:left="850"/>
      </w:pPr>
      <w:r w:rsidRPr="00AF453D">
        <w:t>přinášejí opatření Evropské unie přidanou hodnotu? (kritérium přidané hodnoty opatření Evropské unie)</w:t>
      </w:r>
    </w:p>
    <w:p w:rsidR="007B668B" w:rsidRPr="00AF453D" w:rsidRDefault="007B668B" w:rsidP="00B42B68"/>
    <w:p w:rsidR="007B668B" w:rsidRPr="00AF453D" w:rsidRDefault="007B668B" w:rsidP="00B42B68">
      <w:pPr>
        <w:tabs>
          <w:tab w:val="left" w:pos="1080"/>
        </w:tabs>
        <w:rPr>
          <w:i/>
        </w:rPr>
      </w:pPr>
      <w:r w:rsidRPr="00AF453D">
        <w:rPr>
          <w:b/>
          <w:i/>
        </w:rPr>
        <w:t>Kontaktní osoba:</w:t>
      </w:r>
      <w:r w:rsidR="00F13AF5" w:rsidRPr="00AF453D">
        <w:rPr>
          <w:b/>
          <w:i/>
        </w:rPr>
        <w:t xml:space="preserve"> </w:t>
      </w:r>
      <w:r w:rsidRPr="00AF453D">
        <w:rPr>
          <w:i/>
        </w:rPr>
        <w:t>Janine Borg</w:t>
      </w:r>
    </w:p>
    <w:p w:rsidR="007B668B" w:rsidRPr="00AF453D" w:rsidRDefault="007B668B" w:rsidP="00B42B68">
      <w:pPr>
        <w:tabs>
          <w:tab w:val="left" w:pos="1080"/>
        </w:tabs>
        <w:rPr>
          <w:i/>
        </w:rPr>
      </w:pPr>
      <w:r w:rsidRPr="00AF453D">
        <w:rPr>
          <w:i/>
        </w:rPr>
        <w:t xml:space="preserve">(tel.: 00 32 2 546 88 79 – e-mail: </w:t>
      </w:r>
      <w:hyperlink r:id="rId36">
        <w:r w:rsidR="00737B31" w:rsidRPr="00AF453D">
          <w:rPr>
            <w:rStyle w:val="Hyperlink"/>
            <w:i/>
          </w:rPr>
          <w:t>janine.borg@eesc.europa.eu</w:t>
        </w:r>
      </w:hyperlink>
      <w:r w:rsidRPr="00AF453D">
        <w:rPr>
          <w:i/>
        </w:rPr>
        <w:t>)</w:t>
      </w:r>
    </w:p>
    <w:p w:rsidR="007B668B" w:rsidRPr="00AF453D" w:rsidRDefault="007B668B" w:rsidP="00B42B68"/>
    <w:p w:rsidR="00392559" w:rsidRPr="00AF453D" w:rsidRDefault="00392559" w:rsidP="00B42B68"/>
    <w:p w:rsidR="00392559" w:rsidRPr="00AF453D" w:rsidRDefault="00392559" w:rsidP="00B42B68">
      <w:r w:rsidRPr="00AF453D">
        <w:br w:type="page"/>
      </w:r>
    </w:p>
    <w:p w:rsidR="00740EA8" w:rsidRPr="00AF453D" w:rsidRDefault="00925D18" w:rsidP="00B42B68">
      <w:pPr>
        <w:pStyle w:val="Heading1"/>
        <w:rPr>
          <w:b/>
        </w:rPr>
      </w:pPr>
      <w:bookmarkStart w:id="9" w:name="_Toc469404918"/>
      <w:bookmarkStart w:id="10" w:name="_Toc469570564"/>
      <w:r w:rsidRPr="00AF453D">
        <w:rPr>
          <w:b/>
        </w:rPr>
        <w:t>PRŮMYSL / INOVACE</w:t>
      </w:r>
      <w:bookmarkEnd w:id="9"/>
      <w:bookmarkEnd w:id="10"/>
    </w:p>
    <w:p w:rsidR="007B668B" w:rsidRPr="00AF453D" w:rsidRDefault="007B668B" w:rsidP="00B42B68"/>
    <w:p w:rsidR="007B668B" w:rsidRPr="00AF453D" w:rsidRDefault="007B668B" w:rsidP="00B42B68">
      <w:pPr>
        <w:pStyle w:val="ListParagraph"/>
        <w:numPr>
          <w:ilvl w:val="0"/>
          <w:numId w:val="5"/>
        </w:numPr>
        <w:ind w:hanging="567"/>
        <w:rPr>
          <w:b/>
          <w:bCs/>
          <w:i/>
          <w:iCs/>
          <w:sz w:val="28"/>
          <w:szCs w:val="28"/>
        </w:rPr>
      </w:pPr>
      <w:r w:rsidRPr="00AF453D">
        <w:rPr>
          <w:b/>
          <w:i/>
          <w:sz w:val="28"/>
        </w:rPr>
        <w:t>Směrem</w:t>
      </w:r>
      <w:r w:rsidR="00417F73" w:rsidRPr="00AF453D">
        <w:rPr>
          <w:b/>
          <w:i/>
          <w:sz w:val="28"/>
        </w:rPr>
        <w:t xml:space="preserve"> k </w:t>
      </w:r>
      <w:r w:rsidRPr="00AF453D">
        <w:rPr>
          <w:b/>
          <w:i/>
          <w:sz w:val="28"/>
        </w:rPr>
        <w:t>uplatňování nepřímých pobídek</w:t>
      </w:r>
      <w:r w:rsidR="00417F73" w:rsidRPr="00AF453D">
        <w:rPr>
          <w:b/>
          <w:i/>
          <w:sz w:val="28"/>
        </w:rPr>
        <w:t xml:space="preserve"> v </w:t>
      </w:r>
      <w:r w:rsidRPr="00AF453D">
        <w:rPr>
          <w:b/>
          <w:i/>
          <w:sz w:val="28"/>
        </w:rPr>
        <w:t>evropských politikách (stanovisko</w:t>
      </w:r>
      <w:r w:rsidR="00417F73" w:rsidRPr="00AF453D">
        <w:rPr>
          <w:b/>
          <w:i/>
          <w:sz w:val="28"/>
        </w:rPr>
        <w:t xml:space="preserve"> z </w:t>
      </w:r>
      <w:r w:rsidRPr="00AF453D">
        <w:rPr>
          <w:b/>
          <w:i/>
          <w:sz w:val="28"/>
        </w:rPr>
        <w:t>vlastní iniciativy)</w:t>
      </w:r>
    </w:p>
    <w:p w:rsidR="007B668B" w:rsidRPr="00AF453D" w:rsidRDefault="007B668B" w:rsidP="00B42B68"/>
    <w:p w:rsidR="007B668B" w:rsidRPr="00AF453D" w:rsidRDefault="007B668B" w:rsidP="00B42B68">
      <w:pPr>
        <w:tabs>
          <w:tab w:val="left" w:pos="1980"/>
        </w:tabs>
      </w:pPr>
      <w:r w:rsidRPr="00AF453D">
        <w:rPr>
          <w:b/>
        </w:rPr>
        <w:t>Zpravodaj:</w:t>
      </w:r>
      <w:r w:rsidR="003F3A83" w:rsidRPr="00AF453D">
        <w:t xml:space="preserve"> </w:t>
      </w:r>
      <w:r w:rsidRPr="00AF453D">
        <w:t>Thierry LIBAERT (Různé zájmy – FR)</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Odkaz:</w:t>
      </w:r>
      <w:r w:rsidR="003F3A83" w:rsidRPr="00AF453D">
        <w:t xml:space="preserve"> </w:t>
      </w:r>
      <w:r w:rsidRPr="00AF453D">
        <w:t>EESC-2016-01333-00-00-AC-TRA</w:t>
      </w:r>
    </w:p>
    <w:p w:rsidR="007B668B" w:rsidRPr="00AF453D" w:rsidRDefault="007B668B" w:rsidP="00B42B68"/>
    <w:p w:rsidR="007B668B" w:rsidRPr="00AF453D" w:rsidRDefault="007B668B" w:rsidP="00B42B68">
      <w:pPr>
        <w:rPr>
          <w:b/>
        </w:rPr>
      </w:pPr>
      <w:r w:rsidRPr="00AF453D">
        <w:rPr>
          <w:b/>
        </w:rPr>
        <w:t>Hlavní body:</w:t>
      </w:r>
    </w:p>
    <w:p w:rsidR="007B668B" w:rsidRPr="00AF453D" w:rsidRDefault="007B668B" w:rsidP="00B42B68"/>
    <w:p w:rsidR="007B668B" w:rsidRPr="00AF453D" w:rsidRDefault="007B668B" w:rsidP="00B42B68">
      <w:r w:rsidRPr="00AF453D">
        <w:t>Stanovisko obecně podporuje přístup nepřímých pobídek jako doplněk tradičních nástrojů veřejných politik. Poukazuje na nedávný vývoj</w:t>
      </w:r>
      <w:r w:rsidR="00417F73" w:rsidRPr="00AF453D">
        <w:t xml:space="preserve"> v </w:t>
      </w:r>
      <w:r w:rsidRPr="00AF453D">
        <w:t>této oblasti, zejména na vytvoření útvarů zabývajících se nepřímými pobídkami</w:t>
      </w:r>
      <w:r w:rsidR="00417F73" w:rsidRPr="00AF453D">
        <w:t xml:space="preserve"> v </w:t>
      </w:r>
      <w:r w:rsidRPr="00AF453D">
        <w:t>řadě zemí, jako jsou USA, Francie, Spojené království,</w:t>
      </w:r>
      <w:r w:rsidR="00417F73" w:rsidRPr="00AF453D">
        <w:t xml:space="preserve"> a </w:t>
      </w:r>
      <w:r w:rsidRPr="00AF453D">
        <w:t>také</w:t>
      </w:r>
      <w:r w:rsidR="00417F73" w:rsidRPr="00AF453D">
        <w:t xml:space="preserve"> v </w:t>
      </w:r>
      <w:r w:rsidRPr="00AF453D">
        <w:t>Evropské</w:t>
      </w:r>
      <w:r w:rsidR="00442C6F" w:rsidRPr="00AF453D">
        <w:t> </w:t>
      </w:r>
      <w:r w:rsidRPr="00AF453D">
        <w:t>komisi.</w:t>
      </w:r>
    </w:p>
    <w:p w:rsidR="007B668B" w:rsidRPr="00AF453D" w:rsidRDefault="007B668B" w:rsidP="00B42B68"/>
    <w:p w:rsidR="007B668B" w:rsidRPr="00AF453D" w:rsidRDefault="007B668B" w:rsidP="00B42B68">
      <w:r w:rsidRPr="00AF453D">
        <w:t>Ve stanovisku je formulována řada doporučení:</w:t>
      </w:r>
    </w:p>
    <w:p w:rsidR="007B668B" w:rsidRPr="00AF453D" w:rsidRDefault="007B668B" w:rsidP="00B42B68"/>
    <w:p w:rsidR="007B668B" w:rsidRPr="00AF453D" w:rsidRDefault="007B668B" w:rsidP="00B42B68">
      <w:pPr>
        <w:numPr>
          <w:ilvl w:val="0"/>
          <w:numId w:val="197"/>
        </w:numPr>
        <w:ind w:left="567" w:hanging="567"/>
      </w:pPr>
      <w:r w:rsidRPr="00AF453D">
        <w:t>podporovat využívání nepřímých pobídek ve veřejných politikách ve spojení</w:t>
      </w:r>
      <w:r w:rsidR="00417F73" w:rsidRPr="00AF453D">
        <w:t xml:space="preserve"> s </w:t>
      </w:r>
      <w:r w:rsidRPr="00AF453D">
        <w:t>tradičními</w:t>
      </w:r>
      <w:r w:rsidR="00442C6F" w:rsidRPr="00AF453D">
        <w:t> </w:t>
      </w:r>
      <w:r w:rsidRPr="00AF453D">
        <w:t>nástroji, zejména pokud tyto pobídky mohou pomoci dosáhnout environmentálních, sociálních</w:t>
      </w:r>
      <w:r w:rsidR="00417F73" w:rsidRPr="00AF453D">
        <w:t xml:space="preserve"> a </w:t>
      </w:r>
      <w:r w:rsidRPr="00AF453D">
        <w:t>jiných cílů souvisejících</w:t>
      </w:r>
      <w:r w:rsidR="00417F73" w:rsidRPr="00AF453D">
        <w:t xml:space="preserve"> s </w:t>
      </w:r>
      <w:r w:rsidRPr="00AF453D">
        <w:t>udržitelností;</w:t>
      </w:r>
    </w:p>
    <w:p w:rsidR="007B668B" w:rsidRPr="00AF453D" w:rsidRDefault="007B668B" w:rsidP="00B42B68">
      <w:pPr>
        <w:numPr>
          <w:ilvl w:val="0"/>
          <w:numId w:val="197"/>
        </w:numPr>
        <w:ind w:left="567" w:hanging="567"/>
      </w:pPr>
      <w:r w:rsidRPr="00AF453D">
        <w:t>podporovat výměnu osvědčených postupů</w:t>
      </w:r>
      <w:r w:rsidR="00417F73" w:rsidRPr="00AF453D">
        <w:t xml:space="preserve"> a </w:t>
      </w:r>
      <w:r w:rsidRPr="00AF453D">
        <w:t>znalostí týkajících se nepřímých pobídek</w:t>
      </w:r>
      <w:r w:rsidR="00417F73" w:rsidRPr="00AF453D">
        <w:t xml:space="preserve"> a </w:t>
      </w:r>
      <w:r w:rsidRPr="00AF453D">
        <w:t>podporovat interdisciplinární výzkum</w:t>
      </w:r>
      <w:r w:rsidR="00417F73" w:rsidRPr="00AF453D">
        <w:t xml:space="preserve"> v </w:t>
      </w:r>
      <w:r w:rsidRPr="00AF453D">
        <w:t>této oblasti;</w:t>
      </w:r>
    </w:p>
    <w:p w:rsidR="007B668B" w:rsidRPr="00AF453D" w:rsidRDefault="007B668B" w:rsidP="00B42B68">
      <w:pPr>
        <w:numPr>
          <w:ilvl w:val="0"/>
          <w:numId w:val="197"/>
        </w:numPr>
        <w:ind w:left="567" w:hanging="567"/>
      </w:pPr>
      <w:r w:rsidRPr="00AF453D">
        <w:t>stanovit metody</w:t>
      </w:r>
      <w:r w:rsidR="00417F73" w:rsidRPr="00AF453D">
        <w:t xml:space="preserve"> a </w:t>
      </w:r>
      <w:r w:rsidRPr="00AF453D">
        <w:t>etická pravidla pro používání nepřímých pobídek</w:t>
      </w:r>
      <w:r w:rsidR="00417F73" w:rsidRPr="00AF453D">
        <w:t xml:space="preserve"> a </w:t>
      </w:r>
      <w:r w:rsidRPr="00AF453D">
        <w:t>především zajistit zejména transparentnost</w:t>
      </w:r>
      <w:r w:rsidR="00417F73" w:rsidRPr="00AF453D">
        <w:t xml:space="preserve"> a </w:t>
      </w:r>
      <w:r w:rsidRPr="00AF453D">
        <w:t>svobodnou volbu jednotlivců, spolehlivost informací,</w:t>
      </w:r>
      <w:r w:rsidR="00417F73" w:rsidRPr="00AF453D">
        <w:t xml:space="preserve"> o </w:t>
      </w:r>
      <w:r w:rsidRPr="00AF453D">
        <w:t>něž se nepřímé pobídky opírají,</w:t>
      </w:r>
      <w:r w:rsidR="00417F73" w:rsidRPr="00AF453D">
        <w:t xml:space="preserve"> a </w:t>
      </w:r>
      <w:r w:rsidRPr="00AF453D">
        <w:t>vyhýbat se postupům, které</w:t>
      </w:r>
      <w:r w:rsidR="00417F73" w:rsidRPr="00AF453D">
        <w:t xml:space="preserve"> v </w:t>
      </w:r>
      <w:r w:rsidRPr="00AF453D">
        <w:t>lidech vyvolávají pocity viny;</w:t>
      </w:r>
    </w:p>
    <w:p w:rsidR="007B668B" w:rsidRPr="00AF453D" w:rsidRDefault="007B668B" w:rsidP="00B42B68">
      <w:pPr>
        <w:numPr>
          <w:ilvl w:val="0"/>
          <w:numId w:val="197"/>
        </w:numPr>
        <w:ind w:left="567" w:hanging="567"/>
      </w:pPr>
      <w:r w:rsidRPr="00AF453D">
        <w:t>naplánovat uspořádání prvních evropských dnů nepřímých pobídek</w:t>
      </w:r>
      <w:r w:rsidR="00417F73" w:rsidRPr="00AF453D">
        <w:t xml:space="preserve"> v </w:t>
      </w:r>
      <w:r w:rsidRPr="00AF453D">
        <w:t>EHSV.</w:t>
      </w:r>
    </w:p>
    <w:p w:rsidR="007B668B" w:rsidRPr="00AF453D" w:rsidRDefault="007B668B" w:rsidP="00B42B68"/>
    <w:p w:rsidR="007B668B" w:rsidRPr="00AF453D" w:rsidRDefault="007B668B" w:rsidP="00B42B68">
      <w:pPr>
        <w:ind w:left="-5"/>
        <w:rPr>
          <w:bCs/>
          <w:iCs/>
        </w:rPr>
      </w:pPr>
      <w:r w:rsidRPr="00AF453D">
        <w:t>Toto stanovisko je součástí činnosti EHSV související</w:t>
      </w:r>
      <w:r w:rsidR="00417F73" w:rsidRPr="00AF453D">
        <w:t xml:space="preserve"> s </w:t>
      </w:r>
      <w:r w:rsidRPr="00AF453D">
        <w:t>„novými udržitelnými hospodářskými modely“,</w:t>
      </w:r>
      <w:r w:rsidR="00417F73" w:rsidRPr="00AF453D">
        <w:t xml:space="preserve"> a </w:t>
      </w:r>
      <w:r w:rsidRPr="00AF453D">
        <w:t>to spolu se stanoviskem</w:t>
      </w:r>
      <w:r w:rsidR="00417F73" w:rsidRPr="00AF453D">
        <w:t xml:space="preserve"> k </w:t>
      </w:r>
      <w:r w:rsidRPr="00AF453D">
        <w:t>balíčku opatření týkajících se oběhového hospodářství (NAT/676), stanoviskem</w:t>
      </w:r>
      <w:r w:rsidR="00417F73" w:rsidRPr="00AF453D">
        <w:t xml:space="preserve"> k </w:t>
      </w:r>
      <w:r w:rsidRPr="00AF453D">
        <w:t>funkční ekonomice (INT/784), stanoviskem</w:t>
      </w:r>
      <w:r w:rsidR="00417F73" w:rsidRPr="00AF453D">
        <w:t xml:space="preserve"> k </w:t>
      </w:r>
      <w:r w:rsidRPr="00AF453D">
        <w:t>ekonomice sdílení (INT/793), stanoviskem</w:t>
      </w:r>
      <w:r w:rsidR="00417F73" w:rsidRPr="00AF453D">
        <w:t xml:space="preserve"> k </w:t>
      </w:r>
      <w:r w:rsidRPr="00AF453D">
        <w:t>ekonomice sdílení</w:t>
      </w:r>
      <w:r w:rsidR="00417F73" w:rsidRPr="00AF453D">
        <w:t xml:space="preserve"> a </w:t>
      </w:r>
      <w:r w:rsidRPr="00AF453D">
        <w:t>samoregulaci (INT/779) atd. Stanovisko bude projednáno na plenárním zasedání</w:t>
      </w:r>
      <w:r w:rsidR="00417F73" w:rsidRPr="00AF453D">
        <w:t xml:space="preserve"> v </w:t>
      </w:r>
      <w:r w:rsidRPr="00AF453D">
        <w:t>rámci diskuse</w:t>
      </w:r>
      <w:r w:rsidR="00417F73" w:rsidRPr="00AF453D">
        <w:t xml:space="preserve"> o </w:t>
      </w:r>
      <w:r w:rsidRPr="00AF453D">
        <w:t>nových udržitelných hospodářských modelech</w:t>
      </w:r>
      <w:r w:rsidR="00417F73" w:rsidRPr="00AF453D">
        <w:t xml:space="preserve"> s </w:t>
      </w:r>
      <w:r w:rsidRPr="00AF453D">
        <w:t>místopředsedou Evropské komise Jyrki Katainenem.</w:t>
      </w:r>
    </w:p>
    <w:p w:rsidR="007B668B" w:rsidRPr="00AF453D" w:rsidRDefault="007B668B" w:rsidP="00B42B68">
      <w:pPr>
        <w:tabs>
          <w:tab w:val="left" w:pos="770"/>
        </w:tabs>
        <w:ind w:left="1430" w:hanging="1430"/>
        <w:rPr>
          <w:bCs/>
          <w:iCs/>
        </w:rPr>
      </w:pPr>
    </w:p>
    <w:p w:rsidR="007B668B" w:rsidRPr="00AF453D" w:rsidRDefault="007B668B" w:rsidP="00B42B68">
      <w:pPr>
        <w:tabs>
          <w:tab w:val="left" w:pos="1080"/>
        </w:tabs>
        <w:rPr>
          <w:i/>
          <w:iCs/>
        </w:rPr>
      </w:pPr>
      <w:r w:rsidRPr="00AF453D">
        <w:rPr>
          <w:b/>
          <w:i/>
        </w:rPr>
        <w:t>Kontaktní osoba:</w:t>
      </w:r>
      <w:r w:rsidR="003F3A83" w:rsidRPr="00AF453D">
        <w:t xml:space="preserve"> </w:t>
      </w:r>
      <w:r w:rsidRPr="00AF453D">
        <w:rPr>
          <w:i/>
        </w:rPr>
        <w:t xml:space="preserve">Fabien Porcher </w:t>
      </w:r>
    </w:p>
    <w:p w:rsidR="007B668B" w:rsidRPr="00AF453D" w:rsidRDefault="007B668B" w:rsidP="00B42B68">
      <w:pPr>
        <w:tabs>
          <w:tab w:val="left" w:pos="1080"/>
        </w:tabs>
        <w:rPr>
          <w:i/>
          <w:iCs/>
        </w:rPr>
      </w:pPr>
      <w:r w:rsidRPr="00AF453D">
        <w:rPr>
          <w:i/>
        </w:rPr>
        <w:t xml:space="preserve">(tel.: 00 32 2 546 90 98 – e-mail: </w:t>
      </w:r>
      <w:hyperlink r:id="rId37">
        <w:r w:rsidRPr="00AF453D">
          <w:rPr>
            <w:rStyle w:val="Hyperlink"/>
            <w:i/>
          </w:rPr>
          <w:t>Fabien.Porcher@eesc.europa.eu</w:t>
        </w:r>
      </w:hyperlink>
      <w:r w:rsidRPr="00AF453D">
        <w:t xml:space="preserve"> </w:t>
      </w:r>
      <w:r w:rsidRPr="00AF453D">
        <w:rPr>
          <w:i/>
        </w:rPr>
        <w:t>)</w:t>
      </w:r>
    </w:p>
    <w:p w:rsidR="007B668B" w:rsidRPr="00AF453D" w:rsidRDefault="007B668B" w:rsidP="00B42B68"/>
    <w:p w:rsidR="007B668B" w:rsidRPr="00AF453D" w:rsidRDefault="007B668B" w:rsidP="00B42B68">
      <w:pPr>
        <w:keepNext/>
        <w:keepLines/>
        <w:numPr>
          <w:ilvl w:val="0"/>
          <w:numId w:val="52"/>
        </w:numPr>
        <w:overflowPunct w:val="0"/>
        <w:autoSpaceDE w:val="0"/>
        <w:autoSpaceDN w:val="0"/>
        <w:adjustRightInd w:val="0"/>
        <w:ind w:left="567" w:hanging="567"/>
        <w:textAlignment w:val="baseline"/>
        <w:rPr>
          <w:b/>
          <w:i/>
          <w:sz w:val="28"/>
          <w:szCs w:val="28"/>
        </w:rPr>
      </w:pPr>
      <w:r w:rsidRPr="00AF453D">
        <w:rPr>
          <w:b/>
          <w:i/>
          <w:sz w:val="28"/>
        </w:rPr>
        <w:t>Podpora inovativních</w:t>
      </w:r>
      <w:r w:rsidR="00417F73" w:rsidRPr="00AF453D">
        <w:rPr>
          <w:b/>
          <w:i/>
          <w:sz w:val="28"/>
        </w:rPr>
        <w:t xml:space="preserve"> a </w:t>
      </w:r>
      <w:r w:rsidRPr="00AF453D">
        <w:rPr>
          <w:b/>
          <w:i/>
          <w:sz w:val="28"/>
        </w:rPr>
        <w:t>rychle rostoucích podniků</w:t>
      </w:r>
    </w:p>
    <w:p w:rsidR="007B668B" w:rsidRPr="00AF453D" w:rsidRDefault="007B668B" w:rsidP="00B42B68">
      <w:pPr>
        <w:keepNext/>
        <w:keepLines/>
      </w:pPr>
    </w:p>
    <w:p w:rsidR="007B668B" w:rsidRPr="00AF453D" w:rsidRDefault="007B668B" w:rsidP="00B42B68">
      <w:pPr>
        <w:keepNext/>
        <w:keepLines/>
        <w:tabs>
          <w:tab w:val="left" w:pos="1980"/>
        </w:tabs>
      </w:pPr>
      <w:r w:rsidRPr="00AF453D">
        <w:rPr>
          <w:b/>
        </w:rPr>
        <w:t>Zpravodaj:</w:t>
      </w:r>
      <w:r w:rsidR="003F3A83" w:rsidRPr="00AF453D">
        <w:t xml:space="preserve"> </w:t>
      </w:r>
      <w:r w:rsidRPr="00AF453D">
        <w:t>Antonio GARCÌA DEL RIEGO (Zaměstnavatelé – ES)</w:t>
      </w:r>
    </w:p>
    <w:p w:rsidR="007B668B" w:rsidRPr="00AF453D" w:rsidRDefault="007B668B" w:rsidP="00B42B68">
      <w:pPr>
        <w:keepNext/>
        <w:keepLines/>
        <w:tabs>
          <w:tab w:val="left" w:pos="1980"/>
        </w:tabs>
      </w:pPr>
    </w:p>
    <w:p w:rsidR="007B668B" w:rsidRPr="00AF453D" w:rsidRDefault="007B668B" w:rsidP="00B42B68">
      <w:pPr>
        <w:keepNext/>
        <w:keepLines/>
        <w:tabs>
          <w:tab w:val="left" w:pos="1980"/>
        </w:tabs>
      </w:pPr>
      <w:r w:rsidRPr="00AF453D">
        <w:rPr>
          <w:b/>
        </w:rPr>
        <w:t>Odkaz:</w:t>
      </w:r>
      <w:r w:rsidR="0030000F" w:rsidRPr="00AF453D">
        <w:t xml:space="preserve"> </w:t>
      </w:r>
      <w:r w:rsidRPr="00AF453D">
        <w:t>EESC-2016-00899-00-00-AC-TRA</w:t>
      </w:r>
    </w:p>
    <w:p w:rsidR="007B668B" w:rsidRPr="00AF453D" w:rsidRDefault="007B668B" w:rsidP="00B42B68">
      <w:pPr>
        <w:keepNext/>
        <w:keepLines/>
      </w:pPr>
    </w:p>
    <w:p w:rsidR="007B668B" w:rsidRPr="00AF453D" w:rsidRDefault="007B668B" w:rsidP="00B42B68">
      <w:pPr>
        <w:keepNext/>
        <w:keepLines/>
        <w:tabs>
          <w:tab w:val="center" w:pos="284"/>
        </w:tabs>
        <w:ind w:left="266" w:hanging="266"/>
        <w:rPr>
          <w:b/>
        </w:rPr>
      </w:pPr>
      <w:r w:rsidRPr="00AF453D">
        <w:rPr>
          <w:b/>
        </w:rPr>
        <w:t>Hlavní body:</w:t>
      </w:r>
    </w:p>
    <w:p w:rsidR="007B668B" w:rsidRPr="00AF453D" w:rsidRDefault="007B668B" w:rsidP="00B42B68">
      <w:pPr>
        <w:keepNext/>
        <w:keepLines/>
      </w:pPr>
    </w:p>
    <w:p w:rsidR="007B668B" w:rsidRPr="00AF453D" w:rsidRDefault="007B668B" w:rsidP="00B42B68">
      <w:r w:rsidRPr="00AF453D">
        <w:t>EHSV:</w:t>
      </w:r>
    </w:p>
    <w:p w:rsidR="007B668B" w:rsidRPr="00AF453D" w:rsidRDefault="007B668B" w:rsidP="00B42B68"/>
    <w:p w:rsidR="007B668B" w:rsidRPr="00AF453D" w:rsidRDefault="007B668B" w:rsidP="00B42B68">
      <w:pPr>
        <w:numPr>
          <w:ilvl w:val="0"/>
          <w:numId w:val="209"/>
        </w:numPr>
        <w:ind w:left="567" w:hanging="567"/>
      </w:pPr>
      <w:r w:rsidRPr="00AF453D">
        <w:t>vybízí Komisi, aby pokračovala ve svém úsilí</w:t>
      </w:r>
      <w:r w:rsidR="00417F73" w:rsidRPr="00AF453D">
        <w:t xml:space="preserve"> o </w:t>
      </w:r>
      <w:r w:rsidRPr="00AF453D">
        <w:t>vypracování návrhů politiky zaměřených na podporu zakládání inovativních</w:t>
      </w:r>
      <w:r w:rsidR="00417F73" w:rsidRPr="00AF453D">
        <w:t xml:space="preserve"> a </w:t>
      </w:r>
      <w:r w:rsidRPr="00AF453D">
        <w:t>rychle rostoucích podniků;</w:t>
      </w:r>
    </w:p>
    <w:p w:rsidR="007B668B" w:rsidRPr="00AF453D" w:rsidRDefault="007B668B" w:rsidP="00B42B68"/>
    <w:p w:rsidR="007B668B" w:rsidRPr="00AF453D" w:rsidRDefault="007B668B" w:rsidP="00B42B68">
      <w:pPr>
        <w:numPr>
          <w:ilvl w:val="0"/>
          <w:numId w:val="209"/>
        </w:numPr>
        <w:ind w:left="567" w:hanging="567"/>
      </w:pPr>
      <w:r w:rsidRPr="00AF453D">
        <w:t>doporučuje, aby tyto iniciativy provádělo, vedlo</w:t>
      </w:r>
      <w:r w:rsidR="00417F73" w:rsidRPr="00AF453D">
        <w:t xml:space="preserve"> a </w:t>
      </w:r>
      <w:r w:rsidRPr="00AF453D">
        <w:t>koordinovalo jediné oddělení zodpovědné za posuzování, sledování</w:t>
      </w:r>
      <w:r w:rsidR="00417F73" w:rsidRPr="00AF453D">
        <w:t xml:space="preserve"> a </w:t>
      </w:r>
      <w:r w:rsidRPr="00AF453D">
        <w:t>dosahování součinnosti mezi inovativními politikami předkládanými různými generálními ředitelstvími;</w:t>
      </w:r>
    </w:p>
    <w:p w:rsidR="007B668B" w:rsidRPr="00AF453D" w:rsidRDefault="007B668B" w:rsidP="00B42B68"/>
    <w:p w:rsidR="007B668B" w:rsidRPr="00AF453D" w:rsidRDefault="007B668B" w:rsidP="00B42B68">
      <w:pPr>
        <w:numPr>
          <w:ilvl w:val="0"/>
          <w:numId w:val="209"/>
        </w:numPr>
        <w:ind w:left="567" w:hanging="567"/>
      </w:pPr>
      <w:r w:rsidRPr="00AF453D">
        <w:t>Tyto návrhy politik by měly:</w:t>
      </w:r>
    </w:p>
    <w:p w:rsidR="007B668B" w:rsidRPr="00AF453D" w:rsidRDefault="007B668B" w:rsidP="00B42B68">
      <w:pPr>
        <w:pStyle w:val="ListParagraph"/>
        <w:numPr>
          <w:ilvl w:val="0"/>
          <w:numId w:val="221"/>
        </w:numPr>
        <w:tabs>
          <w:tab w:val="clear" w:pos="0"/>
        </w:tabs>
        <w:ind w:left="850"/>
      </w:pPr>
      <w:r w:rsidRPr="00AF453D">
        <w:t xml:space="preserve">posilovat jednotný trh; </w:t>
      </w:r>
    </w:p>
    <w:p w:rsidR="007B668B" w:rsidRPr="00AF453D" w:rsidRDefault="007B668B" w:rsidP="00B42B68">
      <w:pPr>
        <w:pStyle w:val="ListParagraph"/>
        <w:numPr>
          <w:ilvl w:val="0"/>
          <w:numId w:val="221"/>
        </w:numPr>
        <w:tabs>
          <w:tab w:val="clear" w:pos="0"/>
        </w:tabs>
        <w:ind w:left="850"/>
      </w:pPr>
      <w:r w:rsidRPr="00AF453D">
        <w:t>upevňovat klastry</w:t>
      </w:r>
      <w:r w:rsidR="00417F73" w:rsidRPr="00AF453D">
        <w:t xml:space="preserve"> a </w:t>
      </w:r>
      <w:r w:rsidRPr="00AF453D">
        <w:t>ekosystémy,</w:t>
      </w:r>
      <w:r w:rsidR="00417F73" w:rsidRPr="00AF453D">
        <w:t xml:space="preserve"> v </w:t>
      </w:r>
      <w:r w:rsidRPr="00AF453D">
        <w:t>nichž jsou inovativní začínající podniky zakládány;</w:t>
      </w:r>
    </w:p>
    <w:p w:rsidR="007B668B" w:rsidRPr="00AF453D" w:rsidRDefault="007B668B" w:rsidP="00B42B68">
      <w:pPr>
        <w:pStyle w:val="ListParagraph"/>
        <w:numPr>
          <w:ilvl w:val="0"/>
          <w:numId w:val="221"/>
        </w:numPr>
        <w:tabs>
          <w:tab w:val="clear" w:pos="0"/>
        </w:tabs>
        <w:ind w:left="850"/>
      </w:pPr>
      <w:r w:rsidRPr="00AF453D">
        <w:t>rozvíjet kapitálovou složku evropských kapitálových trhů;</w:t>
      </w:r>
    </w:p>
    <w:p w:rsidR="007B668B" w:rsidRPr="00AF453D" w:rsidRDefault="007B668B" w:rsidP="00B42B68">
      <w:pPr>
        <w:pStyle w:val="ListParagraph"/>
        <w:numPr>
          <w:ilvl w:val="0"/>
          <w:numId w:val="221"/>
        </w:numPr>
        <w:tabs>
          <w:tab w:val="clear" w:pos="0"/>
        </w:tabs>
        <w:ind w:left="850"/>
      </w:pPr>
      <w:r w:rsidRPr="00AF453D">
        <w:t>podporovat univerzitní programy, které by se zaměřovaly na budoucí pracovní místa</w:t>
      </w:r>
      <w:r w:rsidR="00442C6F" w:rsidRPr="00AF453D">
        <w:t xml:space="preserve"> a</w:t>
      </w:r>
    </w:p>
    <w:p w:rsidR="007B668B" w:rsidRPr="00AF453D" w:rsidRDefault="007B668B" w:rsidP="00B42B68">
      <w:pPr>
        <w:pStyle w:val="ListParagraph"/>
        <w:numPr>
          <w:ilvl w:val="0"/>
          <w:numId w:val="221"/>
        </w:numPr>
        <w:tabs>
          <w:tab w:val="clear" w:pos="0"/>
        </w:tabs>
        <w:ind w:left="850"/>
      </w:pPr>
      <w:r w:rsidRPr="00AF453D">
        <w:t>minimalizovat náklady</w:t>
      </w:r>
      <w:r w:rsidR="00417F73" w:rsidRPr="00AF453D">
        <w:t xml:space="preserve"> a </w:t>
      </w:r>
      <w:r w:rsidRPr="00AF453D">
        <w:t>byrokracii související se založením nového podniku.</w:t>
      </w:r>
    </w:p>
    <w:p w:rsidR="007B668B" w:rsidRPr="00AF453D" w:rsidRDefault="007B668B" w:rsidP="00B42B68"/>
    <w:p w:rsidR="007B668B" w:rsidRPr="00AF453D" w:rsidRDefault="007B668B" w:rsidP="00B42B68">
      <w:pPr>
        <w:numPr>
          <w:ilvl w:val="0"/>
          <w:numId w:val="210"/>
        </w:numPr>
        <w:ind w:left="567" w:hanging="567"/>
      </w:pPr>
      <w:r w:rsidRPr="00AF453D">
        <w:t>vyzývá Komisi, aby nadále pokračovala</w:t>
      </w:r>
      <w:r w:rsidR="00417F73" w:rsidRPr="00AF453D">
        <w:t xml:space="preserve"> v </w:t>
      </w:r>
      <w:r w:rsidRPr="00AF453D">
        <w:t>dlouhodobých projektech harmonizace, jako jsou účetní</w:t>
      </w:r>
      <w:r w:rsidR="00417F73" w:rsidRPr="00AF453D">
        <w:t xml:space="preserve"> a </w:t>
      </w:r>
      <w:r w:rsidRPr="00AF453D">
        <w:t>insolvenční normy, automatické uznávání profesních</w:t>
      </w:r>
      <w:r w:rsidR="00417F73" w:rsidRPr="00AF453D">
        <w:t xml:space="preserve"> a </w:t>
      </w:r>
      <w:r w:rsidRPr="00AF453D">
        <w:t>univerzitních kvalifikací, zrychlené provádění strategie jednotného digitálního trhu</w:t>
      </w:r>
      <w:r w:rsidR="00417F73" w:rsidRPr="00AF453D">
        <w:t xml:space="preserve"> a </w:t>
      </w:r>
      <w:r w:rsidRPr="00AF453D">
        <w:t>plné zavedení iniciativy unie kapitálových trhů;</w:t>
      </w:r>
    </w:p>
    <w:p w:rsidR="007B668B" w:rsidRPr="00AF453D" w:rsidRDefault="007B668B" w:rsidP="00B42B68"/>
    <w:p w:rsidR="007B668B" w:rsidRPr="00AF453D" w:rsidRDefault="007B668B" w:rsidP="00B42B68">
      <w:pPr>
        <w:numPr>
          <w:ilvl w:val="0"/>
          <w:numId w:val="210"/>
        </w:numPr>
        <w:ind w:left="567" w:hanging="567"/>
      </w:pPr>
      <w:r w:rsidRPr="00AF453D">
        <w:t>žádá, aby byl</w:t>
      </w:r>
      <w:r w:rsidR="00417F73" w:rsidRPr="00AF453D">
        <w:t xml:space="preserve"> v </w:t>
      </w:r>
      <w:r w:rsidRPr="00AF453D">
        <w:t>členských státech posílen rozvoj nových druhů spolupráce mezi univerzitami</w:t>
      </w:r>
      <w:r w:rsidR="00417F73" w:rsidRPr="00AF453D">
        <w:t xml:space="preserve"> a </w:t>
      </w:r>
      <w:r w:rsidRPr="00AF453D">
        <w:t>podniky;</w:t>
      </w:r>
    </w:p>
    <w:p w:rsidR="007B668B" w:rsidRPr="00AF453D" w:rsidRDefault="007B668B" w:rsidP="00B42B68"/>
    <w:p w:rsidR="007B668B" w:rsidRPr="00AF453D" w:rsidRDefault="007B668B" w:rsidP="00B42B68">
      <w:pPr>
        <w:numPr>
          <w:ilvl w:val="0"/>
          <w:numId w:val="210"/>
        </w:numPr>
        <w:ind w:left="567" w:hanging="567"/>
      </w:pPr>
      <w:r w:rsidRPr="00AF453D">
        <w:t>žádá Evropský investiční fond (EIF)a Evropskou investiční banku (EIB), aby podpořily inovativní firmy konkrétním rizikovým</w:t>
      </w:r>
      <w:r w:rsidR="00417F73" w:rsidRPr="00AF453D">
        <w:t xml:space="preserve"> a </w:t>
      </w:r>
      <w:r w:rsidRPr="00AF453D">
        <w:t>předstartovním kapitálem, aby byl usnadněn přesun technologií</w:t>
      </w:r>
      <w:r w:rsidR="00417F73" w:rsidRPr="00AF453D">
        <w:t xml:space="preserve"> z </w:t>
      </w:r>
      <w:r w:rsidRPr="00AF453D">
        <w:t>vysokých škol</w:t>
      </w:r>
      <w:r w:rsidR="00417F73" w:rsidRPr="00AF453D">
        <w:t xml:space="preserve"> a </w:t>
      </w:r>
      <w:r w:rsidRPr="00AF453D">
        <w:t>výzkumných středisek;</w:t>
      </w:r>
    </w:p>
    <w:p w:rsidR="007B668B" w:rsidRPr="00AF453D" w:rsidRDefault="007B668B" w:rsidP="00B42B68"/>
    <w:p w:rsidR="007B668B" w:rsidRPr="00AF453D" w:rsidRDefault="007B668B" w:rsidP="00B42B68">
      <w:pPr>
        <w:numPr>
          <w:ilvl w:val="0"/>
          <w:numId w:val="210"/>
        </w:numPr>
        <w:ind w:left="567" w:hanging="567"/>
      </w:pPr>
      <w:r w:rsidRPr="00AF453D">
        <w:t>doporučuje, aby byl Evropský fond pro strategické investice (EFSI) předlohou pro budoucí rozpočty EU, jež by se od tradiční metody financování projektů prostřednictvím grantů přesunuly</w:t>
      </w:r>
      <w:r w:rsidR="00417F73" w:rsidRPr="00AF453D">
        <w:t xml:space="preserve"> k </w:t>
      </w:r>
      <w:r w:rsidRPr="00AF453D">
        <w:t xml:space="preserve">účinnějšímu investičnímu modelu, který by „přilákal“ finanční prostředky pro projekty. </w:t>
      </w:r>
    </w:p>
    <w:p w:rsidR="007B668B" w:rsidRPr="00AF453D" w:rsidRDefault="007B668B" w:rsidP="00B42B68"/>
    <w:p w:rsidR="007B668B" w:rsidRPr="00AF453D" w:rsidRDefault="007B668B" w:rsidP="00B42B68">
      <w:pPr>
        <w:tabs>
          <w:tab w:val="left" w:pos="1080"/>
        </w:tabs>
        <w:rPr>
          <w:i/>
        </w:rPr>
      </w:pPr>
      <w:r w:rsidRPr="00AF453D">
        <w:rPr>
          <w:b/>
          <w:i/>
        </w:rPr>
        <w:t>Kontaktní osoba:</w:t>
      </w:r>
      <w:r w:rsidR="00F13AF5" w:rsidRPr="00AF453D">
        <w:rPr>
          <w:b/>
          <w:i/>
        </w:rPr>
        <w:t xml:space="preserve"> </w:t>
      </w:r>
      <w:r w:rsidRPr="00AF453D">
        <w:rPr>
          <w:i/>
        </w:rPr>
        <w:t>Gerald Klec</w:t>
      </w:r>
    </w:p>
    <w:p w:rsidR="007B668B" w:rsidRPr="00AF453D" w:rsidRDefault="007B668B" w:rsidP="00B42B68">
      <w:pPr>
        <w:tabs>
          <w:tab w:val="left" w:pos="1080"/>
        </w:tabs>
        <w:rPr>
          <w:i/>
        </w:rPr>
      </w:pPr>
      <w:r w:rsidRPr="00AF453D">
        <w:rPr>
          <w:i/>
        </w:rPr>
        <w:t xml:space="preserve">(tel: 00 32 2 546 9909 – e-mail: </w:t>
      </w:r>
      <w:hyperlink r:id="rId38">
        <w:r w:rsidRPr="00AF453D">
          <w:rPr>
            <w:rStyle w:val="Hyperlink"/>
            <w:i/>
          </w:rPr>
          <w:t>gerald.klec@eesc.europa.eu</w:t>
        </w:r>
      </w:hyperlink>
      <w:r w:rsidRPr="00AF453D">
        <w:rPr>
          <w:i/>
        </w:rPr>
        <w:t>)</w:t>
      </w:r>
    </w:p>
    <w:p w:rsidR="007B668B" w:rsidRPr="00AF453D" w:rsidRDefault="007B668B" w:rsidP="00B42B68"/>
    <w:p w:rsidR="007B668B" w:rsidRPr="00AF453D" w:rsidRDefault="007B668B" w:rsidP="00B42B68">
      <w:pPr>
        <w:keepNext/>
        <w:keepLines/>
        <w:numPr>
          <w:ilvl w:val="0"/>
          <w:numId w:val="5"/>
        </w:numPr>
        <w:overflowPunct w:val="0"/>
        <w:autoSpaceDE w:val="0"/>
        <w:autoSpaceDN w:val="0"/>
        <w:adjustRightInd w:val="0"/>
        <w:ind w:hanging="567"/>
        <w:textAlignment w:val="baseline"/>
        <w:rPr>
          <w:b/>
          <w:bCs/>
          <w:i/>
          <w:iCs/>
          <w:sz w:val="28"/>
          <w:szCs w:val="28"/>
        </w:rPr>
      </w:pPr>
      <w:r w:rsidRPr="00AF453D">
        <w:rPr>
          <w:b/>
          <w:i/>
          <w:sz w:val="28"/>
        </w:rPr>
        <w:t>Vhodný rámec pro transparentnost podniků</w:t>
      </w:r>
    </w:p>
    <w:p w:rsidR="007B668B" w:rsidRPr="00AF453D" w:rsidRDefault="007B668B" w:rsidP="00B42B68">
      <w:pPr>
        <w:keepNext/>
        <w:keepLines/>
        <w:ind w:firstLine="17"/>
      </w:pPr>
    </w:p>
    <w:p w:rsidR="007B668B" w:rsidRPr="00AF453D" w:rsidRDefault="007B668B" w:rsidP="00B42B68">
      <w:pPr>
        <w:tabs>
          <w:tab w:val="left" w:pos="1980"/>
        </w:tabs>
      </w:pPr>
      <w:r w:rsidRPr="00AF453D">
        <w:rPr>
          <w:b/>
        </w:rPr>
        <w:t>Zpravodajka:</w:t>
      </w:r>
      <w:r w:rsidR="0030000F" w:rsidRPr="00AF453D">
        <w:t xml:space="preserve"> </w:t>
      </w:r>
      <w:r w:rsidRPr="00AF453D">
        <w:t>Vladimíra DRBALOVÁ (Zaměstnavatelé – CZ)</w:t>
      </w:r>
    </w:p>
    <w:p w:rsidR="007B668B" w:rsidRPr="00AF453D" w:rsidRDefault="007B668B" w:rsidP="00B42B68">
      <w:pPr>
        <w:tabs>
          <w:tab w:val="left" w:pos="1980"/>
        </w:tabs>
      </w:pPr>
    </w:p>
    <w:p w:rsidR="007B668B" w:rsidRPr="00AF453D" w:rsidRDefault="007B668B" w:rsidP="00B42B68">
      <w:pPr>
        <w:tabs>
          <w:tab w:val="left" w:pos="1980"/>
        </w:tabs>
      </w:pPr>
      <w:r w:rsidRPr="00AF453D">
        <w:rPr>
          <w:b/>
        </w:rPr>
        <w:t>Odkaz:</w:t>
      </w:r>
      <w:r w:rsidR="0030000F" w:rsidRPr="00AF453D">
        <w:t xml:space="preserve"> </w:t>
      </w:r>
      <w:r w:rsidRPr="00AF453D">
        <w:t>EESC-2016-00828-00-00-AC-TRA</w:t>
      </w:r>
    </w:p>
    <w:p w:rsidR="007B668B" w:rsidRPr="00AF453D" w:rsidRDefault="007B668B" w:rsidP="00B42B68"/>
    <w:p w:rsidR="007B668B" w:rsidRPr="00AF453D" w:rsidRDefault="007B668B" w:rsidP="00B42B68">
      <w:pPr>
        <w:ind w:left="-5"/>
        <w:rPr>
          <w:b/>
        </w:rPr>
      </w:pPr>
      <w:r w:rsidRPr="00AF453D">
        <w:rPr>
          <w:b/>
        </w:rPr>
        <w:t>Hlavní body:</w:t>
      </w:r>
    </w:p>
    <w:p w:rsidR="007B668B" w:rsidRPr="00AF453D" w:rsidRDefault="007B668B" w:rsidP="00B42B68"/>
    <w:p w:rsidR="007B668B" w:rsidRPr="00AF453D" w:rsidRDefault="007B668B" w:rsidP="00B42B68">
      <w:r w:rsidRPr="00AF453D">
        <w:t xml:space="preserve">Výbor: </w:t>
      </w:r>
    </w:p>
    <w:p w:rsidR="007B668B" w:rsidRPr="00AF453D" w:rsidRDefault="007B668B" w:rsidP="00B42B68"/>
    <w:p w:rsidR="007B668B" w:rsidRPr="00AF453D" w:rsidRDefault="007B668B" w:rsidP="00B42B68">
      <w:pPr>
        <w:pStyle w:val="ListParagraph"/>
        <w:numPr>
          <w:ilvl w:val="0"/>
          <w:numId w:val="212"/>
        </w:numPr>
        <w:ind w:left="567" w:hanging="567"/>
      </w:pPr>
      <w:r w:rsidRPr="00AF453D">
        <w:t>připisuje transparentnosti zásadní význam, jelikož je důležitá jak pro všechny zainteresované strany, tak pro samotné podniky, zlepšení jejich image</w:t>
      </w:r>
      <w:r w:rsidR="00417F73" w:rsidRPr="00AF453D">
        <w:t xml:space="preserve"> a </w:t>
      </w:r>
      <w:r w:rsidRPr="00AF453D">
        <w:t>posílení důvěry zaměstnanců, spotřebitelů</w:t>
      </w:r>
      <w:r w:rsidR="00417F73" w:rsidRPr="00AF453D">
        <w:t xml:space="preserve"> a </w:t>
      </w:r>
      <w:r w:rsidRPr="00AF453D">
        <w:t>investorů;</w:t>
      </w:r>
    </w:p>
    <w:p w:rsidR="007B668B" w:rsidRPr="00AF453D" w:rsidRDefault="007B668B" w:rsidP="00B42B68">
      <w:pPr>
        <w:pStyle w:val="ListParagraph"/>
        <w:numPr>
          <w:ilvl w:val="0"/>
          <w:numId w:val="212"/>
        </w:numPr>
        <w:ind w:left="567" w:hanging="567"/>
      </w:pPr>
      <w:r w:rsidRPr="00AF453D">
        <w:t>uznává, že většina podniků působících</w:t>
      </w:r>
      <w:r w:rsidR="00417F73" w:rsidRPr="00AF453D">
        <w:t xml:space="preserve"> v </w:t>
      </w:r>
      <w:r w:rsidRPr="00AF453D">
        <w:t>EU je transparentní</w:t>
      </w:r>
      <w:r w:rsidR="00417F73" w:rsidRPr="00AF453D">
        <w:t xml:space="preserve"> a </w:t>
      </w:r>
      <w:r w:rsidRPr="00AF453D">
        <w:t>že investoři</w:t>
      </w:r>
      <w:r w:rsidR="00417F73" w:rsidRPr="00AF453D">
        <w:t xml:space="preserve"> a </w:t>
      </w:r>
      <w:r w:rsidRPr="00AF453D">
        <w:t>akcionáři stále častěji věnují pozornost kvalitativním ukazatelům sociální odpovědnosti podniků;</w:t>
      </w:r>
    </w:p>
    <w:p w:rsidR="007B668B" w:rsidRPr="00AF453D" w:rsidRDefault="007B668B" w:rsidP="00B42B68">
      <w:pPr>
        <w:pStyle w:val="ListParagraph"/>
        <w:numPr>
          <w:ilvl w:val="0"/>
          <w:numId w:val="212"/>
        </w:numPr>
        <w:ind w:left="567" w:hanging="567"/>
      </w:pPr>
      <w:r w:rsidRPr="00AF453D">
        <w:t>se domnívá, že je třeba se zaměřit jak na účelnost</w:t>
      </w:r>
      <w:r w:rsidR="00417F73" w:rsidRPr="00AF453D">
        <w:t xml:space="preserve"> a </w:t>
      </w:r>
      <w:r w:rsidRPr="00AF453D">
        <w:t>rozsah podávaných informací, tak současně</w:t>
      </w:r>
      <w:r w:rsidR="00417F73" w:rsidRPr="00AF453D">
        <w:t xml:space="preserve"> i </w:t>
      </w:r>
      <w:r w:rsidRPr="00AF453D">
        <w:t>na jejich kvalitu</w:t>
      </w:r>
      <w:r w:rsidR="00417F73" w:rsidRPr="00AF453D">
        <w:t xml:space="preserve"> a </w:t>
      </w:r>
      <w:r w:rsidRPr="00AF453D">
        <w:t>pravdivost;</w:t>
      </w:r>
    </w:p>
    <w:p w:rsidR="007B668B" w:rsidRPr="00AF453D" w:rsidRDefault="007B668B" w:rsidP="00B42B68">
      <w:pPr>
        <w:pStyle w:val="ListParagraph"/>
        <w:numPr>
          <w:ilvl w:val="0"/>
          <w:numId w:val="212"/>
        </w:numPr>
        <w:ind w:left="567" w:hanging="567"/>
      </w:pPr>
      <w:r w:rsidRPr="00AF453D">
        <w:t>obecně chápe, že malé</w:t>
      </w:r>
      <w:r w:rsidR="00417F73" w:rsidRPr="00AF453D">
        <w:t xml:space="preserve"> a </w:t>
      </w:r>
      <w:r w:rsidRPr="00AF453D">
        <w:t>střední podniky fungují za odlišných podmínek,</w:t>
      </w:r>
      <w:r w:rsidR="00417F73" w:rsidRPr="00AF453D">
        <w:t xml:space="preserve"> a </w:t>
      </w:r>
      <w:r w:rsidRPr="00AF453D">
        <w:t>proto by pro ně měla být pravidla zjednodušena;</w:t>
      </w:r>
    </w:p>
    <w:p w:rsidR="007B668B" w:rsidRPr="00AF453D" w:rsidRDefault="007B668B" w:rsidP="00B42B68">
      <w:pPr>
        <w:pStyle w:val="ListParagraph"/>
        <w:numPr>
          <w:ilvl w:val="0"/>
          <w:numId w:val="212"/>
        </w:numPr>
        <w:ind w:left="567" w:hanging="567"/>
      </w:pPr>
      <w:r w:rsidRPr="00AF453D">
        <w:t>se domnívá, že každá další iniciativa</w:t>
      </w:r>
      <w:r w:rsidR="00417F73" w:rsidRPr="00AF453D">
        <w:t xml:space="preserve"> v </w:t>
      </w:r>
      <w:r w:rsidRPr="00AF453D">
        <w:t>oblasti zveřejňování informací by měla zahrnovat společný soubor ukazatelů</w:t>
      </w:r>
      <w:r w:rsidR="00417F73" w:rsidRPr="00AF453D">
        <w:t xml:space="preserve"> a </w:t>
      </w:r>
      <w:r w:rsidRPr="00AF453D">
        <w:t>zároveň by měla zohledňovat povahu dotčeného podniku</w:t>
      </w:r>
      <w:r w:rsidR="00417F73" w:rsidRPr="00AF453D">
        <w:t xml:space="preserve"> a </w:t>
      </w:r>
      <w:r w:rsidRPr="00AF453D">
        <w:t>odvětví,</w:t>
      </w:r>
      <w:r w:rsidR="00417F73" w:rsidRPr="00AF453D">
        <w:t xml:space="preserve"> v </w:t>
      </w:r>
      <w:r w:rsidRPr="00AF453D">
        <w:t>němž působí;</w:t>
      </w:r>
    </w:p>
    <w:p w:rsidR="007B668B" w:rsidRPr="00AF453D" w:rsidRDefault="007B668B" w:rsidP="00B42B68">
      <w:pPr>
        <w:pStyle w:val="ListParagraph"/>
        <w:numPr>
          <w:ilvl w:val="0"/>
          <w:numId w:val="222"/>
        </w:numPr>
        <w:tabs>
          <w:tab w:val="clear" w:pos="0"/>
        </w:tabs>
        <w:ind w:left="567" w:hanging="567"/>
      </w:pPr>
      <w:r w:rsidRPr="00AF453D">
        <w:t>zdůrazňuje, že do konzultací mezi sociálními partnery ohledně sociální odpovědnosti podniků</w:t>
      </w:r>
      <w:r w:rsidR="00417F73" w:rsidRPr="00AF453D">
        <w:t xml:space="preserve"> a </w:t>
      </w:r>
      <w:r w:rsidRPr="00AF453D">
        <w:t>politiky transparentnosti</w:t>
      </w:r>
      <w:r w:rsidR="00417F73" w:rsidRPr="00AF453D">
        <w:t xml:space="preserve"> v </w:t>
      </w:r>
      <w:r w:rsidRPr="00AF453D">
        <w:t>rámci podniku by měli být zapojeni zaměstnanci.</w:t>
      </w:r>
    </w:p>
    <w:p w:rsidR="007B668B" w:rsidRPr="00AF453D" w:rsidRDefault="007B668B" w:rsidP="00B42B68"/>
    <w:p w:rsidR="007B668B" w:rsidRPr="00AF453D" w:rsidRDefault="007B668B" w:rsidP="00B42B68">
      <w:pPr>
        <w:tabs>
          <w:tab w:val="left" w:pos="1080"/>
        </w:tabs>
      </w:pPr>
      <w:r w:rsidRPr="00AF453D">
        <w:rPr>
          <w:rStyle w:val="normal--char"/>
          <w:b/>
          <w:i/>
        </w:rPr>
        <w:t>Kontaktní osoba:</w:t>
      </w:r>
      <w:r w:rsidR="00F13AF5" w:rsidRPr="00AF453D">
        <w:rPr>
          <w:rStyle w:val="normal--char"/>
          <w:b/>
          <w:i/>
        </w:rPr>
        <w:t xml:space="preserve"> </w:t>
      </w:r>
      <w:r w:rsidRPr="00AF453D">
        <w:rPr>
          <w:i/>
        </w:rPr>
        <w:t>Krisztina Perlaky-Tóth</w:t>
      </w:r>
    </w:p>
    <w:p w:rsidR="007B668B" w:rsidRPr="00AF453D" w:rsidRDefault="007B668B" w:rsidP="00B42B68">
      <w:pPr>
        <w:tabs>
          <w:tab w:val="left" w:pos="1080"/>
        </w:tabs>
        <w:rPr>
          <w:i/>
        </w:rPr>
      </w:pPr>
      <w:r w:rsidRPr="00AF453D">
        <w:rPr>
          <w:i/>
        </w:rPr>
        <w:t xml:space="preserve">(tel: 00 32 2 546 9740 – e-mail: </w:t>
      </w:r>
      <w:hyperlink r:id="rId39">
        <w:r w:rsidRPr="00AF453D">
          <w:rPr>
            <w:rStyle w:val="Hyperlink"/>
            <w:i/>
          </w:rPr>
          <w:t>Krisztina.PerlakyToth@eesc.europa.eu</w:t>
        </w:r>
      </w:hyperlink>
      <w:r w:rsidRPr="00AF453D">
        <w:rPr>
          <w:i/>
        </w:rPr>
        <w:t>)</w:t>
      </w:r>
    </w:p>
    <w:p w:rsidR="00766201" w:rsidRPr="00AF453D" w:rsidRDefault="00766201" w:rsidP="00B42B68"/>
    <w:p w:rsidR="004F70F9" w:rsidRPr="00AF453D" w:rsidRDefault="004F70F9" w:rsidP="00B42B68">
      <w:pPr>
        <w:numPr>
          <w:ilvl w:val="0"/>
          <w:numId w:val="5"/>
        </w:numPr>
        <w:overflowPunct w:val="0"/>
        <w:autoSpaceDE w:val="0"/>
        <w:autoSpaceDN w:val="0"/>
        <w:adjustRightInd w:val="0"/>
        <w:ind w:hanging="567"/>
        <w:textAlignment w:val="baseline"/>
        <w:rPr>
          <w:i/>
          <w:sz w:val="28"/>
          <w:szCs w:val="28"/>
        </w:rPr>
      </w:pPr>
      <w:r w:rsidRPr="00AF453D">
        <w:rPr>
          <w:b/>
          <w:i/>
          <w:sz w:val="28"/>
        </w:rPr>
        <w:t>Funkční ekonomika</w:t>
      </w:r>
    </w:p>
    <w:p w:rsidR="005F7C0D" w:rsidRPr="00AF453D" w:rsidRDefault="005F7C0D" w:rsidP="00B42B68">
      <w:pPr>
        <w:overflowPunct w:val="0"/>
        <w:autoSpaceDE w:val="0"/>
        <w:autoSpaceDN w:val="0"/>
        <w:adjustRightInd w:val="0"/>
        <w:textAlignment w:val="baseline"/>
        <w:rPr>
          <w:i/>
        </w:rPr>
      </w:pPr>
    </w:p>
    <w:p w:rsidR="007B668B" w:rsidRPr="00AF453D" w:rsidRDefault="007B668B" w:rsidP="00B42B68">
      <w:r w:rsidRPr="00AF453D">
        <w:rPr>
          <w:b/>
        </w:rPr>
        <w:t>Zpravodaj:</w:t>
      </w:r>
      <w:r w:rsidR="005F7C0D" w:rsidRPr="00AF453D">
        <w:t xml:space="preserve"> </w:t>
      </w:r>
      <w:r w:rsidRPr="00AF453D">
        <w:t>Thierry LIBAERT (Activités diverses – FR)</w:t>
      </w:r>
    </w:p>
    <w:p w:rsidR="00BE2988" w:rsidRPr="00AF453D" w:rsidRDefault="00BE2988" w:rsidP="00B42B68"/>
    <w:p w:rsidR="00BE2988" w:rsidRPr="00AF453D" w:rsidRDefault="00BE2988" w:rsidP="00B42B68">
      <w:pPr>
        <w:tabs>
          <w:tab w:val="left" w:pos="1980"/>
        </w:tabs>
      </w:pPr>
      <w:r w:rsidRPr="00AF453D">
        <w:rPr>
          <w:b/>
        </w:rPr>
        <w:t xml:space="preserve">Odkaz: </w:t>
      </w:r>
      <w:r w:rsidRPr="00AF453D">
        <w:t>EESC-2016-00975-00-00-AC-TRA</w:t>
      </w:r>
    </w:p>
    <w:p w:rsidR="00BE2988" w:rsidRPr="00AF453D" w:rsidRDefault="00BE2988" w:rsidP="00B42B68">
      <w:pPr>
        <w:tabs>
          <w:tab w:val="center" w:pos="284"/>
        </w:tabs>
        <w:ind w:left="266" w:hanging="266"/>
      </w:pPr>
    </w:p>
    <w:p w:rsidR="007B668B" w:rsidRPr="00AF453D" w:rsidRDefault="00BE2988" w:rsidP="00B42B68">
      <w:r w:rsidRPr="00AF453D">
        <w:rPr>
          <w:b/>
        </w:rPr>
        <w:t>Hlavní body:</w:t>
      </w:r>
    </w:p>
    <w:p w:rsidR="007B668B" w:rsidRPr="00AF453D" w:rsidRDefault="007B668B" w:rsidP="00B42B68"/>
    <w:p w:rsidR="007B668B" w:rsidRPr="00AF453D" w:rsidRDefault="007B668B" w:rsidP="00B42B68">
      <w:r w:rsidRPr="00AF453D">
        <w:t>EHSV žádá, aby:</w:t>
      </w:r>
    </w:p>
    <w:p w:rsidR="007B668B" w:rsidRPr="00AF453D" w:rsidRDefault="007B668B" w:rsidP="00B42B68"/>
    <w:p w:rsidR="007B668B" w:rsidRPr="00AF453D" w:rsidRDefault="007B668B" w:rsidP="00B42B68">
      <w:pPr>
        <w:pStyle w:val="ListParagraph"/>
        <w:numPr>
          <w:ilvl w:val="0"/>
          <w:numId w:val="86"/>
        </w:numPr>
        <w:overflowPunct w:val="0"/>
        <w:autoSpaceDE w:val="0"/>
        <w:autoSpaceDN w:val="0"/>
        <w:adjustRightInd w:val="0"/>
        <w:ind w:left="567" w:hanging="567"/>
        <w:textAlignment w:val="baseline"/>
      </w:pPr>
      <w:r w:rsidRPr="00AF453D">
        <w:t>společnost prošla hospodářskou transformací</w:t>
      </w:r>
      <w:r w:rsidR="00417F73" w:rsidRPr="00AF453D">
        <w:t xml:space="preserve"> a </w:t>
      </w:r>
      <w:r w:rsidRPr="00AF453D">
        <w:t>přešla od fáze nadměrného využívání zdrojů</w:t>
      </w:r>
      <w:r w:rsidR="00417F73" w:rsidRPr="00AF453D">
        <w:t xml:space="preserve"> a </w:t>
      </w:r>
      <w:r w:rsidRPr="00AF453D">
        <w:t>plýtvání</w:t>
      </w:r>
      <w:r w:rsidR="00417F73" w:rsidRPr="00AF453D">
        <w:t xml:space="preserve"> k </w:t>
      </w:r>
      <w:r w:rsidRPr="00AF453D">
        <w:t>udržitelnější fázi,</w:t>
      </w:r>
      <w:r w:rsidR="00417F73" w:rsidRPr="00AF453D">
        <w:t xml:space="preserve"> v </w:t>
      </w:r>
      <w:r w:rsidRPr="00AF453D">
        <w:t>níž by byl kladen důraz spíše na kvalitu než na množství</w:t>
      </w:r>
      <w:r w:rsidR="00417F73" w:rsidRPr="00AF453D">
        <w:t xml:space="preserve"> a </w:t>
      </w:r>
      <w:r w:rsidRPr="00AF453D">
        <w:t>existovalo by více pracovních míst;</w:t>
      </w:r>
    </w:p>
    <w:p w:rsidR="007B668B" w:rsidRPr="00AF453D" w:rsidRDefault="007B668B" w:rsidP="00B42B68">
      <w:pPr>
        <w:pStyle w:val="ListParagraph"/>
        <w:numPr>
          <w:ilvl w:val="0"/>
          <w:numId w:val="86"/>
        </w:numPr>
        <w:overflowPunct w:val="0"/>
        <w:autoSpaceDE w:val="0"/>
        <w:autoSpaceDN w:val="0"/>
        <w:adjustRightInd w:val="0"/>
        <w:ind w:left="567" w:hanging="567"/>
        <w:textAlignment w:val="baseline"/>
      </w:pPr>
      <w:r w:rsidRPr="00AF453D">
        <w:t>bylo provedeno komplexní posouzení kategorií zboží nebo služeb</w:t>
      </w:r>
      <w:r w:rsidR="00417F73" w:rsidRPr="00AF453D">
        <w:t xml:space="preserve"> s </w:t>
      </w:r>
      <w:r w:rsidRPr="00AF453D">
        <w:t>cílem určit silné stránky</w:t>
      </w:r>
      <w:r w:rsidR="00417F73" w:rsidRPr="00AF453D">
        <w:t xml:space="preserve"> a </w:t>
      </w:r>
      <w:r w:rsidRPr="00AF453D">
        <w:t>případně podmínky, které je třeba</w:t>
      </w:r>
      <w:r w:rsidR="00417F73" w:rsidRPr="00AF453D">
        <w:t xml:space="preserve"> v </w:t>
      </w:r>
      <w:r w:rsidRPr="00AF453D">
        <w:t>zájmu zavedení účinné funkční ekonomiky dodržovat;</w:t>
      </w:r>
    </w:p>
    <w:p w:rsidR="007B668B" w:rsidRPr="00AF453D" w:rsidRDefault="007B668B" w:rsidP="00B42B68">
      <w:pPr>
        <w:pStyle w:val="ListParagraph"/>
        <w:numPr>
          <w:ilvl w:val="0"/>
          <w:numId w:val="86"/>
        </w:numPr>
        <w:overflowPunct w:val="0"/>
        <w:autoSpaceDE w:val="0"/>
        <w:autoSpaceDN w:val="0"/>
        <w:adjustRightInd w:val="0"/>
        <w:ind w:left="567" w:hanging="567"/>
        <w:textAlignment w:val="baseline"/>
      </w:pPr>
      <w:r w:rsidRPr="00AF453D">
        <w:t>byl urychlen výzkum</w:t>
      </w:r>
      <w:r w:rsidR="00417F73" w:rsidRPr="00AF453D">
        <w:t xml:space="preserve"> a </w:t>
      </w:r>
      <w:r w:rsidRPr="00AF453D">
        <w:t>dosahování konkrétních výsledků</w:t>
      </w:r>
      <w:r w:rsidR="00417F73" w:rsidRPr="00AF453D">
        <w:t xml:space="preserve"> v </w:t>
      </w:r>
      <w:r w:rsidRPr="00AF453D">
        <w:t>oblasti nových způsobů výroby</w:t>
      </w:r>
      <w:r w:rsidR="00417F73" w:rsidRPr="00AF453D">
        <w:t xml:space="preserve"> a </w:t>
      </w:r>
      <w:r w:rsidRPr="00AF453D">
        <w:t>spotřeby</w:t>
      </w:r>
      <w:r w:rsidR="00417F73" w:rsidRPr="00AF453D">
        <w:t xml:space="preserve"> v </w:t>
      </w:r>
      <w:r w:rsidRPr="00AF453D">
        <w:t>souvislosti</w:t>
      </w:r>
      <w:r w:rsidR="00417F73" w:rsidRPr="00AF453D">
        <w:t xml:space="preserve"> s </w:t>
      </w:r>
      <w:r w:rsidRPr="00AF453D">
        <w:t xml:space="preserve">funkční ekonomikou, jako jsou </w:t>
      </w:r>
      <w:r w:rsidR="00417F73" w:rsidRPr="00AF453D">
        <w:t>např. </w:t>
      </w:r>
      <w:r w:rsidRPr="00AF453D">
        <w:t>ekodesign výrobků, oběhové hospodářství, spoluspotřebitelství</w:t>
      </w:r>
      <w:r w:rsidR="00417F73" w:rsidRPr="00AF453D">
        <w:t xml:space="preserve"> a </w:t>
      </w:r>
      <w:r w:rsidRPr="00AF453D">
        <w:t>ekonomika pro společné blaho;</w:t>
      </w:r>
    </w:p>
    <w:p w:rsidR="007B668B" w:rsidRPr="00AF453D" w:rsidRDefault="007B668B" w:rsidP="00B42B68">
      <w:pPr>
        <w:pStyle w:val="ListParagraph"/>
        <w:numPr>
          <w:ilvl w:val="0"/>
          <w:numId w:val="86"/>
        </w:numPr>
        <w:overflowPunct w:val="0"/>
        <w:autoSpaceDE w:val="0"/>
        <w:autoSpaceDN w:val="0"/>
        <w:adjustRightInd w:val="0"/>
        <w:ind w:left="567" w:hanging="567"/>
        <w:textAlignment w:val="baseline"/>
      </w:pPr>
      <w:r w:rsidRPr="00AF453D">
        <w:t>byl vypracován evropský legislativní balíček, který by umožnil strukturovat nabídky funkční ekonomiky, zejména co se týče spoluspotřebitelství, zastarávání</w:t>
      </w:r>
      <w:r w:rsidR="00417F73" w:rsidRPr="00AF453D">
        <w:t xml:space="preserve"> a </w:t>
      </w:r>
      <w:r w:rsidRPr="00AF453D">
        <w:t>pochopení těchto modelů spotřebiteli,</w:t>
      </w:r>
      <w:r w:rsidR="00417F73" w:rsidRPr="00AF453D">
        <w:t xml:space="preserve"> a </w:t>
      </w:r>
      <w:r w:rsidRPr="00AF453D">
        <w:t>vytvořit právní</w:t>
      </w:r>
      <w:r w:rsidR="00417F73" w:rsidRPr="00AF453D">
        <w:t xml:space="preserve"> a </w:t>
      </w:r>
      <w:r w:rsidRPr="00AF453D">
        <w:t>fiskální prostředí příznivé pro inovace;</w:t>
      </w:r>
    </w:p>
    <w:p w:rsidR="007B668B" w:rsidRPr="00AF453D" w:rsidRDefault="007B668B" w:rsidP="00B42B68">
      <w:pPr>
        <w:pStyle w:val="ListParagraph"/>
        <w:numPr>
          <w:ilvl w:val="0"/>
          <w:numId w:val="86"/>
        </w:numPr>
        <w:overflowPunct w:val="0"/>
        <w:autoSpaceDE w:val="0"/>
        <w:autoSpaceDN w:val="0"/>
        <w:adjustRightInd w:val="0"/>
        <w:ind w:left="567" w:hanging="567"/>
        <w:textAlignment w:val="baseline"/>
      </w:pPr>
      <w:r w:rsidRPr="00AF453D">
        <w:t>byly vyzdviženy silné stránky jednotlivých území, aby se přešlo od standardizace hromadné výroby, která je částečně příčinou rozčarování ze současné spotřeby,</w:t>
      </w:r>
      <w:r w:rsidR="00417F73" w:rsidRPr="00AF453D">
        <w:t xml:space="preserve"> a </w:t>
      </w:r>
      <w:r w:rsidRPr="00AF453D">
        <w:t>aby byly zohledněny všechny vnější faktory výrobního systému;</w:t>
      </w:r>
    </w:p>
    <w:p w:rsidR="007B668B" w:rsidRPr="00AF453D" w:rsidRDefault="007B668B" w:rsidP="00B42B68">
      <w:pPr>
        <w:pStyle w:val="ListParagraph"/>
        <w:numPr>
          <w:ilvl w:val="0"/>
          <w:numId w:val="86"/>
        </w:numPr>
        <w:overflowPunct w:val="0"/>
        <w:autoSpaceDE w:val="0"/>
        <w:autoSpaceDN w:val="0"/>
        <w:adjustRightInd w:val="0"/>
        <w:ind w:left="567" w:hanging="567"/>
        <w:textAlignment w:val="baseline"/>
      </w:pPr>
      <w:r w:rsidRPr="00AF453D">
        <w:t>byla</w:t>
      </w:r>
      <w:r w:rsidR="00417F73" w:rsidRPr="00AF453D">
        <w:t xml:space="preserve"> v </w:t>
      </w:r>
      <w:r w:rsidRPr="00AF453D">
        <w:t>EHSV vytvořena nová stálá průřezová struktura, která by tento vývoj analyzovala. Byla</w:t>
      </w:r>
      <w:r w:rsidR="00442C6F" w:rsidRPr="00AF453D">
        <w:t> </w:t>
      </w:r>
      <w:r w:rsidRPr="00AF453D">
        <w:t>by užitečná rovněž platforma pro výměnu, která by iniciativy funkční ekonomiky zviditelnila na evropské úrovni.</w:t>
      </w:r>
    </w:p>
    <w:p w:rsidR="007B668B" w:rsidRPr="00AF453D" w:rsidRDefault="007B668B" w:rsidP="00B42B68"/>
    <w:p w:rsidR="007B668B" w:rsidRPr="00AF453D" w:rsidRDefault="007B668B" w:rsidP="00B42B68">
      <w:pPr>
        <w:tabs>
          <w:tab w:val="left" w:pos="1080"/>
        </w:tabs>
        <w:rPr>
          <w:i/>
        </w:rPr>
      </w:pPr>
      <w:r w:rsidRPr="00AF453D">
        <w:rPr>
          <w:b/>
          <w:i/>
        </w:rPr>
        <w:t>Kontaktní osoba:</w:t>
      </w:r>
      <w:r w:rsidR="00F13AF5" w:rsidRPr="00AF453D">
        <w:rPr>
          <w:b/>
          <w:i/>
        </w:rPr>
        <w:t xml:space="preserve"> </w:t>
      </w:r>
      <w:r w:rsidRPr="00AF453D">
        <w:rPr>
          <w:i/>
        </w:rPr>
        <w:t>Janine Borg</w:t>
      </w:r>
    </w:p>
    <w:p w:rsidR="007B668B" w:rsidRPr="00AF453D" w:rsidRDefault="007B668B" w:rsidP="00B42B68">
      <w:pPr>
        <w:tabs>
          <w:tab w:val="left" w:pos="1080"/>
        </w:tabs>
        <w:rPr>
          <w:i/>
        </w:rPr>
      </w:pPr>
      <w:r w:rsidRPr="00AF453D">
        <w:rPr>
          <w:i/>
        </w:rPr>
        <w:t xml:space="preserve">(tel.: 00 32 2 546 88 79 – e-mail: </w:t>
      </w:r>
      <w:hyperlink r:id="rId40" w:history="1">
        <w:r w:rsidR="00737B31" w:rsidRPr="00AF453D">
          <w:rPr>
            <w:rStyle w:val="Hyperlink"/>
            <w:i/>
          </w:rPr>
          <w:t>janine.borg@eesc.europa.eu</w:t>
        </w:r>
      </w:hyperlink>
      <w:r w:rsidRPr="00AF453D">
        <w:rPr>
          <w:i/>
        </w:rPr>
        <w:t>)</w:t>
      </w:r>
    </w:p>
    <w:p w:rsidR="008B7E27" w:rsidRPr="00AF453D" w:rsidRDefault="008B7E27" w:rsidP="00B42B68"/>
    <w:p w:rsidR="004F70F9" w:rsidRPr="00AF453D" w:rsidRDefault="004F70F9" w:rsidP="00B42B68">
      <w:pPr>
        <w:numPr>
          <w:ilvl w:val="0"/>
          <w:numId w:val="5"/>
        </w:numPr>
        <w:overflowPunct w:val="0"/>
        <w:autoSpaceDE w:val="0"/>
        <w:autoSpaceDN w:val="0"/>
        <w:adjustRightInd w:val="0"/>
        <w:ind w:hanging="567"/>
        <w:textAlignment w:val="baseline"/>
        <w:rPr>
          <w:i/>
          <w:sz w:val="28"/>
          <w:szCs w:val="28"/>
        </w:rPr>
      </w:pPr>
      <w:r w:rsidRPr="00AF453D">
        <w:rPr>
          <w:b/>
          <w:i/>
          <w:sz w:val="28"/>
        </w:rPr>
        <w:t>Ekonomika sdílení</w:t>
      </w:r>
    </w:p>
    <w:p w:rsidR="005F7C0D" w:rsidRPr="00AF453D" w:rsidRDefault="005F7C0D" w:rsidP="00B42B68">
      <w:pPr>
        <w:overflowPunct w:val="0"/>
        <w:autoSpaceDE w:val="0"/>
        <w:autoSpaceDN w:val="0"/>
        <w:adjustRightInd w:val="0"/>
        <w:textAlignment w:val="baseline"/>
      </w:pPr>
    </w:p>
    <w:p w:rsidR="003C0C14" w:rsidRPr="00AF453D" w:rsidRDefault="003C0C14" w:rsidP="00B42B68">
      <w:pPr>
        <w:tabs>
          <w:tab w:val="center" w:pos="284"/>
          <w:tab w:val="left" w:pos="1980"/>
        </w:tabs>
        <w:ind w:left="266" w:hanging="266"/>
      </w:pPr>
      <w:r w:rsidRPr="00AF453D">
        <w:rPr>
          <w:b/>
        </w:rPr>
        <w:t>Zpravodaj:</w:t>
      </w:r>
      <w:r w:rsidR="005F7C0D" w:rsidRPr="00AF453D">
        <w:t xml:space="preserve"> </w:t>
      </w:r>
      <w:r w:rsidRPr="00AF453D">
        <w:t>Carlos TRIAS PINTÓ (Activités diverses – ES)</w:t>
      </w:r>
    </w:p>
    <w:p w:rsidR="003C0C14" w:rsidRPr="00AF453D" w:rsidRDefault="003C0C14" w:rsidP="00B42B68">
      <w:pPr>
        <w:tabs>
          <w:tab w:val="center" w:pos="284"/>
          <w:tab w:val="left" w:pos="1980"/>
        </w:tabs>
        <w:ind w:left="266" w:hanging="266"/>
      </w:pPr>
    </w:p>
    <w:p w:rsidR="003C0C14" w:rsidRPr="00AF453D" w:rsidRDefault="003C0C14" w:rsidP="00B42B68">
      <w:pPr>
        <w:tabs>
          <w:tab w:val="center" w:pos="284"/>
          <w:tab w:val="left" w:pos="1980"/>
        </w:tabs>
        <w:ind w:left="266" w:hanging="266"/>
      </w:pPr>
      <w:r w:rsidRPr="00AF453D">
        <w:rPr>
          <w:b/>
        </w:rPr>
        <w:t>Spoluzpravodaj:</w:t>
      </w:r>
      <w:r w:rsidR="005F7C0D" w:rsidRPr="00AF453D">
        <w:t xml:space="preserve"> </w:t>
      </w:r>
      <w:r w:rsidRPr="00AF453D">
        <w:t>Mihai MANOLIU (Employeurs – RO)</w:t>
      </w:r>
    </w:p>
    <w:p w:rsidR="003C0C14" w:rsidRPr="00AF453D" w:rsidRDefault="003C0C14" w:rsidP="00B42B68">
      <w:pPr>
        <w:tabs>
          <w:tab w:val="center" w:pos="284"/>
          <w:tab w:val="left" w:pos="1980"/>
        </w:tabs>
        <w:ind w:left="266" w:hanging="266"/>
        <w:rPr>
          <w:b/>
        </w:rPr>
      </w:pPr>
    </w:p>
    <w:p w:rsidR="00723190" w:rsidRPr="00AF453D" w:rsidRDefault="00723190" w:rsidP="00B42B68">
      <w:pPr>
        <w:tabs>
          <w:tab w:val="center" w:pos="284"/>
          <w:tab w:val="left" w:pos="1980"/>
        </w:tabs>
        <w:ind w:left="266" w:hanging="266"/>
      </w:pPr>
      <w:r w:rsidRPr="00AF453D">
        <w:rPr>
          <w:b/>
        </w:rPr>
        <w:t xml:space="preserve">Odkaz: </w:t>
      </w:r>
      <w:r w:rsidRPr="00AF453D">
        <w:t xml:space="preserve">COM(2016) 356 final </w:t>
      </w:r>
    </w:p>
    <w:p w:rsidR="00723190" w:rsidRPr="00AF453D" w:rsidRDefault="00723190" w:rsidP="00B42B68">
      <w:pPr>
        <w:tabs>
          <w:tab w:val="left" w:pos="1980"/>
        </w:tabs>
        <w:ind w:left="851"/>
      </w:pPr>
      <w:r w:rsidRPr="00AF453D">
        <w:t>EESC-2016-03545-00-02-AC-TRA</w:t>
      </w:r>
    </w:p>
    <w:p w:rsidR="00723190" w:rsidRPr="00AF453D" w:rsidRDefault="00723190" w:rsidP="00B42B68">
      <w:pPr>
        <w:tabs>
          <w:tab w:val="center" w:pos="284"/>
        </w:tabs>
        <w:ind w:left="266" w:hanging="266"/>
      </w:pPr>
    </w:p>
    <w:p w:rsidR="00723190" w:rsidRPr="00AF453D" w:rsidRDefault="00723190" w:rsidP="00B42B68">
      <w:pPr>
        <w:tabs>
          <w:tab w:val="center" w:pos="284"/>
          <w:tab w:val="left" w:pos="1980"/>
        </w:tabs>
        <w:ind w:left="266" w:hanging="266"/>
        <w:rPr>
          <w:b/>
        </w:rPr>
      </w:pPr>
      <w:r w:rsidRPr="00AF453D">
        <w:rPr>
          <w:b/>
        </w:rPr>
        <w:t>Hlavní body:</w:t>
      </w:r>
    </w:p>
    <w:p w:rsidR="003C0C14" w:rsidRPr="00AF453D" w:rsidRDefault="003C0C14" w:rsidP="00B42B68"/>
    <w:p w:rsidR="003C0C14" w:rsidRPr="00AF453D" w:rsidRDefault="003C0C14" w:rsidP="00B42B68">
      <w:r w:rsidRPr="00AF453D">
        <w:t>EHSV:</w:t>
      </w:r>
    </w:p>
    <w:p w:rsidR="003C0C14" w:rsidRPr="00AF453D" w:rsidRDefault="003C0C14" w:rsidP="00B42B68"/>
    <w:p w:rsidR="003C0C14" w:rsidRPr="00AF453D" w:rsidRDefault="003C0C14" w:rsidP="00B42B68">
      <w:pPr>
        <w:pStyle w:val="ListParagraph"/>
        <w:numPr>
          <w:ilvl w:val="0"/>
          <w:numId w:val="86"/>
        </w:numPr>
        <w:overflowPunct w:val="0"/>
        <w:autoSpaceDE w:val="0"/>
        <w:autoSpaceDN w:val="0"/>
        <w:adjustRightInd w:val="0"/>
        <w:ind w:left="567" w:hanging="567"/>
        <w:textAlignment w:val="baseline"/>
      </w:pPr>
      <w:r w:rsidRPr="00AF453D">
        <w:t>s ohledem na nové paradigma decentralizované digitální ekonomiky se domnívá, že je třeba zabránit tomu, aby šla tato ekonomika ruku</w:t>
      </w:r>
      <w:r w:rsidR="00417F73" w:rsidRPr="00AF453D">
        <w:t xml:space="preserve"> v </w:t>
      </w:r>
      <w:r w:rsidRPr="00AF453D">
        <w:t>ruce</w:t>
      </w:r>
      <w:r w:rsidR="00417F73" w:rsidRPr="00AF453D">
        <w:t xml:space="preserve"> s </w:t>
      </w:r>
      <w:r w:rsidRPr="00AF453D">
        <w:t>nejistými pracovními místy</w:t>
      </w:r>
      <w:r w:rsidR="00417F73" w:rsidRPr="00AF453D">
        <w:t xml:space="preserve"> a s </w:t>
      </w:r>
      <w:r w:rsidRPr="00AF453D">
        <w:t>vyhýbáním se daňovým povinnostem</w:t>
      </w:r>
      <w:r w:rsidR="00417F73" w:rsidRPr="00AF453D">
        <w:t xml:space="preserve"> a </w:t>
      </w:r>
      <w:r w:rsidRPr="00AF453D">
        <w:t>aby se přidaná hodnota hromadně přesouvala</w:t>
      </w:r>
      <w:r w:rsidR="00417F73" w:rsidRPr="00AF453D">
        <w:t xml:space="preserve"> z </w:t>
      </w:r>
      <w:r w:rsidRPr="00AF453D">
        <w:t>průmyslových subjektů na vlastníky soukromých digitálních platforem;</w:t>
      </w:r>
    </w:p>
    <w:p w:rsidR="003C0C14" w:rsidRPr="00AF453D" w:rsidRDefault="003C0C14" w:rsidP="00B42B68">
      <w:pPr>
        <w:pStyle w:val="ListParagraph"/>
        <w:numPr>
          <w:ilvl w:val="0"/>
          <w:numId w:val="86"/>
        </w:numPr>
        <w:overflowPunct w:val="0"/>
        <w:autoSpaceDE w:val="0"/>
        <w:autoSpaceDN w:val="0"/>
        <w:adjustRightInd w:val="0"/>
        <w:ind w:left="567" w:hanging="567"/>
        <w:textAlignment w:val="baseline"/>
      </w:pPr>
      <w:r w:rsidRPr="00AF453D">
        <w:t>vyzývá Komisi, aby věnovala pozornost digitálním platformám za účelem regulace</w:t>
      </w:r>
      <w:r w:rsidR="00417F73" w:rsidRPr="00AF453D">
        <w:t xml:space="preserve"> a </w:t>
      </w:r>
      <w:r w:rsidRPr="00AF453D">
        <w:t>harmonizace jejich činnosti</w:t>
      </w:r>
      <w:r w:rsidR="00417F73" w:rsidRPr="00AF453D">
        <w:t xml:space="preserve"> a </w:t>
      </w:r>
      <w:r w:rsidRPr="00AF453D">
        <w:t>zaručení rovných podmínek na základě transparentnosti, informování, neomezeného přístupu, nediskriminace</w:t>
      </w:r>
      <w:r w:rsidR="00417F73" w:rsidRPr="00AF453D">
        <w:t xml:space="preserve"> a </w:t>
      </w:r>
      <w:r w:rsidRPr="00AF453D">
        <w:t>přiměřeného využívání údajů;</w:t>
      </w:r>
    </w:p>
    <w:p w:rsidR="003C0C14" w:rsidRPr="00AF453D" w:rsidRDefault="003C0C14" w:rsidP="00B42B68">
      <w:pPr>
        <w:pStyle w:val="ListParagraph"/>
        <w:numPr>
          <w:ilvl w:val="0"/>
          <w:numId w:val="86"/>
        </w:numPr>
        <w:overflowPunct w:val="0"/>
        <w:autoSpaceDE w:val="0"/>
        <w:autoSpaceDN w:val="0"/>
        <w:adjustRightInd w:val="0"/>
        <w:ind w:left="567" w:hanging="567"/>
        <w:textAlignment w:val="baseline"/>
      </w:pPr>
      <w:r w:rsidRPr="00AF453D">
        <w:t>doporučuje vytvořit zvláštní metodiku pro regulaci</w:t>
      </w:r>
      <w:r w:rsidR="00417F73" w:rsidRPr="00AF453D">
        <w:t xml:space="preserve"> a </w:t>
      </w:r>
      <w:r w:rsidRPr="00AF453D">
        <w:t>měření nové ekonomiky</w:t>
      </w:r>
      <w:r w:rsidR="00417F73" w:rsidRPr="00AF453D">
        <w:t xml:space="preserve"> s </w:t>
      </w:r>
      <w:r w:rsidRPr="00AF453D">
        <w:t>pomocí odlišných norem,</w:t>
      </w:r>
      <w:r w:rsidR="00417F73" w:rsidRPr="00AF453D">
        <w:t xml:space="preserve"> v </w:t>
      </w:r>
      <w:r w:rsidRPr="00AF453D">
        <w:t>níž by ústřední místo zaujímala důvěra;</w:t>
      </w:r>
    </w:p>
    <w:p w:rsidR="003C0C14" w:rsidRPr="00AF453D" w:rsidRDefault="003C0C14" w:rsidP="00B42B68">
      <w:pPr>
        <w:pStyle w:val="ListParagraph"/>
        <w:numPr>
          <w:ilvl w:val="0"/>
          <w:numId w:val="86"/>
        </w:numPr>
        <w:overflowPunct w:val="0"/>
        <w:autoSpaceDE w:val="0"/>
        <w:autoSpaceDN w:val="0"/>
        <w:adjustRightInd w:val="0"/>
        <w:ind w:left="567" w:hanging="567"/>
        <w:textAlignment w:val="baseline"/>
      </w:pPr>
      <w:r w:rsidRPr="00AF453D">
        <w:t>byla vytvořena trvalá horizontální struktura, která by tyto nově vznikající jevy analyzovala.</w:t>
      </w:r>
    </w:p>
    <w:p w:rsidR="003C0C14" w:rsidRPr="00AF453D" w:rsidRDefault="003C0C14" w:rsidP="00B42B68"/>
    <w:p w:rsidR="003C0C14" w:rsidRPr="00AF453D" w:rsidRDefault="003C0C14" w:rsidP="00B42B68">
      <w:pPr>
        <w:tabs>
          <w:tab w:val="left" w:pos="1080"/>
        </w:tabs>
        <w:rPr>
          <w:i/>
        </w:rPr>
      </w:pPr>
      <w:r w:rsidRPr="00AF453D">
        <w:rPr>
          <w:b/>
          <w:i/>
        </w:rPr>
        <w:t>Kontaktní osoba:</w:t>
      </w:r>
      <w:r w:rsidR="00F13AF5" w:rsidRPr="00AF453D">
        <w:rPr>
          <w:b/>
          <w:i/>
        </w:rPr>
        <w:t xml:space="preserve"> </w:t>
      </w:r>
      <w:r w:rsidRPr="00AF453D">
        <w:rPr>
          <w:i/>
        </w:rPr>
        <w:t>Janine Borg</w:t>
      </w:r>
    </w:p>
    <w:p w:rsidR="003C0C14" w:rsidRPr="00AF453D" w:rsidRDefault="003C0C14" w:rsidP="00B42B68">
      <w:pPr>
        <w:tabs>
          <w:tab w:val="left" w:pos="1080"/>
        </w:tabs>
        <w:rPr>
          <w:i/>
        </w:rPr>
      </w:pPr>
      <w:r w:rsidRPr="00AF453D">
        <w:rPr>
          <w:i/>
        </w:rPr>
        <w:t xml:space="preserve">(tel.: 00 32 2 546 88 79 – e-mail: </w:t>
      </w:r>
      <w:hyperlink r:id="rId41">
        <w:r w:rsidRPr="00AF453D">
          <w:rPr>
            <w:rStyle w:val="Hyperlink"/>
            <w:i/>
          </w:rPr>
          <w:t>janine.borg@eesc.europa.eu</w:t>
        </w:r>
      </w:hyperlink>
      <w:r w:rsidRPr="00AF453D">
        <w:rPr>
          <w:i/>
        </w:rPr>
        <w:t>)</w:t>
      </w:r>
    </w:p>
    <w:p w:rsidR="004F70F9" w:rsidRPr="00AF453D" w:rsidRDefault="004F70F9" w:rsidP="00B42B68">
      <w:pPr>
        <w:tabs>
          <w:tab w:val="left" w:pos="770"/>
        </w:tabs>
        <w:ind w:left="1430" w:hanging="1430"/>
        <w:rPr>
          <w:i/>
          <w:iCs/>
        </w:rPr>
      </w:pPr>
    </w:p>
    <w:p w:rsidR="00B14DAA" w:rsidRPr="00AF453D" w:rsidRDefault="00B14DAA" w:rsidP="00B42B68">
      <w:r w:rsidRPr="00AF453D">
        <w:br w:type="page"/>
      </w:r>
    </w:p>
    <w:p w:rsidR="0034657E" w:rsidRPr="00AF453D" w:rsidRDefault="00925D18" w:rsidP="00B42B68">
      <w:pPr>
        <w:pStyle w:val="Heading1"/>
        <w:rPr>
          <w:b/>
        </w:rPr>
      </w:pPr>
      <w:bookmarkStart w:id="11" w:name="_Toc469404919"/>
      <w:bookmarkStart w:id="12" w:name="_Toc469570565"/>
      <w:r w:rsidRPr="00AF453D">
        <w:rPr>
          <w:b/>
        </w:rPr>
        <w:t>BEZPEČNOST</w:t>
      </w:r>
      <w:bookmarkEnd w:id="11"/>
      <w:bookmarkEnd w:id="12"/>
    </w:p>
    <w:p w:rsidR="003C0C14" w:rsidRPr="00AF453D" w:rsidRDefault="003C0C14" w:rsidP="00B42B68">
      <w:pPr>
        <w:rPr>
          <w:sz w:val="16"/>
          <w:szCs w:val="16"/>
        </w:rPr>
      </w:pPr>
    </w:p>
    <w:p w:rsidR="003C0C14" w:rsidRPr="00AF453D" w:rsidRDefault="003C0C14" w:rsidP="00B42B68">
      <w:pPr>
        <w:numPr>
          <w:ilvl w:val="0"/>
          <w:numId w:val="18"/>
        </w:numPr>
        <w:overflowPunct w:val="0"/>
        <w:autoSpaceDE w:val="0"/>
        <w:autoSpaceDN w:val="0"/>
        <w:adjustRightInd w:val="0"/>
        <w:ind w:left="567" w:hanging="567"/>
        <w:rPr>
          <w:bCs/>
          <w:i/>
          <w:sz w:val="28"/>
          <w:szCs w:val="28"/>
        </w:rPr>
      </w:pPr>
      <w:r w:rsidRPr="00AF453D">
        <w:rPr>
          <w:b/>
          <w:i/>
          <w:sz w:val="28"/>
        </w:rPr>
        <w:t>Posílení evropského systému kybernetické odolnosti</w:t>
      </w:r>
    </w:p>
    <w:p w:rsidR="003C0C14" w:rsidRPr="00AF453D" w:rsidRDefault="003C0C14" w:rsidP="00B42B68">
      <w:pPr>
        <w:rPr>
          <w:sz w:val="16"/>
          <w:szCs w:val="16"/>
        </w:rPr>
      </w:pPr>
    </w:p>
    <w:p w:rsidR="003C0C14" w:rsidRPr="00AF453D" w:rsidRDefault="003C0C14" w:rsidP="00B42B68">
      <w:pPr>
        <w:tabs>
          <w:tab w:val="left" w:pos="1980"/>
        </w:tabs>
      </w:pPr>
      <w:r w:rsidRPr="00AF453D">
        <w:rPr>
          <w:b/>
        </w:rPr>
        <w:t>Zpravodaj:</w:t>
      </w:r>
      <w:r w:rsidR="005F7C0D" w:rsidRPr="00AF453D">
        <w:t xml:space="preserve"> </w:t>
      </w:r>
      <w:r w:rsidRPr="00AF453D">
        <w:t>Thomas McDONOGH (Zaměstnavatelé – IE)</w:t>
      </w:r>
    </w:p>
    <w:p w:rsidR="003C0C14" w:rsidRPr="00AF453D" w:rsidRDefault="003C0C14" w:rsidP="00B42B68">
      <w:pPr>
        <w:tabs>
          <w:tab w:val="left" w:pos="1980"/>
        </w:tabs>
      </w:pPr>
    </w:p>
    <w:p w:rsidR="003C0C14" w:rsidRPr="00AF453D" w:rsidRDefault="003C0C14" w:rsidP="00B42B68">
      <w:pPr>
        <w:tabs>
          <w:tab w:val="left" w:pos="1980"/>
        </w:tabs>
      </w:pPr>
      <w:r w:rsidRPr="00AF453D">
        <w:rPr>
          <w:b/>
        </w:rPr>
        <w:t>Odkazy:</w:t>
      </w:r>
      <w:r w:rsidR="005F7C0D" w:rsidRPr="00AF453D">
        <w:t xml:space="preserve"> </w:t>
      </w:r>
      <w:r w:rsidRPr="00AF453D">
        <w:t>COM(2016) 410 final</w:t>
      </w:r>
    </w:p>
    <w:p w:rsidR="003C0C14" w:rsidRPr="00AF453D" w:rsidRDefault="003C0C14" w:rsidP="00B42B68">
      <w:pPr>
        <w:tabs>
          <w:tab w:val="left" w:pos="1980"/>
        </w:tabs>
        <w:ind w:left="907"/>
      </w:pPr>
      <w:r w:rsidRPr="00AF453D">
        <w:t>EESC-2016-04559-00-00-AC-TRA</w:t>
      </w:r>
    </w:p>
    <w:p w:rsidR="003C0C14" w:rsidRPr="00AF453D" w:rsidRDefault="003C0C14" w:rsidP="00B42B68">
      <w:pPr>
        <w:rPr>
          <w:sz w:val="16"/>
          <w:szCs w:val="16"/>
        </w:rPr>
      </w:pPr>
    </w:p>
    <w:p w:rsidR="00D16D76" w:rsidRPr="00AF453D" w:rsidRDefault="003C0C14" w:rsidP="00B42B68">
      <w:r w:rsidRPr="00AF453D">
        <w:rPr>
          <w:b/>
        </w:rPr>
        <w:t>Hlavní body:</w:t>
      </w:r>
    </w:p>
    <w:p w:rsidR="008B7E27" w:rsidRPr="00AF453D" w:rsidRDefault="008B7E27" w:rsidP="00B42B68">
      <w:pPr>
        <w:rPr>
          <w:sz w:val="16"/>
          <w:szCs w:val="16"/>
        </w:rPr>
      </w:pPr>
    </w:p>
    <w:p w:rsidR="00D16D76" w:rsidRPr="00AF453D" w:rsidRDefault="00D16D76" w:rsidP="00B42B68">
      <w:r w:rsidRPr="00AF453D">
        <w:t>EHSV ve svém stanovisku vítá iniciativu Komise, která kombinuje posílení systému kybernetické odolnosti</w:t>
      </w:r>
      <w:r w:rsidR="00417F73" w:rsidRPr="00AF453D">
        <w:t xml:space="preserve"> a </w:t>
      </w:r>
      <w:r w:rsidRPr="00AF453D">
        <w:t>podporu konkurenceschopného</w:t>
      </w:r>
      <w:r w:rsidR="00417F73" w:rsidRPr="00AF453D">
        <w:t xml:space="preserve"> a </w:t>
      </w:r>
      <w:r w:rsidRPr="00AF453D">
        <w:t>inovativního evropského odvětví kybernetické bezpečnosti. EHSV se domnívá, že přístup Komise je</w:t>
      </w:r>
      <w:r w:rsidR="00417F73" w:rsidRPr="00AF453D">
        <w:t xml:space="preserve"> v </w:t>
      </w:r>
      <w:r w:rsidRPr="00AF453D">
        <w:t>souladu</w:t>
      </w:r>
      <w:r w:rsidR="00417F73" w:rsidRPr="00AF453D">
        <w:t xml:space="preserve"> s </w:t>
      </w:r>
      <w:r w:rsidRPr="00AF453D">
        <w:t>nedávno přijatou směrnicí</w:t>
      </w:r>
      <w:r w:rsidR="00417F73" w:rsidRPr="00AF453D">
        <w:t xml:space="preserve"> o </w:t>
      </w:r>
      <w:r w:rsidRPr="00AF453D">
        <w:t>bezpečnosti sítí</w:t>
      </w:r>
      <w:r w:rsidR="00417F73" w:rsidRPr="00AF453D">
        <w:t xml:space="preserve"> a </w:t>
      </w:r>
      <w:r w:rsidRPr="00AF453D">
        <w:t>informačních systémů (směrnice 2016/1148)</w:t>
      </w:r>
      <w:r w:rsidR="00417F73" w:rsidRPr="00AF453D">
        <w:t xml:space="preserve"> a </w:t>
      </w:r>
      <w:r w:rsidRPr="00AF453D">
        <w:t>se strategií kybernetické bezpečnosti</w:t>
      </w:r>
      <w:r w:rsidR="00417F73" w:rsidRPr="00AF453D">
        <w:t xml:space="preserve"> v </w:t>
      </w:r>
      <w:r w:rsidRPr="00AF453D">
        <w:t xml:space="preserve">EU. </w:t>
      </w:r>
    </w:p>
    <w:p w:rsidR="00D16D76" w:rsidRPr="00AF453D" w:rsidRDefault="00D16D76" w:rsidP="00B42B68">
      <w:pPr>
        <w:rPr>
          <w:sz w:val="16"/>
          <w:szCs w:val="16"/>
        </w:rPr>
      </w:pPr>
    </w:p>
    <w:p w:rsidR="00D16D76" w:rsidRPr="00AF453D" w:rsidRDefault="00D16D76" w:rsidP="00B42B68">
      <w:r w:rsidRPr="00AF453D">
        <w:t>EHSV je rovněž potěšen tím, že se</w:t>
      </w:r>
      <w:r w:rsidR="00417F73" w:rsidRPr="00AF453D">
        <w:t xml:space="preserve"> v </w:t>
      </w:r>
      <w:r w:rsidRPr="00AF453D">
        <w:t>navrhovaných opatřeních na ochranu nepostradatelné digitální infrastruktury</w:t>
      </w:r>
      <w:r w:rsidR="00417F73" w:rsidRPr="00AF453D">
        <w:t xml:space="preserve"> a </w:t>
      </w:r>
      <w:r w:rsidRPr="00AF453D">
        <w:t>služeb odrazila některá</w:t>
      </w:r>
      <w:r w:rsidR="00417F73" w:rsidRPr="00AF453D">
        <w:t xml:space="preserve"> z </w:t>
      </w:r>
      <w:r w:rsidRPr="00AF453D">
        <w:t>jeho doporučení, která uvedl</w:t>
      </w:r>
      <w:r w:rsidR="00417F73" w:rsidRPr="00AF453D">
        <w:t xml:space="preserve"> v </w:t>
      </w:r>
      <w:r w:rsidRPr="00AF453D">
        <w:t>celé řadě svých stanovisek.</w:t>
      </w:r>
    </w:p>
    <w:p w:rsidR="00D16D76" w:rsidRPr="00AF453D" w:rsidRDefault="00D16D76" w:rsidP="00B42B68">
      <w:pPr>
        <w:rPr>
          <w:sz w:val="16"/>
          <w:szCs w:val="16"/>
        </w:rPr>
      </w:pPr>
    </w:p>
    <w:p w:rsidR="00D16D76" w:rsidRPr="00AF453D" w:rsidRDefault="00D16D76" w:rsidP="00B42B68">
      <w:r w:rsidRPr="00AF453D">
        <w:t>Mimoto EHSV doufá, že bude navrhované smluvní partnerství veřejného</w:t>
      </w:r>
      <w:r w:rsidR="00417F73" w:rsidRPr="00AF453D">
        <w:t xml:space="preserve"> a </w:t>
      </w:r>
      <w:r w:rsidRPr="00AF453D">
        <w:t>soukromého sektoru pro kybernetickou bezpečnost</w:t>
      </w:r>
      <w:r w:rsidR="00417F73" w:rsidRPr="00AF453D">
        <w:t xml:space="preserve"> v </w:t>
      </w:r>
      <w:r w:rsidRPr="00AF453D">
        <w:t>celé EU využíváno</w:t>
      </w:r>
      <w:r w:rsidR="00417F73" w:rsidRPr="00AF453D">
        <w:t xml:space="preserve"> k </w:t>
      </w:r>
      <w:r w:rsidRPr="00AF453D">
        <w:t>podpoře rozvoje podniků působících</w:t>
      </w:r>
      <w:r w:rsidR="00417F73" w:rsidRPr="00AF453D">
        <w:t xml:space="preserve"> v </w:t>
      </w:r>
      <w:r w:rsidRPr="00AF453D">
        <w:t xml:space="preserve">oblasti kybernetické bezpečnosti. </w:t>
      </w:r>
    </w:p>
    <w:p w:rsidR="00D16D76" w:rsidRPr="00AF453D" w:rsidRDefault="00D16D76" w:rsidP="00B42B68">
      <w:pPr>
        <w:rPr>
          <w:sz w:val="16"/>
          <w:szCs w:val="16"/>
        </w:rPr>
      </w:pPr>
    </w:p>
    <w:p w:rsidR="00D16D76" w:rsidRPr="00AF453D" w:rsidRDefault="00D16D76" w:rsidP="00B42B68">
      <w:r w:rsidRPr="00AF453D">
        <w:t>EHSV vítá záměr Komise zhodnotit do konce roku 2017 mandát Agentury Evropské unie pro bezpečnost sítí</w:t>
      </w:r>
      <w:r w:rsidR="00417F73" w:rsidRPr="00AF453D">
        <w:t xml:space="preserve"> a </w:t>
      </w:r>
      <w:r w:rsidRPr="00AF453D">
        <w:t xml:space="preserve">informací (ENISA), přeje si však, aby byl na úrovni EU vytvořen orgán pro kybernetickou bezpečnost – po vzoru Evropské agentury pro bezpečnost letectví. </w:t>
      </w:r>
    </w:p>
    <w:p w:rsidR="00D16D76" w:rsidRPr="00AF453D" w:rsidRDefault="00D16D76" w:rsidP="00B42B68">
      <w:pPr>
        <w:rPr>
          <w:sz w:val="16"/>
          <w:szCs w:val="16"/>
        </w:rPr>
      </w:pPr>
    </w:p>
    <w:p w:rsidR="00D16D76" w:rsidRPr="00AF453D" w:rsidRDefault="00D16D76" w:rsidP="00B42B68">
      <w:r w:rsidRPr="00AF453D">
        <w:t>Dále EHSV Komisi vyzývá, aby zvážila vytvoření modelu pro rozvoj kybernetické bezpečnosti na vnitrostátní úrovni</w:t>
      </w:r>
      <w:r w:rsidR="00417F73" w:rsidRPr="00AF453D">
        <w:t xml:space="preserve"> a </w:t>
      </w:r>
      <w:r w:rsidRPr="00AF453D">
        <w:t xml:space="preserve">odpovídajícího systému hodnocení, aby bylo možné měřit míru odolnosti jednotlivých členských států. </w:t>
      </w:r>
    </w:p>
    <w:p w:rsidR="00D16D76" w:rsidRPr="00AF453D" w:rsidRDefault="00D16D76" w:rsidP="00B42B68">
      <w:pPr>
        <w:rPr>
          <w:sz w:val="16"/>
          <w:szCs w:val="16"/>
        </w:rPr>
      </w:pPr>
    </w:p>
    <w:p w:rsidR="00D16D76" w:rsidRPr="00AF453D" w:rsidRDefault="00D16D76" w:rsidP="00B42B68">
      <w:r w:rsidRPr="00AF453D">
        <w:t>Pokud jde</w:t>
      </w:r>
      <w:r w:rsidR="00417F73" w:rsidRPr="00AF453D">
        <w:t xml:space="preserve"> o </w:t>
      </w:r>
      <w:r w:rsidRPr="00AF453D">
        <w:t>financování, EHSV žádá, aby byly Evropskému centru pro boj proti kyberkriminalitě</w:t>
      </w:r>
      <w:r w:rsidR="00417F73" w:rsidRPr="00AF453D">
        <w:t xml:space="preserve"> a </w:t>
      </w:r>
      <w:r w:rsidRPr="00AF453D">
        <w:t xml:space="preserve">Evropské obranné agentuře přiděleny odpovídající zdroje. </w:t>
      </w:r>
    </w:p>
    <w:p w:rsidR="00D16D76" w:rsidRPr="00AF453D" w:rsidRDefault="00D16D76" w:rsidP="00B42B68">
      <w:pPr>
        <w:rPr>
          <w:sz w:val="16"/>
          <w:szCs w:val="16"/>
        </w:rPr>
      </w:pPr>
    </w:p>
    <w:p w:rsidR="00D16D76" w:rsidRPr="00AF453D" w:rsidRDefault="00D16D76" w:rsidP="00B42B68">
      <w:r w:rsidRPr="00AF453D">
        <w:t>Co se týče ochrany údajů, EHSV rovněž žádá, aby bylo zaměstnancům institucí</w:t>
      </w:r>
      <w:r w:rsidR="00417F73" w:rsidRPr="00AF453D">
        <w:t xml:space="preserve"> a </w:t>
      </w:r>
      <w:r w:rsidRPr="00AF453D">
        <w:t>úřadů veřejné správy poskytnuto speciální zaškolení</w:t>
      </w:r>
      <w:r w:rsidR="00417F73" w:rsidRPr="00AF453D">
        <w:t xml:space="preserve"> v </w:t>
      </w:r>
      <w:r w:rsidRPr="00AF453D">
        <w:t>oblasti řízení informací, ochrany údajů</w:t>
      </w:r>
      <w:r w:rsidR="00417F73" w:rsidRPr="00AF453D">
        <w:t xml:space="preserve"> a </w:t>
      </w:r>
      <w:r w:rsidRPr="00AF453D">
        <w:t xml:space="preserve">kybernetické bezpečnosti. </w:t>
      </w:r>
    </w:p>
    <w:p w:rsidR="00D16D76" w:rsidRPr="00AF453D" w:rsidRDefault="00D16D76" w:rsidP="00B42B68">
      <w:pPr>
        <w:rPr>
          <w:sz w:val="16"/>
          <w:szCs w:val="16"/>
        </w:rPr>
      </w:pPr>
    </w:p>
    <w:p w:rsidR="00D16D76" w:rsidRPr="00AF453D" w:rsidRDefault="00D16D76" w:rsidP="00B42B68">
      <w:r w:rsidRPr="00AF453D">
        <w:t>V neposlední řadě se EHSV domnívá, že politika</w:t>
      </w:r>
      <w:r w:rsidR="00417F73" w:rsidRPr="00AF453D">
        <w:t xml:space="preserve"> a </w:t>
      </w:r>
      <w:r w:rsidRPr="00AF453D">
        <w:t>strategie kybernetické bezpečnosti EU musí klást důraz zejména na tyto oblasti: silné vedení na úrovni EU; ochrana soukromí</w:t>
      </w:r>
      <w:r w:rsidR="00417F73" w:rsidRPr="00AF453D">
        <w:t xml:space="preserve"> a </w:t>
      </w:r>
      <w:r w:rsidRPr="00AF453D">
        <w:t>respektování základních práv; osvěta občanů; informování</w:t>
      </w:r>
      <w:r w:rsidR="00417F73" w:rsidRPr="00AF453D">
        <w:t xml:space="preserve"> a </w:t>
      </w:r>
      <w:r w:rsidRPr="00AF453D">
        <w:t>odpovědné jednání podnikatelského sektoru; těsné partnerství mezi vládami, soukromým sektorem</w:t>
      </w:r>
      <w:r w:rsidR="00417F73" w:rsidRPr="00AF453D">
        <w:t xml:space="preserve"> a </w:t>
      </w:r>
      <w:r w:rsidRPr="00AF453D">
        <w:t>občany; technické normy</w:t>
      </w:r>
      <w:r w:rsidR="00417F73" w:rsidRPr="00AF453D">
        <w:t xml:space="preserve"> a </w:t>
      </w:r>
      <w:r w:rsidRPr="00AF453D">
        <w:t>míra investic, zejména do výzkumu</w:t>
      </w:r>
      <w:r w:rsidR="00417F73" w:rsidRPr="00AF453D">
        <w:t xml:space="preserve"> a </w:t>
      </w:r>
      <w:r w:rsidRPr="00AF453D">
        <w:t>vývoje;</w:t>
      </w:r>
      <w:r w:rsidR="00417F73" w:rsidRPr="00AF453D">
        <w:t xml:space="preserve"> a </w:t>
      </w:r>
      <w:r w:rsidRPr="00AF453D">
        <w:t>mezinárodní spolupráce EU.</w:t>
      </w:r>
    </w:p>
    <w:p w:rsidR="00D16D76" w:rsidRPr="00AF453D" w:rsidRDefault="00D16D76" w:rsidP="00B42B68">
      <w:pPr>
        <w:rPr>
          <w:sz w:val="16"/>
          <w:szCs w:val="16"/>
        </w:rPr>
      </w:pPr>
    </w:p>
    <w:p w:rsidR="003C0C14" w:rsidRPr="00AF453D" w:rsidRDefault="003C0C14" w:rsidP="00B42B68">
      <w:pPr>
        <w:tabs>
          <w:tab w:val="left" w:pos="1080"/>
        </w:tabs>
        <w:rPr>
          <w:i/>
          <w:szCs w:val="20"/>
        </w:rPr>
      </w:pPr>
      <w:r w:rsidRPr="00AF453D">
        <w:rPr>
          <w:b/>
          <w:i/>
        </w:rPr>
        <w:t>Kontaktní osoba:</w:t>
      </w:r>
      <w:r w:rsidR="00D70E06" w:rsidRPr="00AF453D">
        <w:rPr>
          <w:b/>
          <w:i/>
        </w:rPr>
        <w:t xml:space="preserve"> </w:t>
      </w:r>
      <w:r w:rsidRPr="00AF453D">
        <w:rPr>
          <w:i/>
        </w:rPr>
        <w:t>Cédric Cabanne</w:t>
      </w:r>
    </w:p>
    <w:p w:rsidR="003C0C14" w:rsidRPr="00AF453D" w:rsidRDefault="003C0C14" w:rsidP="00B42B68">
      <w:pPr>
        <w:tabs>
          <w:tab w:val="left" w:pos="1080"/>
        </w:tabs>
      </w:pPr>
      <w:r w:rsidRPr="00AF453D">
        <w:rPr>
          <w:i/>
        </w:rPr>
        <w:t xml:space="preserve">(tel.: 00 32 2 546 9355 – e-mail: </w:t>
      </w:r>
      <w:hyperlink r:id="rId42">
        <w:r w:rsidRPr="00AF453D">
          <w:rPr>
            <w:rStyle w:val="Hyperlink"/>
            <w:i/>
          </w:rPr>
          <w:t>Cedric.Cabanne@eesc.europa.eu</w:t>
        </w:r>
      </w:hyperlink>
      <w:r w:rsidRPr="00AF453D">
        <w:rPr>
          <w:i/>
        </w:rPr>
        <w:t>)</w:t>
      </w:r>
    </w:p>
    <w:p w:rsidR="00D16D76" w:rsidRPr="00AF453D" w:rsidRDefault="00D16D76" w:rsidP="00B42B68">
      <w:pPr>
        <w:rPr>
          <w:sz w:val="16"/>
          <w:szCs w:val="16"/>
        </w:rPr>
      </w:pPr>
    </w:p>
    <w:p w:rsidR="00D16D76" w:rsidRPr="00AF453D" w:rsidRDefault="00D16D76" w:rsidP="00B42B68">
      <w:pPr>
        <w:rPr>
          <w:i/>
          <w:iCs/>
        </w:rPr>
      </w:pPr>
      <w:r w:rsidRPr="00AF453D">
        <w:br w:type="page"/>
      </w:r>
    </w:p>
    <w:p w:rsidR="0034657E" w:rsidRPr="00AF453D" w:rsidRDefault="00B234E3" w:rsidP="00B42B68">
      <w:pPr>
        <w:pStyle w:val="Heading1"/>
        <w:rPr>
          <w:b/>
        </w:rPr>
      </w:pPr>
      <w:bookmarkStart w:id="13" w:name="_Toc469404920"/>
      <w:bookmarkStart w:id="14" w:name="_Toc469570566"/>
      <w:r w:rsidRPr="00AF453D">
        <w:rPr>
          <w:b/>
        </w:rPr>
        <w:t>DOPRAVA / KOMUNIKACE</w:t>
      </w:r>
      <w:bookmarkEnd w:id="13"/>
      <w:bookmarkEnd w:id="14"/>
    </w:p>
    <w:p w:rsidR="003C0C14" w:rsidRPr="00AF453D" w:rsidRDefault="003C0C14" w:rsidP="00B42B68"/>
    <w:p w:rsidR="003C0C14" w:rsidRPr="00AF453D" w:rsidRDefault="003C0C14" w:rsidP="00B42B68">
      <w:pPr>
        <w:numPr>
          <w:ilvl w:val="0"/>
          <w:numId w:val="185"/>
        </w:numPr>
        <w:overflowPunct w:val="0"/>
        <w:autoSpaceDE w:val="0"/>
        <w:autoSpaceDN w:val="0"/>
        <w:adjustRightInd w:val="0"/>
        <w:ind w:left="567" w:hanging="567"/>
        <w:textAlignment w:val="baseline"/>
        <w:rPr>
          <w:b/>
          <w:bCs/>
          <w:i/>
          <w:iCs/>
          <w:sz w:val="28"/>
          <w:szCs w:val="28"/>
        </w:rPr>
      </w:pPr>
      <w:r w:rsidRPr="00AF453D">
        <w:rPr>
          <w:b/>
          <w:i/>
          <w:sz w:val="28"/>
        </w:rPr>
        <w:t>Balíček opatření</w:t>
      </w:r>
      <w:r w:rsidR="00417F73" w:rsidRPr="00AF453D">
        <w:rPr>
          <w:b/>
          <w:i/>
          <w:sz w:val="28"/>
        </w:rPr>
        <w:t xml:space="preserve"> v </w:t>
      </w:r>
      <w:r w:rsidRPr="00AF453D">
        <w:rPr>
          <w:b/>
          <w:i/>
          <w:sz w:val="28"/>
        </w:rPr>
        <w:t>oblasti letectví II</w:t>
      </w:r>
    </w:p>
    <w:p w:rsidR="003C0C14" w:rsidRPr="00AF453D" w:rsidRDefault="003C0C14" w:rsidP="00B42B68"/>
    <w:p w:rsidR="003C0C14" w:rsidRPr="00AF453D" w:rsidRDefault="003C0C14" w:rsidP="00B42B68">
      <w:pPr>
        <w:tabs>
          <w:tab w:val="left" w:pos="1980"/>
        </w:tabs>
      </w:pPr>
      <w:r w:rsidRPr="00AF453D">
        <w:rPr>
          <w:b/>
        </w:rPr>
        <w:t>Zpravodaj:</w:t>
      </w:r>
      <w:r w:rsidR="00B253F0" w:rsidRPr="00AF453D">
        <w:t xml:space="preserve"> </w:t>
      </w:r>
      <w:r w:rsidRPr="00AF453D">
        <w:t>Raymond HENCKS (Zaměstnanci – LU)</w:t>
      </w:r>
    </w:p>
    <w:p w:rsidR="003C0C14" w:rsidRPr="00AF453D" w:rsidRDefault="003C0C14" w:rsidP="00B42B68">
      <w:pPr>
        <w:tabs>
          <w:tab w:val="left" w:pos="1980"/>
        </w:tabs>
      </w:pPr>
    </w:p>
    <w:p w:rsidR="003C0C14" w:rsidRPr="00AF453D" w:rsidRDefault="003C0C14" w:rsidP="00B42B68">
      <w:pPr>
        <w:tabs>
          <w:tab w:val="left" w:pos="1980"/>
        </w:tabs>
      </w:pPr>
      <w:r w:rsidRPr="00AF453D">
        <w:rPr>
          <w:b/>
        </w:rPr>
        <w:t>Spoluzpravodaj:</w:t>
      </w:r>
      <w:r w:rsidR="00B253F0" w:rsidRPr="00AF453D">
        <w:t xml:space="preserve"> </w:t>
      </w:r>
      <w:r w:rsidRPr="00AF453D">
        <w:t>Stefan BACK (Zaměstnavatelé – SE)</w:t>
      </w:r>
    </w:p>
    <w:p w:rsidR="00B234E3" w:rsidRPr="00AF453D" w:rsidRDefault="00B234E3" w:rsidP="00B42B68">
      <w:pPr>
        <w:tabs>
          <w:tab w:val="left" w:pos="1980"/>
        </w:tabs>
      </w:pPr>
    </w:p>
    <w:p w:rsidR="00B234E3" w:rsidRPr="00AF453D" w:rsidRDefault="00B234E3" w:rsidP="00B42B68">
      <w:pPr>
        <w:tabs>
          <w:tab w:val="left" w:pos="1980"/>
        </w:tabs>
      </w:pPr>
      <w:r w:rsidRPr="00AF453D">
        <w:rPr>
          <w:b/>
        </w:rPr>
        <w:t>Odkazy:</w:t>
      </w:r>
      <w:r w:rsidR="00B253F0" w:rsidRPr="00AF453D">
        <w:rPr>
          <w:b/>
        </w:rPr>
        <w:t xml:space="preserve"> </w:t>
      </w:r>
      <w:r w:rsidRPr="00AF453D">
        <w:t>COM(2015) 613 final</w:t>
      </w:r>
    </w:p>
    <w:p w:rsidR="00B234E3" w:rsidRPr="00AF453D" w:rsidRDefault="00B234E3" w:rsidP="00B42B68">
      <w:pPr>
        <w:tabs>
          <w:tab w:val="left" w:pos="1980"/>
        </w:tabs>
        <w:ind w:left="907"/>
      </w:pPr>
      <w:r w:rsidRPr="00AF453D">
        <w:t>EESC-2016-02832-00-00-AC-TRA</w:t>
      </w:r>
    </w:p>
    <w:p w:rsidR="00B234E3" w:rsidRPr="00AF453D" w:rsidRDefault="00B234E3" w:rsidP="00B42B68">
      <w:pPr>
        <w:tabs>
          <w:tab w:val="left" w:pos="1620"/>
        </w:tabs>
      </w:pPr>
    </w:p>
    <w:p w:rsidR="00B234E3" w:rsidRPr="00AF453D" w:rsidRDefault="00B234E3" w:rsidP="00B42B68">
      <w:pPr>
        <w:rPr>
          <w:b/>
        </w:rPr>
      </w:pPr>
      <w:r w:rsidRPr="00AF453D">
        <w:rPr>
          <w:b/>
        </w:rPr>
        <w:t>Hlavní body:</w:t>
      </w:r>
    </w:p>
    <w:p w:rsidR="008B7E27" w:rsidRPr="00AF453D" w:rsidRDefault="008B7E27" w:rsidP="00B42B68">
      <w:pPr>
        <w:ind w:left="-567"/>
      </w:pPr>
    </w:p>
    <w:p w:rsidR="003C0C14" w:rsidRPr="00AF453D" w:rsidRDefault="003C0C14" w:rsidP="00B42B68">
      <w:r w:rsidRPr="00AF453D">
        <w:t>EHSV podporuje návrh Komise, který zavádí nový přístup</w:t>
      </w:r>
      <w:r w:rsidR="00417F73" w:rsidRPr="00AF453D">
        <w:t xml:space="preserve"> k </w:t>
      </w:r>
      <w:r w:rsidRPr="00AF453D">
        <w:t>bezpečnostním předpisům na základě posuzování rizik</w:t>
      </w:r>
      <w:r w:rsidR="00417F73" w:rsidRPr="00AF453D">
        <w:t xml:space="preserve"> a </w:t>
      </w:r>
      <w:r w:rsidRPr="00AF453D">
        <w:t>výkonnosti. EHSV také podporuje návrh, aby agentura EASA nesla větší odpovědnost za bezpečnost ve spolupráci</w:t>
      </w:r>
      <w:r w:rsidR="00417F73" w:rsidRPr="00AF453D">
        <w:t xml:space="preserve"> s </w:t>
      </w:r>
      <w:r w:rsidRPr="00AF453D">
        <w:t>členskými státy</w:t>
      </w:r>
      <w:r w:rsidR="00417F73" w:rsidRPr="00AF453D">
        <w:t xml:space="preserve"> a </w:t>
      </w:r>
      <w:r w:rsidRPr="00AF453D">
        <w:t>na základě dohody</w:t>
      </w:r>
      <w:r w:rsidR="00417F73" w:rsidRPr="00AF453D">
        <w:t xml:space="preserve"> s </w:t>
      </w:r>
      <w:r w:rsidRPr="00AF453D">
        <w:t>nimi. Úspěšná</w:t>
      </w:r>
      <w:r w:rsidR="00442C6F" w:rsidRPr="00AF453D">
        <w:t> </w:t>
      </w:r>
      <w:r w:rsidRPr="00AF453D">
        <w:t>realizace této změny pracovních metod</w:t>
      </w:r>
      <w:r w:rsidR="00417F73" w:rsidRPr="00AF453D">
        <w:t xml:space="preserve"> a </w:t>
      </w:r>
      <w:r w:rsidRPr="00AF453D">
        <w:t>kultury vyžaduje odpovídající prostředky</w:t>
      </w:r>
      <w:r w:rsidR="00417F73" w:rsidRPr="00AF453D">
        <w:t xml:space="preserve"> a </w:t>
      </w:r>
      <w:r w:rsidRPr="00AF453D">
        <w:t>transparentní</w:t>
      </w:r>
      <w:r w:rsidR="00417F73" w:rsidRPr="00AF453D">
        <w:t xml:space="preserve"> a </w:t>
      </w:r>
      <w:r w:rsidRPr="00AF453D">
        <w:t>inkluzívní přístup. Další klíčové body:</w:t>
      </w:r>
    </w:p>
    <w:p w:rsidR="003C0C14" w:rsidRPr="00AF453D" w:rsidRDefault="003C0C14" w:rsidP="00B42B68"/>
    <w:p w:rsidR="003C0C14" w:rsidRPr="00AF453D" w:rsidRDefault="003C0C14" w:rsidP="00B42B68">
      <w:pPr>
        <w:numPr>
          <w:ilvl w:val="0"/>
          <w:numId w:val="183"/>
        </w:numPr>
        <w:overflowPunct w:val="0"/>
        <w:autoSpaceDE w:val="0"/>
        <w:autoSpaceDN w:val="0"/>
        <w:adjustRightInd w:val="0"/>
        <w:ind w:left="567" w:hanging="567"/>
      </w:pPr>
      <w:r w:rsidRPr="00AF453D">
        <w:t>je třeba zvážit, zda by měla být po poskytovatelích služeb pozemního odbavování</w:t>
      </w:r>
      <w:r w:rsidR="00417F73" w:rsidRPr="00AF453D">
        <w:t xml:space="preserve"> a </w:t>
      </w:r>
      <w:r w:rsidRPr="00AF453D">
        <w:t>zaměstnancích</w:t>
      </w:r>
      <w:r w:rsidR="00417F73" w:rsidRPr="00AF453D">
        <w:t xml:space="preserve"> s </w:t>
      </w:r>
      <w:r w:rsidRPr="00AF453D">
        <w:t>klíčovou odpovědností za bezpečnost požadována certifikace;</w:t>
      </w:r>
    </w:p>
    <w:p w:rsidR="003C0C14" w:rsidRPr="00AF453D" w:rsidRDefault="003C0C14" w:rsidP="00B42B68">
      <w:pPr>
        <w:numPr>
          <w:ilvl w:val="0"/>
          <w:numId w:val="183"/>
        </w:numPr>
        <w:overflowPunct w:val="0"/>
        <w:autoSpaceDE w:val="0"/>
        <w:autoSpaceDN w:val="0"/>
        <w:adjustRightInd w:val="0"/>
        <w:ind w:left="567" w:hanging="567"/>
      </w:pPr>
      <w:r w:rsidRPr="00AF453D">
        <w:t>vzhledem</w:t>
      </w:r>
      <w:r w:rsidR="00417F73" w:rsidRPr="00AF453D">
        <w:t xml:space="preserve"> k </w:t>
      </w:r>
      <w:r w:rsidRPr="00AF453D">
        <w:t>vývoji od roku 2008 by mělo být revidováno nařízení (ES) č. 300/2008;</w:t>
      </w:r>
    </w:p>
    <w:p w:rsidR="003C0C14" w:rsidRPr="00AF453D" w:rsidRDefault="003C0C14" w:rsidP="00B42B68">
      <w:pPr>
        <w:numPr>
          <w:ilvl w:val="0"/>
          <w:numId w:val="183"/>
        </w:numPr>
        <w:overflowPunct w:val="0"/>
        <w:autoSpaceDE w:val="0"/>
        <w:autoSpaceDN w:val="0"/>
        <w:adjustRightInd w:val="0"/>
        <w:ind w:left="567" w:hanging="567"/>
      </w:pPr>
      <w:r w:rsidRPr="00AF453D">
        <w:t>Komise by měla také navrhnout systém licencí pro palubní průvodčí;</w:t>
      </w:r>
    </w:p>
    <w:p w:rsidR="003C0C14" w:rsidRPr="00AF453D" w:rsidRDefault="003C0C14" w:rsidP="00B42B68">
      <w:pPr>
        <w:numPr>
          <w:ilvl w:val="0"/>
          <w:numId w:val="183"/>
        </w:numPr>
        <w:overflowPunct w:val="0"/>
        <w:autoSpaceDE w:val="0"/>
        <w:autoSpaceDN w:val="0"/>
        <w:adjustRightInd w:val="0"/>
        <w:ind w:left="567" w:hanging="567"/>
      </w:pPr>
      <w:r w:rsidRPr="00AF453D">
        <w:t>Výbor souhlasí se začleněním bezpilotních letadel do působnosti návrhu</w:t>
      </w:r>
      <w:r w:rsidR="00417F73" w:rsidRPr="00AF453D">
        <w:t xml:space="preserve"> a </w:t>
      </w:r>
      <w:r w:rsidRPr="00AF453D">
        <w:t>zdůrazňuje, že je důležité, aby byly stanoveny náročné normy;</w:t>
      </w:r>
    </w:p>
    <w:p w:rsidR="003C0C14" w:rsidRPr="00AF453D" w:rsidRDefault="003C0C14" w:rsidP="00B42B68">
      <w:pPr>
        <w:numPr>
          <w:ilvl w:val="0"/>
          <w:numId w:val="183"/>
        </w:numPr>
        <w:overflowPunct w:val="0"/>
        <w:autoSpaceDE w:val="0"/>
        <w:autoSpaceDN w:val="0"/>
        <w:adjustRightInd w:val="0"/>
        <w:ind w:left="567" w:hanging="567"/>
      </w:pPr>
      <w:r w:rsidRPr="00AF453D">
        <w:t>informace získané za účelem zlepšení bezpečnosti by neměly být využívány</w:t>
      </w:r>
      <w:r w:rsidR="00417F73" w:rsidRPr="00AF453D">
        <w:t xml:space="preserve"> v </w:t>
      </w:r>
      <w:r w:rsidRPr="00AF453D">
        <w:t>soudnictví, kromě výjimečných okolností, jako je úmyslné nedodržení správných postupů;</w:t>
      </w:r>
    </w:p>
    <w:p w:rsidR="003C0C14" w:rsidRPr="00AF453D" w:rsidRDefault="003C0C14" w:rsidP="00B42B68">
      <w:pPr>
        <w:numPr>
          <w:ilvl w:val="0"/>
          <w:numId w:val="183"/>
        </w:numPr>
        <w:overflowPunct w:val="0"/>
        <w:autoSpaceDE w:val="0"/>
        <w:autoSpaceDN w:val="0"/>
        <w:adjustRightInd w:val="0"/>
        <w:ind w:left="567" w:hanging="567"/>
      </w:pPr>
      <w:r w:rsidRPr="00AF453D">
        <w:t>EHSV varuje před zbytečnou složitostí</w:t>
      </w:r>
      <w:r w:rsidR="00417F73" w:rsidRPr="00AF453D">
        <w:t xml:space="preserve"> a </w:t>
      </w:r>
      <w:r w:rsidRPr="00AF453D">
        <w:t>zdvojováním požadavků na certifikace či kontroly, co se týče vybavení letišť, kromě případů, kdy jsou tyto požadavky</w:t>
      </w:r>
      <w:r w:rsidR="00417F73" w:rsidRPr="00AF453D">
        <w:t xml:space="preserve"> z </w:t>
      </w:r>
      <w:r w:rsidRPr="00AF453D">
        <w:t>bezpečnostních důvodů jasně oprávněné;</w:t>
      </w:r>
    </w:p>
    <w:p w:rsidR="003C0C14" w:rsidRPr="00AF453D" w:rsidRDefault="003C0C14" w:rsidP="00B42B68">
      <w:pPr>
        <w:numPr>
          <w:ilvl w:val="0"/>
          <w:numId w:val="183"/>
        </w:numPr>
        <w:overflowPunct w:val="0"/>
        <w:autoSpaceDE w:val="0"/>
        <w:autoSpaceDN w:val="0"/>
        <w:adjustRightInd w:val="0"/>
        <w:ind w:left="567" w:hanging="567"/>
      </w:pPr>
      <w:r w:rsidRPr="00AF453D">
        <w:t>možnost poskytnutá evropským organizacím působícím</w:t>
      </w:r>
      <w:r w:rsidR="00417F73" w:rsidRPr="00AF453D">
        <w:t xml:space="preserve"> v </w:t>
      </w:r>
      <w:r w:rsidRPr="00AF453D">
        <w:t>několika členských zemích EU, aby zvolily agenturu EASA jako svůj příslušný úřad, musí být podmíněna informováním příslušného vnitrostátního úřadu nebo úřadů;</w:t>
      </w:r>
    </w:p>
    <w:p w:rsidR="003C0C14" w:rsidRPr="00AF453D" w:rsidRDefault="003C0C14" w:rsidP="00B42B68">
      <w:pPr>
        <w:numPr>
          <w:ilvl w:val="0"/>
          <w:numId w:val="183"/>
        </w:numPr>
        <w:overflowPunct w:val="0"/>
        <w:autoSpaceDE w:val="0"/>
        <w:autoSpaceDN w:val="0"/>
        <w:adjustRightInd w:val="0"/>
        <w:ind w:left="567" w:hanging="567"/>
      </w:pPr>
      <w:r w:rsidRPr="00AF453D">
        <w:t>je třeba chránit kulturu spravedlivého posuzování</w:t>
      </w:r>
      <w:r w:rsidR="00417F73" w:rsidRPr="00AF453D">
        <w:t xml:space="preserve"> a </w:t>
      </w:r>
      <w:r w:rsidRPr="00AF453D">
        <w:t>EHSV opakuje svůj návrh, aby byla vypracována</w:t>
      </w:r>
      <w:r w:rsidR="00417F73" w:rsidRPr="00AF453D">
        <w:t xml:space="preserve"> a </w:t>
      </w:r>
      <w:r w:rsidRPr="00AF453D">
        <w:t>provedena její charta;</w:t>
      </w:r>
    </w:p>
    <w:p w:rsidR="003C0C14" w:rsidRPr="00AF453D" w:rsidRDefault="003C0C14" w:rsidP="00B42B68">
      <w:pPr>
        <w:numPr>
          <w:ilvl w:val="0"/>
          <w:numId w:val="183"/>
        </w:numPr>
        <w:overflowPunct w:val="0"/>
        <w:autoSpaceDE w:val="0"/>
        <w:autoSpaceDN w:val="0"/>
        <w:adjustRightInd w:val="0"/>
        <w:ind w:left="567" w:hanging="567"/>
      </w:pPr>
      <w:r w:rsidRPr="00AF453D">
        <w:t>návrh zavést ustanovení týkající se poplatků za služby jednotného evropského nebe jako prostředků financování činnosti agentury EASA se zamítá.</w:t>
      </w:r>
    </w:p>
    <w:p w:rsidR="003C0C14" w:rsidRPr="00AF453D" w:rsidRDefault="003C0C14" w:rsidP="00B42B68"/>
    <w:p w:rsidR="003C0C14" w:rsidRPr="00AF453D" w:rsidRDefault="003C0C14" w:rsidP="00B42B68">
      <w:r w:rsidRPr="00AF453D">
        <w:t>EHSV</w:t>
      </w:r>
      <w:r w:rsidR="00417F73" w:rsidRPr="00AF453D">
        <w:t xml:space="preserve"> v </w:t>
      </w:r>
      <w:r w:rsidRPr="00AF453D">
        <w:t>této fázi nedoporučuje úpravu podstatných ustanovení</w:t>
      </w:r>
      <w:r w:rsidR="00417F73" w:rsidRPr="00AF453D">
        <w:t xml:space="preserve"> o </w:t>
      </w:r>
      <w:r w:rsidRPr="00AF453D">
        <w:t>pronájmu letadla</w:t>
      </w:r>
      <w:r w:rsidR="00417F73" w:rsidRPr="00AF453D">
        <w:t xml:space="preserve"> s </w:t>
      </w:r>
      <w:r w:rsidRPr="00AF453D">
        <w:t>posádkou</w:t>
      </w:r>
      <w:r w:rsidR="00417F73" w:rsidRPr="00AF453D">
        <w:t xml:space="preserve"> a </w:t>
      </w:r>
      <w:r w:rsidRPr="00AF453D">
        <w:t>je toho názoru, že tato otázka by měla být řešena při revizi nařízení (ES) č. 1008/2008.</w:t>
      </w:r>
    </w:p>
    <w:p w:rsidR="003C0C14" w:rsidRPr="00AF453D" w:rsidRDefault="003C0C14" w:rsidP="00B42B68"/>
    <w:p w:rsidR="003C0C14" w:rsidRPr="00AF453D" w:rsidRDefault="003C0C14" w:rsidP="00B42B68">
      <w:pPr>
        <w:tabs>
          <w:tab w:val="left" w:pos="1080"/>
        </w:tabs>
        <w:rPr>
          <w:i/>
        </w:rPr>
      </w:pPr>
      <w:r w:rsidRPr="00AF453D">
        <w:rPr>
          <w:b/>
          <w:i/>
        </w:rPr>
        <w:t>Kontaktní osoba:</w:t>
      </w:r>
      <w:r w:rsidR="00D70E06" w:rsidRPr="00AF453D">
        <w:rPr>
          <w:b/>
          <w:i/>
        </w:rPr>
        <w:t xml:space="preserve"> </w:t>
      </w:r>
      <w:r w:rsidRPr="00AF453D">
        <w:rPr>
          <w:i/>
        </w:rPr>
        <w:t>Andrei Popescu</w:t>
      </w:r>
    </w:p>
    <w:p w:rsidR="003C0C14" w:rsidRPr="00AF453D" w:rsidRDefault="003C0C14" w:rsidP="00B42B68">
      <w:pPr>
        <w:tabs>
          <w:tab w:val="left" w:pos="1080"/>
        </w:tabs>
        <w:rPr>
          <w:i/>
          <w:iCs/>
        </w:rPr>
      </w:pPr>
      <w:r w:rsidRPr="00AF453D">
        <w:rPr>
          <w:i/>
        </w:rPr>
        <w:t xml:space="preserve">(tel.: 00 32 2 546 91 86 – e-mail: </w:t>
      </w:r>
      <w:hyperlink r:id="rId43">
        <w:r w:rsidRPr="00AF453D">
          <w:rPr>
            <w:rStyle w:val="Hyperlink"/>
            <w:i/>
          </w:rPr>
          <w:t>Andrei.Popescu@eesc.europa.eu</w:t>
        </w:r>
      </w:hyperlink>
      <w:r w:rsidRPr="00AF453D">
        <w:rPr>
          <w:i/>
        </w:rPr>
        <w:t>)</w:t>
      </w:r>
    </w:p>
    <w:p w:rsidR="003C0C14" w:rsidRPr="00AF453D" w:rsidRDefault="003C0C14" w:rsidP="00B42B68"/>
    <w:p w:rsidR="003C0C14" w:rsidRPr="00AF453D" w:rsidRDefault="003C0C14" w:rsidP="00B42B68">
      <w:pPr>
        <w:keepNext/>
        <w:keepLines/>
        <w:numPr>
          <w:ilvl w:val="0"/>
          <w:numId w:val="18"/>
        </w:numPr>
        <w:overflowPunct w:val="0"/>
        <w:autoSpaceDE w:val="0"/>
        <w:autoSpaceDN w:val="0"/>
        <w:adjustRightInd w:val="0"/>
        <w:ind w:left="567" w:hanging="567"/>
        <w:rPr>
          <w:bCs/>
          <w:i/>
          <w:sz w:val="28"/>
          <w:szCs w:val="28"/>
        </w:rPr>
      </w:pPr>
      <w:r w:rsidRPr="00AF453D">
        <w:rPr>
          <w:b/>
          <w:i/>
          <w:sz w:val="28"/>
        </w:rPr>
        <w:t>Sdělení</w:t>
      </w:r>
      <w:r w:rsidR="00417F73" w:rsidRPr="00AF453D">
        <w:rPr>
          <w:b/>
          <w:i/>
          <w:sz w:val="28"/>
        </w:rPr>
        <w:t xml:space="preserve"> o </w:t>
      </w:r>
      <w:r w:rsidRPr="00AF453D">
        <w:rPr>
          <w:b/>
          <w:i/>
          <w:sz w:val="28"/>
        </w:rPr>
        <w:t>on-line platformách</w:t>
      </w:r>
    </w:p>
    <w:p w:rsidR="003C0C14" w:rsidRPr="00AF453D" w:rsidRDefault="003C0C14" w:rsidP="00B42B68">
      <w:pPr>
        <w:keepNext/>
        <w:keepLines/>
        <w:rPr>
          <w:bCs/>
          <w:szCs w:val="20"/>
        </w:rPr>
      </w:pPr>
    </w:p>
    <w:p w:rsidR="003C0C14" w:rsidRPr="00AF453D" w:rsidRDefault="003C0C14" w:rsidP="00B42B68">
      <w:pPr>
        <w:tabs>
          <w:tab w:val="left" w:pos="1980"/>
        </w:tabs>
      </w:pPr>
      <w:r w:rsidRPr="00AF453D">
        <w:rPr>
          <w:b/>
        </w:rPr>
        <w:t xml:space="preserve">Zpravodaj: </w:t>
      </w:r>
      <w:r w:rsidRPr="00AF453D">
        <w:t>Thomas McDONOGH (Zaměstnavatelé – IE)</w:t>
      </w:r>
    </w:p>
    <w:p w:rsidR="003C0C14" w:rsidRPr="00AF453D" w:rsidRDefault="003C0C14" w:rsidP="00B42B68">
      <w:pPr>
        <w:tabs>
          <w:tab w:val="left" w:pos="1980"/>
        </w:tabs>
        <w:rPr>
          <w:bCs/>
        </w:rPr>
      </w:pPr>
    </w:p>
    <w:p w:rsidR="003C0C14" w:rsidRPr="00AF453D" w:rsidRDefault="003C0C14" w:rsidP="00B42B68">
      <w:pPr>
        <w:tabs>
          <w:tab w:val="num" w:pos="550"/>
          <w:tab w:val="left" w:pos="1980"/>
        </w:tabs>
      </w:pPr>
      <w:r w:rsidRPr="00AF453D">
        <w:rPr>
          <w:b/>
        </w:rPr>
        <w:t>Odkazy:</w:t>
      </w:r>
      <w:r w:rsidR="00B253F0" w:rsidRPr="00AF453D">
        <w:t xml:space="preserve"> </w:t>
      </w:r>
      <w:r w:rsidRPr="00AF453D">
        <w:t xml:space="preserve">COM(2016) 288 final </w:t>
      </w:r>
    </w:p>
    <w:p w:rsidR="003C0C14" w:rsidRPr="00AF453D" w:rsidRDefault="003C0C14" w:rsidP="00B42B68">
      <w:pPr>
        <w:tabs>
          <w:tab w:val="left" w:pos="1980"/>
        </w:tabs>
        <w:ind w:left="907"/>
        <w:rPr>
          <w:bCs/>
        </w:rPr>
      </w:pPr>
      <w:r w:rsidRPr="00AF453D">
        <w:t>EESC-2016-04519-00-00-AC-TRA</w:t>
      </w:r>
    </w:p>
    <w:p w:rsidR="003C0C14" w:rsidRPr="00AF453D" w:rsidRDefault="003C0C14" w:rsidP="00B42B68">
      <w:pPr>
        <w:rPr>
          <w:szCs w:val="20"/>
          <w:highlight w:val="yellow"/>
        </w:rPr>
      </w:pPr>
    </w:p>
    <w:p w:rsidR="003C0C14" w:rsidRPr="00AF453D" w:rsidRDefault="003C0C14" w:rsidP="00B42B68">
      <w:r w:rsidRPr="00AF453D">
        <w:rPr>
          <w:b/>
        </w:rPr>
        <w:t xml:space="preserve">Hlavní body: </w:t>
      </w:r>
    </w:p>
    <w:p w:rsidR="003C0C14" w:rsidRPr="00AF453D" w:rsidRDefault="003C0C14" w:rsidP="00B42B68"/>
    <w:p w:rsidR="003C0C14" w:rsidRPr="00AF453D" w:rsidRDefault="003C0C14" w:rsidP="00B42B68">
      <w:pPr>
        <w:pStyle w:val="ListParagraph"/>
        <w:numPr>
          <w:ilvl w:val="0"/>
          <w:numId w:val="18"/>
        </w:numPr>
        <w:ind w:left="567" w:hanging="567"/>
        <w:outlineLvl w:val="1"/>
      </w:pPr>
      <w:r w:rsidRPr="00AF453D">
        <w:t>Výbor vítá akční plán předložený Komisí. Je však znepokojen, že rychlost,</w:t>
      </w:r>
      <w:r w:rsidR="00417F73" w:rsidRPr="00AF453D">
        <w:t xml:space="preserve"> s </w:t>
      </w:r>
      <w:r w:rsidRPr="00AF453D">
        <w:t>níž dochází</w:t>
      </w:r>
      <w:r w:rsidR="00417F73" w:rsidRPr="00AF453D">
        <w:t xml:space="preserve"> k </w:t>
      </w:r>
      <w:r w:rsidRPr="00AF453D">
        <w:t>vývoji na digitálních trzích, je nesouměřitelná</w:t>
      </w:r>
      <w:r w:rsidR="00417F73" w:rsidRPr="00AF453D">
        <w:t xml:space="preserve"> s </w:t>
      </w:r>
      <w:r w:rsidRPr="00AF453D">
        <w:t>rychlostí,</w:t>
      </w:r>
      <w:r w:rsidR="00417F73" w:rsidRPr="00AF453D">
        <w:t xml:space="preserve"> s </w:t>
      </w:r>
      <w:r w:rsidRPr="00AF453D">
        <w:t>níž se připravují nařízení</w:t>
      </w:r>
      <w:r w:rsidR="00417F73" w:rsidRPr="00AF453D">
        <w:t xml:space="preserve"> a </w:t>
      </w:r>
      <w:r w:rsidRPr="00AF453D">
        <w:t>strategie EU, nemluvě pak</w:t>
      </w:r>
      <w:r w:rsidR="00417F73" w:rsidRPr="00AF453D">
        <w:t xml:space="preserve"> o </w:t>
      </w:r>
      <w:r w:rsidRPr="00AF453D">
        <w:t>jejich provádění na úrovni členských států. EHSV by zajímalo, jak je možné zlepšit spolupráci mezi různými stranami</w:t>
      </w:r>
      <w:r w:rsidR="00417F73" w:rsidRPr="00AF453D">
        <w:t xml:space="preserve"> v </w:t>
      </w:r>
      <w:r w:rsidRPr="00AF453D">
        <w:t>Komisi</w:t>
      </w:r>
      <w:r w:rsidR="00417F73" w:rsidRPr="00AF453D">
        <w:t xml:space="preserve"> a v </w:t>
      </w:r>
      <w:r w:rsidRPr="00AF453D">
        <w:t>členských státech</w:t>
      </w:r>
      <w:r w:rsidR="00417F73" w:rsidRPr="00AF453D">
        <w:t xml:space="preserve"> a </w:t>
      </w:r>
      <w:r w:rsidRPr="00AF453D">
        <w:t>jaké druhy mechanismů by byly užitečné.</w:t>
      </w:r>
    </w:p>
    <w:p w:rsidR="003C0C14" w:rsidRPr="00AF453D" w:rsidRDefault="003C0C14" w:rsidP="00B42B68">
      <w:pPr>
        <w:pStyle w:val="ListParagraph"/>
        <w:numPr>
          <w:ilvl w:val="0"/>
          <w:numId w:val="18"/>
        </w:numPr>
        <w:ind w:left="567" w:hanging="567"/>
        <w:outlineLvl w:val="1"/>
        <w:rPr>
          <w:shd w:val="clear" w:color="auto" w:fill="FFFFFF"/>
        </w:rPr>
      </w:pPr>
      <w:r w:rsidRPr="00AF453D">
        <w:t>Výbor zdůrazňuje, že je naléhavě nutné řešit riziko roztříštěnosti</w:t>
      </w:r>
      <w:r w:rsidR="00417F73" w:rsidRPr="00AF453D">
        <w:t xml:space="preserve"> a </w:t>
      </w:r>
      <w:r w:rsidRPr="00AF453D">
        <w:t>potřebu soudržného přístupu EU. Rozdílná vnitrostátní pravidla povedou jinak</w:t>
      </w:r>
      <w:r w:rsidR="00417F73" w:rsidRPr="00AF453D">
        <w:t xml:space="preserve"> k </w:t>
      </w:r>
      <w:r w:rsidRPr="00AF453D">
        <w:t>nejistotě, učiní expanzi pro začínající podniky obtížnější</w:t>
      </w:r>
      <w:r w:rsidR="00417F73" w:rsidRPr="00AF453D">
        <w:t xml:space="preserve"> a </w:t>
      </w:r>
      <w:r w:rsidRPr="00AF453D">
        <w:t>potenciálně mohou omezit</w:t>
      </w:r>
      <w:r w:rsidR="00417F73" w:rsidRPr="00AF453D">
        <w:t xml:space="preserve"> i </w:t>
      </w:r>
      <w:r w:rsidRPr="00AF453D">
        <w:t xml:space="preserve">dostupnost digitálních služeb. </w:t>
      </w:r>
    </w:p>
    <w:p w:rsidR="003C0C14" w:rsidRPr="00AF453D" w:rsidRDefault="003C0C14" w:rsidP="00B42B68">
      <w:pPr>
        <w:pStyle w:val="ListParagraph"/>
        <w:numPr>
          <w:ilvl w:val="0"/>
          <w:numId w:val="18"/>
        </w:numPr>
        <w:ind w:left="567" w:hanging="567"/>
        <w:outlineLvl w:val="1"/>
      </w:pPr>
      <w:r w:rsidRPr="00AF453D">
        <w:t>EHSV doporučuje přesněji vymezit nejkritičtější újmu podnikům</w:t>
      </w:r>
      <w:r w:rsidR="00417F73" w:rsidRPr="00AF453D">
        <w:t xml:space="preserve"> a </w:t>
      </w:r>
      <w:r w:rsidRPr="00AF453D">
        <w:t>spotřebitelům</w:t>
      </w:r>
      <w:r w:rsidR="00417F73" w:rsidRPr="00AF453D">
        <w:t xml:space="preserve"> a </w:t>
      </w:r>
      <w:r w:rsidRPr="00AF453D">
        <w:t>následně se účinně</w:t>
      </w:r>
      <w:r w:rsidR="00417F73" w:rsidRPr="00AF453D">
        <w:t xml:space="preserve"> a </w:t>
      </w:r>
      <w:r w:rsidRPr="00AF453D">
        <w:t>přesně zabývat tím, do jaké míry jsou tyto obavy společným rysem všech on-line platforem, nakolik jsou doménou pouze některých odvětví nebo nakolik se týkají pouze jednotlivých firem. EHSV rovněž žádá, aby docházelo</w:t>
      </w:r>
      <w:r w:rsidR="00417F73" w:rsidRPr="00AF453D">
        <w:t xml:space="preserve"> k </w:t>
      </w:r>
      <w:r w:rsidRPr="00AF453D">
        <w:t>meziodvětvové spolupráci</w:t>
      </w:r>
      <w:r w:rsidR="00417F73" w:rsidRPr="00AF453D">
        <w:t xml:space="preserve"> a </w:t>
      </w:r>
      <w:r w:rsidRPr="00AF453D">
        <w:t>monitorování rozvoje on-line platforem.</w:t>
      </w:r>
    </w:p>
    <w:p w:rsidR="003C0C14" w:rsidRPr="00AF453D" w:rsidRDefault="003C0C14" w:rsidP="00B42B68">
      <w:pPr>
        <w:pStyle w:val="ListParagraph"/>
        <w:numPr>
          <w:ilvl w:val="0"/>
          <w:numId w:val="18"/>
        </w:numPr>
        <w:ind w:left="567" w:hanging="567"/>
        <w:outlineLvl w:val="1"/>
        <w:rPr>
          <w:shd w:val="clear" w:color="auto" w:fill="FFFFFF"/>
        </w:rPr>
      </w:pPr>
      <w:r w:rsidRPr="00AF453D">
        <w:t>Výbor zdůrazňuje, že řada on-line platforem je významným prvkem ekonomiky sdílení,</w:t>
      </w:r>
      <w:r w:rsidR="00417F73" w:rsidRPr="00AF453D">
        <w:t xml:space="preserve"> a </w:t>
      </w:r>
      <w:r w:rsidRPr="00AF453D">
        <w:t>opět potvrzuje své závěry</w:t>
      </w:r>
      <w:r w:rsidR="00417F73" w:rsidRPr="00AF453D">
        <w:t xml:space="preserve"> o </w:t>
      </w:r>
      <w:r w:rsidRPr="00AF453D">
        <w:t>ekonomice sdílení, zvláště pak</w:t>
      </w:r>
      <w:r w:rsidR="00417F73" w:rsidRPr="00AF453D">
        <w:t xml:space="preserve"> o </w:t>
      </w:r>
      <w:r w:rsidRPr="00AF453D">
        <w:t>ochraně spotřebitelů, zaměstnanců</w:t>
      </w:r>
      <w:r w:rsidR="00442C6F" w:rsidRPr="00AF453D">
        <w:t> </w:t>
      </w:r>
      <w:r w:rsidR="00417F73" w:rsidRPr="00AF453D">
        <w:t>a </w:t>
      </w:r>
      <w:r w:rsidRPr="00AF453D">
        <w:t>osob samostatně výdělečně činných.</w:t>
      </w:r>
    </w:p>
    <w:p w:rsidR="003C0C14" w:rsidRPr="00AF453D" w:rsidRDefault="003C0C14" w:rsidP="00B42B68">
      <w:pPr>
        <w:pStyle w:val="ListParagraph"/>
        <w:numPr>
          <w:ilvl w:val="0"/>
          <w:numId w:val="223"/>
        </w:numPr>
        <w:tabs>
          <w:tab w:val="clear" w:pos="0"/>
        </w:tabs>
        <w:ind w:left="567" w:hanging="567"/>
      </w:pPr>
      <w:r w:rsidRPr="00AF453D">
        <w:t>EHSV vyzývá</w:t>
      </w:r>
      <w:r w:rsidR="00417F73" w:rsidRPr="00AF453D">
        <w:t xml:space="preserve"> k </w:t>
      </w:r>
      <w:r w:rsidRPr="00AF453D">
        <w:t>vytvoření programů na zvýšení informovanosti</w:t>
      </w:r>
      <w:r w:rsidR="00417F73" w:rsidRPr="00AF453D">
        <w:t xml:space="preserve"> a </w:t>
      </w:r>
      <w:r w:rsidRPr="00AF453D">
        <w:t>pro větší digitální gramotnost zaměřených na občany všech věkových kategorií,</w:t>
      </w:r>
      <w:r w:rsidR="00417F73" w:rsidRPr="00AF453D">
        <w:t xml:space="preserve"> z </w:t>
      </w:r>
      <w:r w:rsidRPr="00AF453D">
        <w:t>nichž nejzranitelnější jsou ti nejmladší</w:t>
      </w:r>
      <w:r w:rsidR="00417F73" w:rsidRPr="00AF453D">
        <w:t xml:space="preserve"> a </w:t>
      </w:r>
      <w:r w:rsidRPr="00AF453D">
        <w:t>ti nejstarší. Výbor by uvítal, aby se zavedení systematického vzdělávání</w:t>
      </w:r>
      <w:r w:rsidR="00417F73" w:rsidRPr="00AF453D">
        <w:t xml:space="preserve"> o </w:t>
      </w:r>
      <w:r w:rsidRPr="00AF453D">
        <w:t>tomto problému stalo</w:t>
      </w:r>
      <w:r w:rsidR="00417F73" w:rsidRPr="00AF453D">
        <w:t xml:space="preserve"> v </w:t>
      </w:r>
      <w:r w:rsidRPr="00AF453D">
        <w:t>Evropě normou. Dále vyzývá Komisi, aby prozkoumala, zda by nebylo potřebné, aby platformy zobrazovaly uživatelsky vstřícné souhrny. EHSV vítá, že Komise uvádí, že připravuje spolu</w:t>
      </w:r>
      <w:r w:rsidR="00417F73" w:rsidRPr="00AF453D">
        <w:t xml:space="preserve"> s </w:t>
      </w:r>
      <w:r w:rsidRPr="00AF453D">
        <w:t>on-line platformami kodex chování navržený</w:t>
      </w:r>
      <w:r w:rsidR="00417F73" w:rsidRPr="00AF453D">
        <w:t xml:space="preserve"> s </w:t>
      </w:r>
      <w:r w:rsidRPr="00AF453D">
        <w:t>cílem bojovat proti nenávistným verbálním projevům na internetu</w:t>
      </w:r>
      <w:r w:rsidR="00417F73" w:rsidRPr="00AF453D">
        <w:t xml:space="preserve"> a </w:t>
      </w:r>
      <w:r w:rsidRPr="00AF453D">
        <w:t>proti obsahu škodlivému pro nezletilé,</w:t>
      </w:r>
      <w:r w:rsidR="00417F73" w:rsidRPr="00AF453D">
        <w:t xml:space="preserve"> a </w:t>
      </w:r>
      <w:r w:rsidRPr="00AF453D">
        <w:t>domnívá se, že je rovněž potřeba zavést určité druhy sankcí.</w:t>
      </w:r>
    </w:p>
    <w:p w:rsidR="003C0C14" w:rsidRPr="00AF453D" w:rsidRDefault="003C0C14" w:rsidP="00B42B68">
      <w:pPr>
        <w:pStyle w:val="ListParagraph"/>
        <w:numPr>
          <w:ilvl w:val="0"/>
          <w:numId w:val="18"/>
        </w:numPr>
        <w:ind w:left="567" w:hanging="567"/>
        <w:outlineLvl w:val="1"/>
      </w:pPr>
      <w:r w:rsidRPr="00AF453D">
        <w:t>Výbor je však zklamán, že Komise znovu přehlíží sociální rozměr on-line platforem. Zdůrazňuje, že je třeba přesněji vymezit sociální odpovědnost platforem vůči svým zaměstnancům, ať už řádně zaměstnaným, nebo zaměstnancům</w:t>
      </w:r>
      <w:r w:rsidR="00417F73" w:rsidRPr="00AF453D">
        <w:t xml:space="preserve"> v </w:t>
      </w:r>
      <w:r w:rsidRPr="00AF453D">
        <w:t>rámci nových forem zaměstnávání,</w:t>
      </w:r>
      <w:r w:rsidR="00417F73" w:rsidRPr="00AF453D">
        <w:t xml:space="preserve"> a </w:t>
      </w:r>
      <w:r w:rsidRPr="00AF453D">
        <w:t>vyzývá</w:t>
      </w:r>
      <w:r w:rsidR="00417F73" w:rsidRPr="00AF453D">
        <w:t xml:space="preserve"> k </w:t>
      </w:r>
      <w:r w:rsidRPr="00AF453D">
        <w:t>vytvoření rámce EU</w:t>
      </w:r>
      <w:r w:rsidR="00417F73" w:rsidRPr="00AF453D">
        <w:t xml:space="preserve"> o </w:t>
      </w:r>
      <w:r w:rsidRPr="00AF453D">
        <w:t>crowdworkingu, jehož cílem by bylo zabránit podrývání</w:t>
      </w:r>
      <w:r w:rsidR="00417F73" w:rsidRPr="00AF453D">
        <w:t xml:space="preserve"> a </w:t>
      </w:r>
      <w:r w:rsidRPr="00AF453D">
        <w:t>obcházení minimální výše odměny</w:t>
      </w:r>
      <w:r w:rsidR="00417F73" w:rsidRPr="00AF453D">
        <w:t xml:space="preserve"> a </w:t>
      </w:r>
      <w:r w:rsidRPr="00AF453D">
        <w:t>nařízení</w:t>
      </w:r>
      <w:r w:rsidR="00417F73" w:rsidRPr="00AF453D">
        <w:t xml:space="preserve"> o </w:t>
      </w:r>
      <w:r w:rsidRPr="00AF453D">
        <w:t>pracovní době</w:t>
      </w:r>
      <w:r w:rsidR="00417F73" w:rsidRPr="00AF453D">
        <w:t xml:space="preserve"> a o </w:t>
      </w:r>
      <w:r w:rsidRPr="00AF453D">
        <w:t>sociálním</w:t>
      </w:r>
      <w:r w:rsidR="00442C6F" w:rsidRPr="00AF453D">
        <w:t> </w:t>
      </w:r>
      <w:r w:rsidRPr="00AF453D">
        <w:t>zabezpečení.</w:t>
      </w:r>
    </w:p>
    <w:p w:rsidR="003C0C14" w:rsidRPr="00AF453D" w:rsidRDefault="003C0C14" w:rsidP="00B42B68">
      <w:pPr>
        <w:pStyle w:val="ListParagraph"/>
        <w:numPr>
          <w:ilvl w:val="0"/>
          <w:numId w:val="18"/>
        </w:numPr>
        <w:ind w:left="567" w:hanging="567"/>
      </w:pPr>
      <w:r w:rsidRPr="00AF453D">
        <w:t>EHSV závěrem vyzývá Komisi, aby prozkoumala rozpočtová hlediska týkající se činnosti on-line platforem</w:t>
      </w:r>
      <w:r w:rsidR="00417F73" w:rsidRPr="00AF453D">
        <w:t xml:space="preserve"> a </w:t>
      </w:r>
      <w:r w:rsidRPr="00AF453D">
        <w:t>aby bojovala proti praktikám, jež jsou</w:t>
      </w:r>
      <w:r w:rsidR="00417F73" w:rsidRPr="00AF453D">
        <w:t xml:space="preserve"> v </w:t>
      </w:r>
      <w:r w:rsidRPr="00AF453D">
        <w:t>rozporu</w:t>
      </w:r>
      <w:r w:rsidR="00417F73" w:rsidRPr="00AF453D">
        <w:t xml:space="preserve"> s </w:t>
      </w:r>
      <w:r w:rsidRPr="00AF453D">
        <w:t>rovnými podmínkami.</w:t>
      </w:r>
    </w:p>
    <w:p w:rsidR="003C0C14" w:rsidRPr="00AF453D" w:rsidRDefault="003C0C14" w:rsidP="00B42B68">
      <w:pPr>
        <w:rPr>
          <w:highlight w:val="yellow"/>
        </w:rPr>
      </w:pPr>
    </w:p>
    <w:p w:rsidR="003C0C14" w:rsidRPr="00AF453D" w:rsidRDefault="003C0C14" w:rsidP="00B42B68">
      <w:pPr>
        <w:tabs>
          <w:tab w:val="left" w:pos="1080"/>
        </w:tabs>
        <w:rPr>
          <w:i/>
        </w:rPr>
      </w:pPr>
      <w:r w:rsidRPr="00AF453D">
        <w:rPr>
          <w:b/>
          <w:i/>
        </w:rPr>
        <w:t>Kontaktní osoba:</w:t>
      </w:r>
      <w:r w:rsidR="00B253F0" w:rsidRPr="00AF453D">
        <w:t xml:space="preserve"> </w:t>
      </w:r>
      <w:r w:rsidRPr="00AF453D">
        <w:rPr>
          <w:i/>
        </w:rPr>
        <w:t>Erika Paulínová</w:t>
      </w:r>
    </w:p>
    <w:p w:rsidR="003C0C14" w:rsidRPr="00AF453D" w:rsidRDefault="003C0C14" w:rsidP="00B42B68">
      <w:pPr>
        <w:tabs>
          <w:tab w:val="left" w:pos="1080"/>
        </w:tabs>
      </w:pPr>
      <w:r w:rsidRPr="00AF453D">
        <w:rPr>
          <w:i/>
        </w:rPr>
        <w:t xml:space="preserve">(tel.: 00 32 2 546 84 57 – e-mail: </w:t>
      </w:r>
      <w:hyperlink r:id="rId44">
        <w:r w:rsidRPr="00AF453D">
          <w:rPr>
            <w:rStyle w:val="Hyperlink"/>
            <w:i/>
          </w:rPr>
          <w:t>Erika.Paulinova@eesc.europa.eu</w:t>
        </w:r>
      </w:hyperlink>
      <w:r w:rsidRPr="00AF453D">
        <w:rPr>
          <w:i/>
        </w:rPr>
        <w:t>)</w:t>
      </w:r>
    </w:p>
    <w:p w:rsidR="00B234E3" w:rsidRPr="00AF453D" w:rsidRDefault="00B234E3" w:rsidP="00B42B68"/>
    <w:p w:rsidR="00B234E3" w:rsidRPr="00AF453D" w:rsidRDefault="00B234E3" w:rsidP="00B42B68">
      <w:pPr>
        <w:pStyle w:val="Heading1"/>
      </w:pPr>
      <w:bookmarkStart w:id="15" w:name="_Toc469404921"/>
      <w:bookmarkStart w:id="16" w:name="_Toc469570567"/>
      <w:r w:rsidRPr="00AF453D">
        <w:rPr>
          <w:b/>
        </w:rPr>
        <w:t>VNĚJŠÍ VZTAHY</w:t>
      </w:r>
      <w:bookmarkEnd w:id="15"/>
      <w:bookmarkEnd w:id="16"/>
    </w:p>
    <w:p w:rsidR="003C0C14" w:rsidRPr="00AF453D" w:rsidRDefault="003C0C14" w:rsidP="00B42B68"/>
    <w:p w:rsidR="003C0C14" w:rsidRPr="00AF453D" w:rsidRDefault="003C0C14" w:rsidP="00B42B68">
      <w:pPr>
        <w:numPr>
          <w:ilvl w:val="0"/>
          <w:numId w:val="18"/>
        </w:numPr>
        <w:overflowPunct w:val="0"/>
        <w:autoSpaceDE w:val="0"/>
        <w:autoSpaceDN w:val="0"/>
        <w:adjustRightInd w:val="0"/>
        <w:ind w:left="567" w:hanging="567"/>
        <w:textAlignment w:val="baseline"/>
        <w:rPr>
          <w:b/>
          <w:i/>
          <w:spacing w:val="-2"/>
          <w:sz w:val="28"/>
          <w:szCs w:val="28"/>
        </w:rPr>
      </w:pPr>
      <w:r w:rsidRPr="00AF453D">
        <w:rPr>
          <w:b/>
          <w:i/>
          <w:spacing w:val="-2"/>
          <w:sz w:val="28"/>
        </w:rPr>
        <w:t>Posílení dvoustranných obchodních vztahů mezi EU</w:t>
      </w:r>
      <w:r w:rsidR="00417F73" w:rsidRPr="00AF453D">
        <w:rPr>
          <w:b/>
          <w:i/>
          <w:spacing w:val="-2"/>
          <w:sz w:val="28"/>
        </w:rPr>
        <w:t xml:space="preserve"> a </w:t>
      </w:r>
      <w:r w:rsidRPr="00AF453D">
        <w:rPr>
          <w:b/>
          <w:i/>
          <w:spacing w:val="-2"/>
          <w:sz w:val="28"/>
        </w:rPr>
        <w:t>Tureckem</w:t>
      </w:r>
      <w:r w:rsidR="00417F73" w:rsidRPr="00AF453D">
        <w:rPr>
          <w:b/>
          <w:i/>
          <w:spacing w:val="-2"/>
          <w:sz w:val="28"/>
        </w:rPr>
        <w:t xml:space="preserve"> a </w:t>
      </w:r>
      <w:r w:rsidRPr="00AF453D">
        <w:rPr>
          <w:b/>
          <w:i/>
          <w:spacing w:val="-2"/>
          <w:sz w:val="28"/>
        </w:rPr>
        <w:t>modernizace celní unie</w:t>
      </w:r>
    </w:p>
    <w:p w:rsidR="003C0C14" w:rsidRPr="00AF453D" w:rsidRDefault="003C0C14" w:rsidP="00B42B68"/>
    <w:p w:rsidR="003C0C14" w:rsidRPr="00AF453D" w:rsidRDefault="003C0C14" w:rsidP="00B42B68">
      <w:pPr>
        <w:tabs>
          <w:tab w:val="left" w:pos="1980"/>
        </w:tabs>
      </w:pPr>
      <w:r w:rsidRPr="00AF453D">
        <w:rPr>
          <w:b/>
        </w:rPr>
        <w:t>Zpravodaj:</w:t>
      </w:r>
      <w:r w:rsidR="00B253F0" w:rsidRPr="00AF453D">
        <w:t xml:space="preserve"> </w:t>
      </w:r>
      <w:r w:rsidRPr="00AF453D">
        <w:t>Dimitris DIMITRIADIS (Zaměstnavatelé – EL)</w:t>
      </w:r>
    </w:p>
    <w:p w:rsidR="003C0C14" w:rsidRPr="00AF453D" w:rsidRDefault="003C0C14" w:rsidP="00B42B68">
      <w:pPr>
        <w:tabs>
          <w:tab w:val="left" w:pos="1980"/>
        </w:tabs>
        <w:rPr>
          <w:highlight w:val="yellow"/>
        </w:rPr>
      </w:pPr>
    </w:p>
    <w:p w:rsidR="003C0C14" w:rsidRPr="00AF453D" w:rsidRDefault="003C0C14" w:rsidP="00B42B68">
      <w:pPr>
        <w:tabs>
          <w:tab w:val="left" w:pos="1980"/>
        </w:tabs>
      </w:pPr>
      <w:r w:rsidRPr="00AF453D">
        <w:rPr>
          <w:b/>
        </w:rPr>
        <w:t xml:space="preserve">Stanovisko: </w:t>
      </w:r>
      <w:r w:rsidRPr="00AF453D">
        <w:t>EESC-2016-03440-00-00-AC-TRA</w:t>
      </w:r>
    </w:p>
    <w:p w:rsidR="003C0C14" w:rsidRPr="00AF453D" w:rsidRDefault="003C0C14" w:rsidP="00B42B68"/>
    <w:p w:rsidR="003C0C14" w:rsidRPr="00AF453D" w:rsidRDefault="003C0C14" w:rsidP="00B42B68">
      <w:pPr>
        <w:rPr>
          <w:b/>
        </w:rPr>
      </w:pPr>
      <w:r w:rsidRPr="00AF453D">
        <w:rPr>
          <w:b/>
        </w:rPr>
        <w:t xml:space="preserve">Hlavní body: </w:t>
      </w:r>
    </w:p>
    <w:p w:rsidR="003C0C14" w:rsidRPr="00AF453D" w:rsidRDefault="003C0C14" w:rsidP="00B42B68"/>
    <w:p w:rsidR="003C0C14" w:rsidRPr="00AF453D" w:rsidRDefault="003C0C14" w:rsidP="00B42B68">
      <w:r w:rsidRPr="00AF453D">
        <w:t>EHSV je toho názoru, že Turecko zůstává velice důležitým partnerem</w:t>
      </w:r>
      <w:r w:rsidR="00417F73" w:rsidRPr="00AF453D">
        <w:t xml:space="preserve"> a </w:t>
      </w:r>
      <w:r w:rsidRPr="00AF453D">
        <w:t>že je zde potřebná politická vůle</w:t>
      </w:r>
      <w:r w:rsidR="00417F73" w:rsidRPr="00AF453D">
        <w:t xml:space="preserve"> k </w:t>
      </w:r>
      <w:r w:rsidRPr="00AF453D">
        <w:t>posílení spolupráce, pokud ovšem bude vždy zaručeno respektování základních evropských</w:t>
      </w:r>
      <w:r w:rsidR="00442C6F" w:rsidRPr="00AF453D">
        <w:t> </w:t>
      </w:r>
      <w:r w:rsidRPr="00AF453D">
        <w:t>hodnot</w:t>
      </w:r>
      <w:r w:rsidR="00417F73" w:rsidRPr="00AF453D">
        <w:t xml:space="preserve"> a </w:t>
      </w:r>
      <w:r w:rsidRPr="00AF453D">
        <w:t>zásad demokracie, právního státu</w:t>
      </w:r>
      <w:r w:rsidR="00417F73" w:rsidRPr="00AF453D">
        <w:t xml:space="preserve"> a </w:t>
      </w:r>
      <w:r w:rsidRPr="00AF453D">
        <w:t>lidských práv.</w:t>
      </w:r>
    </w:p>
    <w:p w:rsidR="003C0C14" w:rsidRPr="00AF453D" w:rsidRDefault="003C0C14" w:rsidP="00B42B68"/>
    <w:p w:rsidR="003C0C14" w:rsidRPr="00AF453D" w:rsidRDefault="003C0C14" w:rsidP="00B42B68">
      <w:r w:rsidRPr="00AF453D">
        <w:t>EHSV se domnívá, že vzhledem</w:t>
      </w:r>
      <w:r w:rsidR="00417F73" w:rsidRPr="00AF453D">
        <w:t xml:space="preserve"> k </w:t>
      </w:r>
      <w:r w:rsidRPr="00AF453D">
        <w:t>probíhajícím událostem se stávající dohoda</w:t>
      </w:r>
      <w:r w:rsidR="00417F73" w:rsidRPr="00AF453D">
        <w:t xml:space="preserve"> o </w:t>
      </w:r>
      <w:r w:rsidRPr="00AF453D">
        <w:t>celní unii stala zastaralou</w:t>
      </w:r>
      <w:r w:rsidR="00417F73" w:rsidRPr="00AF453D">
        <w:t xml:space="preserve"> a </w:t>
      </w:r>
      <w:r w:rsidRPr="00AF453D">
        <w:t>že strany této dohody budou muset začít seriózně jednat</w:t>
      </w:r>
      <w:r w:rsidR="00417F73" w:rsidRPr="00AF453D">
        <w:t xml:space="preserve"> o </w:t>
      </w:r>
      <w:r w:rsidRPr="00AF453D">
        <w:t>posílení svých hospodářských vztahů uzavřením obchodní dohody nového typu, která bude zohledňovat současné potřeby. Nedávné</w:t>
      </w:r>
      <w:r w:rsidR="00442C6F" w:rsidRPr="00AF453D">
        <w:t> </w:t>
      </w:r>
      <w:r w:rsidRPr="00AF453D">
        <w:t>úpravy</w:t>
      </w:r>
      <w:r w:rsidR="00417F73" w:rsidRPr="00AF453D">
        <w:t xml:space="preserve"> a </w:t>
      </w:r>
      <w:r w:rsidRPr="00AF453D">
        <w:t>osvědčené postupy, které byly uplatněny</w:t>
      </w:r>
      <w:r w:rsidR="00417F73" w:rsidRPr="00AF453D">
        <w:t xml:space="preserve"> v </w:t>
      </w:r>
      <w:r w:rsidRPr="00AF453D">
        <w:t>různých obchodních dohodách, přinesly změnu modelů udržitelnosti, transparentnosti</w:t>
      </w:r>
      <w:r w:rsidR="00417F73" w:rsidRPr="00AF453D">
        <w:t xml:space="preserve"> a </w:t>
      </w:r>
      <w:r w:rsidRPr="00AF453D">
        <w:t>zapojení sociálních partnerů</w:t>
      </w:r>
      <w:r w:rsidR="00417F73" w:rsidRPr="00AF453D">
        <w:t xml:space="preserve"> a </w:t>
      </w:r>
      <w:r w:rsidRPr="00AF453D">
        <w:t>občanské společnosti do mezinárodních obchodních dohod.</w:t>
      </w:r>
    </w:p>
    <w:p w:rsidR="003C0C14" w:rsidRPr="00AF453D" w:rsidRDefault="003C0C14" w:rsidP="00B42B68"/>
    <w:p w:rsidR="003C0C14" w:rsidRPr="00AF453D" w:rsidRDefault="003C0C14" w:rsidP="00B42B68">
      <w:r w:rsidRPr="00AF453D">
        <w:t>EHSV navrhuje, aby byly do regulačního rámce nové dohody zahrnuty tyto oblasti:</w:t>
      </w:r>
    </w:p>
    <w:p w:rsidR="003C0C14" w:rsidRPr="00AF453D" w:rsidRDefault="003C0C14" w:rsidP="00B42B68"/>
    <w:p w:rsidR="003C0C14" w:rsidRPr="00AF453D" w:rsidRDefault="003C0C14" w:rsidP="00B42B68">
      <w:pPr>
        <w:numPr>
          <w:ilvl w:val="0"/>
          <w:numId w:val="199"/>
        </w:numPr>
        <w:autoSpaceDE w:val="0"/>
        <w:autoSpaceDN w:val="0"/>
        <w:adjustRightInd w:val="0"/>
        <w:ind w:left="567" w:hanging="567"/>
      </w:pPr>
      <w:r w:rsidRPr="00AF453D">
        <w:t>zemědělství (se všemi požadavky uvedenými ve stanovisku);</w:t>
      </w:r>
    </w:p>
    <w:p w:rsidR="003C0C14" w:rsidRPr="00AF453D" w:rsidRDefault="003C0C14" w:rsidP="00B42B68">
      <w:pPr>
        <w:numPr>
          <w:ilvl w:val="0"/>
          <w:numId w:val="200"/>
        </w:numPr>
        <w:autoSpaceDE w:val="0"/>
        <w:autoSpaceDN w:val="0"/>
        <w:adjustRightInd w:val="0"/>
        <w:ind w:left="567" w:hanging="567"/>
      </w:pPr>
      <w:r w:rsidRPr="00AF453D">
        <w:t>služby;</w:t>
      </w:r>
    </w:p>
    <w:p w:rsidR="003C0C14" w:rsidRPr="00AF453D" w:rsidRDefault="003C0C14" w:rsidP="00B42B68">
      <w:pPr>
        <w:numPr>
          <w:ilvl w:val="0"/>
          <w:numId w:val="200"/>
        </w:numPr>
        <w:autoSpaceDE w:val="0"/>
        <w:autoSpaceDN w:val="0"/>
        <w:adjustRightInd w:val="0"/>
        <w:ind w:left="567" w:hanging="567"/>
      </w:pPr>
      <w:r w:rsidRPr="00AF453D">
        <w:t>zadávání veřejných zakázek;</w:t>
      </w:r>
    </w:p>
    <w:p w:rsidR="003C0C14" w:rsidRPr="00AF453D" w:rsidRDefault="003C0C14" w:rsidP="00B42B68">
      <w:pPr>
        <w:numPr>
          <w:ilvl w:val="0"/>
          <w:numId w:val="201"/>
        </w:numPr>
        <w:autoSpaceDE w:val="0"/>
        <w:autoSpaceDN w:val="0"/>
        <w:adjustRightInd w:val="0"/>
        <w:ind w:left="567" w:hanging="567"/>
      </w:pPr>
      <w:r w:rsidRPr="00AF453D">
        <w:t>nezpracované produkty</w:t>
      </w:r>
      <w:r w:rsidR="00417F73" w:rsidRPr="00AF453D">
        <w:t xml:space="preserve"> a </w:t>
      </w:r>
      <w:r w:rsidRPr="00AF453D">
        <w:t>suroviny;</w:t>
      </w:r>
    </w:p>
    <w:p w:rsidR="003C0C14" w:rsidRPr="00AF453D" w:rsidRDefault="003C0C14" w:rsidP="00B42B68">
      <w:pPr>
        <w:numPr>
          <w:ilvl w:val="0"/>
          <w:numId w:val="201"/>
        </w:numPr>
        <w:autoSpaceDE w:val="0"/>
        <w:autoSpaceDN w:val="0"/>
        <w:adjustRightInd w:val="0"/>
        <w:ind w:left="567" w:hanging="567"/>
      </w:pPr>
      <w:r w:rsidRPr="00AF453D">
        <w:t>ochrana spotřebitele;</w:t>
      </w:r>
    </w:p>
    <w:p w:rsidR="003C0C14" w:rsidRPr="00AF453D" w:rsidRDefault="003C0C14" w:rsidP="00B42B68">
      <w:pPr>
        <w:numPr>
          <w:ilvl w:val="0"/>
          <w:numId w:val="201"/>
        </w:numPr>
        <w:autoSpaceDE w:val="0"/>
        <w:autoSpaceDN w:val="0"/>
        <w:adjustRightInd w:val="0"/>
        <w:ind w:left="567" w:hanging="567"/>
      </w:pPr>
      <w:r w:rsidRPr="00AF453D">
        <w:t>ochrana životního prostředí</w:t>
      </w:r>
      <w:r w:rsidR="00417F73" w:rsidRPr="00AF453D">
        <w:t xml:space="preserve"> a </w:t>
      </w:r>
      <w:r w:rsidRPr="00AF453D">
        <w:t>udržitelný rozvoj;</w:t>
      </w:r>
    </w:p>
    <w:p w:rsidR="003C0C14" w:rsidRPr="00AF453D" w:rsidRDefault="003C0C14" w:rsidP="00B42B68">
      <w:pPr>
        <w:numPr>
          <w:ilvl w:val="0"/>
          <w:numId w:val="201"/>
        </w:numPr>
        <w:autoSpaceDE w:val="0"/>
        <w:autoSpaceDN w:val="0"/>
        <w:adjustRightInd w:val="0"/>
        <w:ind w:left="567" w:hanging="567"/>
      </w:pPr>
      <w:r w:rsidRPr="00AF453D">
        <w:t>rovnocennost regulačních režimů pro veterinární, sanitární</w:t>
      </w:r>
      <w:r w:rsidR="00417F73" w:rsidRPr="00AF453D">
        <w:t xml:space="preserve"> a </w:t>
      </w:r>
      <w:r w:rsidRPr="00AF453D">
        <w:t>fytosanitární opatření</w:t>
      </w:r>
      <w:r w:rsidR="00417F73" w:rsidRPr="00AF453D">
        <w:t xml:space="preserve"> a </w:t>
      </w:r>
      <w:r w:rsidRPr="00AF453D">
        <w:t>politiky</w:t>
      </w:r>
      <w:r w:rsidR="00417F73" w:rsidRPr="00AF453D">
        <w:t xml:space="preserve"> v </w:t>
      </w:r>
      <w:r w:rsidRPr="00AF453D">
        <w:t>oblasti bezpečnosti potravin;</w:t>
      </w:r>
    </w:p>
    <w:p w:rsidR="003C0C14" w:rsidRPr="00AF453D" w:rsidRDefault="003C0C14" w:rsidP="00B42B68">
      <w:pPr>
        <w:numPr>
          <w:ilvl w:val="0"/>
          <w:numId w:val="201"/>
        </w:numPr>
        <w:autoSpaceDE w:val="0"/>
        <w:autoSpaceDN w:val="0"/>
        <w:adjustRightInd w:val="0"/>
        <w:ind w:left="567" w:hanging="567"/>
      </w:pPr>
      <w:r w:rsidRPr="00AF453D">
        <w:t>účinná ochrana pracovních práv</w:t>
      </w:r>
      <w:r w:rsidR="00417F73" w:rsidRPr="00AF453D">
        <w:t xml:space="preserve"> a </w:t>
      </w:r>
      <w:r w:rsidRPr="00AF453D">
        <w:t>důstojné pracovní podmínky;</w:t>
      </w:r>
    </w:p>
    <w:p w:rsidR="003C0C14" w:rsidRPr="00AF453D" w:rsidRDefault="003C0C14" w:rsidP="00B42B68">
      <w:pPr>
        <w:numPr>
          <w:ilvl w:val="0"/>
          <w:numId w:val="201"/>
        </w:numPr>
        <w:autoSpaceDE w:val="0"/>
        <w:autoSpaceDN w:val="0"/>
        <w:adjustRightInd w:val="0"/>
        <w:ind w:left="567" w:hanging="567"/>
      </w:pPr>
      <w:r w:rsidRPr="00AF453D">
        <w:t>bezpečnost</w:t>
      </w:r>
      <w:r w:rsidR="00417F73" w:rsidRPr="00AF453D">
        <w:t xml:space="preserve"> a </w:t>
      </w:r>
      <w:r w:rsidRPr="00AF453D">
        <w:t>ochrana zdraví při práci;</w:t>
      </w:r>
    </w:p>
    <w:p w:rsidR="003C0C14" w:rsidRPr="00AF453D" w:rsidRDefault="003C0C14" w:rsidP="00B42B68">
      <w:pPr>
        <w:numPr>
          <w:ilvl w:val="0"/>
          <w:numId w:val="201"/>
        </w:numPr>
        <w:autoSpaceDE w:val="0"/>
        <w:autoSpaceDN w:val="0"/>
        <w:adjustRightInd w:val="0"/>
        <w:ind w:left="567" w:hanging="567"/>
      </w:pPr>
      <w:r w:rsidRPr="00AF453D">
        <w:t>usnadnění elektronického obchodování;</w:t>
      </w:r>
    </w:p>
    <w:p w:rsidR="003C0C14" w:rsidRPr="00AF453D" w:rsidRDefault="003C0C14" w:rsidP="00B42B68">
      <w:pPr>
        <w:numPr>
          <w:ilvl w:val="0"/>
          <w:numId w:val="201"/>
        </w:numPr>
        <w:autoSpaceDE w:val="0"/>
        <w:autoSpaceDN w:val="0"/>
        <w:adjustRightInd w:val="0"/>
        <w:ind w:left="567" w:hanging="567"/>
      </w:pPr>
      <w:r w:rsidRPr="00AF453D">
        <w:t>energetická politika</w:t>
      </w:r>
      <w:r w:rsidR="00417F73" w:rsidRPr="00AF453D">
        <w:t xml:space="preserve"> a </w:t>
      </w:r>
      <w:r w:rsidRPr="00AF453D">
        <w:t>energetická bezpečnost;</w:t>
      </w:r>
    </w:p>
    <w:p w:rsidR="003C0C14" w:rsidRPr="00AF453D" w:rsidRDefault="003C0C14" w:rsidP="00B42B68">
      <w:pPr>
        <w:numPr>
          <w:ilvl w:val="0"/>
          <w:numId w:val="201"/>
        </w:numPr>
        <w:autoSpaceDE w:val="0"/>
        <w:autoSpaceDN w:val="0"/>
        <w:adjustRightInd w:val="0"/>
        <w:ind w:left="567" w:hanging="567"/>
      </w:pPr>
      <w:r w:rsidRPr="00AF453D">
        <w:t>podpora inovací</w:t>
      </w:r>
      <w:r w:rsidR="00417F73" w:rsidRPr="00AF453D">
        <w:t xml:space="preserve"> a </w:t>
      </w:r>
      <w:r w:rsidRPr="00AF453D">
        <w:t>ochrana duševního vlastnictví;</w:t>
      </w:r>
    </w:p>
    <w:p w:rsidR="003C0C14" w:rsidRPr="00AF453D" w:rsidRDefault="003C0C14" w:rsidP="00B42B68">
      <w:pPr>
        <w:numPr>
          <w:ilvl w:val="0"/>
          <w:numId w:val="201"/>
        </w:numPr>
        <w:autoSpaceDE w:val="0"/>
        <w:autoSpaceDN w:val="0"/>
        <w:adjustRightInd w:val="0"/>
        <w:ind w:left="567" w:hanging="567"/>
      </w:pPr>
      <w:r w:rsidRPr="00AF453D">
        <w:t>boj proti korupci</w:t>
      </w:r>
      <w:r w:rsidR="00417F73" w:rsidRPr="00AF453D">
        <w:t xml:space="preserve"> a </w:t>
      </w:r>
      <w:r w:rsidRPr="00AF453D">
        <w:t>proti praní peněz;</w:t>
      </w:r>
    </w:p>
    <w:p w:rsidR="003C0C14" w:rsidRPr="00AF453D" w:rsidRDefault="003C0C14" w:rsidP="00B42B68">
      <w:pPr>
        <w:numPr>
          <w:ilvl w:val="0"/>
          <w:numId w:val="201"/>
        </w:numPr>
        <w:autoSpaceDE w:val="0"/>
        <w:autoSpaceDN w:val="0"/>
        <w:adjustRightInd w:val="0"/>
        <w:ind w:left="567" w:hanging="567"/>
      </w:pPr>
      <w:r w:rsidRPr="00AF453D">
        <w:t>posílení pobídek pro malé</w:t>
      </w:r>
      <w:r w:rsidR="00417F73" w:rsidRPr="00AF453D">
        <w:t xml:space="preserve"> a </w:t>
      </w:r>
      <w:r w:rsidRPr="00AF453D">
        <w:t>střední podniky;</w:t>
      </w:r>
    </w:p>
    <w:p w:rsidR="003C0C14" w:rsidRPr="00AF453D" w:rsidRDefault="003C0C14" w:rsidP="00B42B68">
      <w:pPr>
        <w:numPr>
          <w:ilvl w:val="0"/>
          <w:numId w:val="201"/>
        </w:numPr>
        <w:autoSpaceDE w:val="0"/>
        <w:autoSpaceDN w:val="0"/>
        <w:adjustRightInd w:val="0"/>
        <w:ind w:left="567" w:hanging="567"/>
      </w:pPr>
      <w:r w:rsidRPr="00AF453D">
        <w:t>zjednodušení administrativních postupů</w:t>
      </w:r>
      <w:r w:rsidR="00417F73" w:rsidRPr="00AF453D">
        <w:t xml:space="preserve"> a </w:t>
      </w:r>
      <w:r w:rsidRPr="00AF453D">
        <w:t>snížení administrativních nákladů;</w:t>
      </w:r>
    </w:p>
    <w:p w:rsidR="003C0C14" w:rsidRPr="00AF453D" w:rsidRDefault="003C0C14" w:rsidP="00B42B68">
      <w:pPr>
        <w:numPr>
          <w:ilvl w:val="0"/>
          <w:numId w:val="201"/>
        </w:numPr>
        <w:autoSpaceDE w:val="0"/>
        <w:autoSpaceDN w:val="0"/>
        <w:adjustRightInd w:val="0"/>
        <w:ind w:left="567" w:hanging="567"/>
      </w:pPr>
      <w:r w:rsidRPr="00AF453D">
        <w:t>investice</w:t>
      </w:r>
      <w:r w:rsidR="00417F73" w:rsidRPr="00AF453D">
        <w:t xml:space="preserve"> a </w:t>
      </w:r>
      <w:r w:rsidRPr="00AF453D">
        <w:t>modernizace právních předpisů týkajících se investic</w:t>
      </w:r>
      <w:r w:rsidR="00417F73" w:rsidRPr="00AF453D">
        <w:t xml:space="preserve"> s </w:t>
      </w:r>
      <w:r w:rsidRPr="00AF453D">
        <w:t>cílem ochránit investory</w:t>
      </w:r>
      <w:r w:rsidR="00417F73" w:rsidRPr="00AF453D">
        <w:t xml:space="preserve"> a </w:t>
      </w:r>
      <w:r w:rsidRPr="00AF453D">
        <w:t>současné zavedení nestranného postupu pro urovnávání sporů;</w:t>
      </w:r>
    </w:p>
    <w:p w:rsidR="003C0C14" w:rsidRPr="00AF453D" w:rsidRDefault="003C0C14" w:rsidP="00B42B68">
      <w:pPr>
        <w:numPr>
          <w:ilvl w:val="0"/>
          <w:numId w:val="201"/>
        </w:numPr>
        <w:autoSpaceDE w:val="0"/>
        <w:autoSpaceDN w:val="0"/>
        <w:adjustRightInd w:val="0"/>
        <w:ind w:left="567" w:hanging="567"/>
      </w:pPr>
      <w:r w:rsidRPr="00AF453D">
        <w:t>zlepšení procesu provádění</w:t>
      </w:r>
      <w:r w:rsidR="00417F73" w:rsidRPr="00AF453D">
        <w:t xml:space="preserve"> a </w:t>
      </w:r>
      <w:r w:rsidRPr="00AF453D">
        <w:t>začleňování evropských právních předpisů do tureckého právního systému;</w:t>
      </w:r>
    </w:p>
    <w:p w:rsidR="003C0C14" w:rsidRPr="00AF453D" w:rsidRDefault="003C0C14" w:rsidP="00B42B68">
      <w:pPr>
        <w:numPr>
          <w:ilvl w:val="0"/>
          <w:numId w:val="201"/>
        </w:numPr>
        <w:autoSpaceDE w:val="0"/>
        <w:autoSpaceDN w:val="0"/>
        <w:adjustRightInd w:val="0"/>
        <w:ind w:left="567" w:hanging="567"/>
      </w:pPr>
      <w:r w:rsidRPr="00AF453D">
        <w:t>účinnější ustanovení pro zajištění toho, že bude obsah přepracované dohody</w:t>
      </w:r>
      <w:r w:rsidR="00417F73" w:rsidRPr="00AF453D">
        <w:t xml:space="preserve"> a </w:t>
      </w:r>
      <w:r w:rsidRPr="00AF453D">
        <w:t>prováděcí předpisy</w:t>
      </w:r>
      <w:r w:rsidR="00417F73" w:rsidRPr="00AF453D">
        <w:t xml:space="preserve"> v </w:t>
      </w:r>
      <w:r w:rsidRPr="00AF453D">
        <w:t>souladu</w:t>
      </w:r>
      <w:r w:rsidR="00417F73" w:rsidRPr="00AF453D">
        <w:t xml:space="preserve"> s </w:t>
      </w:r>
      <w:r w:rsidRPr="00AF453D">
        <w:rPr>
          <w:i/>
        </w:rPr>
        <w:t>acquis</w:t>
      </w:r>
      <w:r w:rsidRPr="00AF453D">
        <w:t xml:space="preserve"> EU.</w:t>
      </w:r>
    </w:p>
    <w:p w:rsidR="003C0C14" w:rsidRPr="00AF453D" w:rsidRDefault="003C0C14" w:rsidP="00B42B68"/>
    <w:p w:rsidR="003C0C14" w:rsidRPr="00AF453D" w:rsidRDefault="003C0C14" w:rsidP="00B42B68">
      <w:r w:rsidRPr="00AF453D">
        <w:t>EHSV se domnívá, že jakýkoli typ obchodní dohody mezi EU</w:t>
      </w:r>
      <w:r w:rsidR="00417F73" w:rsidRPr="00AF453D">
        <w:t xml:space="preserve"> a </w:t>
      </w:r>
      <w:r w:rsidRPr="00AF453D">
        <w:t>Tureckem bude muset zahrnovat účinnou konzultaci</w:t>
      </w:r>
      <w:r w:rsidR="00417F73" w:rsidRPr="00AF453D">
        <w:t xml:space="preserve"> a </w:t>
      </w:r>
      <w:r w:rsidRPr="00AF453D">
        <w:t>zapojení sociálních partnerů (zaměstnavatelů</w:t>
      </w:r>
      <w:r w:rsidR="00417F73" w:rsidRPr="00AF453D">
        <w:t xml:space="preserve"> a </w:t>
      </w:r>
      <w:r w:rsidRPr="00AF453D">
        <w:t>zaměstnanců)</w:t>
      </w:r>
      <w:r w:rsidR="00417F73" w:rsidRPr="00AF453D">
        <w:t xml:space="preserve"> a </w:t>
      </w:r>
      <w:r w:rsidRPr="00AF453D">
        <w:t>organizací občanské společnosti,</w:t>
      </w:r>
      <w:r w:rsidR="00417F73" w:rsidRPr="00AF453D">
        <w:t xml:space="preserve"> a </w:t>
      </w:r>
      <w:r w:rsidRPr="00AF453D">
        <w:t>to jak ve fázi jednání, tak ve fázi provádění.</w:t>
      </w:r>
    </w:p>
    <w:p w:rsidR="003C0C14" w:rsidRPr="00AF453D" w:rsidRDefault="003C0C14" w:rsidP="00B42B68"/>
    <w:p w:rsidR="003C0C14" w:rsidRPr="00AF453D" w:rsidRDefault="003C0C14" w:rsidP="00B42B68">
      <w:pPr>
        <w:tabs>
          <w:tab w:val="left" w:pos="1080"/>
        </w:tabs>
        <w:rPr>
          <w:i/>
        </w:rPr>
      </w:pPr>
      <w:r w:rsidRPr="00AF453D">
        <w:rPr>
          <w:b/>
          <w:i/>
        </w:rPr>
        <w:t>Kontaktní osoba:</w:t>
      </w:r>
      <w:r w:rsidR="00D70E06" w:rsidRPr="00AF453D">
        <w:rPr>
          <w:b/>
          <w:i/>
        </w:rPr>
        <w:t xml:space="preserve"> </w:t>
      </w:r>
      <w:r w:rsidRPr="00AF453D">
        <w:rPr>
          <w:i/>
        </w:rPr>
        <w:t>David Hoic</w:t>
      </w:r>
    </w:p>
    <w:p w:rsidR="003C0C14" w:rsidRPr="00AF453D" w:rsidRDefault="003C0C14" w:rsidP="00B42B68">
      <w:pPr>
        <w:tabs>
          <w:tab w:val="left" w:pos="1080"/>
        </w:tabs>
        <w:rPr>
          <w:i/>
          <w:iCs/>
        </w:rPr>
      </w:pPr>
      <w:r w:rsidRPr="00AF453D">
        <w:rPr>
          <w:i/>
        </w:rPr>
        <w:t xml:space="preserve">(tel.: 00 32 2 546 90 69 – e-mail: </w:t>
      </w:r>
      <w:hyperlink r:id="rId45">
        <w:r w:rsidRPr="00AF453D">
          <w:rPr>
            <w:rStyle w:val="Hyperlink"/>
            <w:i/>
          </w:rPr>
          <w:t>David.Hoic@eesc.europa.eu</w:t>
        </w:r>
      </w:hyperlink>
      <w:r w:rsidRPr="00AF453D">
        <w:rPr>
          <w:i/>
        </w:rPr>
        <w:t>)</w:t>
      </w:r>
    </w:p>
    <w:p w:rsidR="003C0C14" w:rsidRPr="00AF453D" w:rsidRDefault="003C0C14" w:rsidP="00B42B68"/>
    <w:p w:rsidR="003C0C14" w:rsidRPr="00AF453D" w:rsidRDefault="003C0C14" w:rsidP="00B42B68">
      <w:pPr>
        <w:numPr>
          <w:ilvl w:val="0"/>
          <w:numId w:val="18"/>
        </w:numPr>
        <w:overflowPunct w:val="0"/>
        <w:autoSpaceDE w:val="0"/>
        <w:autoSpaceDN w:val="0"/>
        <w:adjustRightInd w:val="0"/>
        <w:ind w:left="567" w:hanging="567"/>
        <w:textAlignment w:val="baseline"/>
        <w:rPr>
          <w:b/>
          <w:i/>
          <w:spacing w:val="-2"/>
          <w:sz w:val="28"/>
          <w:szCs w:val="28"/>
        </w:rPr>
      </w:pPr>
      <w:r w:rsidRPr="00AF453D">
        <w:rPr>
          <w:b/>
          <w:i/>
          <w:spacing w:val="-2"/>
          <w:sz w:val="28"/>
        </w:rPr>
        <w:t>Násilné vysídlování</w:t>
      </w:r>
      <w:r w:rsidR="00417F73" w:rsidRPr="00AF453D">
        <w:rPr>
          <w:b/>
          <w:i/>
          <w:spacing w:val="-2"/>
          <w:sz w:val="28"/>
        </w:rPr>
        <w:t xml:space="preserve"> a </w:t>
      </w:r>
      <w:r w:rsidRPr="00AF453D">
        <w:rPr>
          <w:b/>
          <w:i/>
          <w:spacing w:val="-2"/>
          <w:sz w:val="28"/>
        </w:rPr>
        <w:t>rozvoj, důstojný život: místo závislosti soběstačnost</w:t>
      </w:r>
    </w:p>
    <w:p w:rsidR="003C0C14" w:rsidRPr="00AF453D" w:rsidRDefault="003C0C14" w:rsidP="00B42B68"/>
    <w:p w:rsidR="003C0C14" w:rsidRPr="00AF453D" w:rsidRDefault="003C0C14" w:rsidP="00B42B68">
      <w:pPr>
        <w:tabs>
          <w:tab w:val="left" w:pos="1980"/>
        </w:tabs>
      </w:pPr>
      <w:r w:rsidRPr="00AF453D">
        <w:rPr>
          <w:b/>
        </w:rPr>
        <w:t>Zpravodaj:</w:t>
      </w:r>
      <w:r w:rsidR="00B253F0" w:rsidRPr="00AF453D">
        <w:t xml:space="preserve"> </w:t>
      </w:r>
      <w:r w:rsidRPr="00AF453D">
        <w:t>Michael McLOUGHLIN (Různé zájmy – IE)</w:t>
      </w:r>
    </w:p>
    <w:p w:rsidR="003C0C14" w:rsidRPr="00AF453D" w:rsidRDefault="003C0C14" w:rsidP="00B42B68">
      <w:pPr>
        <w:rPr>
          <w:highlight w:val="yellow"/>
        </w:rPr>
      </w:pPr>
    </w:p>
    <w:p w:rsidR="003C0C14" w:rsidRPr="00AF453D" w:rsidRDefault="003C0C14" w:rsidP="00B42B68">
      <w:pPr>
        <w:tabs>
          <w:tab w:val="left" w:pos="1980"/>
        </w:tabs>
      </w:pPr>
      <w:r w:rsidRPr="00AF453D">
        <w:rPr>
          <w:b/>
        </w:rPr>
        <w:t>Stanovisko:</w:t>
      </w:r>
      <w:r w:rsidR="00B253F0" w:rsidRPr="00AF453D">
        <w:t xml:space="preserve"> </w:t>
      </w:r>
      <w:r w:rsidRPr="00AF453D">
        <w:t>EESC-2016-04538-00-00-AC-TRA</w:t>
      </w:r>
    </w:p>
    <w:p w:rsidR="003C0C14" w:rsidRPr="00AF453D" w:rsidRDefault="003C0C14" w:rsidP="00B42B68"/>
    <w:p w:rsidR="003C0C14" w:rsidRPr="00AF453D" w:rsidRDefault="003C0C14" w:rsidP="00B42B68">
      <w:pPr>
        <w:rPr>
          <w:b/>
        </w:rPr>
      </w:pPr>
      <w:r w:rsidRPr="00AF453D">
        <w:rPr>
          <w:b/>
        </w:rPr>
        <w:t xml:space="preserve">Hlavní body: </w:t>
      </w:r>
    </w:p>
    <w:p w:rsidR="003C0C14" w:rsidRPr="00AF453D" w:rsidRDefault="003C0C14" w:rsidP="00B42B68"/>
    <w:p w:rsidR="003C0C14" w:rsidRPr="00AF453D" w:rsidRDefault="003C0C14" w:rsidP="00B42B68">
      <w:pPr>
        <w:pStyle w:val="Heading2"/>
        <w:numPr>
          <w:ilvl w:val="0"/>
          <w:numId w:val="202"/>
        </w:numPr>
        <w:ind w:left="567" w:hanging="567"/>
      </w:pPr>
      <w:r w:rsidRPr="00AF453D">
        <w:t>Rozvojově orientované reakce na násilné vysídlování by měly být konkrétně uzpůsobené jednotlivým zeměpisně vymezeným regionům, přičemž je třeba zajistit společná opatření ze strany Evropské komise</w:t>
      </w:r>
      <w:r w:rsidR="00417F73" w:rsidRPr="00AF453D">
        <w:t xml:space="preserve"> a </w:t>
      </w:r>
      <w:r w:rsidRPr="00AF453D">
        <w:t>dalších institucí.</w:t>
      </w:r>
    </w:p>
    <w:p w:rsidR="003C0C14" w:rsidRPr="00AF453D" w:rsidRDefault="003C0C14" w:rsidP="00B42B68">
      <w:pPr>
        <w:pStyle w:val="Heading2"/>
        <w:numPr>
          <w:ilvl w:val="0"/>
          <w:numId w:val="202"/>
        </w:numPr>
        <w:ind w:left="567" w:hanging="567"/>
      </w:pPr>
      <w:r w:rsidRPr="00AF453D">
        <w:t>Přestože může rozvojově orientovaný přístup přinést při stávajícím rozpočtu značné výsledky, neměla by být vyloučena potřeba dalších zdrojů.</w:t>
      </w:r>
    </w:p>
    <w:p w:rsidR="003C0C14" w:rsidRPr="00AF453D" w:rsidRDefault="003C0C14" w:rsidP="00B42B68">
      <w:pPr>
        <w:pStyle w:val="Heading2"/>
        <w:numPr>
          <w:ilvl w:val="0"/>
          <w:numId w:val="202"/>
        </w:numPr>
        <w:ind w:left="567" w:hanging="567"/>
      </w:pPr>
      <w:r w:rsidRPr="00AF453D">
        <w:t>Do provádění sdělení Komise</w:t>
      </w:r>
      <w:r w:rsidR="00417F73" w:rsidRPr="00AF453D">
        <w:t xml:space="preserve"> a </w:t>
      </w:r>
      <w:r w:rsidRPr="00AF453D">
        <w:t>zajištění jeho fungování by měla být zapojena občanská společnost, koneční příjemci, rozvojoví partneři</w:t>
      </w:r>
      <w:r w:rsidR="00417F73" w:rsidRPr="00AF453D">
        <w:t xml:space="preserve"> a </w:t>
      </w:r>
      <w:r w:rsidRPr="00AF453D">
        <w:t>nevládní organizace. Je třeba posílit</w:t>
      </w:r>
      <w:r w:rsidR="00417F73" w:rsidRPr="00AF453D">
        <w:t xml:space="preserve"> a </w:t>
      </w:r>
      <w:r w:rsidRPr="00AF453D">
        <w:t>zlepšit struktury</w:t>
      </w:r>
      <w:r w:rsidR="00417F73" w:rsidRPr="00AF453D">
        <w:t xml:space="preserve"> a </w:t>
      </w:r>
      <w:r w:rsidRPr="00AF453D">
        <w:t>postupy sociálního</w:t>
      </w:r>
      <w:r w:rsidR="00417F73" w:rsidRPr="00AF453D">
        <w:t xml:space="preserve"> a </w:t>
      </w:r>
      <w:r w:rsidRPr="00AF453D">
        <w:t>občanského dialogu</w:t>
      </w:r>
      <w:r w:rsidR="00417F73" w:rsidRPr="00AF453D">
        <w:t xml:space="preserve"> v </w:t>
      </w:r>
      <w:r w:rsidRPr="00AF453D">
        <w:t>partnerských</w:t>
      </w:r>
      <w:r w:rsidR="00417F73" w:rsidRPr="00AF453D">
        <w:t xml:space="preserve"> a </w:t>
      </w:r>
      <w:r w:rsidRPr="00AF453D">
        <w:t>hostitelských zemích,</w:t>
      </w:r>
      <w:r w:rsidR="00417F73" w:rsidRPr="00AF453D">
        <w:t xml:space="preserve"> a </w:t>
      </w:r>
      <w:r w:rsidRPr="00AF453D">
        <w:t>podpořit tak provádění sdělení.</w:t>
      </w:r>
    </w:p>
    <w:p w:rsidR="003C0C14" w:rsidRPr="00AF453D" w:rsidRDefault="003C0C14" w:rsidP="00B42B68">
      <w:pPr>
        <w:pStyle w:val="Heading2"/>
        <w:numPr>
          <w:ilvl w:val="0"/>
          <w:numId w:val="202"/>
        </w:numPr>
        <w:ind w:left="567" w:hanging="567"/>
      </w:pPr>
      <w:r w:rsidRPr="00AF453D">
        <w:t>V zasažených regionech by mělo být podpořeno</w:t>
      </w:r>
      <w:r w:rsidR="00417F73" w:rsidRPr="00AF453D">
        <w:t xml:space="preserve"> a </w:t>
      </w:r>
      <w:r w:rsidRPr="00AF453D">
        <w:t>rozvíjeno podnikání jakožto schůdná cesta rozvoje pro mnoho násilně vysídlených osob.</w:t>
      </w:r>
    </w:p>
    <w:p w:rsidR="003C0C14" w:rsidRPr="00AF453D" w:rsidRDefault="003C0C14" w:rsidP="00B42B68">
      <w:pPr>
        <w:pStyle w:val="Heading2"/>
        <w:numPr>
          <w:ilvl w:val="0"/>
          <w:numId w:val="202"/>
        </w:numPr>
        <w:ind w:left="567" w:hanging="567"/>
      </w:pPr>
      <w:r w:rsidRPr="00AF453D">
        <w:t>Opatření</w:t>
      </w:r>
      <w:r w:rsidR="00417F73" w:rsidRPr="00AF453D">
        <w:t xml:space="preserve"> v </w:t>
      </w:r>
      <w:r w:rsidRPr="00AF453D">
        <w:t>oblasti vzdělávání</w:t>
      </w:r>
      <w:r w:rsidR="00417F73" w:rsidRPr="00AF453D">
        <w:t xml:space="preserve"> a </w:t>
      </w:r>
      <w:r w:rsidRPr="00AF453D">
        <w:t>odborné přípravy by měla vycházet</w:t>
      </w:r>
      <w:r w:rsidR="00417F73" w:rsidRPr="00AF453D">
        <w:t xml:space="preserve"> z </w:t>
      </w:r>
      <w:r w:rsidRPr="00AF453D">
        <w:t>přístupu celoživotního</w:t>
      </w:r>
      <w:r w:rsidR="00442C6F" w:rsidRPr="00AF453D">
        <w:t> </w:t>
      </w:r>
      <w:r w:rsidRPr="00AF453D">
        <w:t>učení. Měla by být zvážena možnost zpřístupnit programy EU násilně vysídleným osobám.</w:t>
      </w:r>
    </w:p>
    <w:p w:rsidR="003C0C14" w:rsidRPr="00AF453D" w:rsidRDefault="003C0C14" w:rsidP="00B42B68">
      <w:pPr>
        <w:pStyle w:val="Heading2"/>
        <w:numPr>
          <w:ilvl w:val="0"/>
          <w:numId w:val="202"/>
        </w:numPr>
        <w:ind w:left="567" w:hanging="567"/>
      </w:pPr>
      <w:r w:rsidRPr="00AF453D">
        <w:t>Měla by být vypracovány cílené přístupy</w:t>
      </w:r>
      <w:r w:rsidR="00417F73" w:rsidRPr="00AF453D">
        <w:t xml:space="preserve"> k </w:t>
      </w:r>
      <w:r w:rsidRPr="00AF453D">
        <w:t>hlavním otázkám týkajícím se žen</w:t>
      </w:r>
      <w:r w:rsidR="00417F73" w:rsidRPr="00AF453D">
        <w:t xml:space="preserve"> a </w:t>
      </w:r>
      <w:r w:rsidRPr="00AF453D">
        <w:t>mladých lidí. Tyto skupiny musí být konzultovány</w:t>
      </w:r>
      <w:r w:rsidR="00417F73" w:rsidRPr="00AF453D">
        <w:t xml:space="preserve"> a </w:t>
      </w:r>
      <w:r w:rsidRPr="00AF453D">
        <w:t>zapojeny do všech aspektů provádění. Zvláštní pozornost by se měla věnovat rovněž stavu duševního zdraví násilně vysídlených osob.</w:t>
      </w:r>
    </w:p>
    <w:p w:rsidR="003C0C14" w:rsidRPr="00AF453D" w:rsidRDefault="003C0C14" w:rsidP="00B42B68">
      <w:pPr>
        <w:pStyle w:val="Heading2"/>
        <w:numPr>
          <w:ilvl w:val="0"/>
          <w:numId w:val="202"/>
        </w:numPr>
        <w:ind w:left="567" w:hanging="567"/>
      </w:pPr>
      <w:r w:rsidRPr="00AF453D">
        <w:t>Při přechodu</w:t>
      </w:r>
      <w:r w:rsidR="00417F73" w:rsidRPr="00AF453D">
        <w:t xml:space="preserve"> k </w:t>
      </w:r>
      <w:r w:rsidRPr="00AF453D">
        <w:t>rozvojově orientovanému přístupu by měla být zachována co nejvyšší míra odpovědnosti</w:t>
      </w:r>
      <w:r w:rsidR="00417F73" w:rsidRPr="00AF453D">
        <w:t xml:space="preserve"> a </w:t>
      </w:r>
      <w:r w:rsidRPr="00AF453D">
        <w:t>transparentnosti.</w:t>
      </w:r>
    </w:p>
    <w:p w:rsidR="003C0C14" w:rsidRPr="00AF453D" w:rsidRDefault="003C0C14" w:rsidP="00B42B68"/>
    <w:p w:rsidR="003C0C14" w:rsidRPr="00AF453D" w:rsidRDefault="003C0C14" w:rsidP="00B42B68">
      <w:pPr>
        <w:tabs>
          <w:tab w:val="left" w:pos="1080"/>
        </w:tabs>
        <w:rPr>
          <w:i/>
        </w:rPr>
      </w:pPr>
      <w:r w:rsidRPr="00AF453D">
        <w:rPr>
          <w:b/>
          <w:i/>
        </w:rPr>
        <w:t>Kontaktní osoba:</w:t>
      </w:r>
      <w:r w:rsidR="00D70E06" w:rsidRPr="00AF453D">
        <w:rPr>
          <w:b/>
          <w:i/>
        </w:rPr>
        <w:t xml:space="preserve"> </w:t>
      </w:r>
      <w:r w:rsidRPr="00AF453D">
        <w:rPr>
          <w:i/>
        </w:rPr>
        <w:t>Rafael Bellon Gomez</w:t>
      </w:r>
    </w:p>
    <w:p w:rsidR="003C0C14" w:rsidRPr="00AF453D" w:rsidRDefault="003C0C14" w:rsidP="00B42B68">
      <w:pPr>
        <w:tabs>
          <w:tab w:val="left" w:pos="1080"/>
        </w:tabs>
        <w:overflowPunct w:val="0"/>
        <w:autoSpaceDE w:val="0"/>
        <w:autoSpaceDN w:val="0"/>
        <w:adjustRightInd w:val="0"/>
        <w:textAlignment w:val="baseline"/>
        <w:rPr>
          <w:i/>
        </w:rPr>
      </w:pPr>
      <w:r w:rsidRPr="00AF453D">
        <w:rPr>
          <w:i/>
        </w:rPr>
        <w:t xml:space="preserve">(tel.: 00 32 2 546 90 95 – e-mail: </w:t>
      </w:r>
      <w:hyperlink r:id="rId46">
        <w:r w:rsidRPr="00AF453D">
          <w:rPr>
            <w:rStyle w:val="Hyperlink"/>
            <w:i/>
          </w:rPr>
          <w:t>Rafael.BellonGomez@eesc.europa.eu</w:t>
        </w:r>
      </w:hyperlink>
      <w:r w:rsidRPr="00AF453D">
        <w:rPr>
          <w:i/>
        </w:rPr>
        <w:t>)</w:t>
      </w:r>
    </w:p>
    <w:p w:rsidR="003C0C14" w:rsidRPr="00AF453D" w:rsidRDefault="003C0C14" w:rsidP="00B42B68"/>
    <w:p w:rsidR="003C0C14" w:rsidRPr="00AF453D" w:rsidRDefault="003C0C14" w:rsidP="00B42B68">
      <w:pPr>
        <w:keepNext/>
        <w:keepLines/>
        <w:numPr>
          <w:ilvl w:val="0"/>
          <w:numId w:val="18"/>
        </w:numPr>
        <w:overflowPunct w:val="0"/>
        <w:autoSpaceDE w:val="0"/>
        <w:autoSpaceDN w:val="0"/>
        <w:adjustRightInd w:val="0"/>
        <w:ind w:left="567" w:hanging="567"/>
        <w:textAlignment w:val="baseline"/>
        <w:rPr>
          <w:b/>
          <w:i/>
          <w:spacing w:val="-2"/>
          <w:sz w:val="28"/>
          <w:szCs w:val="28"/>
        </w:rPr>
      </w:pPr>
      <w:r w:rsidRPr="00AF453D">
        <w:rPr>
          <w:b/>
          <w:i/>
          <w:spacing w:val="-2"/>
          <w:sz w:val="28"/>
        </w:rPr>
        <w:t>Politika pro Arktidu</w:t>
      </w:r>
    </w:p>
    <w:p w:rsidR="003C0C14" w:rsidRPr="00AF453D" w:rsidRDefault="003C0C14" w:rsidP="00B42B68">
      <w:pPr>
        <w:keepNext/>
        <w:keepLines/>
      </w:pPr>
    </w:p>
    <w:p w:rsidR="003C0C14" w:rsidRPr="00AF453D" w:rsidRDefault="003C0C14" w:rsidP="00B42B68">
      <w:pPr>
        <w:keepNext/>
        <w:keepLines/>
        <w:tabs>
          <w:tab w:val="left" w:pos="1980"/>
        </w:tabs>
      </w:pPr>
      <w:r w:rsidRPr="00AF453D">
        <w:rPr>
          <w:b/>
        </w:rPr>
        <w:t>Zpravodaj:</w:t>
      </w:r>
      <w:r w:rsidR="00B253F0" w:rsidRPr="00AF453D">
        <w:t xml:space="preserve"> </w:t>
      </w:r>
      <w:r w:rsidRPr="00AF453D">
        <w:t>Stéphane BUFFETAUT (Zaměstnavatelé – FR)</w:t>
      </w:r>
    </w:p>
    <w:p w:rsidR="003C0C14" w:rsidRPr="00AF453D" w:rsidRDefault="003C0C14" w:rsidP="00B42B68">
      <w:pPr>
        <w:keepNext/>
        <w:keepLines/>
        <w:tabs>
          <w:tab w:val="left" w:pos="1980"/>
        </w:tabs>
      </w:pPr>
    </w:p>
    <w:p w:rsidR="003C0C14" w:rsidRPr="00AF453D" w:rsidRDefault="003C0C14" w:rsidP="00B42B68">
      <w:pPr>
        <w:keepNext/>
        <w:keepLines/>
        <w:tabs>
          <w:tab w:val="left" w:pos="1980"/>
        </w:tabs>
        <w:rPr>
          <w:highlight w:val="yellow"/>
        </w:rPr>
      </w:pPr>
      <w:r w:rsidRPr="00AF453D">
        <w:rPr>
          <w:b/>
        </w:rPr>
        <w:t>Stanovisko:</w:t>
      </w:r>
      <w:r w:rsidR="00B253F0" w:rsidRPr="00AF453D">
        <w:t xml:space="preserve"> </w:t>
      </w:r>
      <w:r w:rsidRPr="00AF453D">
        <w:t>EESC-2016-04426-00-00-AC-TRA</w:t>
      </w:r>
    </w:p>
    <w:p w:rsidR="003C0C14" w:rsidRPr="00AF453D" w:rsidRDefault="003C0C14" w:rsidP="00B42B68">
      <w:pPr>
        <w:keepNext/>
        <w:keepLines/>
      </w:pPr>
    </w:p>
    <w:p w:rsidR="003C0C14" w:rsidRPr="00AF453D" w:rsidRDefault="003C0C14" w:rsidP="00B42B68">
      <w:pPr>
        <w:rPr>
          <w:b/>
        </w:rPr>
      </w:pPr>
      <w:r w:rsidRPr="00AF453D">
        <w:rPr>
          <w:b/>
        </w:rPr>
        <w:t xml:space="preserve">Hlavní body: </w:t>
      </w:r>
    </w:p>
    <w:p w:rsidR="003C0C14" w:rsidRPr="00AF453D" w:rsidRDefault="003C0C14" w:rsidP="00B42B68"/>
    <w:p w:rsidR="003C0C14" w:rsidRPr="00AF453D" w:rsidRDefault="003C0C14" w:rsidP="00B42B68">
      <w:pPr>
        <w:numPr>
          <w:ilvl w:val="0"/>
          <w:numId w:val="203"/>
        </w:numPr>
        <w:autoSpaceDE w:val="0"/>
        <w:autoSpaceDN w:val="0"/>
        <w:adjustRightInd w:val="0"/>
        <w:ind w:left="567" w:hanging="567"/>
      </w:pPr>
      <w:r w:rsidRPr="00AF453D">
        <w:t>EHSV si je dobře vědom významu arktické oblasti pro Evropskou unii,</w:t>
      </w:r>
      <w:r w:rsidR="00417F73" w:rsidRPr="00AF453D">
        <w:t xml:space="preserve"> a </w:t>
      </w:r>
      <w:r w:rsidRPr="00AF453D">
        <w:t>zejména pro Dánské</w:t>
      </w:r>
      <w:r w:rsidR="00442C6F" w:rsidRPr="00AF453D">
        <w:t> </w:t>
      </w:r>
      <w:r w:rsidRPr="00AF453D">
        <w:t>království, Finsko</w:t>
      </w:r>
      <w:r w:rsidR="00417F73" w:rsidRPr="00AF453D">
        <w:t xml:space="preserve"> a </w:t>
      </w:r>
      <w:r w:rsidRPr="00AF453D">
        <w:t>Švédsko, které se Arktické rady účastní coby členové. Stejně tak si je však vědom toho, že Evropská unie</w:t>
      </w:r>
      <w:r w:rsidR="00417F73" w:rsidRPr="00AF453D">
        <w:t xml:space="preserve"> v </w:t>
      </w:r>
      <w:r w:rsidRPr="00AF453D">
        <w:t xml:space="preserve">Arktické radě působí pouze jako pozorovatel, ačkoli </w:t>
      </w:r>
      <w:r w:rsidRPr="00AF453D">
        <w:rPr>
          <w:i/>
        </w:rPr>
        <w:t>de</w:t>
      </w:r>
      <w:r w:rsidR="00442C6F" w:rsidRPr="00AF453D">
        <w:t> </w:t>
      </w:r>
      <w:r w:rsidRPr="00AF453D">
        <w:rPr>
          <w:i/>
        </w:rPr>
        <w:t>facto</w:t>
      </w:r>
      <w:r w:rsidRPr="00AF453D">
        <w:t xml:space="preserve"> mohla tento úzce vymezený status pozorovatele přesáhnout.</w:t>
      </w:r>
    </w:p>
    <w:p w:rsidR="003C0C14" w:rsidRPr="00AF453D" w:rsidRDefault="003C0C14" w:rsidP="00B42B68">
      <w:pPr>
        <w:numPr>
          <w:ilvl w:val="0"/>
          <w:numId w:val="203"/>
        </w:numPr>
        <w:autoSpaceDE w:val="0"/>
        <w:autoSpaceDN w:val="0"/>
        <w:adjustRightInd w:val="0"/>
        <w:ind w:left="567" w:hanging="567"/>
      </w:pPr>
      <w:r w:rsidRPr="00AF453D">
        <w:t>Vzhledem</w:t>
      </w:r>
      <w:r w:rsidR="00417F73" w:rsidRPr="00AF453D">
        <w:t xml:space="preserve"> k </w:t>
      </w:r>
      <w:r w:rsidRPr="00AF453D">
        <w:t>tomu, že se sdělení opírá</w:t>
      </w:r>
      <w:r w:rsidR="00417F73" w:rsidRPr="00AF453D">
        <w:t xml:space="preserve"> o </w:t>
      </w:r>
      <w:r w:rsidRPr="00AF453D">
        <w:t>tři pilíře,</w:t>
      </w:r>
      <w:r w:rsidR="00417F73" w:rsidRPr="00AF453D">
        <w:t xml:space="preserve"> a </w:t>
      </w:r>
      <w:r w:rsidRPr="00AF453D">
        <w:t>to</w:t>
      </w:r>
      <w:r w:rsidR="00417F73" w:rsidRPr="00AF453D">
        <w:t xml:space="preserve"> o </w:t>
      </w:r>
      <w:r w:rsidRPr="00AF453D">
        <w:t>otázku změny klimatu, udržitelný rozvoj</w:t>
      </w:r>
      <w:r w:rsidR="00417F73" w:rsidRPr="00AF453D">
        <w:t xml:space="preserve"> a </w:t>
      </w:r>
      <w:r w:rsidRPr="00AF453D">
        <w:t>mezinárodní spolupráci, ale že na druhé straně jsou klíčem</w:t>
      </w:r>
      <w:r w:rsidR="00417F73" w:rsidRPr="00AF453D">
        <w:t xml:space="preserve"> k </w:t>
      </w:r>
      <w:r w:rsidRPr="00AF453D">
        <w:t>účinnosti výsledky mezinárodní spolupráce</w:t>
      </w:r>
      <w:r w:rsidR="00417F73" w:rsidRPr="00AF453D">
        <w:t xml:space="preserve"> a </w:t>
      </w:r>
      <w:r w:rsidRPr="00AF453D">
        <w:t>že zástupci národů žijících</w:t>
      </w:r>
      <w:r w:rsidR="00417F73" w:rsidRPr="00AF453D">
        <w:t xml:space="preserve"> v </w:t>
      </w:r>
      <w:r w:rsidRPr="00AF453D">
        <w:t>této oblasti kladou důraz na trvale udržitelný rozvoj, EHSV navrhuje</w:t>
      </w:r>
      <w:r w:rsidR="00417F73" w:rsidRPr="00AF453D">
        <w:t xml:space="preserve"> v </w:t>
      </w:r>
      <w:r w:rsidRPr="00AF453D">
        <w:t>zájmu jasnosti</w:t>
      </w:r>
      <w:r w:rsidR="00417F73" w:rsidRPr="00AF453D">
        <w:t xml:space="preserve"> a </w:t>
      </w:r>
      <w:r w:rsidRPr="00AF453D">
        <w:t>účinnosti obrátit pořadí cílů EU, tím spíše, že cíle či projekty uvedené</w:t>
      </w:r>
      <w:r w:rsidR="00417F73" w:rsidRPr="00AF453D">
        <w:t xml:space="preserve"> v </w:t>
      </w:r>
      <w:r w:rsidRPr="00AF453D">
        <w:t>dokumentu jsou chvályhodné</w:t>
      </w:r>
      <w:r w:rsidR="00417F73" w:rsidRPr="00AF453D">
        <w:t xml:space="preserve"> a </w:t>
      </w:r>
      <w:r w:rsidRPr="00AF453D">
        <w:t>jejich záměry je stěží možné kritizovat.</w:t>
      </w:r>
    </w:p>
    <w:p w:rsidR="003C0C14" w:rsidRPr="00AF453D" w:rsidRDefault="003C0C14" w:rsidP="00B42B68">
      <w:pPr>
        <w:numPr>
          <w:ilvl w:val="0"/>
          <w:numId w:val="203"/>
        </w:numPr>
        <w:autoSpaceDE w:val="0"/>
        <w:autoSpaceDN w:val="0"/>
        <w:adjustRightInd w:val="0"/>
        <w:ind w:left="567" w:hanging="567"/>
      </w:pPr>
      <w:r w:rsidRPr="00AF453D">
        <w:t>Výbor dále konstatuje, že jedním</w:t>
      </w:r>
      <w:r w:rsidR="00417F73" w:rsidRPr="00AF453D">
        <w:t xml:space="preserve"> z </w:t>
      </w:r>
      <w:r w:rsidRPr="00AF453D">
        <w:t>důsledků změny klimatu bylo otevření nových vodních cest na severu, což vytváří specifické možnosti pro plavbu, rybolov</w:t>
      </w:r>
      <w:r w:rsidR="00417F73" w:rsidRPr="00AF453D">
        <w:t xml:space="preserve"> i </w:t>
      </w:r>
      <w:r w:rsidRPr="00AF453D">
        <w:t>těžbu, ale současně také zvyšuje rizika nehod na moři</w:t>
      </w:r>
      <w:r w:rsidR="00417F73" w:rsidRPr="00AF453D">
        <w:t xml:space="preserve"> v </w:t>
      </w:r>
      <w:r w:rsidRPr="00AF453D">
        <w:t>Arktidě. Doporučuje proto přikládat co největší význam bezpečnosti</w:t>
      </w:r>
      <w:r w:rsidR="00417F73" w:rsidRPr="00AF453D">
        <w:t xml:space="preserve"> a </w:t>
      </w:r>
      <w:r w:rsidRPr="00AF453D">
        <w:t>ochraně, jak</w:t>
      </w:r>
      <w:r w:rsidR="00417F73" w:rsidRPr="00AF453D">
        <w:t xml:space="preserve"> v </w:t>
      </w:r>
      <w:r w:rsidRPr="00AF453D">
        <w:t>oblasti dopravy, tak</w:t>
      </w:r>
      <w:r w:rsidR="00417F73" w:rsidRPr="00AF453D">
        <w:t xml:space="preserve"> v </w:t>
      </w:r>
      <w:r w:rsidRPr="00AF453D">
        <w:t>oblasti vrtných prací,</w:t>
      </w:r>
      <w:r w:rsidR="00417F73" w:rsidRPr="00AF453D">
        <w:t xml:space="preserve"> a </w:t>
      </w:r>
      <w:r w:rsidRPr="00AF453D">
        <w:t>zdůrazňuje, že zatím nejsou známy environmentální dopady otevření vodních cest</w:t>
      </w:r>
      <w:r w:rsidR="00417F73" w:rsidRPr="00AF453D">
        <w:t xml:space="preserve"> v </w:t>
      </w:r>
      <w:r w:rsidRPr="00AF453D">
        <w:t>důsledku tání ledu.</w:t>
      </w:r>
    </w:p>
    <w:p w:rsidR="003C0C14" w:rsidRPr="00AF453D" w:rsidRDefault="003C0C14" w:rsidP="00B42B68">
      <w:pPr>
        <w:numPr>
          <w:ilvl w:val="0"/>
          <w:numId w:val="203"/>
        </w:numPr>
        <w:autoSpaceDE w:val="0"/>
        <w:autoSpaceDN w:val="0"/>
        <w:adjustRightInd w:val="0"/>
        <w:ind w:left="567" w:hanging="567"/>
      </w:pPr>
      <w:r w:rsidRPr="00AF453D">
        <w:t>EHSV poukazuje na to, že je důležité, aby další evropské politiky – kromě politik</w:t>
      </w:r>
      <w:r w:rsidR="00417F73" w:rsidRPr="00AF453D">
        <w:t xml:space="preserve"> v </w:t>
      </w:r>
      <w:r w:rsidRPr="00AF453D">
        <w:t>oblasti klimatu</w:t>
      </w:r>
      <w:r w:rsidR="00417F73" w:rsidRPr="00AF453D">
        <w:t xml:space="preserve"> a </w:t>
      </w:r>
      <w:r w:rsidRPr="00AF453D">
        <w:t>životního prostředí – zohledňovaly problematiku arktické oblasti, zejména společná zemědělská politika, rybářská politika</w:t>
      </w:r>
      <w:r w:rsidR="00417F73" w:rsidRPr="00AF453D">
        <w:t xml:space="preserve"> a </w:t>
      </w:r>
      <w:r w:rsidRPr="00AF453D">
        <w:t>námořní politika.</w:t>
      </w:r>
    </w:p>
    <w:p w:rsidR="003C0C14" w:rsidRPr="00AF453D" w:rsidRDefault="003C0C14" w:rsidP="00B42B68">
      <w:pPr>
        <w:numPr>
          <w:ilvl w:val="0"/>
          <w:numId w:val="203"/>
        </w:numPr>
        <w:autoSpaceDE w:val="0"/>
        <w:autoSpaceDN w:val="0"/>
        <w:adjustRightInd w:val="0"/>
        <w:ind w:left="567" w:hanging="567"/>
      </w:pPr>
      <w:r w:rsidRPr="00AF453D">
        <w:t>Výbor také zdůrazňuje, že je nutné zajistit, aby místní obyvatelé Arktidy mohli využít příležitosti, které nabízí udržitelný hospodářský</w:t>
      </w:r>
      <w:r w:rsidR="00417F73" w:rsidRPr="00AF453D">
        <w:t xml:space="preserve"> a </w:t>
      </w:r>
      <w:r w:rsidRPr="00AF453D">
        <w:t>sociální rozvoj</w:t>
      </w:r>
      <w:r w:rsidR="00417F73" w:rsidRPr="00AF453D">
        <w:t xml:space="preserve"> a </w:t>
      </w:r>
      <w:r w:rsidRPr="00AF453D">
        <w:t>které plynou především ze zlepšení hmotných</w:t>
      </w:r>
      <w:r w:rsidR="00417F73" w:rsidRPr="00AF453D">
        <w:t xml:space="preserve"> a </w:t>
      </w:r>
      <w:r w:rsidRPr="00AF453D">
        <w:t>nehmotných komunikačních prostředků.</w:t>
      </w:r>
      <w:r w:rsidR="00417F73" w:rsidRPr="00AF453D">
        <w:t xml:space="preserve"> O </w:t>
      </w:r>
      <w:r w:rsidRPr="00AF453D">
        <w:t>zachování arktických oblastí</w:t>
      </w:r>
      <w:r w:rsidR="00417F73" w:rsidRPr="00AF453D">
        <w:t xml:space="preserve"> a </w:t>
      </w:r>
      <w:r w:rsidRPr="00AF453D">
        <w:t>boj proti změně klimatu tedy nelze usilovat nezávisle na jejich obyvatelích nebo způsobem, který by byl</w:t>
      </w:r>
      <w:r w:rsidR="00417F73" w:rsidRPr="00AF453D">
        <w:t xml:space="preserve"> v </w:t>
      </w:r>
      <w:r w:rsidRPr="00AF453D">
        <w:t>jejich neprospěch. EHSV se zasazuje za to, aby občanská společnost mohla mít aktivní úlohu při podpoře zájmů</w:t>
      </w:r>
      <w:r w:rsidR="00417F73" w:rsidRPr="00AF453D">
        <w:t xml:space="preserve"> a </w:t>
      </w:r>
      <w:r w:rsidRPr="00AF453D">
        <w:t>obav místních obyvatel,</w:t>
      </w:r>
    </w:p>
    <w:p w:rsidR="003C0C14" w:rsidRPr="00AF453D" w:rsidRDefault="003C0C14" w:rsidP="00B42B68"/>
    <w:p w:rsidR="003C0C14" w:rsidRPr="00AF453D" w:rsidRDefault="003C0C14" w:rsidP="00B42B68">
      <w:pPr>
        <w:tabs>
          <w:tab w:val="left" w:pos="1080"/>
        </w:tabs>
        <w:rPr>
          <w:i/>
        </w:rPr>
      </w:pPr>
      <w:r w:rsidRPr="00AF453D">
        <w:rPr>
          <w:b/>
          <w:i/>
        </w:rPr>
        <w:t>Kontaktní osoba:</w:t>
      </w:r>
      <w:r w:rsidR="00417F73" w:rsidRPr="00AF453D">
        <w:rPr>
          <w:b/>
          <w:i/>
        </w:rPr>
        <w:t xml:space="preserve"> </w:t>
      </w:r>
      <w:r w:rsidRPr="00AF453D">
        <w:rPr>
          <w:i/>
        </w:rPr>
        <w:t>Laura Ernšteina</w:t>
      </w:r>
    </w:p>
    <w:p w:rsidR="003C0C14" w:rsidRPr="00AF453D" w:rsidRDefault="003C0C14" w:rsidP="00B42B68">
      <w:pPr>
        <w:tabs>
          <w:tab w:val="left" w:pos="1080"/>
        </w:tabs>
        <w:rPr>
          <w:i/>
          <w:iCs/>
        </w:rPr>
      </w:pPr>
      <w:r w:rsidRPr="00AF453D">
        <w:rPr>
          <w:i/>
        </w:rPr>
        <w:t xml:space="preserve">(tel.: 00 32 2 546 91 94 – e-mail: </w:t>
      </w:r>
      <w:hyperlink r:id="rId47">
        <w:r w:rsidRPr="00AF453D">
          <w:rPr>
            <w:rStyle w:val="Hyperlink"/>
            <w:i/>
          </w:rPr>
          <w:t>Laura.Ernsteina@eesc.europa.eu</w:t>
        </w:r>
      </w:hyperlink>
      <w:r w:rsidRPr="00AF453D">
        <w:rPr>
          <w:i/>
        </w:rPr>
        <w:t>)</w:t>
      </w:r>
    </w:p>
    <w:p w:rsidR="003C0C14" w:rsidRPr="00AF453D" w:rsidRDefault="003C0C14" w:rsidP="00B42B68"/>
    <w:p w:rsidR="00156950" w:rsidRPr="00AF453D" w:rsidRDefault="00156950" w:rsidP="00B42B68">
      <w:pPr>
        <w:overflowPunct w:val="0"/>
        <w:autoSpaceDE w:val="0"/>
        <w:autoSpaceDN w:val="0"/>
        <w:adjustRightInd w:val="0"/>
        <w:jc w:val="center"/>
        <w:textAlignment w:val="baseline"/>
      </w:pPr>
      <w:r w:rsidRPr="00AF453D">
        <w:t>_____________</w:t>
      </w:r>
    </w:p>
    <w:sectPr w:rsidR="00156950" w:rsidRPr="00AF453D" w:rsidSect="00EE2047">
      <w:headerReference w:type="even" r:id="rId48"/>
      <w:headerReference w:type="default" r:id="rId49"/>
      <w:footerReference w:type="even" r:id="rId50"/>
      <w:footerReference w:type="default" r:id="rId51"/>
      <w:headerReference w:type="first" r:id="rId52"/>
      <w:footerReference w:type="first" r:id="rId53"/>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6B" w:rsidRDefault="00284B6B" w:rsidP="003B283B">
      <w:pPr>
        <w:spacing w:line="240" w:lineRule="auto"/>
      </w:pPr>
      <w:r>
        <w:separator/>
      </w:r>
    </w:p>
  </w:endnote>
  <w:endnote w:type="continuationSeparator" w:id="0">
    <w:p w:rsidR="00284B6B" w:rsidRDefault="00284B6B" w:rsidP="003B283B">
      <w:pPr>
        <w:spacing w:line="240" w:lineRule="auto"/>
      </w:pPr>
      <w:r>
        <w:continuationSeparator/>
      </w:r>
    </w:p>
  </w:endnote>
  <w:endnote w:type="continuationNotice" w:id="1">
    <w:p w:rsidR="00284B6B" w:rsidRDefault="00284B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7" w:rsidRPr="00EE2047" w:rsidRDefault="00EE2047" w:rsidP="00EE2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2A" w:rsidRPr="00EE2047" w:rsidRDefault="00EE2047" w:rsidP="00EE2047">
    <w:pPr>
      <w:pStyle w:val="Footer"/>
    </w:pPr>
    <w:r>
      <w:t xml:space="preserve">EESC-2016-05775-00-01-TCD-TRA (FR/EN) </w:t>
    </w:r>
    <w:r>
      <w:fldChar w:fldCharType="begin"/>
    </w:r>
    <w:r>
      <w:instrText xml:space="preserve"> PAGE  \* Arabic  \* MERGEFORMAT </w:instrText>
    </w:r>
    <w:r>
      <w:fldChar w:fldCharType="separate"/>
    </w:r>
    <w:r w:rsidR="00437B66">
      <w:rPr>
        <w:noProof/>
      </w:rPr>
      <w:t>1</w:t>
    </w:r>
    <w:r>
      <w:fldChar w:fldCharType="end"/>
    </w:r>
    <w:r>
      <w:t>/</w:t>
    </w:r>
    <w:r>
      <w:fldChar w:fldCharType="begin"/>
    </w:r>
    <w:r>
      <w:instrText xml:space="preserve"> = </w:instrText>
    </w:r>
    <w:fldSimple w:instr=" NUMPAGES ">
      <w:r w:rsidR="00437B66">
        <w:rPr>
          <w:noProof/>
        </w:rPr>
        <w:instrText>1</w:instrText>
      </w:r>
    </w:fldSimple>
    <w:r>
      <w:instrText xml:space="preserve"> -0 </w:instrText>
    </w:r>
    <w:r>
      <w:fldChar w:fldCharType="separate"/>
    </w:r>
    <w:r w:rsidR="00437B6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7" w:rsidRPr="00EE2047" w:rsidRDefault="00EE2047" w:rsidP="00EE20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2A" w:rsidRPr="00EE2047" w:rsidRDefault="00E0132A" w:rsidP="00EE20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2A" w:rsidRPr="00EE2047" w:rsidRDefault="00EE2047" w:rsidP="00EE2047">
    <w:pPr>
      <w:pStyle w:val="Footer"/>
    </w:pPr>
    <w:r>
      <w:t xml:space="preserve">EESC-2016-05775-00-01-TCD-TRA (FR/EN) </w:t>
    </w:r>
    <w:r>
      <w:fldChar w:fldCharType="begin"/>
    </w:r>
    <w:r>
      <w:instrText xml:space="preserve"> PAGE  \* Arabic  \* MERGEFORMAT </w:instrText>
    </w:r>
    <w:r>
      <w:fldChar w:fldCharType="separate"/>
    </w:r>
    <w:r w:rsidR="00437B66">
      <w:rPr>
        <w:noProof/>
      </w:rPr>
      <w:t>2</w:t>
    </w:r>
    <w:r>
      <w:fldChar w:fldCharType="end"/>
    </w:r>
    <w:r>
      <w:t>/</w:t>
    </w:r>
    <w:r>
      <w:fldChar w:fldCharType="begin"/>
    </w:r>
    <w:r>
      <w:instrText xml:space="preserve"> = </w:instrText>
    </w:r>
    <w:fldSimple w:instr=" NUMPAGES ">
      <w:r w:rsidR="00437B66">
        <w:rPr>
          <w:noProof/>
        </w:rPr>
        <w:instrText>2</w:instrText>
      </w:r>
    </w:fldSimple>
    <w:r>
      <w:instrText xml:space="preserve"> -0 </w:instrText>
    </w:r>
    <w:r>
      <w:fldChar w:fldCharType="separate"/>
    </w:r>
    <w:r w:rsidR="00437B66">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2A" w:rsidRPr="00EE2047" w:rsidRDefault="00E0132A" w:rsidP="00EE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6B" w:rsidRDefault="00284B6B" w:rsidP="003B283B">
      <w:pPr>
        <w:spacing w:line="240" w:lineRule="auto"/>
      </w:pPr>
      <w:r>
        <w:separator/>
      </w:r>
    </w:p>
  </w:footnote>
  <w:footnote w:type="continuationSeparator" w:id="0">
    <w:p w:rsidR="00284B6B" w:rsidRDefault="00284B6B" w:rsidP="003B283B">
      <w:pPr>
        <w:spacing w:line="240" w:lineRule="auto"/>
      </w:pPr>
      <w:r>
        <w:continuationSeparator/>
      </w:r>
    </w:p>
  </w:footnote>
  <w:footnote w:type="continuationNotice" w:id="1">
    <w:p w:rsidR="00284B6B" w:rsidRPr="00377A77" w:rsidRDefault="00284B6B">
      <w:pPr>
        <w:spacing w:line="240" w:lineRule="auto"/>
        <w:rPr>
          <w:sz w:val="2"/>
          <w:szCs w:val="2"/>
        </w:rPr>
      </w:pPr>
    </w:p>
  </w:footnote>
  <w:footnote w:id="2">
    <w:p w:rsidR="00E0132A" w:rsidRPr="00C867E0" w:rsidRDefault="00E0132A" w:rsidP="003F3A83">
      <w:pPr>
        <w:pStyle w:val="FootnoteText"/>
      </w:pPr>
      <w:r>
        <w:rPr>
          <w:rStyle w:val="FootnoteReference"/>
        </w:rPr>
        <w:footnoteRef/>
      </w:r>
      <w:r>
        <w:t xml:space="preserve"> </w:t>
      </w:r>
      <w:r>
        <w:tab/>
        <w:t>Zpráva pracovní skupiny pro hodnocení populací žijících při dně v Severním moři a Skagerraku (Working Group on the Assessment of Demersal Stocks in the North Sea and Skagerrak) Mezinárodní rady pro průzkum moří (ICES), která se sešla v německém Hamburku ve dnech 26. dubna až 5. května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7" w:rsidRPr="00EE2047" w:rsidRDefault="00EE2047" w:rsidP="00EE2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7" w:rsidRPr="00EE2047" w:rsidRDefault="00EE2047" w:rsidP="00EE2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7" w:rsidRPr="00EE2047" w:rsidRDefault="00EE2047" w:rsidP="00EE20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2A" w:rsidRPr="00EE2047" w:rsidRDefault="00E0132A" w:rsidP="00EE20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2A" w:rsidRPr="00EE2047" w:rsidRDefault="00E0132A" w:rsidP="00EE20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2A" w:rsidRPr="00EE2047" w:rsidRDefault="00E0132A" w:rsidP="00EE2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CC2169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22578F"/>
    <w:multiLevelType w:val="singleLevel"/>
    <w:tmpl w:val="080C0001"/>
    <w:lvl w:ilvl="0">
      <w:start w:val="1"/>
      <w:numFmt w:val="bullet"/>
      <w:lvlText w:val=""/>
      <w:lvlJc w:val="left"/>
      <w:pPr>
        <w:ind w:left="720" w:hanging="360"/>
      </w:pPr>
      <w:rPr>
        <w:rFonts w:ascii="Symbol" w:hAnsi="Symbol" w:hint="default"/>
      </w:rPr>
    </w:lvl>
  </w:abstractNum>
  <w:abstractNum w:abstractNumId="4">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865E13"/>
    <w:multiLevelType w:val="hybridMultilevel"/>
    <w:tmpl w:val="661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11">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05530337"/>
    <w:multiLevelType w:val="singleLevel"/>
    <w:tmpl w:val="ACD4CDB0"/>
    <w:lvl w:ilvl="0">
      <w:numFmt w:val="decimal"/>
      <w:lvlText w:val="*"/>
      <w:lvlJc w:val="left"/>
      <w:rPr>
        <w:rFonts w:cs="Times New Roman"/>
      </w:rPr>
    </w:lvl>
  </w:abstractNum>
  <w:abstractNum w:abstractNumId="13">
    <w:nsid w:val="05A547D4"/>
    <w:multiLevelType w:val="hybridMultilevel"/>
    <w:tmpl w:val="B5F03246"/>
    <w:lvl w:ilvl="0" w:tplc="A630FFE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66E4FB1"/>
    <w:multiLevelType w:val="singleLevel"/>
    <w:tmpl w:val="ACD4CDB0"/>
    <w:lvl w:ilvl="0">
      <w:numFmt w:val="decimal"/>
      <w:lvlText w:val="*"/>
      <w:lvlJc w:val="left"/>
      <w:rPr>
        <w:rFonts w:cs="Times New Roman"/>
      </w:rPr>
    </w:lvl>
  </w:abstractNum>
  <w:abstractNum w:abstractNumId="1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6896238"/>
    <w:multiLevelType w:val="hybridMultilevel"/>
    <w:tmpl w:val="69B49F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21">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4">
    <w:nsid w:val="095075B1"/>
    <w:multiLevelType w:val="hybridMultilevel"/>
    <w:tmpl w:val="C7C2F962"/>
    <w:lvl w:ilvl="0" w:tplc="08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7">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FF732E7"/>
    <w:multiLevelType w:val="hybridMultilevel"/>
    <w:tmpl w:val="EB9EA64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12DB0782"/>
    <w:multiLevelType w:val="hybridMultilevel"/>
    <w:tmpl w:val="763C60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3310316"/>
    <w:multiLevelType w:val="hybridMultilevel"/>
    <w:tmpl w:val="129E80A2"/>
    <w:lvl w:ilvl="0" w:tplc="BC7213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3A37D34"/>
    <w:multiLevelType w:val="hybridMultilevel"/>
    <w:tmpl w:val="30F6C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5">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36">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5FE7426"/>
    <w:multiLevelType w:val="singleLevel"/>
    <w:tmpl w:val="ACD4CDB0"/>
    <w:lvl w:ilvl="0">
      <w:numFmt w:val="decimal"/>
      <w:lvlText w:val="*"/>
      <w:lvlJc w:val="left"/>
      <w:rPr>
        <w:rFonts w:cs="Times New Roman"/>
      </w:rPr>
    </w:lvl>
  </w:abstractNum>
  <w:abstractNum w:abstractNumId="38">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8971F14"/>
    <w:multiLevelType w:val="hybridMultilevel"/>
    <w:tmpl w:val="4876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1">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BB77667"/>
    <w:multiLevelType w:val="hybridMultilevel"/>
    <w:tmpl w:val="EC040A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1F4267D9"/>
    <w:multiLevelType w:val="hybridMultilevel"/>
    <w:tmpl w:val="6ADA9BD8"/>
    <w:lvl w:ilvl="0" w:tplc="C76AA91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22631D3"/>
    <w:multiLevelType w:val="hybridMultilevel"/>
    <w:tmpl w:val="B99E8826"/>
    <w:lvl w:ilvl="0" w:tplc="D9B0B8EC">
      <w:start w:val="1"/>
      <w:numFmt w:val="bullet"/>
      <w:lvlText w:val=""/>
      <w:lvlJc w:val="left"/>
      <w:pPr>
        <w:ind w:left="720" w:hanging="360"/>
      </w:pPr>
      <w:rPr>
        <w:rFonts w:ascii="Symbol" w:hAnsi="Symbol" w:hint="default"/>
      </w:rPr>
    </w:lvl>
    <w:lvl w:ilvl="1" w:tplc="7CA8C7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55">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1">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7703B6E"/>
    <w:multiLevelType w:val="hybridMultilevel"/>
    <w:tmpl w:val="587E33F6"/>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64">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8E05013"/>
    <w:multiLevelType w:val="singleLevel"/>
    <w:tmpl w:val="ACD4CDB0"/>
    <w:lvl w:ilvl="0">
      <w:numFmt w:val="decimal"/>
      <w:lvlText w:val="*"/>
      <w:lvlJc w:val="left"/>
      <w:rPr>
        <w:rFonts w:cs="Times New Roman"/>
      </w:rPr>
    </w:lvl>
  </w:abstractNum>
  <w:abstractNum w:abstractNumId="66">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7">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2BD418BD"/>
    <w:multiLevelType w:val="hybridMultilevel"/>
    <w:tmpl w:val="80E41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9">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0">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2E8032AE"/>
    <w:multiLevelType w:val="hybridMultilevel"/>
    <w:tmpl w:val="109695A0"/>
    <w:lvl w:ilvl="0" w:tplc="F2E8520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F7C67CC"/>
    <w:multiLevelType w:val="hybridMultilevel"/>
    <w:tmpl w:val="A1C0D5AE"/>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5">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78">
    <w:nsid w:val="316E1920"/>
    <w:multiLevelType w:val="hybridMultilevel"/>
    <w:tmpl w:val="37E8162A"/>
    <w:lvl w:ilvl="0" w:tplc="080C0001">
      <w:start w:val="1"/>
      <w:numFmt w:val="bullet"/>
      <w:lvlText w:val=""/>
      <w:lvlJc w:val="left"/>
      <w:pPr>
        <w:ind w:left="1068" w:hanging="708"/>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0">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85">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8">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9">
    <w:nsid w:val="371B45EA"/>
    <w:multiLevelType w:val="hybridMultilevel"/>
    <w:tmpl w:val="E078F7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3">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C460317"/>
    <w:multiLevelType w:val="hybridMultilevel"/>
    <w:tmpl w:val="4E34979A"/>
    <w:lvl w:ilvl="0" w:tplc="3F6C8E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5">
    <w:nsid w:val="3DFC270B"/>
    <w:multiLevelType w:val="hybridMultilevel"/>
    <w:tmpl w:val="39946EA2"/>
    <w:lvl w:ilvl="0" w:tplc="9850DF12">
      <w:start w:val="1"/>
      <w:numFmt w:val="decimal"/>
      <w:lvlText w:val="%1."/>
      <w:lvlJc w:val="left"/>
      <w:pPr>
        <w:ind w:left="355" w:hanging="360"/>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96">
    <w:nsid w:val="3EDC4A6C"/>
    <w:multiLevelType w:val="hybridMultilevel"/>
    <w:tmpl w:val="9F6A0D0C"/>
    <w:lvl w:ilvl="0" w:tplc="6136DC6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F556CA2"/>
    <w:multiLevelType w:val="hybridMultilevel"/>
    <w:tmpl w:val="98684DF0"/>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8">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99">
    <w:nsid w:val="3F943F19"/>
    <w:multiLevelType w:val="hybridMultilevel"/>
    <w:tmpl w:val="B17C804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3FF97643"/>
    <w:multiLevelType w:val="multilevel"/>
    <w:tmpl w:val="6B38E4C6"/>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1">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104">
    <w:nsid w:val="42EA46CA"/>
    <w:multiLevelType w:val="singleLevel"/>
    <w:tmpl w:val="ACD4CDB0"/>
    <w:lvl w:ilvl="0">
      <w:numFmt w:val="decimal"/>
      <w:lvlText w:val="*"/>
      <w:lvlJc w:val="left"/>
      <w:rPr>
        <w:rFonts w:cs="Times New Roman"/>
      </w:rPr>
    </w:lvl>
  </w:abstractNum>
  <w:abstractNum w:abstractNumId="105">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108">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49C70CEF"/>
    <w:multiLevelType w:val="hybridMultilevel"/>
    <w:tmpl w:val="33468410"/>
    <w:lvl w:ilvl="0" w:tplc="321E2D12">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1">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113">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4AFC5E79"/>
    <w:multiLevelType w:val="hybridMultilevel"/>
    <w:tmpl w:val="4A0ACFCA"/>
    <w:lvl w:ilvl="0" w:tplc="7256E0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B497C10"/>
    <w:multiLevelType w:val="hybridMultilevel"/>
    <w:tmpl w:val="A380D746"/>
    <w:lvl w:ilvl="0" w:tplc="15187A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9">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123">
    <w:nsid w:val="4FFC48BE"/>
    <w:multiLevelType w:val="hybridMultilevel"/>
    <w:tmpl w:val="55D65BF8"/>
    <w:lvl w:ilvl="0" w:tplc="080C0001">
      <w:start w:val="1"/>
      <w:numFmt w:val="bullet"/>
      <w:lvlText w:val=""/>
      <w:lvlJc w:val="left"/>
      <w:pPr>
        <w:ind w:left="720" w:hanging="360"/>
      </w:pPr>
      <w:rPr>
        <w:rFonts w:ascii="Symbol" w:hAnsi="Symbol" w:hint="default"/>
      </w:rPr>
    </w:lvl>
    <w:lvl w:ilvl="1" w:tplc="8E1C54E2">
      <w:start w:val="1"/>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50801770"/>
    <w:multiLevelType w:val="hybridMultilevel"/>
    <w:tmpl w:val="ACEE9D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6">
    <w:nsid w:val="53B8141E"/>
    <w:multiLevelType w:val="singleLevel"/>
    <w:tmpl w:val="ACD4CDB0"/>
    <w:lvl w:ilvl="0">
      <w:numFmt w:val="decimal"/>
      <w:lvlText w:val="*"/>
      <w:lvlJc w:val="left"/>
      <w:rPr>
        <w:rFonts w:cs="Times New Roman"/>
      </w:rPr>
    </w:lvl>
  </w:abstractNum>
  <w:abstractNum w:abstractNumId="127">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29">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1">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32">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36">
    <w:nsid w:val="58B85A9A"/>
    <w:multiLevelType w:val="hybridMultilevel"/>
    <w:tmpl w:val="2E2EE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7">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38">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1">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5C9E609C"/>
    <w:multiLevelType w:val="hybridMultilevel"/>
    <w:tmpl w:val="87949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4">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45">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9">
    <w:nsid w:val="5F7C64B1"/>
    <w:multiLevelType w:val="hybridMultilevel"/>
    <w:tmpl w:val="64C42342"/>
    <w:lvl w:ilvl="0" w:tplc="40AC832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0">
    <w:nsid w:val="5F910F94"/>
    <w:multiLevelType w:val="hybridMultilevel"/>
    <w:tmpl w:val="8B2CB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52">
    <w:nsid w:val="60BA7C7D"/>
    <w:multiLevelType w:val="singleLevel"/>
    <w:tmpl w:val="ACD4CDB0"/>
    <w:lvl w:ilvl="0">
      <w:numFmt w:val="decimal"/>
      <w:lvlText w:val="*"/>
      <w:lvlJc w:val="left"/>
      <w:rPr>
        <w:rFonts w:cs="Times New Roman"/>
      </w:rPr>
    </w:lvl>
  </w:abstractNum>
  <w:abstractNum w:abstractNumId="153">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54">
    <w:nsid w:val="61CA5438"/>
    <w:multiLevelType w:val="hybridMultilevel"/>
    <w:tmpl w:val="7C1238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5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6">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7">
    <w:nsid w:val="62837A54"/>
    <w:multiLevelType w:val="singleLevel"/>
    <w:tmpl w:val="ACD4CDB0"/>
    <w:lvl w:ilvl="0">
      <w:numFmt w:val="decimal"/>
      <w:lvlText w:val="*"/>
      <w:lvlJc w:val="left"/>
      <w:rPr>
        <w:rFonts w:cs="Times New Roman"/>
      </w:rPr>
    </w:lvl>
  </w:abstractNum>
  <w:abstractNum w:abstractNumId="158">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9">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0">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63770E15"/>
    <w:multiLevelType w:val="hybridMultilevel"/>
    <w:tmpl w:val="C8482A58"/>
    <w:lvl w:ilvl="0" w:tplc="37A4D964">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2">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4">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6">
    <w:nsid w:val="666A2F2A"/>
    <w:multiLevelType w:val="hybridMultilevel"/>
    <w:tmpl w:val="11A8DA54"/>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9">
    <w:nsid w:val="68403129"/>
    <w:multiLevelType w:val="hybridMultilevel"/>
    <w:tmpl w:val="47029836"/>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1">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2">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73">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174">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6B352C80"/>
    <w:multiLevelType w:val="hybridMultilevel"/>
    <w:tmpl w:val="E638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B5327B5"/>
    <w:multiLevelType w:val="singleLevel"/>
    <w:tmpl w:val="ACD4CDB0"/>
    <w:lvl w:ilvl="0">
      <w:numFmt w:val="decimal"/>
      <w:lvlText w:val="*"/>
      <w:lvlJc w:val="left"/>
      <w:rPr>
        <w:rFonts w:cs="Times New Roman"/>
      </w:rPr>
    </w:lvl>
  </w:abstractNum>
  <w:abstractNum w:abstractNumId="177">
    <w:nsid w:val="6B823A17"/>
    <w:multiLevelType w:val="hybridMultilevel"/>
    <w:tmpl w:val="6AC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9">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0">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82">
    <w:nsid w:val="70B11573"/>
    <w:multiLevelType w:val="hybridMultilevel"/>
    <w:tmpl w:val="C070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5">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6">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7">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88">
    <w:nsid w:val="73E97A3B"/>
    <w:multiLevelType w:val="hybridMultilevel"/>
    <w:tmpl w:val="FD4CD4B4"/>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5812452"/>
    <w:multiLevelType w:val="hybridMultilevel"/>
    <w:tmpl w:val="440CF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0">
    <w:nsid w:val="76A455A6"/>
    <w:multiLevelType w:val="hybridMultilevel"/>
    <w:tmpl w:val="B72A7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1">
    <w:nsid w:val="775B329C"/>
    <w:multiLevelType w:val="hybridMultilevel"/>
    <w:tmpl w:val="7BB66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2">
    <w:nsid w:val="784B1954"/>
    <w:multiLevelType w:val="hybridMultilevel"/>
    <w:tmpl w:val="B928A48C"/>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4">
    <w:nsid w:val="78867170"/>
    <w:multiLevelType w:val="hybridMultilevel"/>
    <w:tmpl w:val="38FA60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788C5BED"/>
    <w:multiLevelType w:val="hybridMultilevel"/>
    <w:tmpl w:val="A0E87B66"/>
    <w:lvl w:ilvl="0" w:tplc="3B0E01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7">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8">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7CF75D42"/>
    <w:multiLevelType w:val="hybridMultilevel"/>
    <w:tmpl w:val="CE4CBE6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0">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0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0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16"/>
  </w:num>
  <w:num w:numId="4">
    <w:abstractNumId w:val="58"/>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80"/>
  </w:num>
  <w:num w:numId="7">
    <w:abstractNumId w:val="98"/>
  </w:num>
  <w:num w:numId="8">
    <w:abstractNumId w:val="15"/>
  </w:num>
  <w:num w:numId="9">
    <w:abstractNumId w:val="184"/>
  </w:num>
  <w:num w:numId="10">
    <w:abstractNumId w:val="34"/>
  </w:num>
  <w:num w:numId="11">
    <w:abstractNumId w:val="117"/>
  </w:num>
  <w:num w:numId="12">
    <w:abstractNumId w:val="200"/>
  </w:num>
  <w:num w:numId="13">
    <w:abstractNumId w:val="37"/>
  </w:num>
  <w:num w:numId="14">
    <w:abstractNumId w:val="176"/>
  </w:num>
  <w:num w:numId="15">
    <w:abstractNumId w:val="152"/>
  </w:num>
  <w:num w:numId="16">
    <w:abstractNumId w:val="12"/>
  </w:num>
  <w:num w:numId="17">
    <w:abstractNumId w:val="126"/>
  </w:num>
  <w:num w:numId="18">
    <w:abstractNumId w:val="151"/>
  </w:num>
  <w:num w:numId="19">
    <w:abstractNumId w:val="118"/>
  </w:num>
  <w:num w:numId="20">
    <w:abstractNumId w:val="181"/>
  </w:num>
  <w:num w:numId="21">
    <w:abstractNumId w:val="128"/>
  </w:num>
  <w:num w:numId="22">
    <w:abstractNumId w:val="113"/>
  </w:num>
  <w:num w:numId="23">
    <w:abstractNumId w:val="60"/>
  </w:num>
  <w:num w:numId="24">
    <w:abstractNumId w:val="180"/>
  </w:num>
  <w:num w:numId="25">
    <w:abstractNumId w:val="88"/>
  </w:num>
  <w:num w:numId="26">
    <w:abstractNumId w:val="85"/>
  </w:num>
  <w:num w:numId="27">
    <w:abstractNumId w:val="148"/>
  </w:num>
  <w:num w:numId="28">
    <w:abstractNumId w:val="135"/>
  </w:num>
  <w:num w:numId="29">
    <w:abstractNumId w:val="92"/>
  </w:num>
  <w:num w:numId="30">
    <w:abstractNumId w:val="202"/>
  </w:num>
  <w:num w:numId="31">
    <w:abstractNumId w:val="143"/>
  </w:num>
  <w:num w:numId="32">
    <w:abstractNumId w:val="110"/>
  </w:num>
  <w:num w:numId="33">
    <w:abstractNumId w:val="147"/>
  </w:num>
  <w:num w:numId="34">
    <w:abstractNumId w:val="28"/>
  </w:num>
  <w:num w:numId="35">
    <w:abstractNumId w:val="153"/>
  </w:num>
  <w:num w:numId="36">
    <w:abstractNumId w:val="81"/>
  </w:num>
  <w:num w:numId="37">
    <w:abstractNumId w:val="51"/>
  </w:num>
  <w:num w:numId="38">
    <w:abstractNumId w:val="62"/>
  </w:num>
  <w:num w:numId="39">
    <w:abstractNumId w:val="144"/>
  </w:num>
  <w:num w:numId="40">
    <w:abstractNumId w:val="159"/>
  </w:num>
  <w:num w:numId="41">
    <w:abstractNumId w:val="160"/>
  </w:num>
  <w:num w:numId="42">
    <w:abstractNumId w:val="26"/>
  </w:num>
  <w:num w:numId="43">
    <w:abstractNumId w:val="102"/>
  </w:num>
  <w:num w:numId="44">
    <w:abstractNumId w:val="130"/>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20"/>
  </w:num>
  <w:num w:numId="47">
    <w:abstractNumId w:val="107"/>
  </w:num>
  <w:num w:numId="48">
    <w:abstractNumId w:val="16"/>
  </w:num>
  <w:num w:numId="49">
    <w:abstractNumId w:val="10"/>
  </w:num>
  <w:num w:numId="50">
    <w:abstractNumId w:val="172"/>
  </w:num>
  <w:num w:numId="51">
    <w:abstractNumId w:val="4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129"/>
  </w:num>
  <w:num w:numId="54">
    <w:abstractNumId w:val="14"/>
  </w:num>
  <w:num w:numId="55">
    <w:abstractNumId w:val="103"/>
  </w:num>
  <w:num w:numId="56">
    <w:abstractNumId w:val="131"/>
  </w:num>
  <w:num w:numId="57">
    <w:abstractNumId w:val="151"/>
  </w:num>
  <w:num w:numId="58">
    <w:abstractNumId w:val="25"/>
  </w:num>
  <w:num w:numId="59">
    <w:abstractNumId w:val="66"/>
  </w:num>
  <w:num w:numId="60">
    <w:abstractNumId w:val="40"/>
  </w:num>
  <w:num w:numId="61">
    <w:abstractNumId w:val="179"/>
  </w:num>
  <w:num w:numId="62">
    <w:abstractNumId w:val="72"/>
  </w:num>
  <w:num w:numId="63">
    <w:abstractNumId w:val="138"/>
  </w:num>
  <w:num w:numId="64">
    <w:abstractNumId w:val="167"/>
  </w:num>
  <w:num w:numId="65">
    <w:abstractNumId w:val="19"/>
  </w:num>
  <w:num w:numId="66">
    <w:abstractNumId w:val="146"/>
  </w:num>
  <w:num w:numId="67">
    <w:abstractNumId w:val="151"/>
  </w:num>
  <w:num w:numId="68">
    <w:abstractNumId w:val="56"/>
  </w:num>
  <w:num w:numId="69">
    <w:abstractNumId w:val="151"/>
  </w:num>
  <w:num w:numId="70">
    <w:abstractNumId w:val="105"/>
  </w:num>
  <w:num w:numId="71">
    <w:abstractNumId w:val="168"/>
  </w:num>
  <w:num w:numId="72">
    <w:abstractNumId w:val="4"/>
  </w:num>
  <w:num w:numId="73">
    <w:abstractNumId w:val="170"/>
  </w:num>
  <w:num w:numId="74">
    <w:abstractNumId w:val="86"/>
  </w:num>
  <w:num w:numId="75">
    <w:abstractNumId w:val="165"/>
  </w:num>
  <w:num w:numId="76">
    <w:abstractNumId w:val="185"/>
  </w:num>
  <w:num w:numId="77">
    <w:abstractNumId w:val="61"/>
  </w:num>
  <w:num w:numId="78">
    <w:abstractNumId w:val="87"/>
  </w:num>
  <w:num w:numId="79">
    <w:abstractNumId w:val="101"/>
  </w:num>
  <w:num w:numId="80">
    <w:abstractNumId w:val="187"/>
  </w:num>
  <w:num w:numId="81">
    <w:abstractNumId w:val="157"/>
  </w:num>
  <w:num w:numId="82">
    <w:abstractNumId w:val="69"/>
  </w:num>
  <w:num w:numId="83">
    <w:abstractNumId w:val="18"/>
  </w:num>
  <w:num w:numId="84">
    <w:abstractNumId w:val="155"/>
  </w:num>
  <w:num w:numId="85">
    <w:abstractNumId w:val="23"/>
  </w:num>
  <w:num w:numId="86">
    <w:abstractNumId w:val="50"/>
  </w:num>
  <w:num w:numId="87">
    <w:abstractNumId w:val="196"/>
  </w:num>
  <w:num w:numId="88">
    <w:abstractNumId w:val="111"/>
  </w:num>
  <w:num w:numId="89">
    <w:abstractNumId w:val="158"/>
  </w:num>
  <w:num w:numId="90">
    <w:abstractNumId w:val="119"/>
  </w:num>
  <w:num w:numId="91">
    <w:abstractNumId w:val="193"/>
  </w:num>
  <w:num w:numId="92">
    <w:abstractNumId w:val="186"/>
  </w:num>
  <w:num w:numId="93">
    <w:abstractNumId w:val="2"/>
  </w:num>
  <w:num w:numId="94">
    <w:abstractNumId w:val="70"/>
  </w:num>
  <w:num w:numId="95">
    <w:abstractNumId w:val="47"/>
  </w:num>
  <w:num w:numId="96">
    <w:abstractNumId w:val="93"/>
  </w:num>
  <w:num w:numId="97">
    <w:abstractNumId w:val="145"/>
  </w:num>
  <w:num w:numId="98">
    <w:abstractNumId w:val="141"/>
  </w:num>
  <w:num w:numId="99">
    <w:abstractNumId w:val="30"/>
  </w:num>
  <w:num w:numId="100">
    <w:abstractNumId w:val="27"/>
  </w:num>
  <w:num w:numId="101">
    <w:abstractNumId w:val="0"/>
  </w:num>
  <w:num w:numId="102">
    <w:abstractNumId w:val="43"/>
  </w:num>
  <w:num w:numId="103">
    <w:abstractNumId w:val="84"/>
  </w:num>
  <w:num w:numId="104">
    <w:abstractNumId w:val="65"/>
  </w:num>
  <w:num w:numId="105">
    <w:abstractNumId w:val="91"/>
  </w:num>
  <w:num w:numId="106">
    <w:abstractNumId w:val="183"/>
  </w:num>
  <w:num w:numId="107">
    <w:abstractNumId w:val="21"/>
  </w:num>
  <w:num w:numId="108">
    <w:abstractNumId w:val="108"/>
  </w:num>
  <w:num w:numId="109">
    <w:abstractNumId w:val="156"/>
  </w:num>
  <w:num w:numId="110">
    <w:abstractNumId w:val="133"/>
  </w:num>
  <w:num w:numId="111">
    <w:abstractNumId w:val="75"/>
  </w:num>
  <w:num w:numId="112">
    <w:abstractNumId w:val="104"/>
  </w:num>
  <w:num w:numId="113">
    <w:abstractNumId w:val="64"/>
  </w:num>
  <w:num w:numId="114">
    <w:abstractNumId w:val="76"/>
  </w:num>
  <w:num w:numId="115">
    <w:abstractNumId w:val="198"/>
  </w:num>
  <w:num w:numId="116">
    <w:abstractNumId w:val="6"/>
  </w:num>
  <w:num w:numId="117">
    <w:abstractNumId w:val="73"/>
  </w:num>
  <w:num w:numId="118">
    <w:abstractNumId w:val="59"/>
  </w:num>
  <w:num w:numId="119">
    <w:abstractNumId w:val="38"/>
  </w:num>
  <w:num w:numId="120">
    <w:abstractNumId w:val="112"/>
  </w:num>
  <w:num w:numId="121">
    <w:abstractNumId w:val="7"/>
  </w:num>
  <w:num w:numId="122">
    <w:abstractNumId w:val="132"/>
  </w:num>
  <w:num w:numId="123">
    <w:abstractNumId w:val="90"/>
  </w:num>
  <w:num w:numId="124">
    <w:abstractNumId w:val="163"/>
  </w:num>
  <w:num w:numId="125">
    <w:abstractNumId w:val="77"/>
  </w:num>
  <w:num w:numId="126">
    <w:abstractNumId w:val="122"/>
  </w:num>
  <w:num w:numId="127">
    <w:abstractNumId w:val="197"/>
  </w:num>
  <w:num w:numId="128">
    <w:abstractNumId w:val="9"/>
  </w:num>
  <w:num w:numId="129">
    <w:abstractNumId w:val="127"/>
  </w:num>
  <w:num w:numId="130">
    <w:abstractNumId w:val="36"/>
  </w:num>
  <w:num w:numId="131">
    <w:abstractNumId w:val="11"/>
  </w:num>
  <w:num w:numId="132">
    <w:abstractNumId w:val="5"/>
  </w:num>
  <w:num w:numId="133">
    <w:abstractNumId w:val="83"/>
  </w:num>
  <w:num w:numId="134">
    <w:abstractNumId w:val="106"/>
  </w:num>
  <w:num w:numId="135">
    <w:abstractNumId w:val="82"/>
  </w:num>
  <w:num w:numId="136">
    <w:abstractNumId w:val="41"/>
  </w:num>
  <w:num w:numId="137">
    <w:abstractNumId w:val="121"/>
  </w:num>
  <w:num w:numId="138">
    <w:abstractNumId w:val="162"/>
  </w:num>
  <w:num w:numId="139">
    <w:abstractNumId w:val="67"/>
  </w:num>
  <w:num w:numId="140">
    <w:abstractNumId w:val="116"/>
  </w:num>
  <w:num w:numId="141">
    <w:abstractNumId w:val="46"/>
  </w:num>
  <w:num w:numId="142">
    <w:abstractNumId w:val="164"/>
  </w:num>
  <w:num w:numId="143">
    <w:abstractNumId w:val="174"/>
  </w:num>
  <w:num w:numId="144">
    <w:abstractNumId w:val="22"/>
  </w:num>
  <w:num w:numId="145">
    <w:abstractNumId w:val="171"/>
  </w:num>
  <w:num w:numId="146">
    <w:abstractNumId w:val="79"/>
  </w:num>
  <w:num w:numId="147">
    <w:abstractNumId w:val="140"/>
  </w:num>
  <w:num w:numId="148">
    <w:abstractNumId w:val="196"/>
  </w:num>
  <w:num w:numId="149">
    <w:abstractNumId w:val="50"/>
  </w:num>
  <w:num w:numId="150">
    <w:abstractNumId w:val="45"/>
  </w:num>
  <w:num w:numId="151">
    <w:abstractNumId w:val="48"/>
  </w:num>
  <w:num w:numId="152">
    <w:abstractNumId w:val="57"/>
  </w:num>
  <w:num w:numId="153">
    <w:abstractNumId w:val="151"/>
  </w:num>
  <w:num w:numId="154">
    <w:abstractNumId w:val="35"/>
  </w:num>
  <w:num w:numId="155">
    <w:abstractNumId w:val="113"/>
  </w:num>
  <w:num w:numId="156">
    <w:abstractNumId w:val="53"/>
  </w:num>
  <w:num w:numId="157">
    <w:abstractNumId w:val="151"/>
  </w:num>
  <w:num w:numId="158">
    <w:abstractNumId w:val="109"/>
  </w:num>
  <w:num w:numId="159">
    <w:abstractNumId w:val="78"/>
  </w:num>
  <w:num w:numId="160">
    <w:abstractNumId w:val="190"/>
  </w:num>
  <w:num w:numId="161">
    <w:abstractNumId w:val="142"/>
  </w:num>
  <w:num w:numId="162">
    <w:abstractNumId w:val="31"/>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0"/>
  </w:num>
  <w:num w:numId="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
  </w:num>
  <w:num w:numId="16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1"/>
  </w:num>
  <w:num w:numId="170">
    <w:abstractNumId w:val="123"/>
  </w:num>
  <w:num w:numId="171">
    <w:abstractNumId w:val="8"/>
  </w:num>
  <w:num w:numId="172">
    <w:abstractNumId w:val="195"/>
  </w:num>
  <w:num w:numId="173">
    <w:abstractNumId w:val="199"/>
  </w:num>
  <w:num w:numId="174">
    <w:abstractNumId w:val="99"/>
  </w:num>
  <w:num w:numId="175">
    <w:abstractNumId w:val="97"/>
  </w:num>
  <w:num w:numId="176">
    <w:abstractNumId w:val="74"/>
  </w:num>
  <w:num w:numId="177">
    <w:abstractNumId w:val="124"/>
  </w:num>
  <w:num w:numId="178">
    <w:abstractNumId w:val="204"/>
  </w:num>
  <w:num w:numId="179">
    <w:abstractNumId w:val="39"/>
  </w:num>
  <w:num w:numId="180">
    <w:abstractNumId w:val="55"/>
  </w:num>
  <w:num w:numId="181">
    <w:abstractNumId w:val="166"/>
  </w:num>
  <w:num w:numId="182">
    <w:abstractNumId w:val="139"/>
  </w:num>
  <w:num w:numId="183">
    <w:abstractNumId w:val="125"/>
  </w:num>
  <w:num w:numId="184">
    <w:abstractNumId w:val="151"/>
  </w:num>
  <w:num w:numId="185">
    <w:abstractNumId w:val="173"/>
  </w:num>
  <w:num w:numId="186">
    <w:abstractNumId w:val="137"/>
  </w:num>
  <w:num w:numId="187">
    <w:abstractNumId w:val="203"/>
  </w:num>
  <w:num w:numId="188">
    <w:abstractNumId w:val="3"/>
  </w:num>
  <w:num w:numId="189">
    <w:abstractNumId w:val="52"/>
  </w:num>
  <w:num w:numId="190">
    <w:abstractNumId w:val="169"/>
  </w:num>
  <w:num w:numId="191">
    <w:abstractNumId w:val="192"/>
  </w:num>
  <w:num w:numId="192">
    <w:abstractNumId w:val="188"/>
  </w:num>
  <w:num w:numId="193">
    <w:abstractNumId w:val="149"/>
  </w:num>
  <w:num w:numId="194">
    <w:abstractNumId w:val="134"/>
  </w:num>
  <w:num w:numId="195">
    <w:abstractNumId w:val="29"/>
  </w:num>
  <w:num w:numId="196">
    <w:abstractNumId w:val="161"/>
  </w:num>
  <w:num w:numId="197">
    <w:abstractNumId w:val="175"/>
  </w:num>
  <w:num w:numId="198">
    <w:abstractNumId w:val="151"/>
  </w:num>
  <w:num w:numId="199">
    <w:abstractNumId w:val="68"/>
  </w:num>
  <w:num w:numId="200">
    <w:abstractNumId w:val="154"/>
  </w:num>
  <w:num w:numId="201">
    <w:abstractNumId w:val="136"/>
  </w:num>
  <w:num w:numId="202">
    <w:abstractNumId w:val="177"/>
  </w:num>
  <w:num w:numId="203">
    <w:abstractNumId w:val="89"/>
  </w:num>
  <w:num w:numId="204">
    <w:abstractNumId w:val="24"/>
  </w:num>
  <w:num w:numId="205">
    <w:abstractNumId w:val="189"/>
  </w:num>
  <w:num w:numId="206">
    <w:abstractNumId w:val="194"/>
  </w:num>
  <w:num w:numId="207">
    <w:abstractNumId w:val="42"/>
  </w:num>
  <w:num w:numId="208">
    <w:abstractNumId w:val="150"/>
  </w:num>
  <w:num w:numId="209">
    <w:abstractNumId w:val="191"/>
  </w:num>
  <w:num w:numId="210">
    <w:abstractNumId w:val="178"/>
  </w:num>
  <w:num w:numId="211">
    <w:abstractNumId w:val="33"/>
  </w:num>
  <w:num w:numId="212">
    <w:abstractNumId w:val="182"/>
  </w:num>
  <w:num w:numId="213">
    <w:abstractNumId w:val="94"/>
  </w:num>
  <w:num w:numId="214">
    <w:abstractNumId w:val="63"/>
  </w:num>
  <w:num w:numId="215">
    <w:abstractNumId w:val="95"/>
  </w:num>
  <w:num w:numId="216">
    <w:abstractNumId w:val="114"/>
  </w:num>
  <w:num w:numId="217">
    <w:abstractNumId w:val="120"/>
  </w:num>
  <w:num w:numId="218">
    <w:abstractNumId w:val="71"/>
  </w:num>
  <w:num w:numId="219">
    <w:abstractNumId w:val="32"/>
  </w:num>
  <w:num w:numId="220">
    <w:abstractNumId w:val="13"/>
  </w:num>
  <w:num w:numId="221">
    <w:abstractNumId w:val="115"/>
  </w:num>
  <w:num w:numId="222">
    <w:abstractNumId w:val="49"/>
  </w:num>
  <w:num w:numId="223">
    <w:abstractNumId w:val="96"/>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B5E"/>
    <w:rsid w:val="00031C70"/>
    <w:rsid w:val="00032E3A"/>
    <w:rsid w:val="000338E8"/>
    <w:rsid w:val="00033C6E"/>
    <w:rsid w:val="00033DA8"/>
    <w:rsid w:val="000349EE"/>
    <w:rsid w:val="00034A75"/>
    <w:rsid w:val="00035EF4"/>
    <w:rsid w:val="000378CC"/>
    <w:rsid w:val="0004006B"/>
    <w:rsid w:val="0004042B"/>
    <w:rsid w:val="00041EB7"/>
    <w:rsid w:val="00051C81"/>
    <w:rsid w:val="0005250A"/>
    <w:rsid w:val="00054E26"/>
    <w:rsid w:val="00055735"/>
    <w:rsid w:val="000562AF"/>
    <w:rsid w:val="00060853"/>
    <w:rsid w:val="00067189"/>
    <w:rsid w:val="0006762C"/>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38CF"/>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6F91"/>
    <w:rsid w:val="001540D3"/>
    <w:rsid w:val="00155138"/>
    <w:rsid w:val="00156950"/>
    <w:rsid w:val="00157649"/>
    <w:rsid w:val="00160DCC"/>
    <w:rsid w:val="001657F4"/>
    <w:rsid w:val="00165F41"/>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81365"/>
    <w:rsid w:val="002843D9"/>
    <w:rsid w:val="00284B6B"/>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27ED"/>
    <w:rsid w:val="002D41B7"/>
    <w:rsid w:val="002D73EF"/>
    <w:rsid w:val="002D750B"/>
    <w:rsid w:val="002F0044"/>
    <w:rsid w:val="002F0388"/>
    <w:rsid w:val="0030000F"/>
    <w:rsid w:val="003002D3"/>
    <w:rsid w:val="003058FB"/>
    <w:rsid w:val="00306501"/>
    <w:rsid w:val="003079A2"/>
    <w:rsid w:val="00307A61"/>
    <w:rsid w:val="00311036"/>
    <w:rsid w:val="003111F0"/>
    <w:rsid w:val="00313967"/>
    <w:rsid w:val="00314E67"/>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66"/>
    <w:rsid w:val="003B2BA2"/>
    <w:rsid w:val="003B38AA"/>
    <w:rsid w:val="003B5313"/>
    <w:rsid w:val="003B5456"/>
    <w:rsid w:val="003C0C14"/>
    <w:rsid w:val="003C1187"/>
    <w:rsid w:val="003C23D9"/>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3A83"/>
    <w:rsid w:val="003F4FF6"/>
    <w:rsid w:val="003F59AD"/>
    <w:rsid w:val="003F65E2"/>
    <w:rsid w:val="00400EF2"/>
    <w:rsid w:val="00400FC6"/>
    <w:rsid w:val="00402CA2"/>
    <w:rsid w:val="00411755"/>
    <w:rsid w:val="00413EED"/>
    <w:rsid w:val="00414A4C"/>
    <w:rsid w:val="00415AAD"/>
    <w:rsid w:val="0041728F"/>
    <w:rsid w:val="00417F73"/>
    <w:rsid w:val="004221CC"/>
    <w:rsid w:val="004235E7"/>
    <w:rsid w:val="00425526"/>
    <w:rsid w:val="00426306"/>
    <w:rsid w:val="00427C97"/>
    <w:rsid w:val="00430FC6"/>
    <w:rsid w:val="004331FF"/>
    <w:rsid w:val="00434AB9"/>
    <w:rsid w:val="00434C77"/>
    <w:rsid w:val="00437B66"/>
    <w:rsid w:val="00440808"/>
    <w:rsid w:val="00442C6F"/>
    <w:rsid w:val="00444C4C"/>
    <w:rsid w:val="00444D44"/>
    <w:rsid w:val="004452E3"/>
    <w:rsid w:val="0045436B"/>
    <w:rsid w:val="00460CCB"/>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E32A3"/>
    <w:rsid w:val="005E531B"/>
    <w:rsid w:val="005E7516"/>
    <w:rsid w:val="005F54A5"/>
    <w:rsid w:val="005F5722"/>
    <w:rsid w:val="005F7C0D"/>
    <w:rsid w:val="005F7FD3"/>
    <w:rsid w:val="00600B60"/>
    <w:rsid w:val="006028AC"/>
    <w:rsid w:val="006139AA"/>
    <w:rsid w:val="006140BB"/>
    <w:rsid w:val="00616E48"/>
    <w:rsid w:val="00622A2D"/>
    <w:rsid w:val="00623026"/>
    <w:rsid w:val="00623940"/>
    <w:rsid w:val="00630FCB"/>
    <w:rsid w:val="0063400F"/>
    <w:rsid w:val="00637052"/>
    <w:rsid w:val="00637C6D"/>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0B89"/>
    <w:rsid w:val="00664CC5"/>
    <w:rsid w:val="00666847"/>
    <w:rsid w:val="006705FA"/>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5C0"/>
    <w:rsid w:val="006B1950"/>
    <w:rsid w:val="006B1EE7"/>
    <w:rsid w:val="006B4FD1"/>
    <w:rsid w:val="006B6362"/>
    <w:rsid w:val="006B7240"/>
    <w:rsid w:val="006B7B1B"/>
    <w:rsid w:val="006C29F2"/>
    <w:rsid w:val="006D1BB9"/>
    <w:rsid w:val="006D698D"/>
    <w:rsid w:val="006D78FF"/>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3190"/>
    <w:rsid w:val="0072400C"/>
    <w:rsid w:val="0072636A"/>
    <w:rsid w:val="007274A7"/>
    <w:rsid w:val="00732A09"/>
    <w:rsid w:val="00736415"/>
    <w:rsid w:val="00737B31"/>
    <w:rsid w:val="007402B1"/>
    <w:rsid w:val="00740EA8"/>
    <w:rsid w:val="00742995"/>
    <w:rsid w:val="0074514B"/>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31B6"/>
    <w:rsid w:val="007B3529"/>
    <w:rsid w:val="007B668B"/>
    <w:rsid w:val="007C07C5"/>
    <w:rsid w:val="007C2D6B"/>
    <w:rsid w:val="007D0DD1"/>
    <w:rsid w:val="007D135C"/>
    <w:rsid w:val="007D2AA2"/>
    <w:rsid w:val="007D31F4"/>
    <w:rsid w:val="007D4275"/>
    <w:rsid w:val="007D7A75"/>
    <w:rsid w:val="007E0816"/>
    <w:rsid w:val="007E134F"/>
    <w:rsid w:val="007E170F"/>
    <w:rsid w:val="007E2573"/>
    <w:rsid w:val="007E3E7F"/>
    <w:rsid w:val="007E6BCE"/>
    <w:rsid w:val="007E6DF2"/>
    <w:rsid w:val="007F00D3"/>
    <w:rsid w:val="007F0D28"/>
    <w:rsid w:val="007F0D84"/>
    <w:rsid w:val="007F15F7"/>
    <w:rsid w:val="007F2174"/>
    <w:rsid w:val="007F556F"/>
    <w:rsid w:val="00800AE3"/>
    <w:rsid w:val="0080274C"/>
    <w:rsid w:val="00802AF7"/>
    <w:rsid w:val="008031D6"/>
    <w:rsid w:val="008038C5"/>
    <w:rsid w:val="00805F7C"/>
    <w:rsid w:val="00810910"/>
    <w:rsid w:val="0081158D"/>
    <w:rsid w:val="00811B34"/>
    <w:rsid w:val="00811CDA"/>
    <w:rsid w:val="00814D3F"/>
    <w:rsid w:val="008212B0"/>
    <w:rsid w:val="00821A37"/>
    <w:rsid w:val="00821C94"/>
    <w:rsid w:val="00822E71"/>
    <w:rsid w:val="00824BEE"/>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4DC6"/>
    <w:rsid w:val="008655DD"/>
    <w:rsid w:val="00867B02"/>
    <w:rsid w:val="008731E1"/>
    <w:rsid w:val="008736DF"/>
    <w:rsid w:val="008741DB"/>
    <w:rsid w:val="00874B7D"/>
    <w:rsid w:val="00875E52"/>
    <w:rsid w:val="00875F60"/>
    <w:rsid w:val="00881E5F"/>
    <w:rsid w:val="008829A4"/>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44F3"/>
    <w:rsid w:val="00A96E05"/>
    <w:rsid w:val="00A97E15"/>
    <w:rsid w:val="00AA179C"/>
    <w:rsid w:val="00AA18AE"/>
    <w:rsid w:val="00AA2776"/>
    <w:rsid w:val="00AA4125"/>
    <w:rsid w:val="00AB16BF"/>
    <w:rsid w:val="00AB4252"/>
    <w:rsid w:val="00AB508B"/>
    <w:rsid w:val="00AC16E1"/>
    <w:rsid w:val="00AD173D"/>
    <w:rsid w:val="00AD2465"/>
    <w:rsid w:val="00AD4C8D"/>
    <w:rsid w:val="00AD6554"/>
    <w:rsid w:val="00AE14F3"/>
    <w:rsid w:val="00AE20D3"/>
    <w:rsid w:val="00AE22F2"/>
    <w:rsid w:val="00AE2392"/>
    <w:rsid w:val="00AE24DF"/>
    <w:rsid w:val="00AE79CA"/>
    <w:rsid w:val="00AF328F"/>
    <w:rsid w:val="00AF453D"/>
    <w:rsid w:val="00AF4582"/>
    <w:rsid w:val="00AF6F3E"/>
    <w:rsid w:val="00B03922"/>
    <w:rsid w:val="00B04ACF"/>
    <w:rsid w:val="00B053C6"/>
    <w:rsid w:val="00B07386"/>
    <w:rsid w:val="00B104E7"/>
    <w:rsid w:val="00B14DAA"/>
    <w:rsid w:val="00B16E80"/>
    <w:rsid w:val="00B17D6B"/>
    <w:rsid w:val="00B234E3"/>
    <w:rsid w:val="00B253F0"/>
    <w:rsid w:val="00B274CC"/>
    <w:rsid w:val="00B33A06"/>
    <w:rsid w:val="00B34AF2"/>
    <w:rsid w:val="00B419F8"/>
    <w:rsid w:val="00B42B68"/>
    <w:rsid w:val="00B43B74"/>
    <w:rsid w:val="00B44DE2"/>
    <w:rsid w:val="00B47D7A"/>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E2E"/>
    <w:rsid w:val="00BD2639"/>
    <w:rsid w:val="00BD4CC9"/>
    <w:rsid w:val="00BD4EB5"/>
    <w:rsid w:val="00BD5B6F"/>
    <w:rsid w:val="00BD620F"/>
    <w:rsid w:val="00BE2988"/>
    <w:rsid w:val="00BE364C"/>
    <w:rsid w:val="00BE37BA"/>
    <w:rsid w:val="00BF1785"/>
    <w:rsid w:val="00BF2010"/>
    <w:rsid w:val="00BF2365"/>
    <w:rsid w:val="00BF2E5D"/>
    <w:rsid w:val="00BF4BCD"/>
    <w:rsid w:val="00BF688B"/>
    <w:rsid w:val="00C00A5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1811"/>
    <w:rsid w:val="00CD4639"/>
    <w:rsid w:val="00CD5F76"/>
    <w:rsid w:val="00CD6411"/>
    <w:rsid w:val="00CE27BF"/>
    <w:rsid w:val="00CE5779"/>
    <w:rsid w:val="00CE653A"/>
    <w:rsid w:val="00CF35FC"/>
    <w:rsid w:val="00CF53C8"/>
    <w:rsid w:val="00CF5F66"/>
    <w:rsid w:val="00CF63CB"/>
    <w:rsid w:val="00D00275"/>
    <w:rsid w:val="00D033AB"/>
    <w:rsid w:val="00D0410B"/>
    <w:rsid w:val="00D0422F"/>
    <w:rsid w:val="00D05BB8"/>
    <w:rsid w:val="00D06776"/>
    <w:rsid w:val="00D06A85"/>
    <w:rsid w:val="00D13369"/>
    <w:rsid w:val="00D13F17"/>
    <w:rsid w:val="00D14053"/>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6136"/>
    <w:rsid w:val="00D606E2"/>
    <w:rsid w:val="00D62387"/>
    <w:rsid w:val="00D62A5F"/>
    <w:rsid w:val="00D64CA3"/>
    <w:rsid w:val="00D67C7B"/>
    <w:rsid w:val="00D70E06"/>
    <w:rsid w:val="00D71342"/>
    <w:rsid w:val="00D7472A"/>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5C82"/>
    <w:rsid w:val="00DC7A11"/>
    <w:rsid w:val="00DC7FAC"/>
    <w:rsid w:val="00DD0491"/>
    <w:rsid w:val="00DD05C4"/>
    <w:rsid w:val="00DD07C9"/>
    <w:rsid w:val="00DD0C2E"/>
    <w:rsid w:val="00DD3CE5"/>
    <w:rsid w:val="00DD5011"/>
    <w:rsid w:val="00DD64AF"/>
    <w:rsid w:val="00DD6D5D"/>
    <w:rsid w:val="00DD7D2B"/>
    <w:rsid w:val="00DE1B14"/>
    <w:rsid w:val="00DE25EF"/>
    <w:rsid w:val="00DE4C44"/>
    <w:rsid w:val="00DE4F63"/>
    <w:rsid w:val="00DE59B3"/>
    <w:rsid w:val="00DF2441"/>
    <w:rsid w:val="00DF29AB"/>
    <w:rsid w:val="00DF2D9F"/>
    <w:rsid w:val="00DF2ED9"/>
    <w:rsid w:val="00DF4971"/>
    <w:rsid w:val="00DF76D7"/>
    <w:rsid w:val="00E0132A"/>
    <w:rsid w:val="00E01B2D"/>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86F28"/>
    <w:rsid w:val="00E918FA"/>
    <w:rsid w:val="00E94287"/>
    <w:rsid w:val="00E9483D"/>
    <w:rsid w:val="00E9527E"/>
    <w:rsid w:val="00E97693"/>
    <w:rsid w:val="00EA005D"/>
    <w:rsid w:val="00EA33A4"/>
    <w:rsid w:val="00EA3B47"/>
    <w:rsid w:val="00EA45D8"/>
    <w:rsid w:val="00EA5C24"/>
    <w:rsid w:val="00EA5F81"/>
    <w:rsid w:val="00EA7B88"/>
    <w:rsid w:val="00EB6E7A"/>
    <w:rsid w:val="00EC1BD8"/>
    <w:rsid w:val="00EC2AB1"/>
    <w:rsid w:val="00EC423F"/>
    <w:rsid w:val="00EC63E2"/>
    <w:rsid w:val="00EC69E1"/>
    <w:rsid w:val="00EC6D2D"/>
    <w:rsid w:val="00ED2941"/>
    <w:rsid w:val="00ED65ED"/>
    <w:rsid w:val="00EE2047"/>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13AF5"/>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7554"/>
    <w:rsid w:val="00F81B41"/>
    <w:rsid w:val="00F82F52"/>
    <w:rsid w:val="00F83F52"/>
    <w:rsid w:val="00F84C0F"/>
    <w:rsid w:val="00F86641"/>
    <w:rsid w:val="00F87901"/>
    <w:rsid w:val="00F91945"/>
    <w:rsid w:val="00F91FCF"/>
    <w:rsid w:val="00F955CF"/>
    <w:rsid w:val="00F9673A"/>
    <w:rsid w:val="00FA0840"/>
    <w:rsid w:val="00FA0AD4"/>
    <w:rsid w:val="00FA27F5"/>
    <w:rsid w:val="00FA5183"/>
    <w:rsid w:val="00FA65B3"/>
    <w:rsid w:val="00FA681F"/>
    <w:rsid w:val="00FA7B89"/>
    <w:rsid w:val="00FB19F4"/>
    <w:rsid w:val="00FB1F36"/>
    <w:rsid w:val="00FB4732"/>
    <w:rsid w:val="00FB5CC0"/>
    <w:rsid w:val="00FB72FC"/>
    <w:rsid w:val="00FB7F26"/>
    <w:rsid w:val="00FC3325"/>
    <w:rsid w:val="00FC4239"/>
    <w:rsid w:val="00FC45F0"/>
    <w:rsid w:val="00FC5610"/>
    <w:rsid w:val="00FD1A59"/>
    <w:rsid w:val="00FD1EF9"/>
    <w:rsid w:val="00FD7DA4"/>
    <w:rsid w:val="00FD7E01"/>
    <w:rsid w:val="00FE16FC"/>
    <w:rsid w:val="00FE21A5"/>
    <w:rsid w:val="00FE33DE"/>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190"/>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F6F3E"/>
    <w:pPr>
      <w:numPr>
        <w:numId w:val="1"/>
      </w:numPr>
      <w:ind w:left="567" w:hanging="567"/>
      <w:outlineLvl w:val="0"/>
    </w:pPr>
    <w:rPr>
      <w:kern w:val="28"/>
    </w:rPr>
  </w:style>
  <w:style w:type="paragraph" w:styleId="Heading2">
    <w:name w:val="heading 2"/>
    <w:aliases w:val="Char, Char"/>
    <w:basedOn w:val="Normal"/>
    <w:next w:val="Normal"/>
    <w:link w:val="Heading2Char"/>
    <w:qFormat/>
    <w:rsid w:val="00AF6F3E"/>
    <w:pPr>
      <w:numPr>
        <w:ilvl w:val="1"/>
        <w:numId w:val="1"/>
      </w:numPr>
      <w:ind w:left="567" w:hanging="567"/>
      <w:outlineLvl w:val="1"/>
    </w:pPr>
  </w:style>
  <w:style w:type="paragraph" w:styleId="Heading3">
    <w:name w:val="heading 3"/>
    <w:basedOn w:val="Normal"/>
    <w:next w:val="Normal"/>
    <w:link w:val="Heading3Char"/>
    <w:qFormat/>
    <w:rsid w:val="00AF6F3E"/>
    <w:pPr>
      <w:numPr>
        <w:ilvl w:val="2"/>
        <w:numId w:val="1"/>
      </w:numPr>
      <w:ind w:left="567" w:hanging="567"/>
      <w:outlineLvl w:val="2"/>
    </w:pPr>
  </w:style>
  <w:style w:type="paragraph" w:styleId="Heading4">
    <w:name w:val="heading 4"/>
    <w:basedOn w:val="Normal"/>
    <w:next w:val="Normal"/>
    <w:link w:val="Heading4Char"/>
    <w:qFormat/>
    <w:rsid w:val="00AF6F3E"/>
    <w:pPr>
      <w:numPr>
        <w:ilvl w:val="3"/>
        <w:numId w:val="1"/>
      </w:numPr>
      <w:ind w:left="567" w:hanging="567"/>
      <w:outlineLvl w:val="3"/>
    </w:pPr>
  </w:style>
  <w:style w:type="paragraph" w:styleId="Heading5">
    <w:name w:val="heading 5"/>
    <w:basedOn w:val="Normal"/>
    <w:next w:val="Normal"/>
    <w:link w:val="Heading5Char"/>
    <w:qFormat/>
    <w:rsid w:val="00AF6F3E"/>
    <w:pPr>
      <w:numPr>
        <w:ilvl w:val="4"/>
        <w:numId w:val="1"/>
      </w:numPr>
      <w:ind w:left="567" w:hanging="567"/>
      <w:outlineLvl w:val="4"/>
    </w:pPr>
  </w:style>
  <w:style w:type="paragraph" w:styleId="Heading6">
    <w:name w:val="heading 6"/>
    <w:basedOn w:val="Normal"/>
    <w:next w:val="Normal"/>
    <w:link w:val="Heading6Char"/>
    <w:qFormat/>
    <w:rsid w:val="00AF6F3E"/>
    <w:pPr>
      <w:numPr>
        <w:ilvl w:val="5"/>
        <w:numId w:val="1"/>
      </w:numPr>
      <w:ind w:left="567" w:hanging="567"/>
      <w:outlineLvl w:val="5"/>
    </w:pPr>
  </w:style>
  <w:style w:type="paragraph" w:styleId="Heading7">
    <w:name w:val="heading 7"/>
    <w:basedOn w:val="Normal"/>
    <w:next w:val="Normal"/>
    <w:link w:val="Heading7Char"/>
    <w:qFormat/>
    <w:rsid w:val="00AF6F3E"/>
    <w:pPr>
      <w:numPr>
        <w:ilvl w:val="6"/>
        <w:numId w:val="1"/>
      </w:numPr>
      <w:ind w:left="567" w:hanging="567"/>
      <w:outlineLvl w:val="6"/>
    </w:pPr>
  </w:style>
  <w:style w:type="paragraph" w:styleId="Heading8">
    <w:name w:val="heading 8"/>
    <w:basedOn w:val="Normal"/>
    <w:next w:val="Normal"/>
    <w:link w:val="Heading8Char"/>
    <w:qFormat/>
    <w:rsid w:val="00AF6F3E"/>
    <w:pPr>
      <w:numPr>
        <w:ilvl w:val="7"/>
        <w:numId w:val="1"/>
      </w:numPr>
      <w:ind w:left="567" w:hanging="567"/>
      <w:outlineLvl w:val="7"/>
    </w:pPr>
  </w:style>
  <w:style w:type="paragraph" w:styleId="Heading9">
    <w:name w:val="heading 9"/>
    <w:basedOn w:val="Normal"/>
    <w:next w:val="Normal"/>
    <w:link w:val="Heading9Char"/>
    <w:qFormat/>
    <w:rsid w:val="00AF6F3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cs-CZ" w:bidi="cs-CZ"/>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cs-CZ" w:bidi="cs-CZ"/>
    </w:rPr>
  </w:style>
  <w:style w:type="paragraph" w:styleId="Footer">
    <w:name w:val="footer"/>
    <w:aliases w:val="Footer-odd"/>
    <w:basedOn w:val="Normal"/>
    <w:link w:val="FooterChar"/>
    <w:qFormat/>
    <w:rsid w:val="00AF6F3E"/>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cs-CZ" w:eastAsia="cs-CZ" w:bidi="cs-CZ"/>
    </w:rPr>
  </w:style>
  <w:style w:type="paragraph" w:styleId="FootnoteText">
    <w:name w:val="footnote text"/>
    <w:basedOn w:val="Normal"/>
    <w:link w:val="FootnoteTextChar"/>
    <w:qFormat/>
    <w:rsid w:val="00AF6F3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cs-CZ" w:bidi="cs-CZ"/>
    </w:rPr>
  </w:style>
  <w:style w:type="paragraph" w:styleId="Header">
    <w:name w:val="header"/>
    <w:basedOn w:val="Normal"/>
    <w:link w:val="HeaderChar"/>
    <w:qFormat/>
    <w:rsid w:val="00AF6F3E"/>
  </w:style>
  <w:style w:type="character" w:customStyle="1" w:styleId="HeaderChar">
    <w:name w:val="Header Char"/>
    <w:basedOn w:val="DefaultParagraphFont"/>
    <w:link w:val="Header"/>
    <w:locked/>
    <w:rsid w:val="003B283B"/>
    <w:rPr>
      <w:rFonts w:ascii="Times New Roman" w:hAnsi="Times New Roman"/>
      <w:sz w:val="22"/>
      <w:szCs w:val="22"/>
      <w:lang w:val="cs-CZ" w:eastAsia="cs-CZ" w:bidi="cs-CZ"/>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F6F3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F6F3E"/>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cs-CZ" w:eastAsia="cs-CZ" w:bidi="cs-CZ"/>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190"/>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F6F3E"/>
    <w:pPr>
      <w:numPr>
        <w:numId w:val="1"/>
      </w:numPr>
      <w:ind w:left="567" w:hanging="567"/>
      <w:outlineLvl w:val="0"/>
    </w:pPr>
    <w:rPr>
      <w:kern w:val="28"/>
    </w:rPr>
  </w:style>
  <w:style w:type="paragraph" w:styleId="Heading2">
    <w:name w:val="heading 2"/>
    <w:aliases w:val="Char, Char"/>
    <w:basedOn w:val="Normal"/>
    <w:next w:val="Normal"/>
    <w:link w:val="Heading2Char"/>
    <w:qFormat/>
    <w:rsid w:val="00AF6F3E"/>
    <w:pPr>
      <w:numPr>
        <w:ilvl w:val="1"/>
        <w:numId w:val="1"/>
      </w:numPr>
      <w:ind w:left="567" w:hanging="567"/>
      <w:outlineLvl w:val="1"/>
    </w:pPr>
  </w:style>
  <w:style w:type="paragraph" w:styleId="Heading3">
    <w:name w:val="heading 3"/>
    <w:basedOn w:val="Normal"/>
    <w:next w:val="Normal"/>
    <w:link w:val="Heading3Char"/>
    <w:qFormat/>
    <w:rsid w:val="00AF6F3E"/>
    <w:pPr>
      <w:numPr>
        <w:ilvl w:val="2"/>
        <w:numId w:val="1"/>
      </w:numPr>
      <w:ind w:left="567" w:hanging="567"/>
      <w:outlineLvl w:val="2"/>
    </w:pPr>
  </w:style>
  <w:style w:type="paragraph" w:styleId="Heading4">
    <w:name w:val="heading 4"/>
    <w:basedOn w:val="Normal"/>
    <w:next w:val="Normal"/>
    <w:link w:val="Heading4Char"/>
    <w:qFormat/>
    <w:rsid w:val="00AF6F3E"/>
    <w:pPr>
      <w:numPr>
        <w:ilvl w:val="3"/>
        <w:numId w:val="1"/>
      </w:numPr>
      <w:ind w:left="567" w:hanging="567"/>
      <w:outlineLvl w:val="3"/>
    </w:pPr>
  </w:style>
  <w:style w:type="paragraph" w:styleId="Heading5">
    <w:name w:val="heading 5"/>
    <w:basedOn w:val="Normal"/>
    <w:next w:val="Normal"/>
    <w:link w:val="Heading5Char"/>
    <w:qFormat/>
    <w:rsid w:val="00AF6F3E"/>
    <w:pPr>
      <w:numPr>
        <w:ilvl w:val="4"/>
        <w:numId w:val="1"/>
      </w:numPr>
      <w:ind w:left="567" w:hanging="567"/>
      <w:outlineLvl w:val="4"/>
    </w:pPr>
  </w:style>
  <w:style w:type="paragraph" w:styleId="Heading6">
    <w:name w:val="heading 6"/>
    <w:basedOn w:val="Normal"/>
    <w:next w:val="Normal"/>
    <w:link w:val="Heading6Char"/>
    <w:qFormat/>
    <w:rsid w:val="00AF6F3E"/>
    <w:pPr>
      <w:numPr>
        <w:ilvl w:val="5"/>
        <w:numId w:val="1"/>
      </w:numPr>
      <w:ind w:left="567" w:hanging="567"/>
      <w:outlineLvl w:val="5"/>
    </w:pPr>
  </w:style>
  <w:style w:type="paragraph" w:styleId="Heading7">
    <w:name w:val="heading 7"/>
    <w:basedOn w:val="Normal"/>
    <w:next w:val="Normal"/>
    <w:link w:val="Heading7Char"/>
    <w:qFormat/>
    <w:rsid w:val="00AF6F3E"/>
    <w:pPr>
      <w:numPr>
        <w:ilvl w:val="6"/>
        <w:numId w:val="1"/>
      </w:numPr>
      <w:ind w:left="567" w:hanging="567"/>
      <w:outlineLvl w:val="6"/>
    </w:pPr>
  </w:style>
  <w:style w:type="paragraph" w:styleId="Heading8">
    <w:name w:val="heading 8"/>
    <w:basedOn w:val="Normal"/>
    <w:next w:val="Normal"/>
    <w:link w:val="Heading8Char"/>
    <w:qFormat/>
    <w:rsid w:val="00AF6F3E"/>
    <w:pPr>
      <w:numPr>
        <w:ilvl w:val="7"/>
        <w:numId w:val="1"/>
      </w:numPr>
      <w:ind w:left="567" w:hanging="567"/>
      <w:outlineLvl w:val="7"/>
    </w:pPr>
  </w:style>
  <w:style w:type="paragraph" w:styleId="Heading9">
    <w:name w:val="heading 9"/>
    <w:basedOn w:val="Normal"/>
    <w:next w:val="Normal"/>
    <w:link w:val="Heading9Char"/>
    <w:qFormat/>
    <w:rsid w:val="00AF6F3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cs-CZ" w:bidi="cs-CZ"/>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cs-CZ" w:bidi="cs-CZ"/>
    </w:rPr>
  </w:style>
  <w:style w:type="paragraph" w:styleId="Footer">
    <w:name w:val="footer"/>
    <w:aliases w:val="Footer-odd"/>
    <w:basedOn w:val="Normal"/>
    <w:link w:val="FooterChar"/>
    <w:qFormat/>
    <w:rsid w:val="00AF6F3E"/>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cs-CZ" w:eastAsia="cs-CZ" w:bidi="cs-CZ"/>
    </w:rPr>
  </w:style>
  <w:style w:type="paragraph" w:styleId="FootnoteText">
    <w:name w:val="footnote text"/>
    <w:basedOn w:val="Normal"/>
    <w:link w:val="FootnoteTextChar"/>
    <w:qFormat/>
    <w:rsid w:val="00AF6F3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cs-CZ" w:bidi="cs-CZ"/>
    </w:rPr>
  </w:style>
  <w:style w:type="paragraph" w:styleId="Header">
    <w:name w:val="header"/>
    <w:basedOn w:val="Normal"/>
    <w:link w:val="HeaderChar"/>
    <w:qFormat/>
    <w:rsid w:val="00AF6F3E"/>
  </w:style>
  <w:style w:type="character" w:customStyle="1" w:styleId="HeaderChar">
    <w:name w:val="Header Char"/>
    <w:basedOn w:val="DefaultParagraphFont"/>
    <w:link w:val="Header"/>
    <w:locked/>
    <w:rsid w:val="003B283B"/>
    <w:rPr>
      <w:rFonts w:ascii="Times New Roman" w:hAnsi="Times New Roman"/>
      <w:sz w:val="22"/>
      <w:szCs w:val="22"/>
      <w:lang w:val="cs-CZ" w:eastAsia="cs-CZ" w:bidi="cs-CZ"/>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F6F3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F6F3E"/>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cs-CZ" w:eastAsia="cs-CZ" w:bidi="cs-CZ"/>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yperlink" Target="mailto:Krisztina.PerlakyToth@eesc.europa.eu" TargetMode="External"/><Relationship Id="rId21" Type="http://schemas.openxmlformats.org/officeDocument/2006/relationships/footer" Target="footer3.xml"/><Relationship Id="rId34" Type="http://schemas.openxmlformats.org/officeDocument/2006/relationships/hyperlink" Target="mailto:barbara.walentynowicz@eesc.europa.eu" TargetMode="External"/><Relationship Id="rId42" Type="http://schemas.openxmlformats.org/officeDocument/2006/relationships/hyperlink" Target="mailto:Cedric.Cabanne@eesc.europa.eu" TargetMode="External"/><Relationship Id="rId47" Type="http://schemas.openxmlformats.org/officeDocument/2006/relationships/hyperlink" Target="mailto:Laura.Ernstein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ana.dumitrache@eesc.europa.eu" TargetMode="External"/><Relationship Id="rId38" Type="http://schemas.openxmlformats.org/officeDocument/2006/relationships/hyperlink" Target="mailto:gerald.klec@eesc.europa.eu" TargetMode="External"/><Relationship Id="rId46" Type="http://schemas.openxmlformats.org/officeDocument/2006/relationships/hyperlink" Target="mailto:Rafael.BellonGomez@eesc.europa.e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aarit.Laurila@eesc.europa.eu" TargetMode="External"/><Relationship Id="rId41" Type="http://schemas.openxmlformats.org/officeDocument/2006/relationships/hyperlink" Target="mailto:janine.borg@eesc.europa.e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yperlink" Target="mailto:ana.dumitrache@eesc.europa.eu" TargetMode="External"/><Relationship Id="rId37" Type="http://schemas.openxmlformats.org/officeDocument/2006/relationships/hyperlink" Target="mailto:Fabien.Porcher@eesc.europa.eu" TargetMode="External"/><Relationship Id="rId40" Type="http://schemas.openxmlformats.org/officeDocument/2006/relationships/hyperlink" Target="mailto:janine.borg@eesc.europa.eu" TargetMode="External"/><Relationship Id="rId45" Type="http://schemas.openxmlformats.org/officeDocument/2006/relationships/hyperlink" Target="mailto:David.Hoic@eesc.europa.eu" TargetMode="External"/><Relationship Id="rId53"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luis.lobo@eesc.europa.eu" TargetMode="External"/><Relationship Id="rId36" Type="http://schemas.openxmlformats.org/officeDocument/2006/relationships/hyperlink" Target="mailto:janine.borg@eesc.europa.eu" TargetMode="External"/><Relationship Id="rId49"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openxmlformats.org/officeDocument/2006/relationships/hyperlink" Target="mailto:Erika.Paulinova@eesc.europa.eu"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jean-pierre.faure@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janine.borg@eesc.europa.eu" TargetMode="External"/><Relationship Id="rId43" Type="http://schemas.openxmlformats.org/officeDocument/2006/relationships/hyperlink" Target="mailto:Andrei.Popescu@eesc.europa.eu" TargetMode="External"/><Relationship Id="rId48" Type="http://schemas.openxmlformats.org/officeDocument/2006/relationships/header" Target="header4.xml"/><Relationship Id="rId8" Type="http://schemas.microsoft.com/office/2007/relationships/stylesWithEffects" Target="stylesWithEffects.xml"/><Relationship Id="rId51" Type="http://schemas.openxmlformats.org/officeDocument/2006/relationships/footer" Target="footer5.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3XPXQ63Y2AW3-9-7561</_dlc_DocId>
    <_dlc_DocIdUrl xmlns="8835a8a4-5a07-4207-ac1e-223f88a8f7af">
      <Url>http://dm/EESC/2016/_layouts/DocIdRedir.aspx?ID=3XPXQ63Y2AW3-9-7561</Url>
      <Description>3XPXQ63Y2AW3-9-7561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dc3d2aa-8103-4135-a18e-08b5be4f3e76">521</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2017-01-03T12:00:00+00:00</ProductionDate>
    <DocumentNumber xmlns="fdc3d2aa-8103-4135-a18e-08b5be4f3e76">5775</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2016-12-14T12:00:00+00:00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8835a8a4-5a07-4207-ac1e-223f88a8f7af">
      <Value>40</Value>
      <Value>39</Value>
      <Value>38</Value>
      <Value>37</Value>
      <Value>36</Value>
      <Value>35</Value>
      <Value>34</Value>
      <Value>33</Value>
      <Value>24</Value>
      <Value>29</Value>
      <Value>28</Value>
      <Value>26</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14540</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2.xml><?xml version="1.0" encoding="utf-8"?>
<ds:datastoreItem xmlns:ds="http://schemas.openxmlformats.org/officeDocument/2006/customXml" ds:itemID="{178691BA-5311-46AF-B86F-CBA8CB42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72C6D-F210-4BCC-96B9-D59A42C1E6F5}">
  <ds:schemaRefs>
    <ds:schemaRef ds:uri="http://schemas.microsoft.com/office/2006/documentManagement/types"/>
    <ds:schemaRef ds:uri="http://www.w3.org/XML/1998/namespace"/>
    <ds:schemaRef ds:uri="8835a8a4-5a07-4207-ac1e-223f88a8f7af"/>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fdc3d2aa-8103-4135-a18e-08b5be4f3e76"/>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5.xml><?xml version="1.0" encoding="utf-8"?>
<ds:datastoreItem xmlns:ds="http://schemas.openxmlformats.org/officeDocument/2006/customXml" ds:itemID="{790A0006-4421-48BA-87A8-A014A8CB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8215</Words>
  <Characters>45183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SOUHRN PŘIJATÝCH STANOVISEK - prosinec 2016</vt:lpstr>
    </vt:vector>
  </TitlesOfParts>
  <Company>CESE-CdR</Company>
  <LinksUpToDate>false</LinksUpToDate>
  <CharactersWithSpaces>53292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 prosinec 2016</dc:title>
  <dc:subject>Konzultační práce, různé</dc:subject>
  <dc:creator>Maria Cossu</dc:creator>
  <cp:keywords>EESC-2016-05775-00-01-TCD-TRA-CS</cp:keywords>
  <dc:description>Rapporteur: -_x000d_
Original language: FR, EN_x000d_
Date of document: 03/01/2017_x000d_
Date of meeting: 14/12/2016_x000d_
External documents: -_x000d_
Administrator responsible: Cosmai Domenico, telephone: +32 (0)2 546 9041_x000d_
_x000d_
Abstract:</dc:description>
  <cp:lastModifiedBy>Maria Cossu</cp:lastModifiedBy>
  <cp:revision>2</cp:revision>
  <cp:lastPrinted>2016-12-12T08:57:00Z</cp:lastPrinted>
  <dcterms:created xsi:type="dcterms:W3CDTF">2017-01-13T07:44:00Z</dcterms:created>
  <dcterms:modified xsi:type="dcterms:W3CDTF">2017-01-13T07:44:00Z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13/12/2016, 15/09/2016, 14/09/2016, 14/09/2016, 12/07/2016, 30/06/2016, 29/06/2016, 23/05/2016, 23/05/2016, 25/04/2016, 25/04/2016, 14/03/2016, 11/03/2016, 11/03/2016, 15/02/2016, 15/02/2016, 15/02/2016, 03/02/2016, 03/02/2016, 14/01/2016, 14/01/2016, 17/</vt:lpwstr>
  </property>
  <property fmtid="{D5CDD505-2E9C-101B-9397-08002B2CF9AE}" pid="4" name="Pref_Time">
    <vt:lpwstr>12:23:59, 18:12:41, 09:48:43, 08:36:59, 11:43:50, 09:30:52, 17:35:55, 17:02:49, 16:30:20, 11:28:20, 09:54:52, 08:31:22, 17:08:54, 15:59:23, 12:27:50, 12:09:16, 09:49:23, 17:26:57, 16:09:02, 17:58:07, 17:32:44, 15:05:42, 11:13:53, 16:35:31, 16:17:21, 11:06</vt:lpwstr>
  </property>
  <property fmtid="{D5CDD505-2E9C-101B-9397-08002B2CF9AE}" pid="5" name="Pref_User">
    <vt:lpwstr>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EESC-2016-05775-00-00-TCD-ORI.docx, EESC-2016-03275-00-01-TCD-ORI.docx, EESC-2016-03275-00-00-TCD-TRA-EN-CRR.docx, EESC-2016-03275-00-00-TCD-CRR-FR.docx, EESC-2016-03689-00-01-TCD-ORI.docx, EESC-2016-02576-00-01-TCD-TRA-FR-CRR.docx, EESC-2016-02576-00-01-</vt:lpwstr>
  </property>
  <property fmtid="{D5CDD505-2E9C-101B-9397-08002B2CF9AE}" pid="7" name="ContentTypeId">
    <vt:lpwstr>0x010100EA97B91038054C99906057A708A1480A006569393C852D1B41981698C0C702B5A1</vt:lpwstr>
  </property>
  <property fmtid="{D5CDD505-2E9C-101B-9397-08002B2CF9AE}" pid="8" name="_dlc_DocIdItemGuid">
    <vt:lpwstr>9ad9b404-0120-4413-abc1-e6272e9b4306</vt:lpwstr>
  </property>
  <property fmtid="{D5CDD505-2E9C-101B-9397-08002B2CF9AE}" pid="9" name="AvailableTranslations">
    <vt:lpwstr>22;#DE|f6b31e5a-26fa-4935-b661-318e46daf27e;#37;#LT|a7ff5ce7-6123-4f68-865a-a57c31810414;#19;#PT|50ccc04a-eadd-42ae-a0cb-acaf45f812ba;#17;#NL|55c6556c-b4f4-441d-9acf-c498d4f838bd;#23;#EL|6d4f4d51-af9b-4650-94b4-4276bee85c91;#38;#HR|2f555653-ed1a-4fe6-8362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39;#CS|72f9705b-0217-4fd3-bea2-cbc7ed80e26e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5775</vt:i4>
  </property>
  <property fmtid="{D5CDD505-2E9C-101B-9397-08002B2CF9AE}" pid="26" name="FicheYear">
    <vt:i4>2016</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2016-12-14T12:00:00Z</vt:filetime>
  </property>
  <property fmtid="{D5CDD505-2E9C-101B-9397-08002B2CF9AE}" pid="30" name="DocumentLanguage_0">
    <vt:lpwstr>FR|d2afafd3-4c81-4f60-8f52-ee33f2f54ff3</vt:lpwstr>
  </property>
  <property fmtid="{D5CDD505-2E9C-101B-9397-08002B2CF9AE}" pid="31" name="TaxCatchAll">
    <vt:lpwstr>20;#TCD|cd9d6eb6-3f4f-424a-b2d1-57c9d450eaaf;#18;#SV|c2ed69e7-a339-43d7-8f22-d93680a92aa0;#17;#NL|55c6556c-b4f4-441d-9acf-c498d4f838bd;#16;#DA|5d49c027-8956-412b-aa16-e85a0f96ad0e;#10;#EN|f2175f21-25d7-44a3-96da-d6a61b075e1b;#6;#Final|ea5e6674-7b27-4bac-b</vt:lpwstr>
  </property>
  <property fmtid="{D5CDD505-2E9C-101B-9397-08002B2CF9AE}" pid="32" name="VersionStatus_0">
    <vt:lpwstr>Final|ea5e6674-7b27-4bac-b091-73adbb394efe</vt:lpwstr>
  </property>
  <property fmtid="{D5CDD505-2E9C-101B-9397-08002B2CF9AE}" pid="33" name="FicheNumber">
    <vt:i4>14540</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NL|55c6556c-b4f4-441d-9acf-c498d4f838bd;EL|6d4f4d51-af9b-4650-94b4-4276bee85c91;SV|c2ed69e7-a339-43d7-8f22-d93680a92aa0;DA|5d49c027-8956-412b-aa16-e85a0f96ad0e</vt:lpwstr>
  </property>
</Properties>
</file>