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1CB" w:rsidRPr="00BD774E" w:rsidRDefault="00DC41CB" w:rsidP="00DC41CB">
      <w:pPr>
        <w:spacing w:line="360" w:lineRule="auto"/>
        <w:jc w:val="center"/>
        <w:rPr>
          <w:rFonts w:ascii="Arial" w:hAnsi="Arial" w:cs="Arial"/>
          <w:b/>
          <w:i/>
          <w:sz w:val="20"/>
        </w:rPr>
      </w:pPr>
      <w:r w:rsidRPr="00BD774E">
        <w:rPr>
          <w:rFonts w:ascii="Arial" w:hAnsi="Arial" w:cs="Arial"/>
          <w:b/>
          <w:i/>
          <w:noProof/>
          <w:sz w:val="20"/>
          <w:lang w:val="fr-BE" w:eastAsia="fr-BE"/>
        </w:rPr>
        <w:drawing>
          <wp:inline distT="0" distB="0" distL="0" distR="0" wp14:anchorId="3E13FD07" wp14:editId="1FDED66D">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BD774E">
        <w:rPr>
          <w:rFonts w:ascii="Arial" w:hAnsi="Arial" w:cs="Arial"/>
          <w:b/>
          <w:i/>
          <w:noProof/>
          <w:sz w:val="20"/>
          <w:lang w:val="fr-BE" w:eastAsia="fr-BE"/>
        </w:rPr>
        <mc:AlternateContent>
          <mc:Choice Requires="wps">
            <w:drawing>
              <wp:anchor distT="0" distB="0" distL="114300" distR="114300" simplePos="0" relativeHeight="251661312" behindDoc="1" locked="0" layoutInCell="1" allowOverlap="1" wp14:anchorId="42D4E81E" wp14:editId="7CD99C8A">
                <wp:simplePos x="0" y="0"/>
                <wp:positionH relativeFrom="page">
                  <wp:posOffset>6642100</wp:posOffset>
                </wp:positionH>
                <wp:positionV relativeFrom="page">
                  <wp:posOffset>10085070</wp:posOffset>
                </wp:positionV>
                <wp:extent cx="647700" cy="3962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CB" w:rsidRDefault="00DC41CB" w:rsidP="00DC41CB">
                            <w:pPr>
                              <w:jc w:val="center"/>
                              <w:rPr>
                                <w:rFonts w:ascii="Arial" w:hAnsi="Arial" w:cs="Arial"/>
                                <w:b/>
                                <w:bCs/>
                                <w:sz w:val="48"/>
                                <w:szCs w:val="48"/>
                              </w:rPr>
                            </w:pPr>
                            <w:r>
                              <w:rPr>
                                <w:rFonts w:ascii="Arial" w:hAnsi="Arial" w:cs="Arial"/>
                                <w:b/>
                                <w:bCs/>
                                <w:noProof/>
                                <w:sz w:val="48"/>
                                <w:szCs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" filled="f" stroked="f">
                <v:textbox>
                  <w:txbxContent>
                    <w:p w:rsidR="00DC41CB" w:rsidRDefault="00DC41CB" w:rsidP="00DC41CB">
                      <w:pPr>
                        <w:jc w:val="center"/>
                        <w:rPr>
                          <w:rFonts w:ascii="Arial" w:hAnsi="Arial" w:cs="Arial"/>
                          <w:b/>
                          <w:bCs/>
                          <w:sz w:val="48"/>
                          <w:szCs w:val="48"/>
                        </w:rPr>
                      </w:pPr>
                      <w:r>
                        <w:rPr>
                          <w:rFonts w:ascii="Arial" w:hAnsi="Arial" w:cs="Arial"/>
                          <w:b/>
                          <w:bCs/>
                          <w:noProof/>
                          <w:sz w:val="48"/>
                          <w:szCs w:val="48"/>
                        </w:rPr>
                        <w:t>EN</w:t>
                      </w:r>
                    </w:p>
                  </w:txbxContent>
                </v:textbox>
                <w10:wrap anchorx="page" anchory="page"/>
              </v:shape>
            </w:pict>
          </mc:Fallback>
        </mc:AlternateContent>
      </w:r>
    </w:p>
    <w:p w:rsidR="00DC41CB" w:rsidRPr="00BD774E" w:rsidRDefault="00DC41CB" w:rsidP="00DC41CB">
      <w:pPr>
        <w:spacing w:line="360" w:lineRule="auto"/>
        <w:jc w:val="center"/>
      </w:pPr>
      <w:r w:rsidRPr="00BD774E">
        <w:rPr>
          <w:rFonts w:ascii="Arial" w:hAnsi="Arial" w:cs="Arial"/>
          <w:b/>
          <w:i/>
          <w:sz w:val="20"/>
        </w:rPr>
        <w:t>European Economic and Social Committee</w:t>
      </w:r>
    </w:p>
    <w:p w:rsidR="00DC41CB" w:rsidRPr="00BD774E" w:rsidRDefault="00CC73E7" w:rsidP="00DC41CB">
      <w:pPr>
        <w:spacing w:line="360" w:lineRule="auto"/>
        <w:jc w:val="center"/>
      </w:pPr>
      <w:r w:rsidRPr="00BD774E">
        <w:rPr>
          <w:noProof/>
          <w:lang w:val="fr-BE" w:eastAsia="fr-BE"/>
        </w:rPr>
        <mc:AlternateContent>
          <mc:Choice Requires="wps">
            <w:drawing>
              <wp:anchor distT="0" distB="0" distL="114300" distR="114300" simplePos="0" relativeHeight="251664384" behindDoc="1" locked="0" layoutInCell="0" allowOverlap="1" wp14:anchorId="43574B93" wp14:editId="06FB2065">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3E7" w:rsidRPr="00E24886" w:rsidRDefault="00CC73E7" w:rsidP="0098600F">
                            <w:pPr>
                              <w:pBdr>
                                <w:top w:val="single" w:sz="4" w:space="1" w:color="auto"/>
                              </w:pBdr>
                              <w:jc w:val="center"/>
                              <w:rPr>
                                <w:b/>
                                <w:bCs/>
                                <w:sz w:val="16"/>
                                <w:szCs w:val="16"/>
                              </w:rPr>
                            </w:pPr>
                            <w:r w:rsidRPr="00E24886">
                              <w:rPr>
                                <w:b/>
                                <w:bCs/>
                                <w:sz w:val="16"/>
                                <w:szCs w:val="16"/>
                              </w:rPr>
                              <w:t xml:space="preserve">Rue </w:t>
                            </w:r>
                            <w:proofErr w:type="spellStart"/>
                            <w:r w:rsidRPr="00E24886">
                              <w:rPr>
                                <w:b/>
                                <w:bCs/>
                                <w:sz w:val="16"/>
                                <w:szCs w:val="16"/>
                              </w:rPr>
                              <w:t>Belliard</w:t>
                            </w:r>
                            <w:proofErr w:type="spellEnd"/>
                            <w:r w:rsidRPr="00E24886">
                              <w:rPr>
                                <w:b/>
                                <w:bCs/>
                                <w:sz w:val="16"/>
                                <w:szCs w:val="16"/>
                              </w:rPr>
                              <w:t>/</w:t>
                            </w:r>
                            <w:proofErr w:type="spellStart"/>
                            <w:r w:rsidRPr="00E24886">
                              <w:rPr>
                                <w:b/>
                                <w:bCs/>
                                <w:sz w:val="16"/>
                                <w:szCs w:val="16"/>
                              </w:rPr>
                              <w:t>Belliardstraat</w:t>
                            </w:r>
                            <w:proofErr w:type="spellEnd"/>
                            <w:r w:rsidRPr="00E24886">
                              <w:rPr>
                                <w:b/>
                                <w:bCs/>
                                <w:sz w:val="16"/>
                                <w:szCs w:val="16"/>
                              </w:rPr>
                              <w:t xml:space="preserve"> 99 </w:t>
                            </w:r>
                            <w:r>
                              <w:rPr>
                                <w:b/>
                                <w:bCs/>
                                <w:sz w:val="16"/>
                                <w:szCs w:val="16"/>
                              </w:rPr>
                              <w:t>—</w:t>
                            </w:r>
                            <w:r w:rsidRPr="00E24886">
                              <w:rPr>
                                <w:b/>
                                <w:bCs/>
                                <w:sz w:val="16"/>
                                <w:szCs w:val="16"/>
                              </w:rPr>
                              <w:t xml:space="preserve"> 1040 </w:t>
                            </w:r>
                            <w:proofErr w:type="spellStart"/>
                            <w:r w:rsidRPr="00E24886">
                              <w:rPr>
                                <w:b/>
                                <w:bCs/>
                                <w:sz w:val="16"/>
                                <w:szCs w:val="16"/>
                              </w:rPr>
                              <w:t>Bruxelles</w:t>
                            </w:r>
                            <w:proofErr w:type="spellEnd"/>
                            <w:r w:rsidRPr="00E24886">
                              <w:rPr>
                                <w:b/>
                                <w:bCs/>
                                <w:sz w:val="16"/>
                                <w:szCs w:val="16"/>
                              </w:rPr>
                              <w:t xml:space="preserve">/Brussel </w:t>
                            </w:r>
                            <w:r>
                              <w:rPr>
                                <w:b/>
                                <w:bCs/>
                                <w:sz w:val="16"/>
                                <w:szCs w:val="16"/>
                              </w:rPr>
                              <w:t>—</w:t>
                            </w:r>
                            <w:r w:rsidRPr="00E24886">
                              <w:rPr>
                                <w:b/>
                                <w:bCs/>
                                <w:sz w:val="16"/>
                                <w:szCs w:val="16"/>
                              </w:rPr>
                              <w:t xml:space="preserve"> BELGIQUE/BELGIË</w:t>
                            </w:r>
                          </w:p>
                          <w:p w:rsidR="00CC73E7" w:rsidRDefault="00CC73E7" w:rsidP="0098600F">
                            <w:pPr>
                              <w:pBdr>
                                <w:top w:val="single" w:sz="4" w:space="1" w:color="auto"/>
                              </w:pBdr>
                              <w:jc w:val="center"/>
                              <w:rPr>
                                <w:b/>
                                <w:bCs/>
                                <w:sz w:val="16"/>
                                <w:szCs w:val="16"/>
                              </w:rPr>
                            </w:pPr>
                            <w:r w:rsidRPr="00E24886">
                              <w:rPr>
                                <w:b/>
                                <w:bCs/>
                                <w:sz w:val="16"/>
                                <w:szCs w:val="16"/>
                              </w:rPr>
                              <w:t xml:space="preserve">Tel. +32 25469011 </w:t>
                            </w:r>
                            <w:r>
                              <w:rPr>
                                <w:b/>
                                <w:bCs/>
                                <w:sz w:val="16"/>
                                <w:szCs w:val="16"/>
                              </w:rPr>
                              <w:t>—</w:t>
                            </w:r>
                            <w:r w:rsidRPr="00E24886">
                              <w:rPr>
                                <w:b/>
                                <w:bCs/>
                                <w:sz w:val="16"/>
                                <w:szCs w:val="16"/>
                              </w:rPr>
                              <w:t xml:space="preserve"> Fax +32 </w:t>
                            </w:r>
                            <w:r>
                              <w:rPr>
                                <w:b/>
                                <w:bCs/>
                                <w:sz w:val="16"/>
                                <w:szCs w:val="16"/>
                              </w:rPr>
                              <w:t>25134893 —</w:t>
                            </w:r>
                            <w:r w:rsidRPr="00E24886">
                              <w:rPr>
                                <w:b/>
                                <w:bCs/>
                                <w:sz w:val="16"/>
                                <w:szCs w:val="16"/>
                              </w:rPr>
                              <w:t xml:space="preserve"> Internet: </w:t>
                            </w:r>
                            <w:hyperlink r:id="rId14" w:history="1">
                              <w:r w:rsidRPr="00E24886">
                                <w:rPr>
                                  <w:rStyle w:val="Hyperlink"/>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4.35pt;margin-top:779.4pt;width:486pt;height:6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CC73E7" w:rsidRPr="00E24886" w:rsidRDefault="00CC73E7" w:rsidP="0098600F">
                      <w:pPr>
                        <w:pBdr>
                          <w:top w:val="single" w:sz="4" w:space="1" w:color="auto"/>
                        </w:pBdr>
                        <w:jc w:val="center"/>
                        <w:rPr>
                          <w:b/>
                          <w:bCs/>
                          <w:sz w:val="16"/>
                          <w:szCs w:val="16"/>
                        </w:rPr>
                      </w:pPr>
                      <w:r w:rsidRPr="00E24886">
                        <w:rPr>
                          <w:b/>
                          <w:bCs/>
                          <w:sz w:val="16"/>
                          <w:szCs w:val="16"/>
                        </w:rPr>
                        <w:t xml:space="preserve">Rue </w:t>
                      </w:r>
                      <w:proofErr w:type="spellStart"/>
                      <w:r w:rsidRPr="00E24886">
                        <w:rPr>
                          <w:b/>
                          <w:bCs/>
                          <w:sz w:val="16"/>
                          <w:szCs w:val="16"/>
                        </w:rPr>
                        <w:t>Belliard</w:t>
                      </w:r>
                      <w:proofErr w:type="spellEnd"/>
                      <w:r w:rsidRPr="00E24886">
                        <w:rPr>
                          <w:b/>
                          <w:bCs/>
                          <w:sz w:val="16"/>
                          <w:szCs w:val="16"/>
                        </w:rPr>
                        <w:t>/</w:t>
                      </w:r>
                      <w:proofErr w:type="spellStart"/>
                      <w:r w:rsidRPr="00E24886">
                        <w:rPr>
                          <w:b/>
                          <w:bCs/>
                          <w:sz w:val="16"/>
                          <w:szCs w:val="16"/>
                        </w:rPr>
                        <w:t>Belliardstraat</w:t>
                      </w:r>
                      <w:proofErr w:type="spellEnd"/>
                      <w:r w:rsidRPr="00E24886">
                        <w:rPr>
                          <w:b/>
                          <w:bCs/>
                          <w:sz w:val="16"/>
                          <w:szCs w:val="16"/>
                        </w:rPr>
                        <w:t xml:space="preserve"> 99 </w:t>
                      </w:r>
                      <w:r>
                        <w:rPr>
                          <w:b/>
                          <w:bCs/>
                          <w:sz w:val="16"/>
                          <w:szCs w:val="16"/>
                        </w:rPr>
                        <w:t>—</w:t>
                      </w:r>
                      <w:r w:rsidRPr="00E24886">
                        <w:rPr>
                          <w:b/>
                          <w:bCs/>
                          <w:sz w:val="16"/>
                          <w:szCs w:val="16"/>
                        </w:rPr>
                        <w:t xml:space="preserve"> 1040 </w:t>
                      </w:r>
                      <w:proofErr w:type="spellStart"/>
                      <w:r w:rsidRPr="00E24886">
                        <w:rPr>
                          <w:b/>
                          <w:bCs/>
                          <w:sz w:val="16"/>
                          <w:szCs w:val="16"/>
                        </w:rPr>
                        <w:t>Bruxelles</w:t>
                      </w:r>
                      <w:proofErr w:type="spellEnd"/>
                      <w:r w:rsidRPr="00E24886">
                        <w:rPr>
                          <w:b/>
                          <w:bCs/>
                          <w:sz w:val="16"/>
                          <w:szCs w:val="16"/>
                        </w:rPr>
                        <w:t xml:space="preserve">/Brussel </w:t>
                      </w:r>
                      <w:r>
                        <w:rPr>
                          <w:b/>
                          <w:bCs/>
                          <w:sz w:val="16"/>
                          <w:szCs w:val="16"/>
                        </w:rPr>
                        <w:t>—</w:t>
                      </w:r>
                      <w:r w:rsidRPr="00E24886">
                        <w:rPr>
                          <w:b/>
                          <w:bCs/>
                          <w:sz w:val="16"/>
                          <w:szCs w:val="16"/>
                        </w:rPr>
                        <w:t xml:space="preserve"> BELGIQUE/BELGIË</w:t>
                      </w:r>
                    </w:p>
                    <w:p w:rsidR="00CC73E7" w:rsidRDefault="00CC73E7" w:rsidP="0098600F">
                      <w:pPr>
                        <w:pBdr>
                          <w:top w:val="single" w:sz="4" w:space="1" w:color="auto"/>
                        </w:pBdr>
                        <w:jc w:val="center"/>
                        <w:rPr>
                          <w:b/>
                          <w:bCs/>
                          <w:sz w:val="16"/>
                          <w:szCs w:val="16"/>
                        </w:rPr>
                      </w:pPr>
                      <w:r w:rsidRPr="00E24886">
                        <w:rPr>
                          <w:b/>
                          <w:bCs/>
                          <w:sz w:val="16"/>
                          <w:szCs w:val="16"/>
                        </w:rPr>
                        <w:t xml:space="preserve">Tel. +32 25469011 </w:t>
                      </w:r>
                      <w:r>
                        <w:rPr>
                          <w:b/>
                          <w:bCs/>
                          <w:sz w:val="16"/>
                          <w:szCs w:val="16"/>
                        </w:rPr>
                        <w:t>—</w:t>
                      </w:r>
                      <w:r w:rsidRPr="00E24886">
                        <w:rPr>
                          <w:b/>
                          <w:bCs/>
                          <w:sz w:val="16"/>
                          <w:szCs w:val="16"/>
                        </w:rPr>
                        <w:t xml:space="preserve"> Fax +32 </w:t>
                      </w:r>
                      <w:r>
                        <w:rPr>
                          <w:b/>
                          <w:bCs/>
                          <w:sz w:val="16"/>
                          <w:szCs w:val="16"/>
                        </w:rPr>
                        <w:t>25134893 —</w:t>
                      </w:r>
                      <w:r w:rsidRPr="00E24886">
                        <w:rPr>
                          <w:b/>
                          <w:bCs/>
                          <w:sz w:val="16"/>
                          <w:szCs w:val="16"/>
                        </w:rPr>
                        <w:t xml:space="preserve"> Internet: </w:t>
                      </w:r>
                      <w:hyperlink r:id="rId15" w:history="1">
                        <w:r w:rsidRPr="00E24886">
                          <w:rPr>
                            <w:rStyle w:val="Hyperlink"/>
                            <w:b/>
                            <w:bCs/>
                            <w:sz w:val="16"/>
                            <w:szCs w:val="16"/>
                          </w:rPr>
                          <w:t>http://www.eesc.europa.eu</w:t>
                        </w:r>
                      </w:hyperlink>
                    </w:p>
                  </w:txbxContent>
                </v:textbox>
                <w10:wrap anchorx="page" anchory="page"/>
              </v:shape>
            </w:pict>
          </mc:Fallback>
        </mc:AlternateContent>
      </w:r>
    </w:p>
    <w:p w:rsidR="00DC41CB" w:rsidRPr="00BD774E" w:rsidRDefault="00DC41CB" w:rsidP="00DC41CB">
      <w:pPr>
        <w:spacing w:line="360" w:lineRule="auto"/>
        <w:jc w:val="center"/>
      </w:pPr>
    </w:p>
    <w:p w:rsidR="00DC41CB" w:rsidRPr="00BD774E" w:rsidRDefault="00DC41CB" w:rsidP="00DC41CB">
      <w:pPr>
        <w:spacing w:line="360" w:lineRule="auto"/>
        <w:jc w:val="center"/>
      </w:pPr>
    </w:p>
    <w:p w:rsidR="00DC41CB" w:rsidRPr="00BD774E" w:rsidRDefault="00DC41CB" w:rsidP="00DC41CB">
      <w:pPr>
        <w:spacing w:line="360" w:lineRule="auto"/>
        <w:jc w:val="center"/>
      </w:pPr>
    </w:p>
    <w:p w:rsidR="00DC41CB" w:rsidRPr="00BD774E" w:rsidRDefault="00DC41CB" w:rsidP="00DC41CB">
      <w:pPr>
        <w:jc w:val="right"/>
      </w:pPr>
      <w:r w:rsidRPr="00BD774E">
        <w:t>Brussels, 10 December 2015</w:t>
      </w:r>
    </w:p>
    <w:p w:rsidR="00DC41CB" w:rsidRPr="00BD774E" w:rsidRDefault="00DC41CB" w:rsidP="00DC41CB">
      <w:pPr>
        <w:spacing w:line="360" w:lineRule="auto"/>
        <w:jc w:val="center"/>
      </w:pPr>
    </w:p>
    <w:p w:rsidR="00DC41CB" w:rsidRPr="00BD774E" w:rsidRDefault="00DC41CB" w:rsidP="00DC41CB">
      <w:pPr>
        <w:spacing w:line="360" w:lineRule="auto"/>
        <w:jc w:val="center"/>
      </w:pPr>
    </w:p>
    <w:p w:rsidR="00DC41CB" w:rsidRPr="00BD774E" w:rsidRDefault="00DC41CB" w:rsidP="00DC41CB">
      <w:pPr>
        <w:spacing w:line="360" w:lineRule="auto"/>
        <w:jc w:val="center"/>
      </w:pPr>
    </w:p>
    <w:tbl>
      <w:tblPr>
        <w:tblW w:w="0" w:type="auto"/>
        <w:tblLayout w:type="fixed"/>
        <w:tblLook w:val="0000" w:firstRow="0" w:lastRow="0" w:firstColumn="0" w:lastColumn="0" w:noHBand="0" w:noVBand="0"/>
      </w:tblPr>
      <w:tblGrid>
        <w:gridCol w:w="9243"/>
      </w:tblGrid>
      <w:tr w:rsidR="00BA190C" w:rsidRPr="00BD774E">
        <w:tc>
          <w:tcPr>
            <w:tcW w:w="9243" w:type="dxa"/>
          </w:tcPr>
          <w:p w:rsidR="00DC41CB" w:rsidRPr="00BD774E" w:rsidRDefault="00747584">
            <w:pPr>
              <w:jc w:val="center"/>
            </w:pPr>
            <w:r w:rsidRPr="00BD774E">
              <w:rPr>
                <w:b/>
                <w:sz w:val="28"/>
                <w:szCs w:val="28"/>
              </w:rPr>
              <w:t>RESOLUTION</w:t>
            </w:r>
            <w:r w:rsidR="00DC41CB" w:rsidRPr="00BD774E">
              <w:rPr>
                <w:b/>
              </w:rPr>
              <w:br/>
            </w:r>
            <w:r w:rsidR="00DC41CB" w:rsidRPr="00BD774E">
              <w:t>of the</w:t>
            </w:r>
            <w:r w:rsidR="00CC73E7" w:rsidRPr="00BD774E">
              <w:br/>
            </w:r>
            <w:r w:rsidR="00DC41CB" w:rsidRPr="00BD774E">
              <w:t xml:space="preserve">European Economic and Social Committee </w:t>
            </w:r>
            <w:r w:rsidR="00DC41CB" w:rsidRPr="00BD774E">
              <w:br/>
              <w:t>on</w:t>
            </w:r>
            <w:r w:rsidR="00CC73E7" w:rsidRPr="00BD774E">
              <w:br/>
            </w:r>
            <w:r w:rsidR="00CC73E7" w:rsidRPr="00BD774E">
              <w:rPr>
                <w:b/>
              </w:rPr>
              <w:t>R</w:t>
            </w:r>
            <w:r w:rsidR="00DC41CB" w:rsidRPr="00BD774E">
              <w:rPr>
                <w:b/>
              </w:rPr>
              <w:t>efugees</w:t>
            </w:r>
          </w:p>
        </w:tc>
      </w:tr>
      <w:tr w:rsidR="00BA190C" w:rsidRPr="00BD774E">
        <w:tc>
          <w:tcPr>
            <w:tcW w:w="9243" w:type="dxa"/>
          </w:tcPr>
          <w:p w:rsidR="00DC41CB" w:rsidRPr="00BD774E" w:rsidRDefault="00DC41CB" w:rsidP="001B2A85">
            <w:pPr>
              <w:jc w:val="center"/>
            </w:pPr>
          </w:p>
          <w:p w:rsidR="00DC41CB" w:rsidRPr="00BD774E" w:rsidRDefault="00DC41CB" w:rsidP="001B2A85">
            <w:pPr>
              <w:jc w:val="center"/>
            </w:pPr>
            <w:r w:rsidRPr="00BD774E">
              <w:t>_____________</w:t>
            </w:r>
          </w:p>
          <w:p w:rsidR="00DC41CB" w:rsidRPr="00BD774E" w:rsidRDefault="00DC41CB" w:rsidP="001B2A85">
            <w:pPr>
              <w:jc w:val="center"/>
            </w:pPr>
            <w:r w:rsidRPr="00BD774E">
              <w:br/>
            </w:r>
          </w:p>
        </w:tc>
      </w:tr>
    </w:tbl>
    <w:p w:rsidR="00DC41CB" w:rsidRPr="00BD774E" w:rsidRDefault="00DC41CB" w:rsidP="00DC41CB">
      <w:pPr>
        <w:spacing w:line="360" w:lineRule="auto"/>
        <w:jc w:val="center"/>
      </w:pPr>
    </w:p>
    <w:p w:rsidR="00DC41CB" w:rsidRPr="00BD774E" w:rsidRDefault="00DC41CB" w:rsidP="00DC41CB">
      <w:pPr>
        <w:jc w:val="center"/>
        <w:rPr>
          <w:b/>
        </w:rPr>
      </w:pPr>
      <w:r w:rsidRPr="00BD774E">
        <w:br/>
      </w:r>
    </w:p>
    <w:p w:rsidR="00DC41CB" w:rsidRPr="00BD774E" w:rsidRDefault="00DC41CB" w:rsidP="00DC41CB">
      <w:pPr>
        <w:sectPr w:rsidR="00DC41CB" w:rsidRPr="00BD774E" w:rsidSect="00636148">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2268" w:left="1440" w:header="283" w:footer="1134" w:gutter="0"/>
          <w:pgNumType w:start="1"/>
          <w:cols w:space="708"/>
          <w:docGrid w:linePitch="360"/>
        </w:sectPr>
      </w:pPr>
    </w:p>
    <w:p w:rsidR="00BA190C" w:rsidRPr="00BD774E" w:rsidRDefault="00047B90">
      <w:r w:rsidRPr="00BD774E">
        <w:t>At its plenary session of 9 and 10 December 2015 (meeting of 10 December), the European Economic and Social Committee adopted th</w:t>
      </w:r>
      <w:r w:rsidR="00884040" w:rsidRPr="00BD774E">
        <w:t>is</w:t>
      </w:r>
      <w:r w:rsidRPr="00BD774E">
        <w:t xml:space="preserve"> resolution by 174</w:t>
      </w:r>
      <w:r w:rsidR="00394DC2" w:rsidRPr="00BD774E">
        <w:t xml:space="preserve"> </w:t>
      </w:r>
      <w:r w:rsidR="00222682" w:rsidRPr="00BD774E">
        <w:t>to</w:t>
      </w:r>
      <w:r w:rsidRPr="00BD774E">
        <w:t xml:space="preserve"> 8 </w:t>
      </w:r>
      <w:r w:rsidR="00222682" w:rsidRPr="00BD774E">
        <w:t>with</w:t>
      </w:r>
      <w:r w:rsidRPr="00BD774E">
        <w:t xml:space="preserve"> 9 abstentions.</w:t>
      </w:r>
    </w:p>
    <w:p w:rsidR="00BA190C" w:rsidRPr="00BD774E" w:rsidRDefault="00BA190C">
      <w:pPr>
        <w:rPr>
          <w:i/>
        </w:rPr>
      </w:pPr>
    </w:p>
    <w:p w:rsidR="009B16AA" w:rsidRPr="00BD774E" w:rsidRDefault="008333A3">
      <w:pPr>
        <w:pStyle w:val="ListParagraph"/>
        <w:numPr>
          <w:ilvl w:val="0"/>
          <w:numId w:val="2"/>
        </w:numPr>
        <w:ind w:hanging="720"/>
      </w:pPr>
      <w:r w:rsidRPr="00BD774E">
        <w:t xml:space="preserve">The EESC wholeheartedly appreciates the </w:t>
      </w:r>
      <w:r w:rsidR="00EA1B1A" w:rsidRPr="00BD774E">
        <w:t xml:space="preserve">important </w:t>
      </w:r>
      <w:r w:rsidRPr="00BD774E">
        <w:t xml:space="preserve">work </w:t>
      </w:r>
      <w:r w:rsidR="00765440" w:rsidRPr="00BD774E">
        <w:t>c</w:t>
      </w:r>
      <w:r w:rsidR="00432296" w:rsidRPr="00BD774E">
        <w:t xml:space="preserve">ivil society </w:t>
      </w:r>
      <w:r w:rsidR="00520A80" w:rsidRPr="00BD774E">
        <w:t xml:space="preserve">is </w:t>
      </w:r>
      <w:r w:rsidR="00432296" w:rsidRPr="00BD774E">
        <w:t>play</w:t>
      </w:r>
      <w:r w:rsidR="00520A80" w:rsidRPr="00BD774E">
        <w:t>ing</w:t>
      </w:r>
      <w:r w:rsidR="00432296" w:rsidRPr="00BD774E">
        <w:t xml:space="preserve"> in dealing with the </w:t>
      </w:r>
      <w:r w:rsidR="00324BA4" w:rsidRPr="00BD774E">
        <w:t>refugee</w:t>
      </w:r>
      <w:r w:rsidR="00EA1B1A" w:rsidRPr="00BD774E">
        <w:t xml:space="preserve">s fleeing from war-torn countries, and who, therefore, deserve protection according to the Geneva Convention. </w:t>
      </w:r>
      <w:r w:rsidR="00520A80" w:rsidRPr="00BD774E">
        <w:t xml:space="preserve">Without this response, </w:t>
      </w:r>
      <w:r w:rsidR="00AB4BCE" w:rsidRPr="00BD774E">
        <w:t xml:space="preserve">the tragic </w:t>
      </w:r>
      <w:r w:rsidR="00520A80" w:rsidRPr="00BD774E">
        <w:t>humanitarian situation w</w:t>
      </w:r>
      <w:r w:rsidR="00AB4BCE" w:rsidRPr="00BD774E">
        <w:t>hich</w:t>
      </w:r>
      <w:r w:rsidR="00520A80" w:rsidRPr="00BD774E">
        <w:t xml:space="preserve"> ha</w:t>
      </w:r>
      <w:r w:rsidR="00AB4BCE" w:rsidRPr="00BD774E">
        <w:t>s</w:t>
      </w:r>
      <w:r w:rsidR="00520A80" w:rsidRPr="00BD774E">
        <w:t xml:space="preserve"> unfolded in many </w:t>
      </w:r>
      <w:r w:rsidR="00AB4BCE" w:rsidRPr="00BD774E">
        <w:t>European countries could have been catastrophic</w:t>
      </w:r>
      <w:r w:rsidR="00520A80" w:rsidRPr="00BD774E">
        <w:t xml:space="preserve">. </w:t>
      </w:r>
      <w:r w:rsidR="00765440" w:rsidRPr="00BD774E">
        <w:t xml:space="preserve">The </w:t>
      </w:r>
      <w:r w:rsidR="00222682" w:rsidRPr="00BD774E">
        <w:t xml:space="preserve">European </w:t>
      </w:r>
      <w:r w:rsidR="00765440" w:rsidRPr="00BD774E">
        <w:t>Economic and Social Committ</w:t>
      </w:r>
      <w:r w:rsidR="00870CEE" w:rsidRPr="00BD774E">
        <w:t>ee is directly committed to giving</w:t>
      </w:r>
      <w:r w:rsidR="00765440" w:rsidRPr="00BD774E">
        <w:t xml:space="preserve"> voice to this reality, </w:t>
      </w:r>
      <w:r w:rsidR="00600435" w:rsidRPr="00BD774E">
        <w:t>to ensure that it is properly taken into account by the</w:t>
      </w:r>
      <w:r w:rsidR="00765440" w:rsidRPr="00BD774E">
        <w:t xml:space="preserve"> European institutions, </w:t>
      </w:r>
      <w:r w:rsidR="00222682" w:rsidRPr="00BD774E">
        <w:t>g</w:t>
      </w:r>
      <w:r w:rsidR="00765440" w:rsidRPr="00BD774E">
        <w:t xml:space="preserve">overnments and </w:t>
      </w:r>
      <w:r w:rsidR="00600435" w:rsidRPr="00BD774E">
        <w:t xml:space="preserve">other </w:t>
      </w:r>
      <w:r w:rsidR="00765440" w:rsidRPr="00BD774E">
        <w:t xml:space="preserve">political </w:t>
      </w:r>
      <w:r w:rsidR="00600435" w:rsidRPr="00BD774E">
        <w:t>actors</w:t>
      </w:r>
      <w:r w:rsidR="00765440" w:rsidRPr="00BD774E">
        <w:t>.</w:t>
      </w:r>
    </w:p>
    <w:p w:rsidR="005B482C" w:rsidRPr="00BD774E" w:rsidRDefault="005B482C"/>
    <w:p w:rsidR="005B482C" w:rsidRPr="00BD774E" w:rsidRDefault="00C01947">
      <w:pPr>
        <w:pStyle w:val="ListParagraph"/>
        <w:numPr>
          <w:ilvl w:val="0"/>
          <w:numId w:val="2"/>
        </w:numPr>
        <w:ind w:hanging="720"/>
      </w:pPr>
      <w:r w:rsidRPr="00BD774E">
        <w:t>T</w:t>
      </w:r>
      <w:r w:rsidR="00F323E0" w:rsidRPr="00BD774E">
        <w:t>he EESC is</w:t>
      </w:r>
      <w:r w:rsidR="009471B5" w:rsidRPr="00BD774E">
        <w:t xml:space="preserve"> currently</w:t>
      </w:r>
      <w:r w:rsidR="00F323E0" w:rsidRPr="00BD774E">
        <w:t xml:space="preserve"> </w:t>
      </w:r>
      <w:r w:rsidR="00237EA6" w:rsidRPr="00BD774E">
        <w:t xml:space="preserve">organising </w:t>
      </w:r>
      <w:r w:rsidR="00F323E0" w:rsidRPr="00BD774E">
        <w:t>visit</w:t>
      </w:r>
      <w:r w:rsidR="008A395B" w:rsidRPr="00BD774E">
        <w:t>s to meet with</w:t>
      </w:r>
      <w:r w:rsidR="00F323E0" w:rsidRPr="00BD774E">
        <w:t xml:space="preserve"> civil society organisations offering assistance to refugees in 11 Member </w:t>
      </w:r>
      <w:r w:rsidR="008A395B" w:rsidRPr="00BD774E">
        <w:t>S</w:t>
      </w:r>
      <w:r w:rsidR="00F323E0" w:rsidRPr="00BD774E">
        <w:t xml:space="preserve">tates (Hungary, Poland, Malta, Greece, Germany, Austria, Slovenia, Bulgaria, Sweden, Italy, </w:t>
      </w:r>
      <w:proofErr w:type="gramStart"/>
      <w:r w:rsidR="00F323E0" w:rsidRPr="00BD774E">
        <w:t>Croatia</w:t>
      </w:r>
      <w:proofErr w:type="gramEnd"/>
      <w:r w:rsidR="00F323E0" w:rsidRPr="00BD774E">
        <w:t>) and Turkey</w:t>
      </w:r>
      <w:r w:rsidR="00870CEE" w:rsidRPr="00BD774E">
        <w:t>,</w:t>
      </w:r>
      <w:r w:rsidR="00F323E0" w:rsidRPr="00BD774E">
        <w:t xml:space="preserve"> as these </w:t>
      </w:r>
      <w:r w:rsidR="008A395B" w:rsidRPr="00BD774E">
        <w:t>countries are most</w:t>
      </w:r>
      <w:r w:rsidR="00F323E0" w:rsidRPr="00BD774E">
        <w:t xml:space="preserve"> affected by the flow of refugees. </w:t>
      </w:r>
      <w:r w:rsidR="00222682" w:rsidRPr="00BD774E">
        <w:t xml:space="preserve">As </w:t>
      </w:r>
      <w:r w:rsidR="00777F6B" w:rsidRPr="00BD774E">
        <w:t xml:space="preserve">the representative body of </w:t>
      </w:r>
      <w:r w:rsidR="00F323E0" w:rsidRPr="00BD774E">
        <w:t xml:space="preserve">organised civil society </w:t>
      </w:r>
      <w:r w:rsidR="00777F6B" w:rsidRPr="00BD774E">
        <w:t xml:space="preserve">to </w:t>
      </w:r>
      <w:r w:rsidR="00F323E0" w:rsidRPr="00BD774E">
        <w:t>the European institutions</w:t>
      </w:r>
      <w:r w:rsidR="00777F6B" w:rsidRPr="00BD774E">
        <w:t>,</w:t>
      </w:r>
      <w:r w:rsidR="00F323E0" w:rsidRPr="00BD774E">
        <w:t xml:space="preserve"> we will act as </w:t>
      </w:r>
      <w:r w:rsidR="00154FF4" w:rsidRPr="00BD774E">
        <w:t>their voice at European level.</w:t>
      </w:r>
    </w:p>
    <w:p w:rsidR="005B482C" w:rsidRPr="00BD774E" w:rsidRDefault="005B482C"/>
    <w:p w:rsidR="00F323E0" w:rsidRPr="00BD774E" w:rsidRDefault="00C01947">
      <w:pPr>
        <w:pStyle w:val="ListParagraph"/>
        <w:numPr>
          <w:ilvl w:val="0"/>
          <w:numId w:val="2"/>
        </w:numPr>
        <w:ind w:hanging="720"/>
        <w:rPr>
          <w:color w:val="000000" w:themeColor="text1"/>
        </w:rPr>
      </w:pPr>
      <w:r w:rsidRPr="00BD774E">
        <w:t>The EESC believes that</w:t>
      </w:r>
      <w:r w:rsidR="009610C6" w:rsidRPr="00BD774E">
        <w:t xml:space="preserve"> the current situation requires the EU to develop safe humanitarian corridors for refugees from countries affected by wars and threatened by terrorism and to do this together with the countries where these refugees are mostly concentrated. </w:t>
      </w:r>
      <w:r w:rsidR="00222682" w:rsidRPr="00BD774E">
        <w:t xml:space="preserve">Beyond </w:t>
      </w:r>
      <w:r w:rsidR="009610C6" w:rsidRPr="00BD774E">
        <w:t xml:space="preserve">that </w:t>
      </w:r>
      <w:r w:rsidRPr="00BD774E">
        <w:t>we</w:t>
      </w:r>
      <w:r w:rsidR="005B482C" w:rsidRPr="00BD774E">
        <w:t xml:space="preserve"> must </w:t>
      </w:r>
      <w:r w:rsidR="00F323E0" w:rsidRPr="00BD774E">
        <w:t xml:space="preserve">establish a truly common European asylum system based on harmonised procedures throughout the EU. This includes uniform asylum status and mutual recognition of asylum decisions, shared responsibility </w:t>
      </w:r>
      <w:r w:rsidR="00053B84" w:rsidRPr="00BD774E">
        <w:t xml:space="preserve">and solidarity </w:t>
      </w:r>
      <w:r w:rsidR="00F323E0" w:rsidRPr="00BD774E">
        <w:t xml:space="preserve">and efforts with respect to relocation and resettlement, and a revised Dublin Regulation. In addition, there is a need for robust, solidarity-based systems of burden-sharing, </w:t>
      </w:r>
      <w:r w:rsidR="00222682" w:rsidRPr="00BD774E">
        <w:t xml:space="preserve">in which a </w:t>
      </w:r>
      <w:r w:rsidR="00F323E0" w:rsidRPr="00BD774E">
        <w:t>permanent, fair and binding system for allocating those seeking protection between all EU countries</w:t>
      </w:r>
      <w:r w:rsidR="004A710B" w:rsidRPr="00BD774E">
        <w:t xml:space="preserve"> would be the first step</w:t>
      </w:r>
      <w:r w:rsidR="00AC1FDE" w:rsidRPr="00BD774E">
        <w:t xml:space="preserve">. </w:t>
      </w:r>
      <w:r w:rsidR="000B0257" w:rsidRPr="00BD774E">
        <w:t xml:space="preserve">Due to the exceptional circumstances and </w:t>
      </w:r>
      <w:r w:rsidR="000B0257" w:rsidRPr="00BD774E">
        <w:rPr>
          <w:color w:val="000000" w:themeColor="text1"/>
        </w:rPr>
        <w:t>i</w:t>
      </w:r>
      <w:r w:rsidR="00E7427F" w:rsidRPr="00BD774E">
        <w:rPr>
          <w:color w:val="000000" w:themeColor="text1"/>
        </w:rPr>
        <w:t>n line with the Stability and Growth Pac</w:t>
      </w:r>
      <w:r w:rsidR="00630285" w:rsidRPr="00BD774E">
        <w:rPr>
          <w:color w:val="000000" w:themeColor="text1"/>
        </w:rPr>
        <w:t>t</w:t>
      </w:r>
      <w:r w:rsidR="00E7427F" w:rsidRPr="00BD774E">
        <w:rPr>
          <w:color w:val="000000" w:themeColor="text1"/>
        </w:rPr>
        <w:t>, t</w:t>
      </w:r>
      <w:r w:rsidR="00AC1FDE" w:rsidRPr="00BD774E">
        <w:rPr>
          <w:color w:val="000000" w:themeColor="text1"/>
        </w:rPr>
        <w:t>he</w:t>
      </w:r>
      <w:r w:rsidR="000B0257" w:rsidRPr="00BD774E">
        <w:rPr>
          <w:color w:val="000000" w:themeColor="text1"/>
        </w:rPr>
        <w:t xml:space="preserve"> additional</w:t>
      </w:r>
      <w:r w:rsidR="00AC1FDE" w:rsidRPr="00BD774E">
        <w:rPr>
          <w:color w:val="000000" w:themeColor="text1"/>
        </w:rPr>
        <w:t xml:space="preserve"> costs of hosting refugees should not</w:t>
      </w:r>
      <w:r w:rsidR="00E7427F" w:rsidRPr="00BD774E">
        <w:rPr>
          <w:color w:val="000000" w:themeColor="text1"/>
        </w:rPr>
        <w:t>, after the thorough examination</w:t>
      </w:r>
      <w:r w:rsidR="000B0257" w:rsidRPr="00BD774E">
        <w:rPr>
          <w:color w:val="000000" w:themeColor="text1"/>
        </w:rPr>
        <w:t>,</w:t>
      </w:r>
      <w:r w:rsidR="0025167D" w:rsidRPr="00BD774E">
        <w:rPr>
          <w:color w:val="000000" w:themeColor="text1"/>
        </w:rPr>
        <w:t xml:space="preserve"> </w:t>
      </w:r>
      <w:r w:rsidR="00222682" w:rsidRPr="00BD774E">
        <w:rPr>
          <w:color w:val="000000" w:themeColor="text1"/>
        </w:rPr>
        <w:t xml:space="preserve">be </w:t>
      </w:r>
      <w:r w:rsidR="00AC1FDE" w:rsidRPr="00BD774E">
        <w:rPr>
          <w:color w:val="000000" w:themeColor="text1"/>
        </w:rPr>
        <w:t>recogn</w:t>
      </w:r>
      <w:r w:rsidR="00CC73E7" w:rsidRPr="00BD774E">
        <w:rPr>
          <w:color w:val="000000" w:themeColor="text1"/>
        </w:rPr>
        <w:t>ise</w:t>
      </w:r>
      <w:r w:rsidR="00AC1FDE" w:rsidRPr="00BD774E">
        <w:rPr>
          <w:color w:val="000000" w:themeColor="text1"/>
        </w:rPr>
        <w:t>d in the public deficits of the Member States</w:t>
      </w:r>
      <w:r w:rsidR="00E7427F" w:rsidRPr="00BD774E">
        <w:rPr>
          <w:color w:val="000000" w:themeColor="text1"/>
        </w:rPr>
        <w:t>.</w:t>
      </w:r>
    </w:p>
    <w:p w:rsidR="00964407" w:rsidRPr="00BD774E" w:rsidRDefault="00964407"/>
    <w:p w:rsidR="00AF3695" w:rsidRPr="00BD774E" w:rsidRDefault="00583952">
      <w:pPr>
        <w:pStyle w:val="ListParagraph"/>
        <w:numPr>
          <w:ilvl w:val="0"/>
          <w:numId w:val="2"/>
        </w:numPr>
        <w:ind w:hanging="720"/>
        <w:rPr>
          <w:i/>
        </w:rPr>
      </w:pPr>
      <w:r w:rsidRPr="00BD774E">
        <w:t xml:space="preserve">The EESC is </w:t>
      </w:r>
      <w:r w:rsidR="00C01947" w:rsidRPr="00BD774E">
        <w:t xml:space="preserve">also </w:t>
      </w:r>
      <w:r w:rsidRPr="00BD774E">
        <w:t xml:space="preserve">very concerned about the current undermining of the Schengen </w:t>
      </w:r>
      <w:r w:rsidR="008A395B" w:rsidRPr="00BD774E">
        <w:t>A</w:t>
      </w:r>
      <w:r w:rsidRPr="00BD774E">
        <w:t xml:space="preserve">greement and of </w:t>
      </w:r>
      <w:r w:rsidR="008A395B" w:rsidRPr="00BD774E">
        <w:t xml:space="preserve">the principle of </w:t>
      </w:r>
      <w:r w:rsidRPr="00BD774E">
        <w:t>free movement, as it is one of the fundamental achievements benefiting EU citizens.</w:t>
      </w:r>
      <w:r w:rsidR="00C01947" w:rsidRPr="00BD774E">
        <w:t xml:space="preserve"> </w:t>
      </w:r>
      <w:r w:rsidR="00ED72E5" w:rsidRPr="00BD774E">
        <w:t>It is important to properly secure the external borders of the Schengen countries. However, r</w:t>
      </w:r>
      <w:r w:rsidR="00C01947" w:rsidRPr="00BD774E">
        <w:t xml:space="preserve">einstalling </w:t>
      </w:r>
      <w:r w:rsidR="00ED72E5" w:rsidRPr="00BD774E">
        <w:t xml:space="preserve">internal </w:t>
      </w:r>
      <w:r w:rsidR="00C01947" w:rsidRPr="00BD774E">
        <w:t xml:space="preserve">barriers and building walls will do nothing to bring EU citizens closer together or </w:t>
      </w:r>
      <w:r w:rsidR="009471B5" w:rsidRPr="00BD774E">
        <w:t>foster EU citizenship</w:t>
      </w:r>
      <w:r w:rsidR="00C01947" w:rsidRPr="00BD774E">
        <w:t>.</w:t>
      </w:r>
      <w:r w:rsidR="006F0CFE" w:rsidRPr="00BD774E">
        <w:t xml:space="preserve"> </w:t>
      </w:r>
    </w:p>
    <w:p w:rsidR="00BA190C" w:rsidRPr="00BD774E" w:rsidRDefault="00BA190C"/>
    <w:p w:rsidR="00142F1E" w:rsidRPr="00BD774E" w:rsidRDefault="009A06C9">
      <w:pPr>
        <w:pStyle w:val="ListParagraph"/>
        <w:numPr>
          <w:ilvl w:val="0"/>
          <w:numId w:val="2"/>
        </w:numPr>
        <w:ind w:hanging="720"/>
      </w:pPr>
      <w:r w:rsidRPr="00BD774E">
        <w:t xml:space="preserve">It is </w:t>
      </w:r>
      <w:r w:rsidR="00DD6A8F" w:rsidRPr="00BD774E">
        <w:t xml:space="preserve">also </w:t>
      </w:r>
      <w:r w:rsidRPr="00BD774E">
        <w:t>crucial to develop immediate measures to address the root cause</w:t>
      </w:r>
      <w:r w:rsidR="00231267" w:rsidRPr="00BD774E">
        <w:t xml:space="preserve">s of the current refugee flows. </w:t>
      </w:r>
      <w:r w:rsidR="00004BB2" w:rsidRPr="00BD774E">
        <w:t xml:space="preserve">The EU needs to work with countries of origin and transit on these issues and the EESC insists on the human right-based approach to be taken by the Commission for this cooperation, and not only on a security-based approach. </w:t>
      </w:r>
      <w:r w:rsidRPr="00BD774E">
        <w:t>Lastly, the EESC underlines the necessity of including civil society in the dialogue with third countries.</w:t>
      </w:r>
    </w:p>
    <w:p w:rsidR="004C4A22" w:rsidRPr="00BD774E" w:rsidRDefault="004C4A22">
      <w:pPr>
        <w:pStyle w:val="ListParagraph"/>
      </w:pPr>
    </w:p>
    <w:p w:rsidR="00AF3695" w:rsidRPr="00BD774E" w:rsidRDefault="00583952">
      <w:pPr>
        <w:pStyle w:val="ListParagraph"/>
        <w:numPr>
          <w:ilvl w:val="0"/>
          <w:numId w:val="2"/>
        </w:numPr>
        <w:ind w:hanging="720"/>
      </w:pPr>
      <w:r w:rsidRPr="00BD774E">
        <w:t xml:space="preserve">The EESC, with its long-standing experience with migration issues, </w:t>
      </w:r>
      <w:r w:rsidR="00222682" w:rsidRPr="00BD774E">
        <w:t xml:space="preserve">in </w:t>
      </w:r>
      <w:r w:rsidRPr="00BD774E">
        <w:t>recent</w:t>
      </w:r>
      <w:r w:rsidR="00222682" w:rsidRPr="00BD774E">
        <w:t xml:space="preserve"> years</w:t>
      </w:r>
      <w:r w:rsidRPr="00BD774E">
        <w:t xml:space="preserve"> mainly through the European Integration/Migration Forum, believes integration and inclusion of refugees into our societies must be a two-way process where </w:t>
      </w:r>
      <w:r w:rsidR="00222682" w:rsidRPr="00BD774E">
        <w:t xml:space="preserve">the </w:t>
      </w:r>
      <w:r w:rsidRPr="00BD774E">
        <w:t xml:space="preserve">social partners and other civil society organisations, together with </w:t>
      </w:r>
      <w:r w:rsidR="002C274D" w:rsidRPr="00BD774E">
        <w:t xml:space="preserve">governments and </w:t>
      </w:r>
      <w:r w:rsidRPr="00BD774E">
        <w:t xml:space="preserve">local authorities, play an essential role. Priority should be given to labour market access and, more specifically, to the recognition of qualifications and the provision of </w:t>
      </w:r>
      <w:r w:rsidR="00222682" w:rsidRPr="00BD774E">
        <w:t xml:space="preserve">vocational </w:t>
      </w:r>
      <w:r w:rsidRPr="00BD774E">
        <w:t>and language training where needed. The European Union should launch a series of measures in reception countries and in the EU to centralise applications for employment, training, and recognition of skills.</w:t>
      </w:r>
    </w:p>
    <w:p w:rsidR="009610C6" w:rsidRPr="00BD774E" w:rsidRDefault="009610C6"/>
    <w:p w:rsidR="00142F1E" w:rsidRPr="00BD774E" w:rsidRDefault="002C274D">
      <w:pPr>
        <w:pStyle w:val="ListParagraph"/>
        <w:numPr>
          <w:ilvl w:val="0"/>
          <w:numId w:val="2"/>
        </w:numPr>
        <w:ind w:hanging="720"/>
      </w:pPr>
      <w:r w:rsidRPr="00BD774E">
        <w:t>In order to</w:t>
      </w:r>
      <w:r w:rsidR="009610C6" w:rsidRPr="00BD774E">
        <w:t xml:space="preserve"> creat</w:t>
      </w:r>
      <w:r w:rsidRPr="00BD774E">
        <w:t>e</w:t>
      </w:r>
      <w:r w:rsidR="009610C6" w:rsidRPr="00BD774E">
        <w:t xml:space="preserve"> </w:t>
      </w:r>
      <w:r w:rsidRPr="00BD774E">
        <w:t>the necessary</w:t>
      </w:r>
      <w:r w:rsidR="009610C6" w:rsidRPr="00BD774E">
        <w:t xml:space="preserve"> social consensus across Europe</w:t>
      </w:r>
      <w:r w:rsidRPr="00BD774E">
        <w:t>, i</w:t>
      </w:r>
      <w:r w:rsidR="009610C6" w:rsidRPr="00BD774E">
        <w:t>t is essential to fully respect the equal treatment and social rights of</w:t>
      </w:r>
      <w:r w:rsidR="003753FC" w:rsidRPr="00BD774E">
        <w:t xml:space="preserve"> </w:t>
      </w:r>
      <w:r w:rsidRPr="00BD774E">
        <w:t xml:space="preserve">both EU citizens and </w:t>
      </w:r>
      <w:r w:rsidR="003753FC" w:rsidRPr="00BD774E">
        <w:t>refugees</w:t>
      </w:r>
      <w:r w:rsidR="009610C6" w:rsidRPr="00BD774E">
        <w:t xml:space="preserve"> in Europe, with particular attention to the most vulnerable among them. Early investment in the </w:t>
      </w:r>
      <w:r w:rsidR="00222682" w:rsidRPr="00BD774E">
        <w:t xml:space="preserve">integration </w:t>
      </w:r>
      <w:r w:rsidR="009610C6" w:rsidRPr="00BD774E">
        <w:t xml:space="preserve">of refugees into society and the labour market is important to help refugees rebuild their lives, while minimising potential conflicts with the local population and avoiding greater costs in the future. Adequate funding of local public services and a civil dialogue between refugees and the local population are </w:t>
      </w:r>
      <w:proofErr w:type="gramStart"/>
      <w:r w:rsidR="009610C6" w:rsidRPr="00BD774E">
        <w:t>key</w:t>
      </w:r>
      <w:proofErr w:type="gramEnd"/>
      <w:r w:rsidR="009610C6" w:rsidRPr="00BD774E">
        <w:t xml:space="preserve"> to achieving this.</w:t>
      </w:r>
    </w:p>
    <w:p w:rsidR="00EF29F6" w:rsidRPr="00BD774E" w:rsidRDefault="00EF29F6">
      <w:pPr>
        <w:overflowPunct w:val="0"/>
        <w:autoSpaceDE w:val="0"/>
        <w:autoSpaceDN w:val="0"/>
        <w:adjustRightInd w:val="0"/>
        <w:jc w:val="left"/>
        <w:textAlignment w:val="baseline"/>
      </w:pPr>
    </w:p>
    <w:p w:rsidR="00DC41CB" w:rsidRPr="00BD774E" w:rsidRDefault="00DC41CB"/>
    <w:p w:rsidR="00DC41CB" w:rsidRPr="00BD774E" w:rsidRDefault="00DC41CB"/>
    <w:tbl>
      <w:tblPr>
        <w:tblW w:w="0" w:type="auto"/>
        <w:tblLayout w:type="fixed"/>
        <w:tblLook w:val="0000" w:firstRow="0" w:lastRow="0" w:firstColumn="0" w:lastColumn="0" w:noHBand="0" w:noVBand="0"/>
      </w:tblPr>
      <w:tblGrid>
        <w:gridCol w:w="4621"/>
        <w:gridCol w:w="4622"/>
      </w:tblGrid>
      <w:tr w:rsidR="00BA190C" w:rsidRPr="00BD774E">
        <w:tc>
          <w:tcPr>
            <w:tcW w:w="4621" w:type="dxa"/>
          </w:tcPr>
          <w:p w:rsidR="00BA190C" w:rsidRPr="00BD774E" w:rsidRDefault="00047B90">
            <w:pPr>
              <w:widowControl w:val="0"/>
              <w:jc w:val="center"/>
            </w:pPr>
            <w:r w:rsidRPr="00BD774E">
              <w:t xml:space="preserve">The </w:t>
            </w:r>
            <w:r w:rsidR="00CC73E7" w:rsidRPr="00BD774E">
              <w:t>P</w:t>
            </w:r>
            <w:r w:rsidRPr="00BD774E">
              <w:t>resident</w:t>
            </w:r>
            <w:r w:rsidR="00CC73E7" w:rsidRPr="00BD774E">
              <w:br/>
            </w:r>
            <w:r w:rsidRPr="00BD774E">
              <w:t>of the</w:t>
            </w:r>
            <w:r w:rsidR="00CC73E7" w:rsidRPr="00BD774E">
              <w:br/>
            </w:r>
            <w:r w:rsidRPr="00BD774E">
              <w:t>European Economic and Social Committee</w:t>
            </w:r>
            <w:r w:rsidRPr="00BD774E">
              <w:br/>
            </w:r>
            <w:r w:rsidR="00CC73E7" w:rsidRPr="00BD774E">
              <w:br/>
            </w:r>
            <w:r w:rsidR="00CC73E7" w:rsidRPr="00BD774E">
              <w:br/>
            </w:r>
            <w:r w:rsidR="00CC73E7" w:rsidRPr="00BD774E">
              <w:br/>
            </w:r>
            <w:r w:rsidRPr="00BD774E">
              <w:br/>
              <w:t xml:space="preserve">Georges </w:t>
            </w:r>
            <w:proofErr w:type="spellStart"/>
            <w:r w:rsidRPr="00BD774E">
              <w:t>Dassis</w:t>
            </w:r>
            <w:proofErr w:type="spellEnd"/>
          </w:p>
        </w:tc>
        <w:tc>
          <w:tcPr>
            <w:tcW w:w="4622" w:type="dxa"/>
          </w:tcPr>
          <w:p w:rsidR="00DC41CB" w:rsidRPr="00BD774E" w:rsidRDefault="00DC41CB">
            <w:pPr>
              <w:widowControl w:val="0"/>
              <w:jc w:val="center"/>
            </w:pPr>
          </w:p>
        </w:tc>
      </w:tr>
    </w:tbl>
    <w:p w:rsidR="00DC41CB" w:rsidRPr="00BD774E" w:rsidRDefault="00DC41CB">
      <w:pPr>
        <w:jc w:val="center"/>
      </w:pPr>
    </w:p>
    <w:p w:rsidR="00BA190C" w:rsidRPr="00BD774E" w:rsidRDefault="00BA190C">
      <w:pPr>
        <w:overflowPunct w:val="0"/>
        <w:autoSpaceDE w:val="0"/>
        <w:autoSpaceDN w:val="0"/>
        <w:adjustRightInd w:val="0"/>
        <w:jc w:val="center"/>
        <w:textAlignment w:val="baseline"/>
      </w:pPr>
    </w:p>
    <w:p w:rsidR="009B16AA" w:rsidRPr="00BD774E" w:rsidRDefault="00765440">
      <w:pPr>
        <w:overflowPunct w:val="0"/>
        <w:autoSpaceDE w:val="0"/>
        <w:autoSpaceDN w:val="0"/>
        <w:adjustRightInd w:val="0"/>
        <w:jc w:val="center"/>
        <w:textAlignment w:val="baseline"/>
      </w:pPr>
      <w:r w:rsidRPr="00BD774E">
        <w:t>_____________</w:t>
      </w:r>
    </w:p>
    <w:p w:rsidR="009B16AA" w:rsidRPr="00BD774E" w:rsidRDefault="009B16AA"/>
    <w:sectPr w:rsidR="009B16AA" w:rsidRPr="00BD774E" w:rsidSect="00636148">
      <w:headerReference w:type="even" r:id="rId22"/>
      <w:headerReference w:type="default" r:id="rId23"/>
      <w:footerReference w:type="even" r:id="rId24"/>
      <w:footerReference w:type="default" r:id="rId25"/>
      <w:headerReference w:type="first" r:id="rId26"/>
      <w:footerReference w:type="first" r:id="rId27"/>
      <w:pgSz w:w="11907" w:h="16840" w:code="9"/>
      <w:pgMar w:top="1701" w:right="1440" w:bottom="1928" w:left="1440" w:header="1020" w:footer="1247"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1E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74" w:rsidRDefault="00FB1974" w:rsidP="009610C6">
      <w:pPr>
        <w:spacing w:line="240" w:lineRule="auto"/>
      </w:pPr>
      <w:r>
        <w:separator/>
      </w:r>
    </w:p>
  </w:endnote>
  <w:endnote w:type="continuationSeparator" w:id="0">
    <w:p w:rsidR="00FB1974" w:rsidRDefault="00FB1974" w:rsidP="00961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48" w:rsidRPr="00636148" w:rsidRDefault="00636148" w:rsidP="00636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E7" w:rsidRPr="00636148" w:rsidRDefault="00636148" w:rsidP="00636148">
    <w:pPr>
      <w:pStyle w:val="Footer"/>
    </w:pPr>
    <w:r>
      <w:t xml:space="preserve">EESC-2015-05366-00-00-RES-TRA (EN) </w:t>
    </w:r>
    <w:r>
      <w:fldChar w:fldCharType="begin"/>
    </w:r>
    <w:r>
      <w:instrText xml:space="preserve"> PAGE  \* Arabic  \* MERGEFORMAT </w:instrText>
    </w:r>
    <w:r>
      <w:fldChar w:fldCharType="separate"/>
    </w:r>
    <w:r w:rsidR="00591D61">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591D61">
      <w:rPr>
        <w:noProof/>
      </w:rPr>
      <w:instrText>3</w:instrText>
    </w:r>
    <w:r>
      <w:fldChar w:fldCharType="end"/>
    </w:r>
    <w:r>
      <w:instrText xml:space="preserve"> </w:instrText>
    </w:r>
    <w:r>
      <w:fldChar w:fldCharType="separate"/>
    </w:r>
    <w:r w:rsidR="00591D6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48" w:rsidRPr="00636148" w:rsidRDefault="00636148" w:rsidP="006361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636148" w:rsidRDefault="001B6C7F" w:rsidP="006361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6E" w:rsidRPr="00636148" w:rsidRDefault="00636148" w:rsidP="00636148">
    <w:pPr>
      <w:pStyle w:val="Footer"/>
    </w:pPr>
    <w:r>
      <w:t xml:space="preserve">EESC-2015-05366-00-00-RES-TRA (EN) </w:t>
    </w:r>
    <w:r>
      <w:fldChar w:fldCharType="begin"/>
    </w:r>
    <w:r>
      <w:instrText xml:space="preserve"> PAGE  \* Arabic  \* MERGEFORMAT </w:instrText>
    </w:r>
    <w:r>
      <w:fldChar w:fldCharType="separate"/>
    </w:r>
    <w:r w:rsidR="00591D61">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591D61">
      <w:rPr>
        <w:noProof/>
      </w:rPr>
      <w:instrText>3</w:instrText>
    </w:r>
    <w:r>
      <w:fldChar w:fldCharType="end"/>
    </w:r>
    <w:r>
      <w:instrText xml:space="preserve"> </w:instrText>
    </w:r>
    <w:r>
      <w:fldChar w:fldCharType="separate"/>
    </w:r>
    <w:r w:rsidR="00591D61">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636148" w:rsidRDefault="001B6C7F" w:rsidP="0063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74" w:rsidRDefault="00FB1974" w:rsidP="009610C6">
      <w:pPr>
        <w:spacing w:line="240" w:lineRule="auto"/>
      </w:pPr>
      <w:r>
        <w:separator/>
      </w:r>
    </w:p>
  </w:footnote>
  <w:footnote w:type="continuationSeparator" w:id="0">
    <w:p w:rsidR="00FB1974" w:rsidRDefault="00FB1974" w:rsidP="009610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48" w:rsidRPr="00636148" w:rsidRDefault="00636148" w:rsidP="00636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48" w:rsidRPr="00636148" w:rsidRDefault="00636148" w:rsidP="00636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48" w:rsidRPr="00636148" w:rsidRDefault="00636148" w:rsidP="006361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636148" w:rsidRDefault="001B6C7F" w:rsidP="006361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636148" w:rsidRDefault="001B6C7F" w:rsidP="006361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636148" w:rsidRDefault="001B6C7F" w:rsidP="00636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EA3FD4"/>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535F"/>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F54DC"/>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20BF8"/>
    <w:multiLevelType w:val="multilevel"/>
    <w:tmpl w:val="D368C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1E"/>
    <w:rsid w:val="00004BB2"/>
    <w:rsid w:val="00021BD2"/>
    <w:rsid w:val="00047B90"/>
    <w:rsid w:val="00052EDE"/>
    <w:rsid w:val="00053B84"/>
    <w:rsid w:val="00094B01"/>
    <w:rsid w:val="000B0257"/>
    <w:rsid w:val="001166AA"/>
    <w:rsid w:val="0011781E"/>
    <w:rsid w:val="00142F1E"/>
    <w:rsid w:val="00154FF4"/>
    <w:rsid w:val="00185F63"/>
    <w:rsid w:val="001B6C7F"/>
    <w:rsid w:val="001D1991"/>
    <w:rsid w:val="001F4CB3"/>
    <w:rsid w:val="001F788B"/>
    <w:rsid w:val="00221090"/>
    <w:rsid w:val="00222682"/>
    <w:rsid w:val="00231267"/>
    <w:rsid w:val="00237EA6"/>
    <w:rsid w:val="0025167D"/>
    <w:rsid w:val="00286E4E"/>
    <w:rsid w:val="002A0233"/>
    <w:rsid w:val="002C274D"/>
    <w:rsid w:val="00324BA4"/>
    <w:rsid w:val="0037209A"/>
    <w:rsid w:val="003753FC"/>
    <w:rsid w:val="00394DC2"/>
    <w:rsid w:val="00397767"/>
    <w:rsid w:val="00397C22"/>
    <w:rsid w:val="003C6F6E"/>
    <w:rsid w:val="00422291"/>
    <w:rsid w:val="00432296"/>
    <w:rsid w:val="0049070B"/>
    <w:rsid w:val="004A710B"/>
    <w:rsid w:val="004C4A22"/>
    <w:rsid w:val="00520A80"/>
    <w:rsid w:val="00583952"/>
    <w:rsid w:val="00591D61"/>
    <w:rsid w:val="005B482C"/>
    <w:rsid w:val="00600435"/>
    <w:rsid w:val="00616A70"/>
    <w:rsid w:val="00625326"/>
    <w:rsid w:val="00630285"/>
    <w:rsid w:val="00636148"/>
    <w:rsid w:val="006B0365"/>
    <w:rsid w:val="006C7B2E"/>
    <w:rsid w:val="006E172B"/>
    <w:rsid w:val="006E612E"/>
    <w:rsid w:val="006F0CFE"/>
    <w:rsid w:val="00703C84"/>
    <w:rsid w:val="00717138"/>
    <w:rsid w:val="00743D48"/>
    <w:rsid w:val="00747584"/>
    <w:rsid w:val="00765440"/>
    <w:rsid w:val="00777F6B"/>
    <w:rsid w:val="0078069C"/>
    <w:rsid w:val="00782503"/>
    <w:rsid w:val="008333A3"/>
    <w:rsid w:val="00870CEE"/>
    <w:rsid w:val="00884040"/>
    <w:rsid w:val="008A395B"/>
    <w:rsid w:val="008C4D90"/>
    <w:rsid w:val="00944746"/>
    <w:rsid w:val="009471B5"/>
    <w:rsid w:val="009610C6"/>
    <w:rsid w:val="00964407"/>
    <w:rsid w:val="009961A8"/>
    <w:rsid w:val="009A06C9"/>
    <w:rsid w:val="009A1531"/>
    <w:rsid w:val="009A4C21"/>
    <w:rsid w:val="009B16AA"/>
    <w:rsid w:val="009E4D1B"/>
    <w:rsid w:val="009F0DC0"/>
    <w:rsid w:val="009F67E8"/>
    <w:rsid w:val="00A6383F"/>
    <w:rsid w:val="00AA2A5A"/>
    <w:rsid w:val="00AB4BCE"/>
    <w:rsid w:val="00AC1FDE"/>
    <w:rsid w:val="00AF3695"/>
    <w:rsid w:val="00B0529E"/>
    <w:rsid w:val="00B6049E"/>
    <w:rsid w:val="00B6625D"/>
    <w:rsid w:val="00B87D84"/>
    <w:rsid w:val="00BA190C"/>
    <w:rsid w:val="00BD5A67"/>
    <w:rsid w:val="00BD774E"/>
    <w:rsid w:val="00C01947"/>
    <w:rsid w:val="00C73150"/>
    <w:rsid w:val="00CC73E7"/>
    <w:rsid w:val="00CC79FE"/>
    <w:rsid w:val="00CC7A8F"/>
    <w:rsid w:val="00CE10F8"/>
    <w:rsid w:val="00CF4065"/>
    <w:rsid w:val="00D2175A"/>
    <w:rsid w:val="00D806F7"/>
    <w:rsid w:val="00DC41CB"/>
    <w:rsid w:val="00DD6A8F"/>
    <w:rsid w:val="00E60F0C"/>
    <w:rsid w:val="00E67652"/>
    <w:rsid w:val="00E7427F"/>
    <w:rsid w:val="00E97687"/>
    <w:rsid w:val="00EA1B1A"/>
    <w:rsid w:val="00ED72E5"/>
    <w:rsid w:val="00EF29F6"/>
    <w:rsid w:val="00F323E0"/>
    <w:rsid w:val="00F8592E"/>
    <w:rsid w:val="00F86F87"/>
    <w:rsid w:val="00F90EF2"/>
    <w:rsid w:val="00FA1260"/>
    <w:rsid w:val="00FB0ABB"/>
    <w:rsid w:val="00FB1974"/>
    <w:rsid w:val="00FD2EF1"/>
    <w:rsid w:val="00FF66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lang w:val="en-GB" w:eastAsia="en-US"/>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en-US" w:eastAsia="en-US"/>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en-GB" w:eastAsia="en-US"/>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en-GB" w:eastAsia="en-US"/>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en-US" w:eastAsia="en-US"/>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en-US" w:eastAsia="en-US"/>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en-US" w:eastAsia="en-US"/>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en-GB" w:eastAsia="en-US"/>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en-GB" w:eastAsia="en-US"/>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en-GB" w:eastAsia="en-US"/>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lang w:val="en-GB" w:eastAsia="en-US"/>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en-US" w:eastAsia="en-US"/>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en-GB" w:eastAsia="en-US"/>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en-GB" w:eastAsia="en-US"/>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en-US" w:eastAsia="en-US"/>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en-US" w:eastAsia="en-US"/>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en-US" w:eastAsia="en-US"/>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en-GB" w:eastAsia="en-US"/>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en-GB" w:eastAsia="en-US"/>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en-GB" w:eastAsia="en-US"/>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2830">
      <w:bodyDiv w:val="1"/>
      <w:marLeft w:val="0"/>
      <w:marRight w:val="0"/>
      <w:marTop w:val="0"/>
      <w:marBottom w:val="0"/>
      <w:divBdr>
        <w:top w:val="none" w:sz="0" w:space="0" w:color="auto"/>
        <w:left w:val="none" w:sz="0" w:space="0" w:color="auto"/>
        <w:bottom w:val="none" w:sz="0" w:space="0" w:color="auto"/>
        <w:right w:val="none" w:sz="0" w:space="0" w:color="auto"/>
      </w:divBdr>
    </w:div>
    <w:div w:id="186162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SNS6YXTC77FS-8-5589</_dlc_DocId>
    <_dlc_DocIdUrl xmlns="9f264e46-9252-4f01-a3b2-4cb67eb6fc3c">
      <Url>http://dm/EESC/2015/_layouts/DocIdRedir.aspx?ID=SNS6YXTC77FS-8-5589</Url>
      <Description>SNS6YXTC77FS-8-5589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FicheYear xmlns="9f264e46-9252-4f01-a3b2-4cb67eb6fc3c">2015</FicheYear>
    <DocumentNumber xmlns="57dbe824-75b7-48a3-bfa5-af99f883c842">5366</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33</Value>
      <Value>120</Value>
      <Value>24</Value>
      <Value>25</Value>
      <Value>22</Value>
      <Value>248</Value>
      <Value>21</Value>
      <Value>20</Value>
      <Value>18</Value>
      <Value>17</Value>
      <Value>16</Value>
      <Value>14</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12442</FicheNumber>
    <DocumentYear xmlns="9f264e46-9252-4f01-a3b2-4cb67eb6fc3c">2015</DocumentYear>
    <DocumentPart xmlns="9f264e46-9252-4f01-a3b2-4cb67eb6fc3c">0</DocumentPart>
    <AdoptionDate xmlns="9f264e46-9252-4f01-a3b2-4cb67eb6fc3c">2015-12-10T12:00:00+00:00</AdoptionDate>
    <RequestingService xmlns="9f264e46-9252-4f01-a3b2-4cb67eb6fc3c">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DD87-0B18-4D06-997F-1763F3A62724}">
  <ds:schemaRefs>
    <ds:schemaRef ds:uri="http://schemas.microsoft.com/sharepoint/events"/>
  </ds:schemaRefs>
</ds:datastoreItem>
</file>

<file path=customXml/itemProps2.xml><?xml version="1.0" encoding="utf-8"?>
<ds:datastoreItem xmlns:ds="http://schemas.openxmlformats.org/officeDocument/2006/customXml" ds:itemID="{C8A9FB8A-F3AF-4E3D-951D-0073AF17F45F}">
  <ds:schemaRefs>
    <ds:schemaRef ds:uri="http://schemas.microsoft.com/sharepoint/v3/contenttype/forms"/>
  </ds:schemaRefs>
</ds:datastoreItem>
</file>

<file path=customXml/itemProps3.xml><?xml version="1.0" encoding="utf-8"?>
<ds:datastoreItem xmlns:ds="http://schemas.openxmlformats.org/officeDocument/2006/customXml" ds:itemID="{ED3EF0B1-D02A-4DB5-97BC-F2A4EFCA65EC}">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57dbe824-75b7-48a3-bfa5-af99f883c842"/>
  </ds:schemaRefs>
</ds:datastoreItem>
</file>

<file path=customXml/itemProps4.xml><?xml version="1.0" encoding="utf-8"?>
<ds:datastoreItem xmlns:ds="http://schemas.openxmlformats.org/officeDocument/2006/customXml" ds:itemID="{D0985441-A51F-42EF-855B-9651E14C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452B66-12E9-4A9E-B82F-D1EAE928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719</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EESC resolution on refugees </vt:lpstr>
    </vt:vector>
  </TitlesOfParts>
  <Company>CESE-CdR</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resolution on refugees </dc:title>
  <dc:subject>RESOLUTION</dc:subject>
  <dc:creator/>
  <cp:keywords>EESC-2015-05366-00-00-RES-TRA-EN</cp:keywords>
  <dc:description>Rapporteur: -_x000d_
Original language: EN_x000d_
Date of document: 10/12/2015_x000d_
Date of meeting: _x000d_
External documents: -_x000d_
Administrator responsible: Cosmai Domenico, telephone: +32 (0)2 546 9041_x000d_
_x000d_
Abstract:</dc:description>
  <cp:lastModifiedBy>Helen Toomey</cp:lastModifiedBy>
  <cp:revision>3</cp:revision>
  <cp:lastPrinted>2015-12-03T09:57:00Z</cp:lastPrinted>
  <dcterms:created xsi:type="dcterms:W3CDTF">2015-12-10T10:43:00Z</dcterms:created>
  <dcterms:modified xsi:type="dcterms:W3CDTF">2015-12-10T10:43:00Z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10/12/2015, 10/12/2015, 08/12/2015, 08/12/2015, 03/12/2015</vt:lpwstr>
  </property>
  <property fmtid="{D5CDD505-2E9C-101B-9397-08002B2CF9AE}" pid="4" name="Pref_Time">
    <vt:lpwstr>11:34:10, 10:47:50, 16:54:49, 09:05:13, 17:57:15</vt:lpwstr>
  </property>
  <property fmtid="{D5CDD505-2E9C-101B-9397-08002B2CF9AE}" pid="5" name="Pref_User">
    <vt:lpwstr>enied, htoo, mkop, amett, mreg</vt:lpwstr>
  </property>
  <property fmtid="{D5CDD505-2E9C-101B-9397-08002B2CF9AE}" pid="6" name="Pref_FileName">
    <vt:lpwstr>EESC-2015-05366-00-00-RES-TRA-EN-CRR.docx, EESC-2015-05366-00-00-RES-CRR-EN.docx, EESC-2015-05366-00-00-PRES-ORI.docx, EESC-2015-05928-03-00-NB-ORI.docx, EESC-2015-06420-00-00-TCD-ORI.docx</vt:lpwstr>
  </property>
  <property fmtid="{D5CDD505-2E9C-101B-9397-08002B2CF9AE}" pid="7" name="ContentTypeId">
    <vt:lpwstr>0x010100EA97B91038054C99906057A708A1480A006BE9BADFBD73E64CAFEDF2E8B27ED9C0</vt:lpwstr>
  </property>
  <property fmtid="{D5CDD505-2E9C-101B-9397-08002B2CF9AE}" pid="8" name="_dlc_DocIdItemGuid">
    <vt:lpwstr>2d298afe-e132-4ead-8618-ff04b1b358fd</vt:lpwstr>
  </property>
  <property fmtid="{D5CDD505-2E9C-101B-9397-08002B2CF9AE}" pid="9" name="DocumentType_0">
    <vt:lpwstr>RES|9e3e62eb-6858-4bc7-8a50-3453e395fd01</vt:lpwstr>
  </property>
  <property fmtid="{D5CDD505-2E9C-101B-9397-08002B2CF9AE}" pid="10" name="AvailableTranslations">
    <vt:lpwstr>13;#SL|98a412ae-eb01-49e9-ae3d-585a81724cfc;#38;#IT|0774613c-01ed-4e5d-a25d-11d2388de825;#22;#LV|46f7e311-5d9f-4663-b433-18aeccb7ace7;#41;#NL|55c6556c-b4f4-441d-9acf-c498d4f838bd;#17;#ES|e7a6b05b-ae16-40c8-add9-68b64b03aeba;#4;#FR|d2afafd3-4c81-4f60-8f52-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5366</vt:i4>
  </property>
  <property fmtid="{D5CDD505-2E9C-101B-9397-08002B2CF9AE}" pid="15" name="DocumentVersion">
    <vt:i4>0</vt:i4>
  </property>
  <property fmtid="{D5CDD505-2E9C-101B-9397-08002B2CF9AE}" pid="16" name="DocumentType">
    <vt:lpwstr>248;#RES|9e3e62eb-6858-4bc7-8a50-3453e395fd01</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120;#Final|ea5e6674-7b27-4bac-b091-73adbb394efe;#9;#EN|f2175f21-25d7-44a3-96da-d6a61b075e1b;#248;#RES|9e3e62eb-6858-4bc7-8a50-3453e395fd01;#5;#Unrestricted|826e22d7-d029-4ec0-a450-0c28ff673572;#2;#TRA|150d2a88-1431-44e6-a8ca-0bb753ab8672;#1;#EESC|422833ec</vt:lpwstr>
  </property>
  <property fmtid="{D5CDD505-2E9C-101B-9397-08002B2CF9AE}" pid="30" name="AvailableTranslations_0">
    <vt:lpwstr>EN|f2175f21-25d7-44a3-96da-d6a61b075e1b</vt:lpwstr>
  </property>
  <property fmtid="{D5CDD505-2E9C-101B-9397-08002B2CF9AE}" pid="31" name="VersionStatus">
    <vt:lpwstr>120;#Final|ea5e6674-7b27-4bac-b091-73adbb394efe</vt:lpwstr>
  </property>
  <property fmtid="{D5CDD505-2E9C-101B-9397-08002B2CF9AE}" pid="32" name="VersionStatus_0">
    <vt:lpwstr>Final|ea5e6674-7b27-4bac-b091-73adbb394efe</vt:lpwstr>
  </property>
  <property fmtid="{D5CDD505-2E9C-101B-9397-08002B2CF9AE}" pid="33" name="FicheNumber">
    <vt:i4>12442</vt:i4>
  </property>
  <property fmtid="{D5CDD505-2E9C-101B-9397-08002B2CF9AE}" pid="34" name="DocumentYear">
    <vt:i4>2015</vt:i4>
  </property>
  <property fmtid="{D5CDD505-2E9C-101B-9397-08002B2CF9AE}" pid="35" name="DocumentLanguage">
    <vt:lpwstr>9;#EN|f2175f21-25d7-44a3-96da-d6a61b075e1b</vt:lpwstr>
  </property>
  <property fmtid="{D5CDD505-2E9C-101B-9397-08002B2CF9AE}" pid="36" name="MeetingNumber">
    <vt:i4>512</vt:i4>
  </property>
  <property fmtid="{D5CDD505-2E9C-101B-9397-08002B2CF9AE}" pid="37" name="DocumentLanguage_0">
    <vt:lpwstr>EN|f2175f21-25d7-44a3-96da-d6a61b075e1b</vt:lpwstr>
  </property>
  <property fmtid="{D5CDD505-2E9C-101B-9397-08002B2CF9AE}" pid="38" name="AdoptionDate">
    <vt:filetime>2015-12-10T12:00:00Z</vt:filetime>
  </property>
  <property fmtid="{D5CDD505-2E9C-101B-9397-08002B2CF9AE}" pid="39" name="ProductionDate">
    <vt:filetime>2015-12-10T12:00:00Z</vt:filetime>
  </property>
</Properties>
</file>