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745F0C7" w14:textId="076CB85F" w:rsidR="009A52B4" w:rsidRPr="004F1A28" w:rsidRDefault="003060BB" w:rsidP="002E0CC0">
      <w:pPr>
        <w:tabs>
          <w:tab w:val="left" w:pos="6379"/>
        </w:tabs>
        <w:suppressAutoHyphens/>
        <w:overflowPunct/>
        <w:adjustRightInd/>
        <w:jc w:val="center"/>
        <w:textAlignment w:val="auto"/>
      </w:pPr>
      <w:r w:rsidRPr="004F1A28">
        <w:rPr>
          <w:lang w:eastAsia="fr-BE" w:bidi="ar-SA"/>
        </w:rPr>
        <w:drawing>
          <wp:inline distT="0" distB="0" distL="0" distR="0" wp14:anchorId="401B1E1D" wp14:editId="70E9B939">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solidFill>
                      <a:srgbClr val="FFFFFF"/>
                    </a:solidFill>
                    <a:ln>
                      <a:noFill/>
                    </a:ln>
                  </pic:spPr>
                </pic:pic>
              </a:graphicData>
            </a:graphic>
          </wp:inline>
        </w:drawing>
      </w:r>
      <w:r w:rsidRPr="004F1A28">
        <w:rPr>
          <w:lang w:eastAsia="fr-BE" w:bidi="ar-SA"/>
        </w:rPr>
        <mc:AlternateContent>
          <mc:Choice Requires="wps">
            <w:drawing>
              <wp:anchor distT="0" distB="0" distL="114935" distR="114935" simplePos="0" relativeHeight="251657216" behindDoc="1" locked="0" layoutInCell="1" allowOverlap="1" wp14:anchorId="3B92BCE6" wp14:editId="54489EB4">
                <wp:simplePos x="0" y="0"/>
                <wp:positionH relativeFrom="page">
                  <wp:posOffset>6767830</wp:posOffset>
                </wp:positionH>
                <wp:positionV relativeFrom="page">
                  <wp:posOffset>10079990</wp:posOffset>
                </wp:positionV>
                <wp:extent cx="645160" cy="393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393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CCEEA" w14:textId="77777777" w:rsidR="00D116CF" w:rsidRPr="002E0CC0" w:rsidRDefault="00D116CF" w:rsidP="002E0CC0">
                            <w:pPr>
                              <w:suppressAutoHyphens/>
                              <w:overflowPunct/>
                              <w:adjustRightInd/>
                              <w:jc w:val="center"/>
                              <w:textAlignment w:val="auto"/>
                            </w:pPr>
                            <w:r>
                              <w:rPr>
                                <w:rFonts w:ascii="Arial" w:hAnsi="Arial"/>
                                <w:b/>
                                <w:sz w:val="48"/>
                              </w:rPr>
                              <w:t>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Text Box 2" o:spid="_x0000_s1027" type="#_x0000_t202" style="position:absolute;left:0;text-align:left;margin-left:532.9pt;margin-top:793.7pt;width:50.8pt;height:31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" stroked="f">
                <v:fill opacity="0"/>
                <v:textbox inset="0,0,0,0">
                  <w:txbxContent>
                    <w:p xmlns:w14="http://schemas.microsoft.com/office/word/2010/wordml" w14:paraId="521CCEEA" w14:textId="77777777" w:rsidR="00D116CF" w:rsidRPr="002E0CC0" w:rsidRDefault="00D116CF" w:rsidP="002E0CC0">
                      <w:pPr>
                        <w:suppressAutoHyphens/>
                        <w:overflowPunct/>
                        <w:adjustRightInd/>
                        <w:jc w:val="center"/>
                        <w:textAlignment w:val="auto"/>
                      </w:pPr>
                      <w:r>
                        <w:rPr>
                          <w:rFonts w:ascii="Arial" w:hAnsi="Arial"/>
                          <w:b/>
                          <w:sz w:val="48"/>
                        </w:rPr>
                        <w:t>LT</w:t>
                      </w:r>
                    </w:p>
                  </w:txbxContent>
                </v:textbox>
                <w10:wrap xmlns:w10="urn:schemas-microsoft-com:office:word" anchorx="page" anchory="page"/>
              </v:shape>
            </w:pict>
          </mc:Fallback>
        </mc:AlternateContent>
      </w:r>
    </w:p>
    <w:p w14:paraId="5132FBE7" w14:textId="77777777" w:rsidR="009A52B4" w:rsidRPr="004F1A28" w:rsidRDefault="009A52B4" w:rsidP="002E0CC0">
      <w:pPr>
        <w:suppressAutoHyphens/>
        <w:overflowPunct/>
        <w:adjustRightInd/>
        <w:jc w:val="center"/>
        <w:textAlignment w:val="auto"/>
        <w:rPr>
          <w:rFonts w:ascii="Arial" w:hAnsi="Arial" w:cs="Arial"/>
          <w:b/>
          <w:i/>
          <w:sz w:val="20"/>
        </w:rPr>
      </w:pPr>
      <w:r w:rsidRPr="004F1A28">
        <w:rPr>
          <w:rFonts w:ascii="Arial" w:hAnsi="Arial"/>
          <w:b/>
          <w:i/>
          <w:sz w:val="20"/>
        </w:rPr>
        <w:t>Europos ekonomikos ir socialinių reikalų komitetas</w:t>
      </w:r>
    </w:p>
    <w:p w14:paraId="2F48BF15" w14:textId="77777777" w:rsidR="009A52B4" w:rsidRPr="004F1A28" w:rsidRDefault="009A52B4" w:rsidP="002E0CC0">
      <w:pPr>
        <w:suppressAutoHyphens/>
        <w:overflowPunct/>
        <w:adjustRightInd/>
        <w:textAlignment w:val="auto"/>
      </w:pPr>
    </w:p>
    <w:p w14:paraId="14D75821" w14:textId="77777777" w:rsidR="009A52B4" w:rsidRPr="004F1A28" w:rsidRDefault="009A52B4" w:rsidP="002E0CC0">
      <w:pPr>
        <w:suppressAutoHyphens/>
        <w:overflowPunct/>
        <w:adjustRightInd/>
        <w:textAlignment w:val="auto"/>
      </w:pPr>
    </w:p>
    <w:tbl>
      <w:tblPr>
        <w:tblW w:w="0" w:type="auto"/>
        <w:tblInd w:w="5506" w:type="dxa"/>
        <w:tblLayout w:type="fixed"/>
        <w:tblLook w:val="0000" w:firstRow="0" w:lastRow="0" w:firstColumn="0" w:lastColumn="0" w:noHBand="0" w:noVBand="0"/>
      </w:tblPr>
      <w:tblGrid>
        <w:gridCol w:w="3525"/>
      </w:tblGrid>
      <w:tr w:rsidR="009A52B4" w:rsidRPr="004F1A28" w14:paraId="0514ABF7" w14:textId="77777777" w:rsidTr="00CC26AA">
        <w:tc>
          <w:tcPr>
            <w:tcW w:w="3525" w:type="dxa"/>
            <w:shd w:val="clear" w:color="auto" w:fill="auto"/>
          </w:tcPr>
          <w:p w14:paraId="245CB91D" w14:textId="77777777" w:rsidR="009A52B4" w:rsidRPr="004F1A28" w:rsidRDefault="009A52B4" w:rsidP="002E0CC0">
            <w:pPr>
              <w:suppressAutoHyphens/>
              <w:overflowPunct/>
              <w:adjustRightInd/>
              <w:jc w:val="center"/>
              <w:textAlignment w:val="auto"/>
              <w:rPr>
                <w:b/>
                <w:sz w:val="28"/>
              </w:rPr>
            </w:pPr>
            <w:r w:rsidRPr="004F1A28">
              <w:rPr>
                <w:b/>
                <w:sz w:val="28"/>
              </w:rPr>
              <w:t>REX/448</w:t>
            </w:r>
          </w:p>
          <w:p w14:paraId="1436602F" w14:textId="77777777" w:rsidR="009A52B4" w:rsidRPr="004F1A28" w:rsidRDefault="008016A0" w:rsidP="002E0CC0">
            <w:pPr>
              <w:suppressAutoHyphens/>
              <w:overflowPunct/>
              <w:adjustRightInd/>
              <w:jc w:val="center"/>
              <w:textAlignment w:val="auto"/>
              <w:rPr>
                <w:b/>
                <w:sz w:val="28"/>
                <w:szCs w:val="28"/>
              </w:rPr>
            </w:pPr>
            <w:r w:rsidRPr="004F1A28">
              <w:rPr>
                <w:b/>
                <w:sz w:val="28"/>
              </w:rPr>
              <w:t>Moterų padėtis Europos ir Viduržemio jūros regione</w:t>
            </w:r>
          </w:p>
        </w:tc>
      </w:tr>
    </w:tbl>
    <w:p w14:paraId="0515E1C0" w14:textId="77777777" w:rsidR="009A52B4" w:rsidRPr="004F1A28" w:rsidRDefault="009A52B4" w:rsidP="002E0CC0">
      <w:pPr>
        <w:suppressAutoHyphens/>
        <w:overflowPunct/>
        <w:adjustRightInd/>
        <w:textAlignment w:val="auto"/>
      </w:pPr>
    </w:p>
    <w:p w14:paraId="33822D03" w14:textId="77777777" w:rsidR="009A52B4" w:rsidRPr="004F1A28" w:rsidRDefault="009A52B4" w:rsidP="002E0CC0">
      <w:pPr>
        <w:suppressAutoHyphens/>
        <w:overflowPunct/>
        <w:adjustRightInd/>
        <w:textAlignment w:val="auto"/>
      </w:pPr>
    </w:p>
    <w:p w14:paraId="240590A7" w14:textId="33059C4C" w:rsidR="009A52B4" w:rsidRPr="004F1A28" w:rsidRDefault="009A52B4" w:rsidP="002E0CC0">
      <w:pPr>
        <w:suppressAutoHyphens/>
        <w:overflowPunct/>
        <w:adjustRightInd/>
        <w:jc w:val="right"/>
        <w:textAlignment w:val="auto"/>
      </w:pPr>
      <w:r w:rsidRPr="004F1A28">
        <w:t xml:space="preserve">2015 m. spalio 8 d., Briuselis </w:t>
      </w:r>
    </w:p>
    <w:p w14:paraId="048B11DE" w14:textId="77777777" w:rsidR="009A52B4" w:rsidRPr="004F1A28" w:rsidRDefault="009A52B4" w:rsidP="002E0CC0">
      <w:pPr>
        <w:suppressAutoHyphens/>
        <w:overflowPunct/>
        <w:adjustRightInd/>
        <w:textAlignment w:val="auto"/>
      </w:pPr>
    </w:p>
    <w:p w14:paraId="663911CA" w14:textId="77777777" w:rsidR="009A52B4" w:rsidRPr="004F1A28" w:rsidRDefault="009A52B4" w:rsidP="002E0CC0">
      <w:pPr>
        <w:suppressAutoHyphens/>
        <w:overflowPunct/>
        <w:adjustRightInd/>
        <w:textAlignment w:val="auto"/>
      </w:pPr>
    </w:p>
    <w:p w14:paraId="366C6FAA" w14:textId="77777777" w:rsidR="009A52B4" w:rsidRPr="004F1A28" w:rsidRDefault="009A52B4" w:rsidP="002E0CC0">
      <w:pPr>
        <w:suppressAutoHyphens/>
        <w:overflowPunct/>
        <w:adjustRightInd/>
        <w:textAlignment w:val="auto"/>
      </w:pPr>
    </w:p>
    <w:p w14:paraId="79049B34" w14:textId="77777777" w:rsidR="009A52B4" w:rsidRPr="004F1A28" w:rsidRDefault="009A52B4" w:rsidP="002E0CC0">
      <w:pPr>
        <w:suppressAutoHyphens/>
        <w:overflowPunct/>
        <w:adjustRightInd/>
        <w:textAlignment w:val="auto"/>
      </w:pPr>
    </w:p>
    <w:tbl>
      <w:tblPr>
        <w:tblW w:w="9243" w:type="dxa"/>
        <w:tblLayout w:type="fixed"/>
        <w:tblLook w:val="0000" w:firstRow="0" w:lastRow="0" w:firstColumn="0" w:lastColumn="0" w:noHBand="0" w:noVBand="0"/>
      </w:tblPr>
      <w:tblGrid>
        <w:gridCol w:w="9243"/>
      </w:tblGrid>
      <w:tr w:rsidR="009A52B4" w:rsidRPr="004F1A28" w14:paraId="5C3D2582" w14:textId="77777777" w:rsidTr="005F0A03">
        <w:tc>
          <w:tcPr>
            <w:tcW w:w="9243" w:type="dxa"/>
            <w:shd w:val="clear" w:color="auto" w:fill="auto"/>
          </w:tcPr>
          <w:p w14:paraId="18D270C6" w14:textId="12BC20F1" w:rsidR="009A52B4" w:rsidRPr="004F1A28" w:rsidRDefault="00DD338B" w:rsidP="008F4EF0">
            <w:pPr>
              <w:suppressAutoHyphens/>
              <w:overflowPunct/>
              <w:adjustRightInd/>
              <w:jc w:val="center"/>
              <w:textAlignment w:val="auto"/>
              <w:rPr>
                <w:szCs w:val="22"/>
              </w:rPr>
            </w:pPr>
            <w:r w:rsidRPr="004F1A28">
              <w:t>Europos ekonomikos ir socialinių reikalų komiteto</w:t>
            </w:r>
            <w:r w:rsidRPr="004F1A28">
              <w:rPr>
                <w:b/>
                <w:sz w:val="32"/>
              </w:rPr>
              <w:br/>
              <w:t>INFORMACINIS PRANEŠIMAS</w:t>
            </w:r>
            <w:r w:rsidRPr="004F1A28">
              <w:br/>
              <w:t xml:space="preserve">dėl </w:t>
            </w:r>
            <w:r w:rsidRPr="004F1A28">
              <w:br/>
            </w:r>
            <w:r w:rsidRPr="004F1A28">
              <w:rPr>
                <w:b/>
              </w:rPr>
              <w:t>Moterų padėties Europoje ir Viduržemio jūros regione</w:t>
            </w:r>
          </w:p>
        </w:tc>
      </w:tr>
      <w:tr w:rsidR="009A52B4" w:rsidRPr="004F1A28" w14:paraId="67BD918E" w14:textId="77777777" w:rsidTr="005F0A03">
        <w:tc>
          <w:tcPr>
            <w:tcW w:w="9243" w:type="dxa"/>
            <w:shd w:val="clear" w:color="auto" w:fill="auto"/>
          </w:tcPr>
          <w:p w14:paraId="30D4D44E" w14:textId="77777777" w:rsidR="009A52B4" w:rsidRPr="004F1A28" w:rsidRDefault="009A52B4" w:rsidP="002E0CC0">
            <w:pPr>
              <w:suppressAutoHyphens/>
              <w:overflowPunct/>
              <w:adjustRightInd/>
              <w:jc w:val="center"/>
              <w:textAlignment w:val="auto"/>
            </w:pPr>
            <w:r w:rsidRPr="004F1A28">
              <w:t>_______________</w:t>
            </w:r>
          </w:p>
          <w:p w14:paraId="6FE17346" w14:textId="77777777" w:rsidR="009A52B4" w:rsidRPr="004F1A28" w:rsidRDefault="009A52B4" w:rsidP="002E0CC0">
            <w:pPr>
              <w:suppressAutoHyphens/>
              <w:overflowPunct/>
              <w:adjustRightInd/>
              <w:jc w:val="center"/>
              <w:textAlignment w:val="auto"/>
            </w:pPr>
          </w:p>
          <w:p w14:paraId="37103473" w14:textId="77777777" w:rsidR="009A52B4" w:rsidRPr="004F1A28" w:rsidRDefault="009A52B4" w:rsidP="002E0CC0">
            <w:pPr>
              <w:suppressAutoHyphens/>
              <w:overflowPunct/>
              <w:adjustRightInd/>
              <w:jc w:val="center"/>
              <w:textAlignment w:val="auto"/>
            </w:pPr>
            <w:r w:rsidRPr="004F1A28">
              <w:t xml:space="preserve">Pranešėja </w:t>
            </w:r>
            <w:r w:rsidRPr="004F1A28">
              <w:rPr>
                <w:b/>
              </w:rPr>
              <w:t>Grace Attard</w:t>
            </w:r>
          </w:p>
          <w:p w14:paraId="03B8E889" w14:textId="3C8D867B" w:rsidR="009A52B4" w:rsidRPr="004F1A28" w:rsidRDefault="009A52B4" w:rsidP="002E0CC0">
            <w:pPr>
              <w:suppressAutoHyphens/>
              <w:overflowPunct/>
              <w:adjustRightInd/>
              <w:jc w:val="center"/>
              <w:textAlignment w:val="auto"/>
              <w:rPr>
                <w:szCs w:val="22"/>
              </w:rPr>
            </w:pPr>
            <w:r w:rsidRPr="004F1A28">
              <w:t xml:space="preserve">_______________  </w:t>
            </w:r>
            <w:r w:rsidRPr="004F1A28">
              <w:br/>
              <w:t xml:space="preserve"> </w:t>
            </w:r>
            <w:r w:rsidRPr="004F1A28">
              <w:br/>
            </w:r>
            <w:r w:rsidR="00504927" w:rsidRPr="004F1A28">
              <w:rPr>
                <w:sz w:val="20"/>
                <w:szCs w:val="22"/>
                <w:lang w:eastAsia="fr-BE" w:bidi="ar-SA"/>
              </w:rPr>
              <mc:AlternateContent>
                <mc:Choice Requires="wps">
                  <w:drawing>
                    <wp:anchor distT="0" distB="0" distL="114300" distR="114300" simplePos="0" relativeHeight="251659264" behindDoc="1" locked="0" layoutInCell="0" allowOverlap="1" wp14:anchorId="5173C00F" wp14:editId="175BEC86">
                      <wp:simplePos x="0" y="0"/>
                      <wp:positionH relativeFrom="page">
                        <wp:posOffset>817245</wp:posOffset>
                      </wp:positionH>
                      <wp:positionV relativeFrom="page">
                        <wp:posOffset>9897745</wp:posOffset>
                      </wp:positionV>
                      <wp:extent cx="6172200" cy="809625"/>
                      <wp:effectExtent l="0" t="127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BDF22" w14:textId="77777777" w:rsidR="00504927" w:rsidRPr="002D3696" w:rsidRDefault="00504927" w:rsidP="002D3696">
                                  <w:pPr>
                                    <w:pBdr>
                                      <w:top w:val="single" w:sz="4" w:space="1" w:color="auto"/>
                                    </w:pBdr>
                                    <w:jc w:val="center"/>
                                    <w:rPr>
                                      <w:b/>
                                      <w:bCs/>
                                      <w:sz w:val="16"/>
                                      <w:szCs w:val="16"/>
                                    </w:rPr>
                                  </w:pPr>
                                  <w:r w:rsidRPr="002D3696">
                                    <w:rPr>
                                      <w:b/>
                                      <w:bCs/>
                                      <w:sz w:val="16"/>
                                      <w:szCs w:val="16"/>
                                    </w:rPr>
                                    <w:t>Rue Belliard/Belliardstraat 99 — 1040 Bruxelles/Brussel — BELGIQUE/BELGIË</w:t>
                                  </w:r>
                                </w:p>
                                <w:p w14:paraId="56CBF377" w14:textId="77777777" w:rsidR="00504927" w:rsidRPr="002D3696" w:rsidRDefault="00504927" w:rsidP="002D3696">
                                  <w:pPr>
                                    <w:pBdr>
                                      <w:top w:val="single" w:sz="4" w:space="1" w:color="auto"/>
                                    </w:pBdr>
                                    <w:jc w:val="center"/>
                                    <w:rPr>
                                      <w:b/>
                                      <w:bCs/>
                                      <w:sz w:val="16"/>
                                      <w:szCs w:val="16"/>
                                    </w:rPr>
                                  </w:pPr>
                                  <w:r w:rsidRPr="002D3696">
                                    <w:rPr>
                                      <w:b/>
                                      <w:bCs/>
                                      <w:sz w:val="16"/>
                                      <w:szCs w:val="16"/>
                                    </w:rPr>
                                    <w:t>Tel. +32 25469011 —</w:t>
                                  </w:r>
                                  <w:r>
                                    <w:rPr>
                                      <w:b/>
                                      <w:bCs/>
                                      <w:sz w:val="16"/>
                                      <w:szCs w:val="16"/>
                                    </w:rPr>
                                    <w:t xml:space="preserve"> Faks.</w:t>
                                  </w:r>
                                  <w:r w:rsidRPr="002D3696">
                                    <w:rPr>
                                      <w:b/>
                                      <w:bCs/>
                                      <w:sz w:val="16"/>
                                      <w:szCs w:val="16"/>
                                    </w:rPr>
                                    <w:t xml:space="preserve"> +32 25134893 — Internet</w:t>
                                  </w:r>
                                  <w:r>
                                    <w:rPr>
                                      <w:b/>
                                      <w:bCs/>
                                      <w:sz w:val="16"/>
                                      <w:szCs w:val="16"/>
                                    </w:rPr>
                                    <w:t>as</w:t>
                                  </w:r>
                                  <w:r w:rsidRPr="002D3696">
                                    <w:rPr>
                                      <w:b/>
                                      <w:bCs/>
                                      <w:sz w:val="16"/>
                                      <w:szCs w:val="16"/>
                                    </w:rPr>
                                    <w:t xml:space="preserve">: </w:t>
                                  </w:r>
                                  <w:hyperlink r:id="rId14" w:history="1">
                                    <w:r w:rsidRPr="002D3696">
                                      <w:rPr>
                                        <w:rStyle w:val="Hyperlink"/>
                                        <w:b/>
                                        <w:bCs/>
                                        <w:sz w:val="16"/>
                                        <w:szCs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64.35pt;margin-top:779.35pt;width:486pt;height:6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" o:allowincell="f" filled="f" stroked="f">
                      <v:textbox>
                        <w:txbxContent>
                          <w:p w14:paraId="609BDF22" w14:textId="77777777" w:rsidR="00504927" w:rsidRPr="002D3696" w:rsidRDefault="00504927" w:rsidP="002D3696">
                            <w:pPr>
                              <w:pBdr>
                                <w:top w:val="single" w:sz="4" w:space="1" w:color="auto"/>
                              </w:pBdr>
                              <w:jc w:val="center"/>
                              <w:rPr>
                                <w:b/>
                                <w:bCs/>
                                <w:sz w:val="16"/>
                                <w:szCs w:val="16"/>
                              </w:rPr>
                            </w:pPr>
                            <w:r w:rsidRPr="002D3696">
                              <w:rPr>
                                <w:b/>
                                <w:bCs/>
                                <w:sz w:val="16"/>
                                <w:szCs w:val="16"/>
                              </w:rPr>
                              <w:t>Rue Belliard/Belliardstraat 99 — 1040 Bruxelles/Brussel — BELGIQUE/BELGIË</w:t>
                            </w:r>
                          </w:p>
                          <w:p w14:paraId="56CBF377" w14:textId="77777777" w:rsidR="00504927" w:rsidRPr="002D3696" w:rsidRDefault="00504927" w:rsidP="002D3696">
                            <w:pPr>
                              <w:pBdr>
                                <w:top w:val="single" w:sz="4" w:space="1" w:color="auto"/>
                              </w:pBdr>
                              <w:jc w:val="center"/>
                              <w:rPr>
                                <w:b/>
                                <w:bCs/>
                                <w:sz w:val="16"/>
                                <w:szCs w:val="16"/>
                              </w:rPr>
                            </w:pPr>
                            <w:r w:rsidRPr="002D3696">
                              <w:rPr>
                                <w:b/>
                                <w:bCs/>
                                <w:sz w:val="16"/>
                                <w:szCs w:val="16"/>
                              </w:rPr>
                              <w:t>Tel. +32 25469011 —</w:t>
                            </w:r>
                            <w:r>
                              <w:rPr>
                                <w:b/>
                                <w:bCs/>
                                <w:sz w:val="16"/>
                                <w:szCs w:val="16"/>
                              </w:rPr>
                              <w:t xml:space="preserve"> Faks.</w:t>
                            </w:r>
                            <w:r w:rsidRPr="002D3696">
                              <w:rPr>
                                <w:b/>
                                <w:bCs/>
                                <w:sz w:val="16"/>
                                <w:szCs w:val="16"/>
                              </w:rPr>
                              <w:t xml:space="preserve"> +32 25134893 — Internet</w:t>
                            </w:r>
                            <w:r>
                              <w:rPr>
                                <w:b/>
                                <w:bCs/>
                                <w:sz w:val="16"/>
                                <w:szCs w:val="16"/>
                              </w:rPr>
                              <w:t>as</w:t>
                            </w:r>
                            <w:r w:rsidRPr="002D3696">
                              <w:rPr>
                                <w:b/>
                                <w:bCs/>
                                <w:sz w:val="16"/>
                                <w:szCs w:val="16"/>
                              </w:rPr>
                              <w:t xml:space="preserve">: </w:t>
                            </w:r>
                            <w:hyperlink r:id="rId15" w:history="1">
                              <w:r w:rsidRPr="002D3696">
                                <w:rPr>
                                  <w:rStyle w:val="Hyperlink"/>
                                  <w:b/>
                                  <w:bCs/>
                                  <w:sz w:val="16"/>
                                  <w:szCs w:val="16"/>
                                </w:rPr>
                                <w:t>http://www.eesc.europa.eu</w:t>
                              </w:r>
                            </w:hyperlink>
                          </w:p>
                        </w:txbxContent>
                      </v:textbox>
                      <w10:wrap anchorx="page" anchory="page"/>
                    </v:shape>
                  </w:pict>
                </mc:Fallback>
              </mc:AlternateContent>
            </w:r>
          </w:p>
        </w:tc>
      </w:tr>
    </w:tbl>
    <w:p w14:paraId="2B0B9DDC" w14:textId="77777777" w:rsidR="009A52B4" w:rsidRPr="004F1A28" w:rsidRDefault="009A52B4" w:rsidP="002E0CC0">
      <w:pPr>
        <w:suppressAutoHyphens/>
        <w:overflowPunct/>
        <w:adjustRightInd/>
        <w:textAlignment w:val="auto"/>
        <w:sectPr w:rsidR="009A52B4" w:rsidRPr="004F1A28" w:rsidSect="002E0CC0">
          <w:footerReference w:type="default" r:id="rId16"/>
          <w:type w:val="continuous"/>
          <w:pgSz w:w="11906" w:h="16838" w:code="9"/>
          <w:pgMar w:top="567" w:right="1440" w:bottom="2268" w:left="1440" w:header="283" w:footer="1134" w:gutter="0"/>
          <w:cols w:space="720"/>
          <w:docGrid w:linePitch="600" w:charSpace="36864"/>
        </w:sectPr>
      </w:pPr>
    </w:p>
    <w:p w14:paraId="4FA1EE2F" w14:textId="77777777" w:rsidR="00313DDB" w:rsidRPr="004F1A28" w:rsidRDefault="00313DDB" w:rsidP="002E0CC0">
      <w:pPr>
        <w:suppressAutoHyphens/>
        <w:overflowPunct/>
        <w:adjustRightInd/>
        <w:textAlignment w:val="auto"/>
        <w:rPr>
          <w:spacing w:val="-2"/>
        </w:rPr>
      </w:pPr>
      <w:bookmarkStart w:id="0" w:name="_GoBack"/>
      <w:bookmarkEnd w:id="0"/>
    </w:p>
    <w:p w14:paraId="6CD95897" w14:textId="108787A0" w:rsidR="009A52B4" w:rsidRPr="004F1A28" w:rsidRDefault="009A52B4" w:rsidP="002E0CC0">
      <w:pPr>
        <w:suppressAutoHyphens/>
        <w:overflowPunct/>
        <w:adjustRightInd/>
        <w:textAlignment w:val="auto"/>
        <w:rPr>
          <w:spacing w:val="-2"/>
        </w:rPr>
      </w:pPr>
      <w:r w:rsidRPr="004F1A28">
        <w:t>Europos ekonomikos ir socialinių reikalų komitetas, vadovaudamasis savo Darbo tvarkos taisyklių 31 straipsniu, 2015 m. kovo 19 d. nusprendė pavesti Išorės santykių skyriui parengti informacinį pranešimą dėl</w:t>
      </w:r>
    </w:p>
    <w:p w14:paraId="6928893F" w14:textId="77777777" w:rsidR="009A52B4" w:rsidRPr="004F1A28" w:rsidRDefault="009A52B4" w:rsidP="002E0CC0">
      <w:pPr>
        <w:suppressAutoHyphens/>
        <w:overflowPunct/>
        <w:adjustRightInd/>
        <w:textAlignment w:val="auto"/>
      </w:pPr>
    </w:p>
    <w:p w14:paraId="53262168" w14:textId="77777777" w:rsidR="009A52B4" w:rsidRPr="004F1A28" w:rsidRDefault="009D6FF3" w:rsidP="002E0CC0">
      <w:pPr>
        <w:suppressAutoHyphens/>
        <w:overflowPunct/>
        <w:adjustRightInd/>
        <w:ind w:left="1429"/>
        <w:textAlignment w:val="auto"/>
      </w:pPr>
      <w:r w:rsidRPr="004F1A28">
        <w:rPr>
          <w:i/>
        </w:rPr>
        <w:t>Moterų padėties Europos ir Viduržemio jūros regione.</w:t>
      </w:r>
    </w:p>
    <w:p w14:paraId="78DC85B8" w14:textId="77777777" w:rsidR="009A52B4" w:rsidRPr="004F1A28" w:rsidRDefault="009A52B4" w:rsidP="002E0CC0">
      <w:pPr>
        <w:suppressAutoHyphens/>
        <w:overflowPunct/>
        <w:adjustRightInd/>
        <w:textAlignment w:val="auto"/>
      </w:pPr>
    </w:p>
    <w:p w14:paraId="3F02D61C" w14:textId="50A8B724" w:rsidR="009A52B4" w:rsidRPr="004F1A28" w:rsidRDefault="00691A5C" w:rsidP="002E0CC0">
      <w:pPr>
        <w:suppressAutoHyphens/>
        <w:overflowPunct/>
        <w:adjustRightInd/>
        <w:textAlignment w:val="auto"/>
      </w:pPr>
      <w:r w:rsidRPr="004F1A28">
        <w:t>Išorės santykių skyrius informacinį pranešimą priėmė 2015 m. rugsėjo 10 d.</w:t>
      </w:r>
    </w:p>
    <w:p w14:paraId="6ADCCA29" w14:textId="77777777" w:rsidR="009A52B4" w:rsidRPr="004F1A28" w:rsidRDefault="009A52B4" w:rsidP="002E0CC0">
      <w:pPr>
        <w:suppressAutoHyphens/>
        <w:overflowPunct/>
        <w:adjustRightInd/>
        <w:textAlignment w:val="auto"/>
      </w:pPr>
    </w:p>
    <w:p w14:paraId="0FF75452" w14:textId="36D10C70" w:rsidR="00E70331" w:rsidRPr="004F1A28" w:rsidRDefault="00691A5C" w:rsidP="002E0CC0">
      <w:pPr>
        <w:suppressAutoHyphens/>
        <w:overflowPunct/>
        <w:adjustRightInd/>
        <w:textAlignment w:val="auto"/>
      </w:pPr>
      <w:r w:rsidRPr="004F1A28">
        <w:t>511-ojoje plenarinėje sesijoje, įvykusioje 2015 m. spalio 6</w:t>
      </w:r>
      <w:r w:rsidR="008F4EF0" w:rsidRPr="004F1A28">
        <w:t>–</w:t>
      </w:r>
      <w:r w:rsidRPr="004F1A28">
        <w:t>8 d. (spalio 8 d. posėdis), Europos ekonomikos ir socialinių reikalų komitetas aptarė ir priėmė šį informacinį pranešimą 98 nariams balsavus už.</w:t>
      </w:r>
    </w:p>
    <w:p w14:paraId="621D3402" w14:textId="77777777" w:rsidR="009A52B4" w:rsidRPr="004F1A28" w:rsidRDefault="009A52B4" w:rsidP="002E0CC0">
      <w:pPr>
        <w:suppressAutoHyphens/>
        <w:overflowPunct/>
        <w:adjustRightInd/>
        <w:textAlignment w:val="auto"/>
      </w:pPr>
    </w:p>
    <w:p w14:paraId="6C4FF921" w14:textId="77777777" w:rsidR="005E48E2" w:rsidRPr="004F1A28" w:rsidRDefault="005E48E2" w:rsidP="002E0CC0">
      <w:pPr>
        <w:suppressAutoHyphens/>
        <w:overflowPunct/>
        <w:adjustRightInd/>
        <w:textAlignment w:val="auto"/>
      </w:pPr>
    </w:p>
    <w:p w14:paraId="15612611" w14:textId="77777777" w:rsidR="009A52B4" w:rsidRPr="004F1A28" w:rsidRDefault="009A52B4" w:rsidP="002E0CC0">
      <w:pPr>
        <w:suppressAutoHyphens/>
        <w:overflowPunct/>
        <w:adjustRightInd/>
        <w:jc w:val="center"/>
        <w:textAlignment w:val="auto"/>
      </w:pPr>
      <w:r w:rsidRPr="004F1A28">
        <w:t>*</w:t>
      </w:r>
    </w:p>
    <w:p w14:paraId="4AFE1EE2" w14:textId="77777777" w:rsidR="009A52B4" w:rsidRPr="004F1A28" w:rsidRDefault="009A52B4" w:rsidP="002E0CC0">
      <w:pPr>
        <w:suppressAutoHyphens/>
        <w:overflowPunct/>
        <w:adjustRightInd/>
        <w:jc w:val="center"/>
        <w:textAlignment w:val="auto"/>
      </w:pPr>
    </w:p>
    <w:p w14:paraId="11F3B399" w14:textId="77777777" w:rsidR="009A52B4" w:rsidRPr="004F1A28" w:rsidRDefault="009A52B4" w:rsidP="002E0CC0">
      <w:pPr>
        <w:suppressAutoHyphens/>
        <w:overflowPunct/>
        <w:adjustRightInd/>
        <w:jc w:val="center"/>
        <w:textAlignment w:val="auto"/>
      </w:pPr>
      <w:r w:rsidRPr="004F1A28">
        <w:t>*</w:t>
      </w:r>
      <w:r w:rsidRPr="004F1A28">
        <w:tab/>
        <w:t>*</w:t>
      </w:r>
    </w:p>
    <w:p w14:paraId="5303067F" w14:textId="77777777" w:rsidR="00FA691F" w:rsidRPr="004F1A28" w:rsidRDefault="00FA691F" w:rsidP="002E0CC0">
      <w:pPr>
        <w:overflowPunct/>
        <w:adjustRightInd/>
        <w:textAlignment w:val="auto"/>
        <w:outlineLvl w:val="0"/>
      </w:pPr>
    </w:p>
    <w:p w14:paraId="53156504" w14:textId="77777777" w:rsidR="005E48E2" w:rsidRPr="004F1A28" w:rsidRDefault="005E48E2" w:rsidP="002E0CC0">
      <w:pPr>
        <w:overflowPunct/>
        <w:adjustRightInd/>
        <w:textAlignment w:val="auto"/>
      </w:pPr>
    </w:p>
    <w:p w14:paraId="361D23E8" w14:textId="77777777" w:rsidR="00760942" w:rsidRPr="004F1A28" w:rsidRDefault="00FA691F" w:rsidP="002E0CC0">
      <w:pPr>
        <w:pStyle w:val="Heading1"/>
        <w:overflowPunct/>
        <w:adjustRightInd/>
        <w:ind w:left="709" w:hanging="709"/>
        <w:textAlignment w:val="auto"/>
        <w:rPr>
          <w:b/>
        </w:rPr>
      </w:pPr>
      <w:r w:rsidRPr="004F1A28">
        <w:rPr>
          <w:b/>
        </w:rPr>
        <w:t>Bendrosios pastabos ir rekomendacijos</w:t>
      </w:r>
    </w:p>
    <w:p w14:paraId="16F75918" w14:textId="77777777" w:rsidR="00FA691F" w:rsidRPr="004F1A28" w:rsidRDefault="00FA691F" w:rsidP="002E0CC0">
      <w:pPr>
        <w:overflowPunct/>
        <w:adjustRightInd/>
        <w:textAlignment w:val="auto"/>
      </w:pPr>
    </w:p>
    <w:p w14:paraId="2A21B115" w14:textId="7F02559C" w:rsidR="003C1D96" w:rsidRPr="004F1A28" w:rsidRDefault="00E43F12" w:rsidP="002E0CC0">
      <w:pPr>
        <w:pStyle w:val="Heading2"/>
        <w:overflowPunct/>
        <w:adjustRightInd/>
        <w:ind w:left="709" w:hanging="709"/>
        <w:textAlignment w:val="auto"/>
      </w:pPr>
      <w:r w:rsidRPr="004F1A28">
        <w:t>Pietinių ir rytinių Viduržemio jūros regiono valstybių vystymasis, augimas ir konkurencingumas priklauso nuo visapusiško žmogiškojo kapitalo – visų amžiaus grupių vyrų ir moterų visais lygmenimis ir visuose ekonomikos sektoriuose – panaudojimo, ir Europos ir Viduržemio jūros regiono valstybės, vadovaudamosi savo tarptautiniais įsipareigojimais</w:t>
      </w:r>
      <w:r w:rsidRPr="004F1A28">
        <w:rPr>
          <w:rStyle w:val="FootnoteReference"/>
        </w:rPr>
        <w:footnoteReference w:id="2"/>
      </w:r>
      <w:r w:rsidRPr="004F1A28">
        <w:t>, turi įsipareigoti: laikytis lyčių lygybės visose srityse principo, panaikinti kliūtis moterų dalyvavimui ekonominiame, socialiniame, kultūriniame ir politiniame gyvenime bei įgyvendinti gero valdymo mechanizmus.</w:t>
      </w:r>
    </w:p>
    <w:p w14:paraId="6993316B" w14:textId="77777777" w:rsidR="00760942" w:rsidRPr="004F1A28" w:rsidRDefault="00760942" w:rsidP="002E0CC0">
      <w:pPr>
        <w:overflowPunct/>
        <w:adjustRightInd/>
        <w:ind w:left="709" w:hanging="709"/>
        <w:textAlignment w:val="auto"/>
        <w:rPr>
          <w:rFonts w:eastAsiaTheme="minorHAnsi"/>
        </w:rPr>
      </w:pPr>
    </w:p>
    <w:p w14:paraId="47DCFF33" w14:textId="1D634C33" w:rsidR="00887072" w:rsidRPr="004F1A28" w:rsidRDefault="00760942" w:rsidP="002E0CC0">
      <w:pPr>
        <w:pStyle w:val="Heading2"/>
        <w:overflowPunct/>
        <w:adjustRightInd/>
        <w:ind w:left="709" w:hanging="709"/>
        <w:textAlignment w:val="auto"/>
      </w:pPr>
      <w:r w:rsidRPr="004F1A28">
        <w:t>Europos ekonomikos ir socialinių reikalų komitetas (EESRK) išsamiai susipažinęs su skirtingomis įvairių Viduržemio jūros regiono šalių aplinkybėmis. Jis ypač gerai suvokia konfliktų ir nestabilumo daromą poveikį daugeliui pietinių Viduržemio jūros regiono valstybių. EESRK ragina Europos Komisiją (EK) bei Europos ir Viduržemio jūros regiono šalių vyriausybes parengti bendrus sprendimus įveikti šiems iššūkiams, įskaitant skurdą, ekonomines problemas, konfliktus ir terorizmą, kurie sukelia nepriimtinas kančias, ypač moterims.</w:t>
      </w:r>
    </w:p>
    <w:p w14:paraId="51BD282F" w14:textId="77777777" w:rsidR="00887072" w:rsidRPr="004F1A28" w:rsidRDefault="00887072" w:rsidP="002E0CC0">
      <w:pPr>
        <w:overflowPunct/>
        <w:adjustRightInd/>
        <w:ind w:left="709" w:hanging="709"/>
        <w:textAlignment w:val="auto"/>
        <w:outlineLvl w:val="1"/>
      </w:pPr>
    </w:p>
    <w:p w14:paraId="1C97949F" w14:textId="780D619C" w:rsidR="00887072" w:rsidRPr="004F1A28" w:rsidRDefault="00887072" w:rsidP="002E0CC0">
      <w:pPr>
        <w:pStyle w:val="Heading2"/>
        <w:overflowPunct/>
        <w:adjustRightInd/>
        <w:ind w:left="709" w:hanging="709"/>
        <w:textAlignment w:val="auto"/>
      </w:pPr>
      <w:r w:rsidRPr="004F1A28">
        <w:t>Būtina teikti pirmenybę visapusiškiems moterų poreikiams bei juos spręsti įgyvendinant Europos kaimynystės politikos (EKP) reformas, nes nestabilumo pasekmės, nesaugumas ir konfliktai regione turės įtakos ne tik moterims, bet ir visai visuomenei.</w:t>
      </w:r>
    </w:p>
    <w:p w14:paraId="0A940D87" w14:textId="77777777" w:rsidR="00216800" w:rsidRPr="004F1A28" w:rsidRDefault="00216800" w:rsidP="002E0CC0">
      <w:pPr>
        <w:overflowPunct/>
        <w:adjustRightInd/>
        <w:ind w:left="709" w:hanging="709"/>
        <w:textAlignment w:val="auto"/>
      </w:pPr>
    </w:p>
    <w:p w14:paraId="6BC1E585" w14:textId="37047442" w:rsidR="003E667A" w:rsidRPr="004F1A28" w:rsidRDefault="00216800" w:rsidP="002E0CC0">
      <w:pPr>
        <w:pStyle w:val="Heading2"/>
        <w:overflowPunct/>
        <w:adjustRightInd/>
        <w:ind w:left="709" w:hanging="709"/>
        <w:textAlignment w:val="auto"/>
      </w:pPr>
      <w:r w:rsidRPr="004F1A28">
        <w:t xml:space="preserve">Reikia pagerinti duomenų rinkimą, išskaidant juos pagal lytį, kad būtų palengvintas geras valdymas ir politikos priemonių lyčių lygybės klausimais įgyvendinimas. Tai leis suprasti tikrąją moterų (tiek gyvenančių kaime, tiek mieste) padėtį sudėtingoje ir besikeičiančioje aplinkoje. </w:t>
      </w:r>
    </w:p>
    <w:p w14:paraId="748850C5" w14:textId="77777777" w:rsidR="003E667A" w:rsidRPr="004F1A28" w:rsidRDefault="003E667A" w:rsidP="002E0CC0">
      <w:pPr>
        <w:overflowPunct/>
        <w:adjustRightInd/>
        <w:textAlignment w:val="auto"/>
      </w:pPr>
    </w:p>
    <w:p w14:paraId="49F2AFDE" w14:textId="5041ED7C" w:rsidR="009E3683" w:rsidRPr="004F1A28" w:rsidRDefault="009E3683" w:rsidP="002E0CC0">
      <w:pPr>
        <w:pStyle w:val="Heading2"/>
        <w:overflowPunct/>
        <w:adjustRightInd/>
        <w:ind w:left="709" w:hanging="709"/>
        <w:textAlignment w:val="auto"/>
      </w:pPr>
      <w:r w:rsidRPr="004F1A28">
        <w:t>Vyriausybės, regioninės institucijos, socialiniai partneriai, pilietinė visuomenė ir NVO turėtų veikti išvien priimant teisės aktus, kuriais draudžiamas smurtas prieš moteris ir vaikus, užtikrinti šių teisės aktų įgyvendinimą ir vykdymą atsižvelgiant į Europos Tarybos konvenciją dėl smurto šeimoje (Stambulo konvencija).</w:t>
      </w:r>
    </w:p>
    <w:p w14:paraId="7C790498" w14:textId="77777777" w:rsidR="003E667A" w:rsidRPr="004F1A28" w:rsidRDefault="003E667A" w:rsidP="002E0CC0">
      <w:pPr>
        <w:overflowPunct/>
        <w:adjustRightInd/>
        <w:ind w:left="709" w:hanging="709"/>
        <w:textAlignment w:val="auto"/>
      </w:pPr>
    </w:p>
    <w:p w14:paraId="13BB2CAF" w14:textId="2DBDD72F" w:rsidR="003E667A" w:rsidRPr="004F1A28" w:rsidRDefault="003E667A" w:rsidP="002E0CC0">
      <w:pPr>
        <w:pStyle w:val="Heading2"/>
        <w:overflowPunct/>
        <w:adjustRightInd/>
        <w:ind w:left="709" w:hanging="709"/>
        <w:textAlignment w:val="auto"/>
      </w:pPr>
      <w:r w:rsidRPr="004F1A28">
        <w:t>EESRK pritaria Europos Vadovų Tarybos išvadoms dėl 2015–2019 m. veiksmų plano žmogaus teisių ir demokratijos srityje, kuriomis nustatomas naujas veiksmų planas</w:t>
      </w:r>
      <w:r w:rsidRPr="004F1A28">
        <w:rPr>
          <w:rStyle w:val="FootnoteReference"/>
        </w:rPr>
        <w:footnoteReference w:id="3"/>
      </w:r>
      <w:r w:rsidRPr="004F1A28">
        <w:t>, skirtas Europos Sąjungos įsipareigojimui skatinti ir saugoti žmogaus teises bei remti demokratiją visame pasaulyje pakartotinai patvirtinti.</w:t>
      </w:r>
    </w:p>
    <w:p w14:paraId="67BAE54B" w14:textId="77777777" w:rsidR="003E667A" w:rsidRPr="004F1A28" w:rsidRDefault="003E667A" w:rsidP="002E0CC0">
      <w:pPr>
        <w:overflowPunct/>
        <w:adjustRightInd/>
        <w:ind w:left="709" w:hanging="709"/>
        <w:textAlignment w:val="auto"/>
        <w:outlineLvl w:val="1"/>
        <w:rPr>
          <w:color w:val="555555"/>
        </w:rPr>
      </w:pPr>
    </w:p>
    <w:p w14:paraId="7831E84C" w14:textId="21E59683" w:rsidR="003E667A" w:rsidRPr="004F1A28" w:rsidRDefault="003E667A" w:rsidP="002E0CC0">
      <w:pPr>
        <w:pStyle w:val="Heading2"/>
        <w:overflowPunct/>
        <w:adjustRightInd/>
        <w:ind w:left="709" w:hanging="709"/>
        <w:textAlignment w:val="auto"/>
      </w:pPr>
      <w:r w:rsidRPr="004F1A28">
        <w:t>EESRK primygtinai ragina ES institucijas teikti pirmenybę savo iniciatyvoms atsižvelgiant į neatidėliotinus regiono poreikius. Tai apima iniciatyvas, kuriomis skatinamas teisingas turto paskirstymas ir bendradarbiavimas tarp įvairių šalių.</w:t>
      </w:r>
    </w:p>
    <w:p w14:paraId="601808B6" w14:textId="77777777" w:rsidR="009E3683" w:rsidRPr="004F1A28" w:rsidRDefault="009E3683" w:rsidP="002E0CC0">
      <w:pPr>
        <w:overflowPunct/>
        <w:adjustRightInd/>
        <w:textAlignment w:val="auto"/>
      </w:pPr>
    </w:p>
    <w:p w14:paraId="6F1075CA" w14:textId="77777777" w:rsidR="00DF70DD" w:rsidRPr="004F1A28" w:rsidRDefault="00DF70DD" w:rsidP="002E0CC0">
      <w:pPr>
        <w:keepNext/>
        <w:overflowPunct/>
        <w:adjustRightInd/>
        <w:textAlignment w:val="auto"/>
        <w:outlineLvl w:val="0"/>
        <w:rPr>
          <w:b/>
        </w:rPr>
      </w:pPr>
      <w:r w:rsidRPr="004F1A28">
        <w:rPr>
          <w:b/>
        </w:rPr>
        <w:t xml:space="preserve">Konkrečios rekomendacijos </w:t>
      </w:r>
    </w:p>
    <w:p w14:paraId="6583AF5B" w14:textId="77777777" w:rsidR="00FA691F" w:rsidRPr="004F1A28" w:rsidRDefault="00FA691F" w:rsidP="002E0CC0">
      <w:pPr>
        <w:keepNext/>
        <w:overflowPunct/>
        <w:adjustRightInd/>
        <w:textAlignment w:val="auto"/>
        <w:outlineLvl w:val="1"/>
      </w:pPr>
    </w:p>
    <w:p w14:paraId="07EB2255" w14:textId="77777777" w:rsidR="00C670F9" w:rsidRPr="004F1A28" w:rsidRDefault="00C670F9" w:rsidP="002E0CC0">
      <w:pPr>
        <w:pStyle w:val="Heading2"/>
        <w:keepNext/>
        <w:overflowPunct/>
        <w:adjustRightInd/>
        <w:ind w:left="709" w:hanging="709"/>
        <w:textAlignment w:val="auto"/>
        <w:rPr>
          <w:b/>
        </w:rPr>
      </w:pPr>
      <w:r w:rsidRPr="004F1A28">
        <w:rPr>
          <w:b/>
        </w:rPr>
        <w:t>Europos Komisijai</w:t>
      </w:r>
    </w:p>
    <w:p w14:paraId="6290DC69" w14:textId="77777777" w:rsidR="008F7774" w:rsidRPr="004F1A28" w:rsidRDefault="008F7774" w:rsidP="002E0CC0">
      <w:pPr>
        <w:keepNext/>
        <w:overflowPunct/>
        <w:adjustRightInd/>
        <w:textAlignment w:val="auto"/>
      </w:pPr>
    </w:p>
    <w:p w14:paraId="6A649790" w14:textId="68D3A3D6" w:rsidR="008F7774" w:rsidRPr="004F1A28" w:rsidRDefault="008F7774" w:rsidP="002E0CC0">
      <w:pPr>
        <w:keepNext/>
        <w:overflowPunct/>
        <w:adjustRightInd/>
        <w:textAlignment w:val="auto"/>
      </w:pPr>
      <w:r w:rsidRPr="004F1A28">
        <w:t>Komitetas ragina Europos Komisiją:</w:t>
      </w:r>
    </w:p>
    <w:p w14:paraId="30174CF9" w14:textId="77777777" w:rsidR="00FA691F" w:rsidRPr="004F1A28" w:rsidRDefault="00FA691F" w:rsidP="002E0CC0">
      <w:pPr>
        <w:keepNext/>
        <w:overflowPunct/>
        <w:adjustRightInd/>
        <w:textAlignment w:val="auto"/>
      </w:pPr>
    </w:p>
    <w:p w14:paraId="08F0C83F" w14:textId="7FE47840" w:rsidR="00222A6C" w:rsidRPr="004F1A28" w:rsidRDefault="00CE2E17" w:rsidP="002E0CC0">
      <w:pPr>
        <w:pStyle w:val="Heading3"/>
        <w:overflowPunct/>
        <w:adjustRightInd/>
        <w:ind w:left="709" w:hanging="709"/>
        <w:textAlignment w:val="auto"/>
      </w:pPr>
      <w:r w:rsidRPr="004F1A28">
        <w:t>remti bendrus veiksmus įtraukiant visus suinteresuotuosius subjektus, įskaitant vyriausybes, socialinius partnerius ir pilietinę visuomenę, kuriant tinklus ir būtinus mechanizmus, įskaitant finansavimą ir mokymą, siekiant užtikrinti, kad Viduržemio jūros regionas galėtų visiškai išnaudoti augantį moterų darbuotojų ir verslininkių, kurios yra būtinos ekonomikos augimui vietos, nacionaliniu ir pasauliniu lygmenimis, potencialą;</w:t>
      </w:r>
    </w:p>
    <w:p w14:paraId="183EDFEC" w14:textId="77777777" w:rsidR="00222A6C" w:rsidRPr="004F1A28" w:rsidRDefault="00222A6C" w:rsidP="002E0CC0">
      <w:pPr>
        <w:overflowPunct/>
        <w:adjustRightInd/>
        <w:ind w:left="709" w:hanging="709"/>
        <w:textAlignment w:val="auto"/>
        <w:rPr>
          <w:b/>
        </w:rPr>
      </w:pPr>
    </w:p>
    <w:p w14:paraId="3F211BB4" w14:textId="5C25F335" w:rsidR="00034A1E" w:rsidRPr="004F1A28" w:rsidRDefault="00CE2E17" w:rsidP="002E0CC0">
      <w:pPr>
        <w:pStyle w:val="Heading3"/>
        <w:overflowPunct/>
        <w:adjustRightInd/>
        <w:ind w:left="709" w:hanging="709"/>
        <w:textAlignment w:val="auto"/>
      </w:pPr>
      <w:r w:rsidRPr="004F1A28">
        <w:t>kelti moterų darbuotojų diskriminacijos darbo rinkoje klausimą politikos ir strategijos dialogo susitikimuose su pietinėmis ir rytinėmis Viduržemio jūros regiono valstybėmis ir skatinti moterų dalyvavimą profesinių sąjungų, darbdavių asociacijų ir kitų organizacijų veikloje;</w:t>
      </w:r>
    </w:p>
    <w:p w14:paraId="7430A05B" w14:textId="77777777" w:rsidR="00034A1E" w:rsidRPr="004F1A28" w:rsidRDefault="00034A1E" w:rsidP="002E0CC0">
      <w:pPr>
        <w:overflowPunct/>
        <w:adjustRightInd/>
        <w:ind w:left="709" w:hanging="709"/>
        <w:textAlignment w:val="auto"/>
      </w:pPr>
    </w:p>
    <w:p w14:paraId="0884A658" w14:textId="615D18CE" w:rsidR="008B5193" w:rsidRPr="004F1A28" w:rsidRDefault="00CE2E17" w:rsidP="002E0CC0">
      <w:pPr>
        <w:pStyle w:val="Heading3"/>
        <w:keepNext/>
        <w:overflowPunct/>
        <w:adjustRightInd/>
        <w:ind w:left="709" w:hanging="709"/>
        <w:textAlignment w:val="auto"/>
      </w:pPr>
      <w:r w:rsidRPr="004F1A28">
        <w:t>spręsti moterų teisių klausimą regione įgyvendinant Europos kaimynystės politikos (EKP) reformą:</w:t>
      </w:r>
    </w:p>
    <w:p w14:paraId="63EE2501" w14:textId="77777777" w:rsidR="00FA691F" w:rsidRPr="004F1A28" w:rsidRDefault="00FA691F" w:rsidP="002E0CC0">
      <w:pPr>
        <w:keepNext/>
        <w:overflowPunct/>
        <w:adjustRightInd/>
        <w:textAlignment w:val="auto"/>
      </w:pPr>
    </w:p>
    <w:p w14:paraId="420E898E" w14:textId="4BF2A1C8" w:rsidR="008B5193" w:rsidRPr="004F1A28" w:rsidRDefault="002E0CC0" w:rsidP="002E0CC0">
      <w:pPr>
        <w:numPr>
          <w:ilvl w:val="0"/>
          <w:numId w:val="35"/>
        </w:numPr>
        <w:overflowPunct/>
        <w:adjustRightInd/>
        <w:ind w:left="1089" w:hanging="369"/>
        <w:textAlignment w:val="auto"/>
        <w:rPr>
          <w:rFonts w:eastAsiaTheme="minorHAnsi"/>
        </w:rPr>
      </w:pPr>
      <w:r w:rsidRPr="004F1A28">
        <w:t>užtikrinti, kad į nacionalinius veiksmų planus būtų įtrauktos konkrečios priemonės ir tikslai sprendžiant lyčių lygybės problemas;</w:t>
      </w:r>
    </w:p>
    <w:p w14:paraId="42BFDF88" w14:textId="5415B007" w:rsidR="008B5193" w:rsidRPr="004F1A28" w:rsidRDefault="002E0CC0" w:rsidP="002E0CC0">
      <w:pPr>
        <w:numPr>
          <w:ilvl w:val="0"/>
          <w:numId w:val="36"/>
        </w:numPr>
        <w:overflowPunct/>
        <w:adjustRightInd/>
        <w:ind w:left="1089" w:hanging="369"/>
        <w:textAlignment w:val="auto"/>
      </w:pPr>
      <w:r w:rsidRPr="004F1A28">
        <w:t>peržiūrėti politikos kryptis ir praktiką, susijusias su ES finansuojamomis programomis;</w:t>
      </w:r>
    </w:p>
    <w:p w14:paraId="55EF412B" w14:textId="49FBFBEB" w:rsidR="008B5193" w:rsidRPr="004F1A28" w:rsidRDefault="002E0CC0" w:rsidP="002E0CC0">
      <w:pPr>
        <w:numPr>
          <w:ilvl w:val="0"/>
          <w:numId w:val="37"/>
        </w:numPr>
        <w:overflowPunct/>
        <w:adjustRightInd/>
        <w:ind w:left="1089" w:hanging="369"/>
        <w:textAlignment w:val="auto"/>
      </w:pPr>
      <w:r w:rsidRPr="004F1A28">
        <w:t xml:space="preserve">remti šalių pastangas įgyvendinant politikos priemones, siekiant užtikrinti </w:t>
      </w:r>
      <w:r w:rsidRPr="004F1A28">
        <w:rPr>
          <w:i/>
        </w:rPr>
        <w:t>de facto</w:t>
      </w:r>
      <w:r w:rsidRPr="004F1A28">
        <w:t xml:space="preserve"> lyčių lygybę; </w:t>
      </w:r>
    </w:p>
    <w:p w14:paraId="56A3E384" w14:textId="356807A2" w:rsidR="00D741D8" w:rsidRPr="004F1A28" w:rsidRDefault="002E0CC0" w:rsidP="002E0CC0">
      <w:pPr>
        <w:numPr>
          <w:ilvl w:val="0"/>
          <w:numId w:val="38"/>
        </w:numPr>
        <w:overflowPunct/>
        <w:adjustRightInd/>
        <w:ind w:left="1089" w:hanging="369"/>
        <w:textAlignment w:val="auto"/>
      </w:pPr>
      <w:r w:rsidRPr="004F1A28">
        <w:t>visais migracijos proceso etapais užtikrinti moterims imigrantėms ne tik šeimos nario, bet ir asmens teises;</w:t>
      </w:r>
    </w:p>
    <w:p w14:paraId="685C1113" w14:textId="35E9ED1F" w:rsidR="00514212" w:rsidRPr="004F1A28" w:rsidRDefault="002E0CC0" w:rsidP="002E0CC0">
      <w:pPr>
        <w:numPr>
          <w:ilvl w:val="0"/>
          <w:numId w:val="39"/>
        </w:numPr>
        <w:overflowPunct/>
        <w:adjustRightInd/>
        <w:ind w:left="1089" w:hanging="369"/>
        <w:textAlignment w:val="auto"/>
      </w:pPr>
      <w:r w:rsidRPr="004F1A28">
        <w:t>įvertinti, kokią dalį ES mėlynosios kortelės turėtojų</w:t>
      </w:r>
      <w:r w:rsidRPr="004F1A28">
        <w:rPr>
          <w:rStyle w:val="FootnoteReference"/>
        </w:rPr>
        <w:footnoteReference w:id="4"/>
      </w:r>
      <w:r w:rsidRPr="004F1A28">
        <w:t xml:space="preserve"> ir asmenų, kurie naudojasi direktyva dėl sezoninių darbuotojų</w:t>
      </w:r>
      <w:r w:rsidRPr="004F1A28">
        <w:rPr>
          <w:rStyle w:val="FootnoteReference"/>
        </w:rPr>
        <w:footnoteReference w:id="5"/>
      </w:r>
      <w:r w:rsidRPr="004F1A28">
        <w:t>, sudaro moterys;</w:t>
      </w:r>
    </w:p>
    <w:p w14:paraId="2F07E2BD" w14:textId="02CBE123" w:rsidR="00374F9A" w:rsidRPr="004F1A28" w:rsidRDefault="002E0CC0" w:rsidP="002E0CC0">
      <w:pPr>
        <w:numPr>
          <w:ilvl w:val="0"/>
          <w:numId w:val="40"/>
        </w:numPr>
        <w:overflowPunct/>
        <w:adjustRightInd/>
        <w:ind w:left="1089" w:hanging="369"/>
        <w:textAlignment w:val="auto"/>
        <w:outlineLvl w:val="1"/>
      </w:pPr>
      <w:r w:rsidRPr="004F1A28">
        <w:t>paspartinti migrantų kvalifikacijos įvertinimo</w:t>
      </w:r>
      <w:r w:rsidRPr="004F1A28">
        <w:rPr>
          <w:rStyle w:val="FootnoteReference"/>
        </w:rPr>
        <w:footnoteReference w:id="6"/>
      </w:r>
      <w:r w:rsidRPr="004F1A28">
        <w:t xml:space="preserve"> procesą;</w:t>
      </w:r>
    </w:p>
    <w:p w14:paraId="5C924885" w14:textId="6367DD0C" w:rsidR="00374F9A" w:rsidRPr="004F1A28" w:rsidRDefault="002E0CC0" w:rsidP="002E0CC0">
      <w:pPr>
        <w:numPr>
          <w:ilvl w:val="0"/>
          <w:numId w:val="41"/>
        </w:numPr>
        <w:overflowPunct/>
        <w:adjustRightInd/>
        <w:ind w:left="1089" w:hanging="369"/>
        <w:textAlignment w:val="auto"/>
        <w:outlineLvl w:val="1"/>
      </w:pPr>
      <w:r w:rsidRPr="004F1A28">
        <w:t>spręsti šiuos klausimus: kvalifikacijos kėlimo, kvalifikacijos praradimo, daugiakalbių konsultavimo paslaugų teikimo, informavimo apie turimas teises ir konsultavimo apie galimybę gauti profesinį mokymą, galimybę rasti geros kokybės darbo vietą ir vaiko priežiūros paslaugų teikimą.</w:t>
      </w:r>
    </w:p>
    <w:p w14:paraId="72F50AAD" w14:textId="77777777" w:rsidR="00374F9A" w:rsidRPr="004F1A28" w:rsidRDefault="00374F9A" w:rsidP="002E0CC0">
      <w:pPr>
        <w:overflowPunct/>
        <w:adjustRightInd/>
        <w:ind w:left="720"/>
        <w:textAlignment w:val="auto"/>
      </w:pPr>
    </w:p>
    <w:p w14:paraId="3DA7926C" w14:textId="3A4F06D9" w:rsidR="00A15EC8" w:rsidRPr="004F1A28" w:rsidRDefault="002B3041" w:rsidP="002E0CC0">
      <w:pPr>
        <w:pStyle w:val="Heading3"/>
        <w:overflowPunct/>
        <w:adjustRightInd/>
        <w:ind w:left="709" w:hanging="709"/>
        <w:textAlignment w:val="auto"/>
      </w:pPr>
      <w:r w:rsidRPr="004F1A28">
        <w:t>EESRK skatina Komisiją ir tarptautinius paramos teikėjus laikytis teisėmis grindžiamo principo ir dirbti bendradarbiaujant, vengti dubliavimosi ir kuo veiksmingiau naudoti finansinius ir techninius išteklius, skirtus moterų mokymo iniciatyvoms kurti ir finansuoti. Tai apima gebėjimų stiprinimą remiant demokratiją, dalyvaujamąją demokratiją ir visas kitas priemones siekiant padėti moterims tapti labiau nepriklausomomis ir suteikti joms galimybę visapusiškai dalyvauti visuomenės gyvenime. Tai taip pat apima ekspertų siuntimą į regioną bei to regiono ekspertų atvykimą dalyvauti mokymuose ES.</w:t>
      </w:r>
    </w:p>
    <w:p w14:paraId="60A91193" w14:textId="77777777" w:rsidR="00C11442" w:rsidRPr="004F1A28" w:rsidRDefault="00C11442" w:rsidP="002E0CC0">
      <w:pPr>
        <w:overflowPunct/>
        <w:adjustRightInd/>
        <w:textAlignment w:val="auto"/>
      </w:pPr>
    </w:p>
    <w:p w14:paraId="51141429" w14:textId="4E56C9D9" w:rsidR="00C670F9" w:rsidRPr="004F1A28" w:rsidRDefault="00C670F9" w:rsidP="002E0CC0">
      <w:pPr>
        <w:pStyle w:val="Heading2"/>
        <w:keepNext/>
        <w:overflowPunct/>
        <w:adjustRightInd/>
        <w:ind w:left="709" w:hanging="709"/>
        <w:textAlignment w:val="auto"/>
      </w:pPr>
      <w:r w:rsidRPr="004F1A28">
        <w:rPr>
          <w:b/>
        </w:rPr>
        <w:t>Europos ir Viduržemio jūros regiono šalims</w:t>
      </w:r>
    </w:p>
    <w:p w14:paraId="0A5647FB" w14:textId="77777777" w:rsidR="00615C89" w:rsidRPr="004F1A28" w:rsidRDefault="00615C89" w:rsidP="002E0CC0">
      <w:pPr>
        <w:keepNext/>
        <w:overflowPunct/>
        <w:adjustRightInd/>
        <w:textAlignment w:val="auto"/>
      </w:pPr>
    </w:p>
    <w:p w14:paraId="2B142EEB" w14:textId="77777777" w:rsidR="00FA691F" w:rsidRPr="004F1A28" w:rsidRDefault="00615C89" w:rsidP="002E0CC0">
      <w:pPr>
        <w:keepNext/>
        <w:overflowPunct/>
        <w:adjustRightInd/>
        <w:textAlignment w:val="auto"/>
        <w:outlineLvl w:val="1"/>
      </w:pPr>
      <w:r w:rsidRPr="004F1A28">
        <w:t>Komitetas:</w:t>
      </w:r>
    </w:p>
    <w:p w14:paraId="4058B2D4" w14:textId="77777777" w:rsidR="00615C89" w:rsidRPr="004F1A28" w:rsidRDefault="00615C89" w:rsidP="002E0CC0">
      <w:pPr>
        <w:keepNext/>
        <w:overflowPunct/>
        <w:adjustRightInd/>
        <w:textAlignment w:val="auto"/>
      </w:pPr>
    </w:p>
    <w:p w14:paraId="0BEB1476" w14:textId="728A68C3" w:rsidR="00CE2E17" w:rsidRPr="004F1A28" w:rsidRDefault="00256983" w:rsidP="002E0CC0">
      <w:pPr>
        <w:pStyle w:val="Heading3"/>
        <w:overflowPunct/>
        <w:adjustRightInd/>
        <w:ind w:left="709" w:hanging="709"/>
        <w:textAlignment w:val="auto"/>
      </w:pPr>
      <w:r w:rsidRPr="004F1A28">
        <w:t>primygtinai ragina visas Viduržemio jūros regiono šalis vykdyti savo įsipareigojimus pasirašyti, ratifikuoti ir veiksmingai įgyvendinti tarptautines konvencijas dėl moterų teisių, įskaitant:</w:t>
      </w:r>
    </w:p>
    <w:p w14:paraId="25D15778" w14:textId="14045D5E" w:rsidR="008B5193" w:rsidRPr="004F1A28" w:rsidRDefault="008B5193" w:rsidP="002E0CC0">
      <w:pPr>
        <w:overflowPunct/>
        <w:adjustRightInd/>
        <w:textAlignment w:val="auto"/>
        <w:outlineLvl w:val="2"/>
      </w:pPr>
    </w:p>
    <w:p w14:paraId="6B155202" w14:textId="370CAFFE" w:rsidR="008B5193" w:rsidRPr="004F1A28" w:rsidRDefault="002E0CC0" w:rsidP="007232DE">
      <w:pPr>
        <w:numPr>
          <w:ilvl w:val="0"/>
          <w:numId w:val="29"/>
        </w:numPr>
        <w:overflowPunct/>
        <w:adjustRightInd/>
        <w:ind w:left="1089" w:hanging="369"/>
        <w:textAlignment w:val="auto"/>
        <w:outlineLvl w:val="1"/>
      </w:pPr>
      <w:r w:rsidRPr="004F1A28">
        <w:t xml:space="preserve">Konvencijos dėl visų formų diskriminacijos panaikinimo moterims (1979 m.) ratifikavimą; </w:t>
      </w:r>
    </w:p>
    <w:p w14:paraId="2BF81881" w14:textId="23AB2804" w:rsidR="008B5193" w:rsidRPr="004F1A28" w:rsidRDefault="002E0CC0" w:rsidP="007232DE">
      <w:pPr>
        <w:numPr>
          <w:ilvl w:val="0"/>
          <w:numId w:val="30"/>
        </w:numPr>
        <w:overflowPunct/>
        <w:adjustRightInd/>
        <w:ind w:left="1089" w:hanging="369"/>
        <w:textAlignment w:val="auto"/>
        <w:outlineLvl w:val="1"/>
      </w:pPr>
      <w:r w:rsidRPr="004F1A28">
        <w:t>papildomo Palermo protokolo dėl prekybos žmonėmis kaip smurto formos ratifikavimą;</w:t>
      </w:r>
    </w:p>
    <w:p w14:paraId="67D0D76A" w14:textId="63D5BF8B" w:rsidR="008B5193" w:rsidRPr="004F1A28" w:rsidRDefault="002E0CC0" w:rsidP="007232DE">
      <w:pPr>
        <w:numPr>
          <w:ilvl w:val="0"/>
          <w:numId w:val="31"/>
        </w:numPr>
        <w:overflowPunct/>
        <w:adjustRightInd/>
        <w:ind w:left="1089" w:hanging="369"/>
        <w:textAlignment w:val="auto"/>
        <w:outlineLvl w:val="1"/>
      </w:pPr>
      <w:r w:rsidRPr="004F1A28">
        <w:t xml:space="preserve">Tarptautinio baudžiamojo teismo (TBT) Romos statutą dėl smurtinių veiksmų, įskaitant karo nusikaltimus, laikomus karo ginklais ir kankinimo veiksmais; </w:t>
      </w:r>
    </w:p>
    <w:p w14:paraId="51E4F372" w14:textId="2C5B5E8A" w:rsidR="008B5193" w:rsidRPr="004F1A28" w:rsidRDefault="002E0CC0" w:rsidP="007232DE">
      <w:pPr>
        <w:numPr>
          <w:ilvl w:val="0"/>
          <w:numId w:val="32"/>
        </w:numPr>
        <w:overflowPunct/>
        <w:adjustRightInd/>
        <w:ind w:left="1089" w:hanging="369"/>
        <w:textAlignment w:val="auto"/>
        <w:outlineLvl w:val="1"/>
      </w:pPr>
      <w:r w:rsidRPr="004F1A28">
        <w:t xml:space="preserve">Europos Tarybos Stambulo konvenciją dėl smurto šeimoje; </w:t>
      </w:r>
    </w:p>
    <w:p w14:paraId="575C3281" w14:textId="4CF8C26F" w:rsidR="00A212FA" w:rsidRPr="004F1A28" w:rsidRDefault="002E0CC0" w:rsidP="007232DE">
      <w:pPr>
        <w:numPr>
          <w:ilvl w:val="0"/>
          <w:numId w:val="33"/>
        </w:numPr>
        <w:overflowPunct/>
        <w:adjustRightInd/>
        <w:ind w:left="1089" w:hanging="369"/>
        <w:textAlignment w:val="auto"/>
        <w:outlineLvl w:val="1"/>
      </w:pPr>
      <w:r w:rsidRPr="004F1A28">
        <w:t>Tarptautinės darbo organizacijos konvencijas dėl deramo darbo, migrantų namų ūkio darbuotojų;</w:t>
      </w:r>
    </w:p>
    <w:p w14:paraId="070A73C1" w14:textId="4BD4200C" w:rsidR="007B4DCB" w:rsidRPr="004F1A28" w:rsidRDefault="002E0CC0" w:rsidP="007232DE">
      <w:pPr>
        <w:numPr>
          <w:ilvl w:val="0"/>
          <w:numId w:val="34"/>
        </w:numPr>
        <w:overflowPunct/>
        <w:adjustRightInd/>
        <w:ind w:left="1089" w:hanging="369"/>
        <w:textAlignment w:val="auto"/>
        <w:outlineLvl w:val="1"/>
      </w:pPr>
      <w:r w:rsidRPr="004F1A28">
        <w:t>visišką Viduržemio jūros sąjungos ministrų konferencijos moterų klausimais, vykusios 2013 m. rugsėjo 12 d. Paryžiuje, galutinio pareiškimo rekomendacijų įgyvendinimą;</w:t>
      </w:r>
    </w:p>
    <w:p w14:paraId="37077460" w14:textId="77777777" w:rsidR="0012055B" w:rsidRPr="004F1A28" w:rsidRDefault="0012055B" w:rsidP="002E0CC0">
      <w:pPr>
        <w:overflowPunct/>
        <w:adjustRightInd/>
        <w:textAlignment w:val="auto"/>
        <w:outlineLvl w:val="0"/>
      </w:pPr>
    </w:p>
    <w:p w14:paraId="340868BB" w14:textId="067EAD27" w:rsidR="008E5EFF" w:rsidRPr="004F1A28" w:rsidRDefault="00615C89" w:rsidP="002E0CC0">
      <w:pPr>
        <w:pStyle w:val="Heading3"/>
        <w:overflowPunct/>
        <w:adjustRightInd/>
        <w:ind w:left="709" w:hanging="709"/>
        <w:textAlignment w:val="auto"/>
      </w:pPr>
      <w:r w:rsidRPr="004F1A28">
        <w:t>atkreipia vyriausybių ir kitų suinteresuotųjų šalių dėmesį į faktą, kad tai jų pareiga imtis priemonių, būtinų užtikrinti, kad moterys būtų ekonomiškai nepriklausomos, nes tai yra itin svarbu moterų saviraiškai ir tobulėjimui;</w:t>
      </w:r>
    </w:p>
    <w:p w14:paraId="41A6B051" w14:textId="77777777" w:rsidR="002C7F3C" w:rsidRPr="004F1A28" w:rsidRDefault="002C7F3C" w:rsidP="002E0CC0">
      <w:pPr>
        <w:overflowPunct/>
        <w:adjustRightInd/>
        <w:ind w:left="709" w:hanging="709"/>
        <w:textAlignment w:val="auto"/>
      </w:pPr>
    </w:p>
    <w:p w14:paraId="32C6D9DC" w14:textId="42E2065D" w:rsidR="000731A4" w:rsidRPr="004F1A28" w:rsidRDefault="00615C89" w:rsidP="002E0CC0">
      <w:pPr>
        <w:pStyle w:val="Heading3"/>
        <w:overflowPunct/>
        <w:adjustRightInd/>
        <w:ind w:left="709" w:hanging="709"/>
        <w:textAlignment w:val="auto"/>
        <w:rPr>
          <w:rFonts w:eastAsiaTheme="minorHAnsi"/>
        </w:rPr>
      </w:pPr>
      <w:r w:rsidRPr="004F1A28">
        <w:t xml:space="preserve">reikalauja nedelsiant uždrausti nusikaltimus dėl garbės ir ragina abiejose Viduržemio jūros pusėse pradėti diskusijas siekiant užkirsti kelią moterų lyties organų žalojimui, nustatant veiksmingas sankcijas nusikaltėliams bei organizuojant veiksmingas kampanijas visuomenės pažiūroms keisti. </w:t>
      </w:r>
    </w:p>
    <w:p w14:paraId="2643D96A" w14:textId="77777777" w:rsidR="00E666EB" w:rsidRPr="004F1A28" w:rsidRDefault="00E666EB" w:rsidP="002E0CC0">
      <w:pPr>
        <w:overflowPunct/>
        <w:adjustRightInd/>
        <w:textAlignment w:val="auto"/>
        <w:rPr>
          <w:rFonts w:eastAsiaTheme="minorHAnsi"/>
        </w:rPr>
      </w:pPr>
    </w:p>
    <w:p w14:paraId="13F87AA6" w14:textId="77777777" w:rsidR="00170050" w:rsidRPr="004F1A28" w:rsidRDefault="00C670F9" w:rsidP="002E0CC0">
      <w:pPr>
        <w:pStyle w:val="Heading2"/>
        <w:keepNext/>
        <w:overflowPunct/>
        <w:adjustRightInd/>
        <w:ind w:left="709" w:hanging="709"/>
        <w:textAlignment w:val="auto"/>
        <w:rPr>
          <w:b/>
        </w:rPr>
      </w:pPr>
      <w:r w:rsidRPr="004F1A28">
        <w:rPr>
          <w:b/>
        </w:rPr>
        <w:t>Socialiniams partneriams ir pilietinei visuomenei</w:t>
      </w:r>
    </w:p>
    <w:p w14:paraId="3E85DC31" w14:textId="77777777" w:rsidR="00D741D8" w:rsidRPr="004F1A28" w:rsidRDefault="00D741D8" w:rsidP="002E0CC0">
      <w:pPr>
        <w:keepNext/>
        <w:overflowPunct/>
        <w:adjustRightInd/>
        <w:textAlignment w:val="auto"/>
      </w:pPr>
    </w:p>
    <w:p w14:paraId="305D0BE2" w14:textId="77777777" w:rsidR="00D741D8" w:rsidRPr="004F1A28" w:rsidRDefault="00D741D8" w:rsidP="002E0CC0">
      <w:pPr>
        <w:keepNext/>
        <w:overflowPunct/>
        <w:adjustRightInd/>
        <w:textAlignment w:val="auto"/>
      </w:pPr>
      <w:r w:rsidRPr="004F1A28">
        <w:t>Komitetas:</w:t>
      </w:r>
    </w:p>
    <w:p w14:paraId="7C9DACE6" w14:textId="77777777" w:rsidR="00FA691F" w:rsidRPr="004F1A28" w:rsidRDefault="00FA691F" w:rsidP="002E0CC0">
      <w:pPr>
        <w:keepNext/>
        <w:overflowPunct/>
        <w:adjustRightInd/>
        <w:textAlignment w:val="auto"/>
      </w:pPr>
    </w:p>
    <w:p w14:paraId="47FEDE8D" w14:textId="77777777" w:rsidR="008E5EFF" w:rsidRPr="004F1A28" w:rsidRDefault="00747BA9" w:rsidP="002E0CC0">
      <w:pPr>
        <w:pStyle w:val="Heading3"/>
        <w:overflowPunct/>
        <w:adjustRightInd/>
        <w:ind w:left="709" w:hanging="709"/>
        <w:textAlignment w:val="auto"/>
      </w:pPr>
      <w:r w:rsidRPr="004F1A28">
        <w:t xml:space="preserve">ragina profesines sąjungas, darbdavių atstovus, visuomenines organizacijas ir socialinio teisingumo judėjimus imtis kolektyvinių veiksmų abiejose Viduržemio jūros pusėse. Komitetas primygtinai ragina juos aktyviai bendradarbiauti ieškant tvarių sprendimų problemoms, kurios sudaro kliūtis moterims dalyvauti (išlikti) darbo rinkoje, taip pat ir tokiose srityse kaip: </w:t>
      </w:r>
    </w:p>
    <w:p w14:paraId="17ACAFC0" w14:textId="77777777" w:rsidR="00747BA9" w:rsidRPr="004F1A28" w:rsidRDefault="00747BA9" w:rsidP="002E0CC0">
      <w:pPr>
        <w:overflowPunct/>
        <w:adjustRightInd/>
        <w:textAlignment w:val="auto"/>
      </w:pPr>
    </w:p>
    <w:p w14:paraId="56DF1B23" w14:textId="6536D3C4" w:rsidR="008E5EFF" w:rsidRPr="004F1A28" w:rsidRDefault="002E0CC0" w:rsidP="007232DE">
      <w:pPr>
        <w:numPr>
          <w:ilvl w:val="0"/>
          <w:numId w:val="25"/>
        </w:numPr>
        <w:overflowPunct/>
        <w:adjustRightInd/>
        <w:ind w:left="1089" w:hanging="369"/>
        <w:textAlignment w:val="auto"/>
      </w:pPr>
      <w:r w:rsidRPr="004F1A28">
        <w:t xml:space="preserve">seksualinio priekabiavimo darbo vietoje panaikinimas; </w:t>
      </w:r>
    </w:p>
    <w:p w14:paraId="4820E502" w14:textId="733AF95A" w:rsidR="008E5EFF" w:rsidRPr="004F1A28" w:rsidRDefault="002E0CC0" w:rsidP="007232DE">
      <w:pPr>
        <w:numPr>
          <w:ilvl w:val="0"/>
          <w:numId w:val="26"/>
        </w:numPr>
        <w:overflowPunct/>
        <w:adjustRightInd/>
        <w:ind w:left="1089" w:hanging="369"/>
        <w:textAlignment w:val="auto"/>
      </w:pPr>
      <w:r w:rsidRPr="004F1A28">
        <w:t xml:space="preserve">socialinės apsaugos priemonės ir apsauga: motinystės, tėvystės ir vaiko priežiūros atostogos; </w:t>
      </w:r>
    </w:p>
    <w:p w14:paraId="30FE48A8" w14:textId="117041C7" w:rsidR="008E5EFF" w:rsidRPr="004F1A28" w:rsidRDefault="002E0CC0" w:rsidP="007232DE">
      <w:pPr>
        <w:numPr>
          <w:ilvl w:val="0"/>
          <w:numId w:val="27"/>
        </w:numPr>
        <w:overflowPunct/>
        <w:adjustRightInd/>
        <w:ind w:left="1089" w:hanging="369"/>
        <w:textAlignment w:val="auto"/>
        <w:rPr>
          <w:rFonts w:eastAsiaTheme="minorHAnsi"/>
        </w:rPr>
      </w:pPr>
      <w:r w:rsidRPr="004F1A28">
        <w:t xml:space="preserve">darbo įstatymai, kuriais garantuojamas deramas darbo užmokestis, kaip numatyta TDO konvencijose; </w:t>
      </w:r>
    </w:p>
    <w:p w14:paraId="26362116" w14:textId="32FC3E81" w:rsidR="00170050" w:rsidRPr="004F1A28" w:rsidRDefault="002E0CC0" w:rsidP="007232DE">
      <w:pPr>
        <w:numPr>
          <w:ilvl w:val="0"/>
          <w:numId w:val="28"/>
        </w:numPr>
        <w:overflowPunct/>
        <w:adjustRightInd/>
        <w:ind w:left="1089" w:hanging="369"/>
        <w:textAlignment w:val="auto"/>
      </w:pPr>
      <w:r w:rsidRPr="004F1A28">
        <w:t>okupuotose teritorijose ir ginkluotų konfliktų zonose dirbančių moterų apsauga;</w:t>
      </w:r>
    </w:p>
    <w:p w14:paraId="05A00A7C" w14:textId="77777777" w:rsidR="00170050" w:rsidRPr="004F1A28" w:rsidRDefault="00170050" w:rsidP="002E0CC0">
      <w:pPr>
        <w:overflowPunct/>
        <w:adjustRightInd/>
        <w:textAlignment w:val="auto"/>
      </w:pPr>
    </w:p>
    <w:p w14:paraId="67BEE114" w14:textId="429A0081" w:rsidR="00852D56" w:rsidRPr="004F1A28" w:rsidRDefault="00B330E9" w:rsidP="002E0CC0">
      <w:pPr>
        <w:pStyle w:val="Heading3"/>
        <w:overflowPunct/>
        <w:adjustRightInd/>
        <w:ind w:left="709" w:hanging="709"/>
        <w:textAlignment w:val="auto"/>
      </w:pPr>
      <w:r w:rsidRPr="004F1A28">
        <w:t>ragina žiniasklaidą remti moterų teises į lygybę visose srityse</w:t>
      </w:r>
      <w:r w:rsidRPr="004F1A28">
        <w:rPr>
          <w:rStyle w:val="FootnoteReference"/>
        </w:rPr>
        <w:footnoteReference w:id="7"/>
      </w:r>
      <w:r w:rsidRPr="004F1A28">
        <w:t>, vaizduojant moteris sąžiningai ir teisingai, atspindint jų patirtį ekonomikos, politikos ir socialinių reikalų srityse, kaip asmenis, ir vengiant žeminančio moters, kaip priemonės pelnui gauti, vaizdavimo;</w:t>
      </w:r>
    </w:p>
    <w:p w14:paraId="20CDB8A6" w14:textId="77777777" w:rsidR="00B05C41" w:rsidRPr="004F1A28" w:rsidRDefault="00B05C41" w:rsidP="002E0CC0">
      <w:pPr>
        <w:overflowPunct/>
        <w:adjustRightInd/>
        <w:ind w:left="709" w:hanging="709"/>
        <w:textAlignment w:val="auto"/>
      </w:pPr>
    </w:p>
    <w:p w14:paraId="0F317FDD" w14:textId="3478A0EA" w:rsidR="003D4808" w:rsidRPr="004F1A28" w:rsidRDefault="00C26DAE" w:rsidP="002E0CC0">
      <w:pPr>
        <w:pStyle w:val="Heading3"/>
        <w:overflowPunct/>
        <w:adjustRightInd/>
        <w:ind w:left="709" w:hanging="709"/>
        <w:textAlignment w:val="auto"/>
      </w:pPr>
      <w:r w:rsidRPr="004F1A28">
        <w:t>primygtinai ragina savarankiškai dirbančių vyrų ir moterų asociacijas suteikti galimybių pažeidžiamoje padėtyje esančioms moterims (įskaitant kaime gyvenančias moteris), kad jos galėtų kurti savo mikroįmones;</w:t>
      </w:r>
    </w:p>
    <w:p w14:paraId="790306AA" w14:textId="77777777" w:rsidR="008E5EFF" w:rsidRPr="004F1A28" w:rsidRDefault="008E5EFF" w:rsidP="002E0CC0">
      <w:pPr>
        <w:overflowPunct/>
        <w:adjustRightInd/>
        <w:ind w:left="709" w:hanging="709"/>
        <w:textAlignment w:val="auto"/>
      </w:pPr>
    </w:p>
    <w:p w14:paraId="0423AF9B" w14:textId="77777777" w:rsidR="00034A1E" w:rsidRPr="004F1A28" w:rsidRDefault="00034A1E" w:rsidP="002E0CC0">
      <w:pPr>
        <w:pStyle w:val="Heading3"/>
        <w:overflowPunct/>
        <w:adjustRightInd/>
        <w:ind w:left="709" w:hanging="709"/>
        <w:textAlignment w:val="auto"/>
      </w:pPr>
      <w:r w:rsidRPr="004F1A28">
        <w:t>mano, kad mikrofinansai yra naudinga priemonė siekiant suteikti daugiau galimybių moterims, ir pažymi, kad investavimas į moteris taip pat reiškia investavimą į šeimas ir bendruomenes, padeda panaikinti skurdą ir ekonominį bei socialinį nepriteklių, stiprina socialinę sanglaudą ir suteikia moterims didesnę ekonominę nepriklausomybę.</w:t>
      </w:r>
    </w:p>
    <w:p w14:paraId="68148CEC" w14:textId="77777777" w:rsidR="008E5EFF" w:rsidRPr="004F1A28" w:rsidRDefault="008E5EFF" w:rsidP="002E0CC0">
      <w:pPr>
        <w:overflowPunct/>
        <w:adjustRightInd/>
        <w:textAlignment w:val="auto"/>
      </w:pPr>
    </w:p>
    <w:p w14:paraId="776F1BBD" w14:textId="0523108D" w:rsidR="004A5ACD" w:rsidRPr="004F1A28" w:rsidRDefault="00CE2E17" w:rsidP="002E0CC0">
      <w:pPr>
        <w:pStyle w:val="Heading1"/>
        <w:keepNext/>
        <w:overflowPunct/>
        <w:adjustRightInd/>
        <w:ind w:left="0" w:firstLine="0"/>
        <w:textAlignment w:val="auto"/>
        <w:rPr>
          <w:rFonts w:eastAsiaTheme="minorHAnsi"/>
          <w:b/>
        </w:rPr>
      </w:pPr>
      <w:r w:rsidRPr="004F1A28">
        <w:tab/>
      </w:r>
      <w:r w:rsidRPr="004F1A28">
        <w:rPr>
          <w:rFonts w:eastAsiaTheme="minorHAnsi"/>
          <w:b/>
        </w:rPr>
        <w:t>Įžanga</w:t>
      </w:r>
    </w:p>
    <w:p w14:paraId="65F3D5FE" w14:textId="77777777" w:rsidR="002E1749" w:rsidRPr="004F1A28" w:rsidRDefault="002E1749" w:rsidP="002E0CC0">
      <w:pPr>
        <w:keepNext/>
        <w:overflowPunct/>
        <w:adjustRightInd/>
        <w:textAlignment w:val="auto"/>
        <w:rPr>
          <w:rFonts w:eastAsiaTheme="minorHAnsi"/>
        </w:rPr>
      </w:pPr>
    </w:p>
    <w:p w14:paraId="73FF8554" w14:textId="12C20E72" w:rsidR="00917B10" w:rsidRPr="004F1A28" w:rsidRDefault="00917B10" w:rsidP="002E0CC0">
      <w:pPr>
        <w:pStyle w:val="Heading2"/>
        <w:overflowPunct/>
        <w:adjustRightInd/>
        <w:ind w:left="709" w:hanging="709"/>
        <w:textAlignment w:val="auto"/>
      </w:pPr>
      <w:r w:rsidRPr="004F1A28">
        <w:t>EESRK daugelį metų laikėsi savo kasmetinio įsipareigojimo stebėti moterų padėtį Europos ir Viduržemio jūros regiono valstybėse, nagrinėti pokyčius ir regresijas bei teikti rekomendacijas ir pasiūlymus ES institucijoms, Europos ir Viduržemio jūros regiono valstybėms, ekonomikos ir socialinių reikalų taryboms ir panašioms institucijoms bei pilietinei visuomenei dėl tolesnių veiksmų, moterų žmogaus teisių užtikrinimo ir moterų indėlio į ekonomikos ir socialinį augimą potencialo įvairiais visuomenės aspektais, ir pateikti juos kasmetiniame EESRK ir Europos ir Viduržemio jūros regiono valstybių aukščiausiojo lygio susitikime.</w:t>
      </w:r>
    </w:p>
    <w:p w14:paraId="7C8811F9" w14:textId="77777777" w:rsidR="00FA691F" w:rsidRPr="004F1A28" w:rsidRDefault="00FA691F" w:rsidP="002E0CC0">
      <w:pPr>
        <w:overflowPunct/>
        <w:adjustRightInd/>
        <w:ind w:left="709" w:hanging="709"/>
        <w:textAlignment w:val="auto"/>
        <w:rPr>
          <w:rFonts w:eastAsiaTheme="minorHAnsi"/>
        </w:rPr>
      </w:pPr>
    </w:p>
    <w:p w14:paraId="604D7B84" w14:textId="60E4DA91" w:rsidR="00FA691F" w:rsidRPr="004F1A28" w:rsidRDefault="00887072" w:rsidP="002E0CC0">
      <w:pPr>
        <w:pStyle w:val="Heading2"/>
        <w:overflowPunct/>
        <w:adjustRightInd/>
        <w:ind w:left="709" w:hanging="709"/>
        <w:textAlignment w:val="auto"/>
      </w:pPr>
      <w:r w:rsidRPr="004F1A28">
        <w:t>Arabų pavasaris buvo drąsus pilietinės visuomenės protestas prieš diktatūrą, galimybių stoką ir korupciją. Europos ir Viduržemio jūros regiono valstybės turi puikias galimybes vystyti savo besiformuojančią rinkos ekonomiką. Tačiau Arabų pavasario įvykiai pakurstė konfliktą ir įkvėpė pokyčius visame regione, ir ši konflikto aplinka žymiai skiriasi nuo vyravusios didžiąją praėjusio šimtmečio dalį</w:t>
      </w:r>
      <w:r w:rsidRPr="004F1A28">
        <w:rPr>
          <w:rStyle w:val="FootnoteReference"/>
        </w:rPr>
        <w:footnoteReference w:id="8"/>
      </w:r>
      <w:r w:rsidRPr="004F1A28">
        <w:t>, daugiausia dėl terorizmo ir migracijos</w:t>
      </w:r>
      <w:r w:rsidRPr="004F1A28">
        <w:rPr>
          <w:rStyle w:val="FootnoteReference"/>
        </w:rPr>
        <w:footnoteReference w:id="9"/>
      </w:r>
      <w:r w:rsidRPr="004F1A28">
        <w:t>, todėl reikia konkrečių politinių priemonių ir mechanizmų ilgalaikiams sprendimams priimti.</w:t>
      </w:r>
    </w:p>
    <w:p w14:paraId="07F4A421" w14:textId="77777777" w:rsidR="002E1749" w:rsidRPr="004F1A28" w:rsidRDefault="002E1749" w:rsidP="002E0CC0">
      <w:pPr>
        <w:overflowPunct/>
        <w:adjustRightInd/>
        <w:textAlignment w:val="auto"/>
      </w:pPr>
    </w:p>
    <w:p w14:paraId="17886BB2" w14:textId="1FBD21B5" w:rsidR="001D28CB" w:rsidRPr="004F1A28" w:rsidRDefault="00082EFA" w:rsidP="002E0CC0">
      <w:pPr>
        <w:pStyle w:val="Heading2"/>
        <w:overflowPunct/>
        <w:adjustRightInd/>
        <w:ind w:left="709" w:hanging="709"/>
        <w:textAlignment w:val="auto"/>
      </w:pPr>
      <w:r w:rsidRPr="004F1A28">
        <w:t>Pagrindinis vaidmuo, kurį moterys pereinamaisiais laikotarpiais vaidina demokratizacijos procese, rengiant nacionalines konstitucijas ir reformuojant galiojančius įstatymus, turi būti įtvirtintas pasitelkus gerą valdymą, kad būtų užkirstas kelias regresui lyčių lygybės srityje.</w:t>
      </w:r>
    </w:p>
    <w:p w14:paraId="67983EFD" w14:textId="77777777" w:rsidR="00FA691F" w:rsidRPr="004F1A28" w:rsidRDefault="00FA691F" w:rsidP="002E0CC0">
      <w:pPr>
        <w:overflowPunct/>
        <w:adjustRightInd/>
        <w:ind w:left="709" w:hanging="709"/>
        <w:textAlignment w:val="auto"/>
        <w:rPr>
          <w:rFonts w:eastAsiaTheme="minorHAnsi"/>
        </w:rPr>
      </w:pPr>
    </w:p>
    <w:p w14:paraId="56B55A02" w14:textId="1116C532" w:rsidR="00D50EE6" w:rsidRPr="004F1A28" w:rsidRDefault="00852D56" w:rsidP="002E0CC0">
      <w:pPr>
        <w:pStyle w:val="Heading2"/>
        <w:overflowPunct/>
        <w:adjustRightInd/>
        <w:ind w:left="709" w:hanging="709"/>
        <w:textAlignment w:val="auto"/>
      </w:pPr>
      <w:r w:rsidRPr="004F1A28">
        <w:t>Vidaus ir išorės judumo regione klausimai turėtų būti sprendžiami skubiai ir teikiant jiems pirmenybę. Arabų regione gyvena daugiau nei 17 mln. perkeltųjų asmenų, kurie dėl smurtinių konfliktų buvo priversti palikti savo namus, iš jų 10 mln. šalies viduje perkeltųjų asmenų Sudane, Irake, Somalyje, Libane, Sirijoje ir Jemene bei 7,5 mln. pabėgėlių iš Okupuotųjų Palestinos Teritorijų</w:t>
      </w:r>
      <w:r w:rsidRPr="004F1A28">
        <w:rPr>
          <w:rStyle w:val="FootnoteReference"/>
        </w:rPr>
        <w:footnoteReference w:id="10"/>
      </w:r>
      <w:r w:rsidRPr="004F1A28">
        <w:t>.</w:t>
      </w:r>
    </w:p>
    <w:p w14:paraId="064AE05D" w14:textId="77777777" w:rsidR="00FA691F" w:rsidRPr="004F1A28" w:rsidRDefault="00FA691F" w:rsidP="002E0CC0">
      <w:pPr>
        <w:overflowPunct/>
        <w:adjustRightInd/>
        <w:ind w:left="709" w:hanging="709"/>
        <w:textAlignment w:val="auto"/>
        <w:rPr>
          <w:rFonts w:eastAsia="Calibri"/>
        </w:rPr>
      </w:pPr>
    </w:p>
    <w:p w14:paraId="18D85D23" w14:textId="27FE6923" w:rsidR="00DF6D26" w:rsidRPr="004F1A28" w:rsidRDefault="00E30C8E" w:rsidP="002E0CC0">
      <w:pPr>
        <w:pStyle w:val="Heading2"/>
        <w:overflowPunct/>
        <w:adjustRightInd/>
        <w:ind w:left="709" w:hanging="709"/>
        <w:textAlignment w:val="auto"/>
      </w:pPr>
      <w:r w:rsidRPr="004F1A28">
        <w:t>Konfliktų pasekmės moterims – pražūtingos. Moterys dažnai paliekamos vienos arba joms tenka visa atsakomybė auginti vaikus ir remti pagyvenusius giminaičius. Jos turi mažiau išteklių negu vyrai, kad galėtų apsaugoti save, ir kartu su vaikais dažnai sudaro perkeltųjų asmenų ir pabėgėlių daugumą. Teritorinė okupacija, ginkluoti konfliktai ir terorizmas daugelyje šalių sukelia didžiulį skurdą ir smurtą prieš moteris.</w:t>
      </w:r>
    </w:p>
    <w:p w14:paraId="3E45A85A" w14:textId="77777777" w:rsidR="00FA691F" w:rsidRPr="004F1A28" w:rsidRDefault="00FA691F" w:rsidP="002E0CC0">
      <w:pPr>
        <w:overflowPunct/>
        <w:adjustRightInd/>
        <w:textAlignment w:val="auto"/>
        <w:rPr>
          <w:rFonts w:eastAsiaTheme="minorHAnsi"/>
        </w:rPr>
      </w:pPr>
    </w:p>
    <w:p w14:paraId="4F70F157" w14:textId="77777777" w:rsidR="005075CD" w:rsidRPr="004F1A28" w:rsidRDefault="008C1C2F" w:rsidP="002E0CC0">
      <w:pPr>
        <w:pStyle w:val="Heading2"/>
        <w:overflowPunct/>
        <w:adjustRightInd/>
        <w:ind w:left="709" w:hanging="709"/>
        <w:textAlignment w:val="auto"/>
      </w:pPr>
      <w:r w:rsidRPr="004F1A28">
        <w:t>Pasauliui sutelkiant dėmesį į naująją laikotarpio po 2015 m. vystymosi darbotvarkę</w:t>
      </w:r>
      <w:r w:rsidRPr="004F1A28">
        <w:rPr>
          <w:rStyle w:val="FootnoteReference"/>
        </w:rPr>
        <w:footnoteReference w:id="11"/>
      </w:r>
      <w:r w:rsidRPr="004F1A28">
        <w:t>, galimybių suteikimas moterims ir lyčių lygybė tampa darnaus vystymosi prioritetu. Darnus vystymasis neįmanomas be gero valdymo (grindžiamo atskaitomybe ir skaidrumu), todėl reikia, kad moterys dalyvautų sprendimų priėmimo procese.</w:t>
      </w:r>
    </w:p>
    <w:p w14:paraId="5BA39927" w14:textId="77777777" w:rsidR="005075CD" w:rsidRPr="004F1A28" w:rsidRDefault="005075CD" w:rsidP="002E0CC0">
      <w:pPr>
        <w:overflowPunct/>
        <w:adjustRightInd/>
        <w:textAlignment w:val="auto"/>
      </w:pPr>
    </w:p>
    <w:p w14:paraId="6F62DF53" w14:textId="3AE76F3F" w:rsidR="00253E12" w:rsidRPr="004F1A28" w:rsidRDefault="00253E12" w:rsidP="002E0CC0">
      <w:pPr>
        <w:pStyle w:val="Heading2"/>
        <w:overflowPunct/>
        <w:adjustRightInd/>
        <w:ind w:left="709" w:hanging="709"/>
        <w:textAlignment w:val="auto"/>
      </w:pPr>
      <w:r w:rsidRPr="004F1A28">
        <w:t>EESRK ragina Viduržemio jūros sąjungą, Europos Komisiją, ES valstybes nares ir pietines Viduržemio jūros regiono šalis susitarti dėl išsamios žmogaus teisėmis grindžiamos strategijos sprendžiant klausimus, susijusius su sudėtinga migracijos situacija, sparčia urbanizacija, vidaus ir išorės migracija ir nelegalia migracija.</w:t>
      </w:r>
    </w:p>
    <w:p w14:paraId="3F1E620C" w14:textId="77777777" w:rsidR="00253E12" w:rsidRPr="004F1A28" w:rsidRDefault="00253E12" w:rsidP="002E0CC0">
      <w:pPr>
        <w:overflowPunct/>
        <w:adjustRightInd/>
        <w:textAlignment w:val="auto"/>
        <w:rPr>
          <w:rFonts w:eastAsiaTheme="minorHAnsi"/>
        </w:rPr>
      </w:pPr>
    </w:p>
    <w:p w14:paraId="1DBC7A96" w14:textId="5000997E" w:rsidR="005075CD" w:rsidRPr="004F1A28" w:rsidRDefault="001B3239" w:rsidP="002E0CC0">
      <w:pPr>
        <w:pStyle w:val="Heading1"/>
        <w:keepNext/>
        <w:overflowPunct/>
        <w:adjustRightInd/>
        <w:ind w:left="0" w:firstLine="0"/>
        <w:textAlignment w:val="auto"/>
        <w:rPr>
          <w:b/>
        </w:rPr>
      </w:pPr>
      <w:r w:rsidRPr="004F1A28">
        <w:tab/>
      </w:r>
      <w:r w:rsidRPr="004F1A28">
        <w:rPr>
          <w:rFonts w:eastAsiaTheme="minorHAnsi"/>
          <w:b/>
        </w:rPr>
        <w:t>Moterys ir ekonomika. Užimtumas ir darbo vietų kūrimas</w:t>
      </w:r>
    </w:p>
    <w:p w14:paraId="354A980B" w14:textId="77777777" w:rsidR="005075CD" w:rsidRPr="004F1A28" w:rsidRDefault="005075CD" w:rsidP="002E0CC0">
      <w:pPr>
        <w:keepNext/>
        <w:overflowPunct/>
        <w:adjustRightInd/>
        <w:textAlignment w:val="auto"/>
        <w:outlineLvl w:val="1"/>
      </w:pPr>
    </w:p>
    <w:p w14:paraId="4870E77D" w14:textId="62B783DD" w:rsidR="009E3683" w:rsidRPr="004F1A28" w:rsidRDefault="009E3683" w:rsidP="002E0CC0">
      <w:pPr>
        <w:pStyle w:val="Heading2"/>
        <w:keepNext/>
        <w:overflowPunct/>
        <w:adjustRightInd/>
        <w:textAlignment w:val="auto"/>
      </w:pPr>
      <w:r w:rsidRPr="004F1A28">
        <w:t>EESRK primygtinai ragina vyriausybes ir socialinius partnerius imtis reikiamų veiksmų:</w:t>
      </w:r>
    </w:p>
    <w:p w14:paraId="2E6D6F51" w14:textId="77777777" w:rsidR="009E3683" w:rsidRPr="004F1A28" w:rsidRDefault="009E3683" w:rsidP="002E0CC0">
      <w:pPr>
        <w:keepNext/>
        <w:overflowPunct/>
        <w:adjustRightInd/>
        <w:textAlignment w:val="auto"/>
      </w:pPr>
    </w:p>
    <w:p w14:paraId="37544626" w14:textId="4C0EC102" w:rsidR="009E3683" w:rsidRPr="004F1A28" w:rsidRDefault="002E0CC0" w:rsidP="007232DE">
      <w:pPr>
        <w:numPr>
          <w:ilvl w:val="0"/>
          <w:numId w:val="21"/>
        </w:numPr>
        <w:overflowPunct/>
        <w:adjustRightInd/>
        <w:ind w:left="1089" w:hanging="369"/>
        <w:textAlignment w:val="auto"/>
      </w:pPr>
      <w:r w:rsidRPr="004F1A28">
        <w:t xml:space="preserve">siekiant padidinti moterų dalyvavimą darbo rinkoje; </w:t>
      </w:r>
    </w:p>
    <w:p w14:paraId="371403D6" w14:textId="32D8E878" w:rsidR="009E3683" w:rsidRPr="004F1A28" w:rsidRDefault="002E0CC0" w:rsidP="007232DE">
      <w:pPr>
        <w:numPr>
          <w:ilvl w:val="0"/>
          <w:numId w:val="22"/>
        </w:numPr>
        <w:overflowPunct/>
        <w:adjustRightInd/>
        <w:ind w:left="1089" w:hanging="369"/>
        <w:textAlignment w:val="auto"/>
      </w:pPr>
      <w:r w:rsidRPr="004F1A28">
        <w:t xml:space="preserve">imtis visų būtinų priemonių siekiant užkirsti kelią diskriminacijai dėl lyties darbo vietoje (darbo teisės, užmokestis, darbo valandos, sveikata ir sauga ir kitos darbo sąlygos); </w:t>
      </w:r>
    </w:p>
    <w:p w14:paraId="15E3EF07" w14:textId="720B8522" w:rsidR="009E3683" w:rsidRPr="004F1A28" w:rsidRDefault="002E0CC0" w:rsidP="007232DE">
      <w:pPr>
        <w:numPr>
          <w:ilvl w:val="0"/>
          <w:numId w:val="23"/>
        </w:numPr>
        <w:overflowPunct/>
        <w:adjustRightInd/>
        <w:ind w:left="1089" w:hanging="369"/>
        <w:textAlignment w:val="auto"/>
      </w:pPr>
      <w:r w:rsidRPr="004F1A28">
        <w:t xml:space="preserve">užtikrinti, kad būtų sukurti reikalingi mechanizmai, skirti geresnėms sąlygoms moterų dalyvavimui tuose darbo rinkos sektoriuose, kurie joms yra neprieinami, sudaryti; </w:t>
      </w:r>
    </w:p>
    <w:p w14:paraId="6455A18E" w14:textId="54FD90B9" w:rsidR="009E3683" w:rsidRPr="004F1A28" w:rsidRDefault="002E0CC0" w:rsidP="007232DE">
      <w:pPr>
        <w:numPr>
          <w:ilvl w:val="0"/>
          <w:numId w:val="24"/>
        </w:numPr>
        <w:overflowPunct/>
        <w:adjustRightInd/>
        <w:ind w:left="1089" w:hanging="369"/>
        <w:textAlignment w:val="auto"/>
      </w:pPr>
      <w:r w:rsidRPr="004F1A28">
        <w:t>įgyvendinti priemones, kuriomis užtikrinama asociacijų ir saviraiškos laisvė, taip sudarant sąlygas darbuotojoms moterims dalyvauti profesinėse sąjungose ir jų veikloje.</w:t>
      </w:r>
    </w:p>
    <w:p w14:paraId="0E57C2C2" w14:textId="77777777" w:rsidR="00FA691F" w:rsidRPr="004F1A28" w:rsidRDefault="00FA691F" w:rsidP="002E0CC0">
      <w:pPr>
        <w:overflowPunct/>
        <w:adjustRightInd/>
        <w:textAlignment w:val="auto"/>
      </w:pPr>
    </w:p>
    <w:p w14:paraId="57D734DD" w14:textId="77777777" w:rsidR="00EB30D4" w:rsidRPr="004F1A28" w:rsidRDefault="008C6D23" w:rsidP="002E0CC0">
      <w:pPr>
        <w:pStyle w:val="Heading2"/>
        <w:overflowPunct/>
        <w:adjustRightInd/>
        <w:ind w:left="709" w:hanging="709"/>
        <w:textAlignment w:val="auto"/>
      </w:pPr>
      <w:r w:rsidRPr="004F1A28">
        <w:t>Moterų dalyvavimo darbo rinkoje didinimas turi milžiniškos įtakos ekonomikai. Tam reikalinga tokia viešoji politika, kuri padėtų dirbančioms moterims derinti darbą ir asmeninį gyvenimą įvairiais lygmenimis ir užtikrintų investicijas į vaikų priežiūros įstaigas ar įstaigas, skirtas kitiems išlaikytiniams, tinkamas darbo valandas ir saugią darbo aplinką. Tai taip pat apima aiškių teisės aktų, susijusių su motinystės, tėvystės ir vaiko priežiūros atostogomis, priėmimą, kad moterims būtų lengviau įsilieti į darbo rinką ir (arba) joje likti.</w:t>
      </w:r>
    </w:p>
    <w:p w14:paraId="3537DBF9" w14:textId="77777777" w:rsidR="002E1749" w:rsidRPr="004F1A28" w:rsidRDefault="002E1749" w:rsidP="002E0CC0">
      <w:pPr>
        <w:overflowPunct/>
        <w:adjustRightInd/>
        <w:textAlignment w:val="auto"/>
      </w:pPr>
    </w:p>
    <w:p w14:paraId="431752FF" w14:textId="0D47ABE7" w:rsidR="0095359A" w:rsidRPr="004F1A28" w:rsidRDefault="00887072" w:rsidP="002E0CC0">
      <w:pPr>
        <w:pStyle w:val="Heading1"/>
        <w:keepNext/>
        <w:keepLines/>
        <w:overflowPunct/>
        <w:adjustRightInd/>
        <w:ind w:left="709" w:hanging="709"/>
        <w:textAlignment w:val="auto"/>
        <w:rPr>
          <w:b/>
        </w:rPr>
      </w:pPr>
      <w:r w:rsidRPr="004F1A28">
        <w:rPr>
          <w:b/>
        </w:rPr>
        <w:t>Moterų verslumo skatinimas Europos ir Viduržemio jūros regiono šalyse</w:t>
      </w:r>
    </w:p>
    <w:p w14:paraId="3AFEAFA2" w14:textId="77777777" w:rsidR="002E1749" w:rsidRPr="004F1A28" w:rsidRDefault="002E1749" w:rsidP="002E0CC0">
      <w:pPr>
        <w:keepNext/>
        <w:keepLines/>
        <w:overflowPunct/>
        <w:adjustRightInd/>
        <w:ind w:left="709" w:hanging="709"/>
        <w:textAlignment w:val="auto"/>
      </w:pPr>
    </w:p>
    <w:p w14:paraId="6A6940D5" w14:textId="21C93117" w:rsidR="000161CB" w:rsidRPr="004F1A28" w:rsidRDefault="009E3683" w:rsidP="002E0CC0">
      <w:pPr>
        <w:pStyle w:val="Heading2"/>
        <w:overflowPunct/>
        <w:adjustRightInd/>
        <w:ind w:left="709" w:hanging="709"/>
        <w:textAlignment w:val="auto"/>
      </w:pPr>
      <w:r w:rsidRPr="004F1A28">
        <w:t>Moterų verslumo skatinimas Europos ir Viduržemio jūros regiono šalyse atlieka svarbų vaidmenį kuriant aktyvią ir dinamišką į globalizaciją orientuotą ekonomiką</w:t>
      </w:r>
      <w:r w:rsidRPr="004F1A28">
        <w:rPr>
          <w:rStyle w:val="FootnoteReference"/>
        </w:rPr>
        <w:footnoteReference w:id="12"/>
      </w:r>
      <w:r w:rsidRPr="004F1A28">
        <w:t xml:space="preserve">. </w:t>
      </w:r>
    </w:p>
    <w:p w14:paraId="2DED83ED" w14:textId="77777777" w:rsidR="000161CB" w:rsidRPr="004F1A28" w:rsidRDefault="000161CB" w:rsidP="002E0CC0">
      <w:pPr>
        <w:overflowPunct/>
        <w:adjustRightInd/>
        <w:ind w:left="709" w:hanging="709"/>
        <w:textAlignment w:val="auto"/>
      </w:pPr>
    </w:p>
    <w:p w14:paraId="05FD345D" w14:textId="1AFFBDC1" w:rsidR="002B4D02" w:rsidRPr="004F1A28" w:rsidRDefault="002B4D02" w:rsidP="002E0CC0">
      <w:pPr>
        <w:pStyle w:val="Heading2"/>
        <w:overflowPunct/>
        <w:adjustRightInd/>
        <w:ind w:left="709" w:hanging="709"/>
        <w:textAlignment w:val="auto"/>
      </w:pPr>
      <w:r w:rsidRPr="004F1A28">
        <w:t>EESRK pabrėžia verslumo ugdymo ir mokymo svarbą moterims tiek mieste, tiek kaime, ir primygtinai ragina daugiau dėmesio skirti specializuotam profesiniam ir techniniam mokymui, siekiant užtikrinti, kad universitetų pažymėjimai ir profesinis mokymas atitiktų darbo rinkos poreikius. Tai turėtų būti pasiekta bendromis vyriausybės, privačiojo sektoriaus ir profesinių sąjungų pastangomis.</w:t>
      </w:r>
    </w:p>
    <w:p w14:paraId="5DCE8084" w14:textId="77777777" w:rsidR="009900F1" w:rsidRPr="004F1A28" w:rsidRDefault="009900F1" w:rsidP="002E0CC0">
      <w:pPr>
        <w:overflowPunct/>
        <w:adjustRightInd/>
        <w:ind w:left="709" w:hanging="709"/>
        <w:textAlignment w:val="auto"/>
      </w:pPr>
    </w:p>
    <w:p w14:paraId="562532A6" w14:textId="79A04E04" w:rsidR="00DF33DF" w:rsidRPr="004F1A28" w:rsidRDefault="00DF33DF" w:rsidP="002E0CC0">
      <w:pPr>
        <w:pStyle w:val="Heading2"/>
        <w:overflowPunct/>
        <w:adjustRightInd/>
        <w:ind w:left="709" w:hanging="709"/>
        <w:textAlignment w:val="auto"/>
      </w:pPr>
      <w:r w:rsidRPr="004F1A28">
        <w:t>Kai kurios šalys priėmė naujus teisės aktus, kuriais skatinamas moterų verslumas ir moterų steigiamos mažosios ir vidutinės įmonės, taip pat numatyta parama vargingai gyvenančioms ir kaimo moterims suteikiant joms mikrofinansavimą. Tačiau konkrečios moterų verslumo skatinimo priemonės ir tikslai turėtų būti įtraukti į nacionalinius veiksmų planus.</w:t>
      </w:r>
    </w:p>
    <w:p w14:paraId="4D9FE577" w14:textId="77777777" w:rsidR="000161CB" w:rsidRPr="004F1A28" w:rsidRDefault="000161CB" w:rsidP="002E0CC0">
      <w:pPr>
        <w:overflowPunct/>
        <w:adjustRightInd/>
        <w:ind w:left="709" w:hanging="709"/>
        <w:textAlignment w:val="auto"/>
      </w:pPr>
    </w:p>
    <w:p w14:paraId="7C4705A8" w14:textId="77777777" w:rsidR="009900F1" w:rsidRPr="004F1A28" w:rsidRDefault="00DF33DF" w:rsidP="002E0CC0">
      <w:pPr>
        <w:pStyle w:val="Heading2"/>
        <w:overflowPunct/>
        <w:adjustRightInd/>
        <w:ind w:left="709" w:hanging="709"/>
        <w:textAlignment w:val="auto"/>
        <w:rPr>
          <w:rFonts w:eastAsia="Calibri"/>
        </w:rPr>
      </w:pPr>
      <w:r w:rsidRPr="004F1A28">
        <w:t>Galimybė gauti finansavimą yra kliūtis daugeliui moterų verslininkių. Pasitelkdama įvairias savo programas Komisija turėtų teikti pakankamą finansavimą moterų verslumo šiame regione plėtrai, taip pat teikti techninę pagalbą naujai įsteigtoms įmonėms ir įgyvendinti tolesnes priemones, kaip antai: teikti konsultacijas, sudaryti galimybę naudotis informacija ir tinklais bei didinti finansinį raštingumą</w:t>
      </w:r>
      <w:r w:rsidRPr="004F1A28">
        <w:rPr>
          <w:rStyle w:val="FootnoteReference"/>
        </w:rPr>
        <w:footnoteReference w:id="13"/>
      </w:r>
      <w:r w:rsidRPr="004F1A28">
        <w:t>.</w:t>
      </w:r>
    </w:p>
    <w:p w14:paraId="4BB0FA56" w14:textId="77777777" w:rsidR="008E5EFF" w:rsidRPr="004F1A28" w:rsidRDefault="008E5EFF" w:rsidP="002E0CC0">
      <w:pPr>
        <w:overflowPunct/>
        <w:adjustRightInd/>
        <w:textAlignment w:val="auto"/>
        <w:rPr>
          <w:rFonts w:eastAsiaTheme="minorHAnsi"/>
        </w:rPr>
      </w:pPr>
    </w:p>
    <w:p w14:paraId="5F809C44" w14:textId="7FC0D41D" w:rsidR="00EB30D4" w:rsidRPr="004F1A28" w:rsidRDefault="00EB30D4" w:rsidP="002E0CC0">
      <w:pPr>
        <w:pStyle w:val="Heading2"/>
        <w:overflowPunct/>
        <w:adjustRightInd/>
        <w:ind w:left="709" w:hanging="709"/>
        <w:textAlignment w:val="auto"/>
      </w:pPr>
      <w:r w:rsidRPr="004F1A28">
        <w:t>Tiek viešasis, tiek privatusis sektorius turėtų naudotis ES programomis (tokiomis kaip „Horizontas 2020“), siekiant užtikrinti, kad visos moterys, ypač pradedančios savo verslą, turėtų galimybę naudotis informacijos ir ryšių technologijų (IRT) įranga ir lankyti mokymus šia tema. Ypatingą dėmesį reikėtų skirti pagrindinėms rinkodaros priemonėms, patentų registravimui ir prekių į rinką pateikimui tinkamais paskirstymo kanalais.</w:t>
      </w:r>
    </w:p>
    <w:p w14:paraId="63F7D38A" w14:textId="77777777" w:rsidR="00DF33DF" w:rsidRPr="004F1A28" w:rsidRDefault="00DF33DF" w:rsidP="002E0CC0">
      <w:pPr>
        <w:overflowPunct/>
        <w:adjustRightInd/>
        <w:ind w:left="709" w:hanging="709"/>
        <w:textAlignment w:val="auto"/>
      </w:pPr>
    </w:p>
    <w:p w14:paraId="357B321F" w14:textId="239658B2" w:rsidR="002B4D02" w:rsidRPr="004F1A28" w:rsidRDefault="00E666EB" w:rsidP="002E0CC0">
      <w:pPr>
        <w:pStyle w:val="Heading2"/>
        <w:overflowPunct/>
        <w:adjustRightInd/>
        <w:ind w:left="709" w:hanging="709"/>
        <w:textAlignment w:val="auto"/>
      </w:pPr>
      <w:r w:rsidRPr="004F1A28">
        <w:t>Reikėtų priimti ir skubiai įgyvendinti teisės aktus, kad moterys turėtų teisę naudotis nekilnojamuoju turtu, paveldėti arba perduoti savo turtą, ir kad jų, kaip asmenų, teisė į nuosavybę būtų pripažįstama visomis aplinkybėmis. Pastarasis punktas ypač svarbus moterims kuriant savo verslą.</w:t>
      </w:r>
    </w:p>
    <w:p w14:paraId="523E92B2" w14:textId="77777777" w:rsidR="002B4D02" w:rsidRPr="004F1A28" w:rsidRDefault="002B4D02" w:rsidP="002E0CC0">
      <w:pPr>
        <w:overflowPunct/>
        <w:adjustRightInd/>
        <w:ind w:left="709" w:hanging="709"/>
        <w:textAlignment w:val="auto"/>
      </w:pPr>
    </w:p>
    <w:p w14:paraId="458EA2C9" w14:textId="59D55764" w:rsidR="00EB30D4" w:rsidRPr="004F1A28" w:rsidRDefault="00EB30D4" w:rsidP="002E0CC0">
      <w:pPr>
        <w:pStyle w:val="Heading2"/>
        <w:overflowPunct/>
        <w:adjustRightInd/>
        <w:ind w:left="709" w:hanging="709"/>
        <w:textAlignment w:val="auto"/>
      </w:pPr>
      <w:r w:rsidRPr="004F1A28">
        <w:t xml:space="preserve">Nacionalinėms moterų struktūroms reikalinga techninė ir finansinė parama organizuojant mokymus bei kuriant sistemas, kurios padėtų stebėti už įstatymų bei taisyklių įgyvendinimą atsakingų vyriausybės departamentų darbą. </w:t>
      </w:r>
    </w:p>
    <w:p w14:paraId="0C07D6FC" w14:textId="77777777" w:rsidR="00663049" w:rsidRPr="004F1A28" w:rsidRDefault="00663049" w:rsidP="002E0CC0">
      <w:pPr>
        <w:overflowPunct/>
        <w:adjustRightInd/>
        <w:textAlignment w:val="auto"/>
      </w:pPr>
    </w:p>
    <w:p w14:paraId="23CF2C7C" w14:textId="77777777" w:rsidR="006B4EB3" w:rsidRPr="004F1A28" w:rsidRDefault="006B4EB3" w:rsidP="002E0CC0">
      <w:pPr>
        <w:pStyle w:val="Heading1"/>
        <w:keepNext/>
        <w:overflowPunct/>
        <w:adjustRightInd/>
        <w:ind w:left="709" w:hanging="709"/>
        <w:textAlignment w:val="auto"/>
        <w:rPr>
          <w:rFonts w:eastAsiaTheme="minorHAnsi"/>
          <w:b/>
        </w:rPr>
      </w:pPr>
      <w:r w:rsidRPr="004F1A28">
        <w:rPr>
          <w:rFonts w:eastAsiaTheme="minorHAnsi"/>
          <w:b/>
        </w:rPr>
        <w:t>Moterys politikoje ir sprendimų priėmimas</w:t>
      </w:r>
    </w:p>
    <w:p w14:paraId="5DEA4798" w14:textId="77777777" w:rsidR="000714DF" w:rsidRPr="004F1A28" w:rsidRDefault="000714DF" w:rsidP="002E0CC0">
      <w:pPr>
        <w:keepNext/>
        <w:overflowPunct/>
        <w:adjustRightInd/>
        <w:ind w:left="709" w:hanging="709"/>
        <w:textAlignment w:val="auto"/>
        <w:outlineLvl w:val="1"/>
        <w:rPr>
          <w:rFonts w:eastAsiaTheme="minorHAnsi"/>
        </w:rPr>
      </w:pPr>
    </w:p>
    <w:p w14:paraId="7FC9750C" w14:textId="15DDE0E6" w:rsidR="001D28CB" w:rsidRPr="004F1A28" w:rsidRDefault="001D28CB" w:rsidP="002E0CC0">
      <w:pPr>
        <w:pStyle w:val="Heading2"/>
        <w:overflowPunct/>
        <w:adjustRightInd/>
        <w:ind w:left="709" w:hanging="709"/>
        <w:textAlignment w:val="auto"/>
        <w:rPr>
          <w:b/>
        </w:rPr>
      </w:pPr>
      <w:r w:rsidRPr="004F1A28">
        <w:t xml:space="preserve">EESRK ragina vyriausybes įsipareigoti laikytis Pekino deklaracijos ir veiksmų programos bei remti NVO pastangas siekiant skatinti lyčių lygybę ir puoselėti moterų teises politinėje arenoje, didinant moterų skaičių parlamentuose. </w:t>
      </w:r>
    </w:p>
    <w:p w14:paraId="6E9C3D99" w14:textId="77777777" w:rsidR="001D28CB" w:rsidRPr="004F1A28" w:rsidRDefault="001D28CB" w:rsidP="002E0CC0">
      <w:pPr>
        <w:overflowPunct/>
        <w:adjustRightInd/>
        <w:ind w:left="709" w:hanging="709"/>
        <w:textAlignment w:val="auto"/>
        <w:rPr>
          <w:rFonts w:eastAsiaTheme="minorHAnsi"/>
        </w:rPr>
      </w:pPr>
    </w:p>
    <w:p w14:paraId="7AF41AAD" w14:textId="77777777" w:rsidR="006B4EB3" w:rsidRPr="004F1A28" w:rsidRDefault="00006B3E" w:rsidP="002E0CC0">
      <w:pPr>
        <w:pStyle w:val="Heading2"/>
        <w:overflowPunct/>
        <w:adjustRightInd/>
        <w:ind w:left="709" w:hanging="709"/>
        <w:textAlignment w:val="auto"/>
      </w:pPr>
      <w:r w:rsidRPr="004F1A28">
        <w:t xml:space="preserve">Nuo konfliktų nukentėjusiose vietovėse moterys yra atskirtos nuo visuomeninio gyvenimo ir patiria nesaugumą. Todėl būta nuogąstavimų, kad pasiekimai, susiję su moterų dalyvavimu politikoje ir jų teisėmis šioje srityje, bus panaikinti. EESRK taip pat ragina vyriausybes įgyvendinti sistemas, kuriomis būtų užtikrinta, kad moterys užimtų už sprendimų priėmimą atsakingas pareigas vietos valdžios institucijose. </w:t>
      </w:r>
    </w:p>
    <w:p w14:paraId="01B0680C" w14:textId="77777777" w:rsidR="006B4EB3" w:rsidRPr="004F1A28" w:rsidRDefault="006B4EB3" w:rsidP="002E0CC0">
      <w:pPr>
        <w:overflowPunct/>
        <w:adjustRightInd/>
        <w:ind w:left="709" w:hanging="709"/>
        <w:textAlignment w:val="auto"/>
        <w:rPr>
          <w:rFonts w:eastAsiaTheme="minorHAnsi"/>
        </w:rPr>
      </w:pPr>
    </w:p>
    <w:p w14:paraId="679437F3" w14:textId="152D4353" w:rsidR="006B4EB3" w:rsidRPr="004F1A28" w:rsidRDefault="006B4EB3" w:rsidP="002E0CC0">
      <w:pPr>
        <w:pStyle w:val="Heading2"/>
        <w:overflowPunct/>
        <w:adjustRightInd/>
        <w:ind w:left="709" w:hanging="709"/>
        <w:textAlignment w:val="auto"/>
      </w:pPr>
      <w:r w:rsidRPr="004F1A28">
        <w:t>EESRK primygtinai ragina politines partijas kelti ir remti moterų kandidatūras. Tai reiškia tokių rinkimų sistemų kūrimą, kuriomis būtų skatinamas vienodas vyrų ir moterų dalyvavimas ir įtaka, ir, rinkimų teise skatinant proporcingus sąrašus, sudaroma galimybė moterims naudotis rinkimų kampanijų finansavimu bei lankyti mokymus politinio raštingumo srityje. EESRK palankiai vertina Tuniso sprendimą taikyti lyčių lygybės principą visuose rinkimų sąrašuose ir konstitucinę pareigą valstybei siekti lyčių lygybės visose renkamose institucijose. Komitetas mano, kad tai puikus pavyzdys regionui.</w:t>
      </w:r>
    </w:p>
    <w:p w14:paraId="3C3349D6" w14:textId="77777777" w:rsidR="006B4EB3" w:rsidRPr="004F1A28" w:rsidRDefault="006B4EB3" w:rsidP="002E0CC0">
      <w:pPr>
        <w:overflowPunct/>
        <w:adjustRightInd/>
        <w:textAlignment w:val="auto"/>
      </w:pPr>
    </w:p>
    <w:p w14:paraId="7DDDF367" w14:textId="6886700B" w:rsidR="00DF6D26" w:rsidRPr="004F1A28" w:rsidRDefault="00C9370F" w:rsidP="002E0CC0">
      <w:pPr>
        <w:pStyle w:val="Heading1"/>
        <w:keepNext/>
        <w:overflowPunct/>
        <w:adjustRightInd/>
        <w:ind w:left="709" w:hanging="709"/>
        <w:textAlignment w:val="auto"/>
        <w:rPr>
          <w:rFonts w:eastAsiaTheme="minorHAnsi"/>
          <w:b/>
        </w:rPr>
      </w:pPr>
      <w:r w:rsidRPr="004F1A28">
        <w:rPr>
          <w:rFonts w:eastAsiaTheme="minorHAnsi"/>
          <w:b/>
        </w:rPr>
        <w:t xml:space="preserve">Smurtas prieš moteris ir prekyba žmonėmis </w:t>
      </w:r>
    </w:p>
    <w:p w14:paraId="2C7DA8C8" w14:textId="77777777" w:rsidR="000161CB" w:rsidRPr="004F1A28" w:rsidRDefault="000161CB" w:rsidP="002E0CC0">
      <w:pPr>
        <w:keepNext/>
        <w:overflowPunct/>
        <w:adjustRightInd/>
        <w:ind w:left="709" w:hanging="709"/>
        <w:textAlignment w:val="auto"/>
        <w:rPr>
          <w:rFonts w:eastAsiaTheme="minorHAnsi"/>
        </w:rPr>
      </w:pPr>
    </w:p>
    <w:p w14:paraId="3AAA2780" w14:textId="022F5667" w:rsidR="000161CB" w:rsidRPr="004F1A28" w:rsidRDefault="00DF6D26" w:rsidP="002E0CC0">
      <w:pPr>
        <w:pStyle w:val="Heading2"/>
        <w:overflowPunct/>
        <w:adjustRightInd/>
        <w:ind w:left="709" w:hanging="709"/>
        <w:textAlignment w:val="auto"/>
      </w:pPr>
      <w:r w:rsidRPr="004F1A28">
        <w:t>EESRK visiškai pritaria ES įsipareigojimui užkirsti kelią prekybai žmonėmis ir su ja kovoti, taip pat ginti prekybos žmonėmis aukų</w:t>
      </w:r>
      <w:r w:rsidRPr="004F1A28">
        <w:rPr>
          <w:rStyle w:val="FootnoteReference"/>
        </w:rPr>
        <w:footnoteReference w:id="14"/>
      </w:r>
      <w:r w:rsidRPr="004F1A28">
        <w:t xml:space="preserve"> teises, tačiau mano, kad reikia daugiau nuveikti siekiant išnaikinti prekybą žmonėmis ir likviduoti jos pasekmes, ypač moterų atžvilgiu.</w:t>
      </w:r>
    </w:p>
    <w:p w14:paraId="07FA7A57" w14:textId="77777777" w:rsidR="000161CB" w:rsidRPr="004F1A28" w:rsidRDefault="000161CB" w:rsidP="002E0CC0">
      <w:pPr>
        <w:overflowPunct/>
        <w:adjustRightInd/>
        <w:ind w:left="709" w:hanging="709"/>
        <w:textAlignment w:val="auto"/>
      </w:pPr>
    </w:p>
    <w:p w14:paraId="6830DD63" w14:textId="6D126157" w:rsidR="000D67AF" w:rsidRPr="004F1A28" w:rsidRDefault="00732DA1" w:rsidP="002E0CC0">
      <w:pPr>
        <w:pStyle w:val="Heading2"/>
        <w:overflowPunct/>
        <w:adjustRightInd/>
        <w:ind w:left="709" w:hanging="709"/>
        <w:textAlignment w:val="auto"/>
      </w:pPr>
      <w:r w:rsidRPr="004F1A28">
        <w:t>Vyriausybės, regioninės institucijos, socialiniai partneriai ir NVO turėtų veikti kartu diegiant teisės aktus, kuriais draudžiamas smurtas prieš moteris ir vaikus – įskaitant psichologinį smurtą ir seksualinę prievartą namuose ir darbo vietoje, – ir užtikrinti, kad valdžios ir kitos institucijos deramai prižiūrėtų tokių įstatymų įgyvendinimą ir jų vykdymo užtikrinimą, remdamosi Europos Tarybos konvencija dėl smurto šeimoje.</w:t>
      </w:r>
    </w:p>
    <w:p w14:paraId="2F3412AE" w14:textId="77777777" w:rsidR="000161CB" w:rsidRPr="004F1A28" w:rsidRDefault="000161CB" w:rsidP="002E0CC0">
      <w:pPr>
        <w:overflowPunct/>
        <w:adjustRightInd/>
        <w:ind w:left="709" w:hanging="709"/>
        <w:textAlignment w:val="auto"/>
      </w:pPr>
    </w:p>
    <w:p w14:paraId="5369B76B" w14:textId="482D1C63" w:rsidR="005B27E1" w:rsidRPr="004F1A28" w:rsidRDefault="000D67AF" w:rsidP="002E0CC0">
      <w:pPr>
        <w:pStyle w:val="Heading2"/>
        <w:overflowPunct/>
        <w:adjustRightInd/>
        <w:textAlignment w:val="auto"/>
      </w:pPr>
      <w:r w:rsidRPr="004F1A28">
        <w:t>Nuo Arabų pavasario moterys šiame regione ėmėsi daugybės iniciatyvų, remiančių visų formų smurto prieš moteris panaikinimą. Tarp jų – moterų kovos su priekabiavimu kampanijos Egipte ir nacionalinė smurto prieš moteris mažinimo strategija bei tyrimas, skirtas prekybos žmonėmis mastui Tunise įvertinti</w:t>
      </w:r>
      <w:r w:rsidRPr="004F1A28">
        <w:rPr>
          <w:rStyle w:val="FootnoteReference"/>
        </w:rPr>
        <w:footnoteReference w:id="15"/>
      </w:r>
      <w:r w:rsidRPr="004F1A28">
        <w:t>.</w:t>
      </w:r>
    </w:p>
    <w:p w14:paraId="7BBD6417" w14:textId="77777777" w:rsidR="000161CB" w:rsidRPr="004F1A28" w:rsidRDefault="000161CB" w:rsidP="002E0CC0">
      <w:pPr>
        <w:overflowPunct/>
        <w:adjustRightInd/>
        <w:ind w:left="709" w:hanging="709"/>
        <w:textAlignment w:val="auto"/>
      </w:pPr>
    </w:p>
    <w:p w14:paraId="60C2CF8F" w14:textId="05A6E699" w:rsidR="00EC3B1E" w:rsidRPr="004F1A28" w:rsidRDefault="000D67AF" w:rsidP="002E0CC0">
      <w:pPr>
        <w:pStyle w:val="Heading2"/>
        <w:overflowPunct/>
        <w:adjustRightInd/>
        <w:ind w:left="709" w:hanging="709"/>
        <w:textAlignment w:val="auto"/>
      </w:pPr>
      <w:r w:rsidRPr="004F1A28">
        <w:t>Nacionalinių NVO pastangoms didinti informuotumą, dažnai tam pasitelkiant socialinę žiniasklaidą ir televiziją, reikalinga parama įvairiais lygmenimis.</w:t>
      </w:r>
    </w:p>
    <w:p w14:paraId="4572963B" w14:textId="77777777" w:rsidR="00EC3B1E" w:rsidRPr="004F1A28" w:rsidRDefault="00EC3B1E" w:rsidP="002E0CC0">
      <w:pPr>
        <w:overflowPunct/>
        <w:adjustRightInd/>
        <w:textAlignment w:val="auto"/>
      </w:pPr>
    </w:p>
    <w:p w14:paraId="72680E35" w14:textId="7A745547" w:rsidR="00EC3B1E" w:rsidRPr="004F1A28" w:rsidRDefault="00EC3B1E" w:rsidP="002E0CC0">
      <w:pPr>
        <w:pStyle w:val="Heading2"/>
        <w:overflowPunct/>
        <w:adjustRightInd/>
        <w:ind w:left="709" w:hanging="709"/>
        <w:textAlignment w:val="auto"/>
      </w:pPr>
      <w:r w:rsidRPr="004F1A28">
        <w:t>Tačiau migracijos, prieglobsčio, prekybos žmonėmis ir kovos su diskriminacija atvejais reikia spręsti smurtinius incidentus, kai prieš namų ūkio darbuotojus smurtauja tame pačiame namų ūkyje gyvenantys asmenys</w:t>
      </w:r>
      <w:r w:rsidRPr="004F1A28">
        <w:rPr>
          <w:rStyle w:val="FootnoteReference"/>
        </w:rPr>
        <w:footnoteReference w:id="16"/>
      </w:r>
      <w:r w:rsidRPr="004F1A28">
        <w:t>. Be to, Europos ir Viduržemio jūros regiono valstybių, įskaitant ES valstybių narių, vyriausybės turi rimtai spręsti prekybos žmonėmis aukų teisių pažeidimus ir šių asmenų patiriamą visiškai nepriimtiną skurdą, nepriteklių ir žmogaus teisių pažeidimus, tokius kaip nesankcionuotas ilgalaikis sulaikymas, prievartinis dingimas ir kankinimas</w:t>
      </w:r>
      <w:r w:rsidRPr="004F1A28">
        <w:rPr>
          <w:rStyle w:val="FootnoteReference"/>
        </w:rPr>
        <w:footnoteReference w:id="17"/>
      </w:r>
      <w:r w:rsidRPr="004F1A28">
        <w:t>.</w:t>
      </w:r>
    </w:p>
    <w:p w14:paraId="1E400185" w14:textId="6EE92CE2" w:rsidR="000D67AF" w:rsidRPr="004F1A28" w:rsidRDefault="000D67AF" w:rsidP="002E0CC0">
      <w:pPr>
        <w:overflowPunct/>
        <w:adjustRightInd/>
        <w:ind w:left="709" w:hanging="709"/>
        <w:textAlignment w:val="auto"/>
        <w:outlineLvl w:val="1"/>
      </w:pPr>
    </w:p>
    <w:p w14:paraId="70ECCBC9" w14:textId="2BB3084B" w:rsidR="00BB1013" w:rsidRPr="004F1A28" w:rsidRDefault="00BB1013" w:rsidP="002E0CC0">
      <w:pPr>
        <w:pStyle w:val="Heading2"/>
        <w:overflowPunct/>
        <w:adjustRightInd/>
        <w:ind w:left="709" w:hanging="709"/>
        <w:textAlignment w:val="auto"/>
        <w:rPr>
          <w:sz w:val="24"/>
        </w:rPr>
      </w:pPr>
      <w:r w:rsidRPr="004F1A28">
        <w:t>EESRK griežtai smerkia moterų lyties organų žalojimą, primygtinai ragina nacionalines valdžios institucijas sustiprinti įstatymo įgyvendinimą, taip pat ragina Komisiją remti programas, kuriomis siekiama išnaikinti tokią praktiką. Tai galima padaryti pasitelkiant NVO, sveikatos ugdymo programas, didinant bendruomenės sąmoningumą, pasitelkiant švietimo ir mokymo sistemas, taip pat pripažįstant būtinybę į kovą su šiuo reiškiniu įtraukti nacionalines, regionų ir vietos valdžios institucijas, pilietinę visuomenę, socialinius partnerius ir religinius bei bendruomenės lyderius.</w:t>
      </w:r>
    </w:p>
    <w:p w14:paraId="75EC2489" w14:textId="77777777" w:rsidR="00437439" w:rsidRPr="004F1A28" w:rsidRDefault="00437439" w:rsidP="002E0CC0">
      <w:pPr>
        <w:overflowPunct/>
        <w:adjustRightInd/>
        <w:ind w:left="709" w:hanging="709"/>
        <w:textAlignment w:val="auto"/>
        <w:rPr>
          <w:rFonts w:eastAsiaTheme="minorHAnsi"/>
        </w:rPr>
      </w:pPr>
    </w:p>
    <w:p w14:paraId="7A9C820E" w14:textId="0E51FF03" w:rsidR="00C9370F" w:rsidRPr="004F1A28" w:rsidRDefault="00C9370F" w:rsidP="002E0CC0">
      <w:pPr>
        <w:pStyle w:val="Heading2"/>
        <w:overflowPunct/>
        <w:adjustRightInd/>
        <w:ind w:left="709" w:hanging="709"/>
        <w:textAlignment w:val="auto"/>
      </w:pPr>
      <w:r w:rsidRPr="004F1A28">
        <w:t>EESRK ragina imtis skubių priemonių siekiant panaikinti įstatymo straipsnius, kuriais prievartautojai ir pagrobėjai atleidžiami nuo bausmės, jei jie susituokia su savo aukomis, taip pat siekiant panaikinti teismo diskreciją, suteikiančią teisėjui teisę nesutikti su baudžiamojo kodekso straipsniu dėl bausmės už išprievartavimą ir kitokio pobūdžio seksualinę prievartą, įskaitant nužudymą dėl garbės.</w:t>
      </w:r>
    </w:p>
    <w:p w14:paraId="3F76C6AB" w14:textId="77777777" w:rsidR="000161CB" w:rsidRPr="004F1A28" w:rsidRDefault="000161CB" w:rsidP="002E0CC0">
      <w:pPr>
        <w:overflowPunct/>
        <w:adjustRightInd/>
        <w:textAlignment w:val="auto"/>
      </w:pPr>
    </w:p>
    <w:p w14:paraId="7AB34062" w14:textId="7AB0E0CA" w:rsidR="00C9370F" w:rsidRPr="004F1A28" w:rsidRDefault="00C9370F" w:rsidP="002E0CC0">
      <w:pPr>
        <w:pStyle w:val="Heading2"/>
        <w:overflowPunct/>
        <w:adjustRightInd/>
        <w:ind w:left="709" w:hanging="709"/>
        <w:textAlignment w:val="auto"/>
      </w:pPr>
      <w:r w:rsidRPr="004F1A28">
        <w:t>Reikėtų priimti ir įgyvendinti priemones, skirtas kovoti su seksualine šeimos narių prievarta, įskaitant liudytojų apsaugos programas bei pagalbos nukentėjusioms moterims teikimą policijos nuovadose, ligoninėse ir teismuose.</w:t>
      </w:r>
    </w:p>
    <w:p w14:paraId="49B9F7D2" w14:textId="77777777" w:rsidR="00C9370F" w:rsidRPr="004F1A28" w:rsidRDefault="00C9370F" w:rsidP="002E0CC0">
      <w:pPr>
        <w:overflowPunct/>
        <w:adjustRightInd/>
        <w:ind w:left="709" w:hanging="709"/>
        <w:textAlignment w:val="auto"/>
        <w:rPr>
          <w:rFonts w:eastAsiaTheme="minorHAnsi"/>
        </w:rPr>
      </w:pPr>
    </w:p>
    <w:p w14:paraId="7E6515D1" w14:textId="77777777" w:rsidR="00C9370F" w:rsidRPr="004F1A28" w:rsidRDefault="00C9370F" w:rsidP="002E0CC0">
      <w:pPr>
        <w:pStyle w:val="Heading1"/>
        <w:keepNext/>
        <w:overflowPunct/>
        <w:adjustRightInd/>
        <w:ind w:left="709" w:hanging="709"/>
        <w:textAlignment w:val="auto"/>
        <w:rPr>
          <w:rFonts w:eastAsiaTheme="minorHAnsi"/>
          <w:b/>
        </w:rPr>
      </w:pPr>
      <w:r w:rsidRPr="004F1A28">
        <w:rPr>
          <w:rFonts w:eastAsiaTheme="minorHAnsi"/>
          <w:b/>
        </w:rPr>
        <w:t>Moterys ir ginkluoti konfliktai</w:t>
      </w:r>
    </w:p>
    <w:p w14:paraId="0702EDAA" w14:textId="77777777" w:rsidR="001777F5" w:rsidRPr="004F1A28" w:rsidRDefault="001777F5" w:rsidP="002E0CC0">
      <w:pPr>
        <w:keepNext/>
        <w:overflowPunct/>
        <w:adjustRightInd/>
        <w:ind w:left="709" w:hanging="709"/>
        <w:textAlignment w:val="auto"/>
        <w:rPr>
          <w:rFonts w:eastAsiaTheme="minorHAnsi"/>
        </w:rPr>
      </w:pPr>
    </w:p>
    <w:p w14:paraId="16643441" w14:textId="6EACA941" w:rsidR="00C9370F" w:rsidRPr="004F1A28" w:rsidRDefault="004C62E4" w:rsidP="002E0CC0">
      <w:pPr>
        <w:pStyle w:val="Heading2"/>
        <w:overflowPunct/>
        <w:adjustRightInd/>
        <w:ind w:left="709" w:hanging="709"/>
        <w:textAlignment w:val="auto"/>
      </w:pPr>
      <w:r w:rsidRPr="004F1A28">
        <w:t>Daugelis moterų nuo konfliktų nukentėjusiose arabų regiono šalyse lieka be būtiniausių paslaugų ar žalos atlyginimo, o kaltininkai išvengia atsakomybės ir bausmės</w:t>
      </w:r>
      <w:r w:rsidRPr="004F1A28">
        <w:rPr>
          <w:rStyle w:val="FootnoteReference"/>
        </w:rPr>
        <w:footnoteReference w:id="18"/>
      </w:r>
      <w:r w:rsidRPr="004F1A28">
        <w:t xml:space="preserve">. EESRK ragina vyriausybes užtikrinti, kad šio regiono šalių baudžiamuosiuose kodeksuose būtų numatytos konkrečios nuostatos aukoms – nuo ginkluotų konfliktų nukentėjusioms moterims ir mažumų grupėms – apsaugoti, kad būtų užtikrintos jų teisės konfliktų metu. </w:t>
      </w:r>
    </w:p>
    <w:p w14:paraId="1D355C82" w14:textId="77777777" w:rsidR="00C9370F" w:rsidRPr="004F1A28" w:rsidRDefault="00C9370F" w:rsidP="002E0CC0">
      <w:pPr>
        <w:overflowPunct/>
        <w:adjustRightInd/>
        <w:ind w:left="709" w:hanging="709"/>
        <w:textAlignment w:val="auto"/>
        <w:outlineLvl w:val="1"/>
      </w:pPr>
    </w:p>
    <w:p w14:paraId="38EA4A1C" w14:textId="223454E0" w:rsidR="00C9370F" w:rsidRPr="004F1A28" w:rsidRDefault="00C9370F" w:rsidP="002E0CC0">
      <w:pPr>
        <w:pStyle w:val="Heading2"/>
        <w:overflowPunct/>
        <w:adjustRightInd/>
        <w:ind w:left="709" w:hanging="709"/>
        <w:textAlignment w:val="auto"/>
      </w:pPr>
      <w:r w:rsidRPr="004F1A28">
        <w:t>EESRK ragina tarptautinę bendruomenę imtis atsakingo vaidmens siekiant užbaigti konfliktus arabų regione ir nedelsiant veikti kovojant su vis labiau įsigalinčia tradicija</w:t>
      </w:r>
      <w:r w:rsidRPr="004F1A28">
        <w:rPr>
          <w:rStyle w:val="FootnoteReference"/>
        </w:rPr>
        <w:footnoteReference w:id="19"/>
      </w:r>
      <w:r w:rsidRPr="004F1A28">
        <w:t xml:space="preserve"> naudoti prievartą prieš sulaikytas moteris, įskaitant prievartą prieš moteris Sirijoje ir Palestinoje dvigubos diskriminacijos atveju. Tokie veiksmai yra visiškas Tarptautinio baudžiamojo teismo Romos statuto dėl smurtinių veiksmų, įskaitant karo nusikaltimus ir kankinimus, pažeidimas.</w:t>
      </w:r>
    </w:p>
    <w:p w14:paraId="6B0F6CFD" w14:textId="77777777" w:rsidR="000161CB" w:rsidRPr="004F1A28" w:rsidRDefault="000161CB" w:rsidP="002E0CC0">
      <w:pPr>
        <w:overflowPunct/>
        <w:adjustRightInd/>
        <w:ind w:left="709" w:hanging="709"/>
        <w:textAlignment w:val="auto"/>
      </w:pPr>
    </w:p>
    <w:p w14:paraId="0F29E120" w14:textId="65AC2F90" w:rsidR="00C9370F" w:rsidRPr="004F1A28" w:rsidRDefault="00C9370F" w:rsidP="002E0CC0">
      <w:pPr>
        <w:pStyle w:val="Heading2"/>
        <w:overflowPunct/>
        <w:adjustRightInd/>
        <w:ind w:left="709" w:hanging="709"/>
        <w:textAlignment w:val="auto"/>
      </w:pPr>
      <w:r w:rsidRPr="004F1A28">
        <w:t xml:space="preserve">EESRK ragina Komisiją ir tarptautines organizacijas – bendradarbiaujant su už pabėgėlių stovyklas atsakingomis vietos valdžios institucijomis – numatyti žmogiškuosius ir techninius išteklius bei mokymą siekiant užtikrinti moterų apsaugą ginkluoto konflikto metu ir užkirsti kelią tokiai praktikai, kai pabėgėliai nusprendžia ištekinti savo labai jaunas dukteris dėl apsaugos arba patirdami didelių ekonominių sunkumų. </w:t>
      </w:r>
    </w:p>
    <w:p w14:paraId="54AE5101" w14:textId="77777777" w:rsidR="00C9370F" w:rsidRPr="004F1A28" w:rsidRDefault="00C9370F" w:rsidP="002E0CC0">
      <w:pPr>
        <w:overflowPunct/>
        <w:adjustRightInd/>
        <w:textAlignment w:val="auto"/>
      </w:pPr>
    </w:p>
    <w:p w14:paraId="3E667F09" w14:textId="77777777" w:rsidR="004A5ACD" w:rsidRPr="004F1A28" w:rsidRDefault="004A5ACD" w:rsidP="002E0CC0">
      <w:pPr>
        <w:pStyle w:val="Heading1"/>
        <w:keepNext/>
        <w:overflowPunct/>
        <w:adjustRightInd/>
        <w:ind w:left="709" w:hanging="709"/>
        <w:textAlignment w:val="auto"/>
        <w:rPr>
          <w:rFonts w:eastAsiaTheme="minorHAnsi"/>
          <w:b/>
        </w:rPr>
      </w:pPr>
      <w:r w:rsidRPr="004F1A28">
        <w:rPr>
          <w:rFonts w:eastAsiaTheme="minorHAnsi"/>
          <w:b/>
        </w:rPr>
        <w:t>Mergaitės, moterys ir švietimas</w:t>
      </w:r>
    </w:p>
    <w:p w14:paraId="7D2456C8" w14:textId="77777777" w:rsidR="0073148D" w:rsidRPr="004F1A28" w:rsidRDefault="0073148D" w:rsidP="002E0CC0">
      <w:pPr>
        <w:keepNext/>
        <w:overflowPunct/>
        <w:adjustRightInd/>
        <w:ind w:left="709" w:hanging="709"/>
        <w:textAlignment w:val="auto"/>
        <w:rPr>
          <w:rFonts w:eastAsiaTheme="minorHAnsi"/>
        </w:rPr>
      </w:pPr>
    </w:p>
    <w:p w14:paraId="762220AD" w14:textId="77777777" w:rsidR="001F45B6" w:rsidRPr="004F1A28" w:rsidRDefault="00437439" w:rsidP="002E0CC0">
      <w:pPr>
        <w:pStyle w:val="Heading2"/>
        <w:overflowPunct/>
        <w:adjustRightInd/>
        <w:ind w:left="709" w:hanging="709"/>
        <w:textAlignment w:val="auto"/>
      </w:pPr>
      <w:r w:rsidRPr="004F1A28">
        <w:t>Vyriausybės privalo dėti daugiau pastangų siekiant, kad švietimas būtų prieinamas visiems berniukams ir mergaitėms, šalinant kliūtis, kaip antai dideli atstumai iki mokyklos (ypač kaimo ir kalnuotose vietovėse) ar diskriminacinės nuostatos, kuriomis neskatinamas mergaičių švietimas.</w:t>
      </w:r>
    </w:p>
    <w:p w14:paraId="164C8DF4" w14:textId="77777777" w:rsidR="006B4EB3" w:rsidRPr="004F1A28" w:rsidRDefault="006B4EB3" w:rsidP="002E0CC0">
      <w:pPr>
        <w:overflowPunct/>
        <w:adjustRightInd/>
        <w:ind w:left="709" w:hanging="709"/>
        <w:textAlignment w:val="auto"/>
        <w:rPr>
          <w:rFonts w:eastAsiaTheme="minorHAnsi"/>
        </w:rPr>
      </w:pPr>
    </w:p>
    <w:p w14:paraId="11EE7BEC" w14:textId="4CA8D643" w:rsidR="00E76D39" w:rsidRPr="004F1A28" w:rsidRDefault="006245D6" w:rsidP="002E0CC0">
      <w:pPr>
        <w:pStyle w:val="Heading2"/>
        <w:keepLines/>
        <w:overflowPunct/>
        <w:adjustRightInd/>
        <w:ind w:left="709" w:hanging="709"/>
        <w:textAlignment w:val="auto"/>
      </w:pPr>
      <w:r w:rsidRPr="004F1A28">
        <w:t>EESRK ragina vyriausybes ir socialinius partnerius tiek kaimo, tiek miesto vietovėse gyvenančioms moterims teikti informaciją ir organizuoti mokymus, kurie yra būtini siekiant užtikrinti, kad pasiūla atitiktų darbo rinkos paklausą, modernizuojant profesinį rengimą ir informacinių bei ryšių technologijų mokymą ir taip suteikiant moterims daugiau galimybių užimti naujas darbo vietas, atsiradusias informacinių technologijų srityje. Tai apima mokymus dėl techninės paramos nevyriausybinėms organizacijoms siekiant patenkinti moterų ir asmenų su negalia poreikius.</w:t>
      </w:r>
    </w:p>
    <w:p w14:paraId="0514BBA5" w14:textId="77777777" w:rsidR="00E76D39" w:rsidRPr="004F1A28" w:rsidRDefault="00E76D39" w:rsidP="002E0CC0">
      <w:pPr>
        <w:overflowPunct/>
        <w:adjustRightInd/>
        <w:ind w:left="709" w:hanging="709"/>
        <w:textAlignment w:val="auto"/>
        <w:rPr>
          <w:rFonts w:eastAsiaTheme="minorHAnsi"/>
        </w:rPr>
      </w:pPr>
    </w:p>
    <w:p w14:paraId="076F512F" w14:textId="77777777" w:rsidR="00EB30D4" w:rsidRPr="004F1A28" w:rsidRDefault="0035367A" w:rsidP="002E0CC0">
      <w:pPr>
        <w:pStyle w:val="Heading2"/>
        <w:overflowPunct/>
        <w:adjustRightInd/>
        <w:ind w:left="709" w:hanging="709"/>
        <w:textAlignment w:val="auto"/>
      </w:pPr>
      <w:r w:rsidRPr="004F1A28">
        <w:t xml:space="preserve">Komitetas primygtinai ragina pilietinės visuomenės organizacijas naudotis ES lėšomis siekiant plėtoti iniciatyvas, kuriose kaip partneriai ir sąjungininkai dalyvauja vyrai ir berniukai. Šiomis iniciatyvomis turėtų būti siekiama palengvinti dialogą tarp vyrų ir moterų bei sustiprinti jų pozityvius ir įtraukius santykius tiek šeimoje, tiek už jos ribų. Tokios iniciatyvos dažnai yra veiksmingesnės, kai pradedamos diegti ankstyvame amžiuje. </w:t>
      </w:r>
    </w:p>
    <w:p w14:paraId="548A19F1" w14:textId="77777777" w:rsidR="00D7032A" w:rsidRPr="004F1A28" w:rsidRDefault="00D7032A" w:rsidP="002E0CC0">
      <w:pPr>
        <w:overflowPunct/>
        <w:adjustRightInd/>
        <w:textAlignment w:val="auto"/>
        <w:rPr>
          <w:rFonts w:eastAsiaTheme="minorHAnsi"/>
        </w:rPr>
      </w:pPr>
    </w:p>
    <w:p w14:paraId="51121049" w14:textId="77777777" w:rsidR="004A5ACD" w:rsidRPr="004F1A28" w:rsidRDefault="004A5ACD" w:rsidP="002E0CC0">
      <w:pPr>
        <w:pStyle w:val="Heading1"/>
        <w:keepNext/>
        <w:overflowPunct/>
        <w:adjustRightInd/>
        <w:ind w:left="709" w:hanging="709"/>
        <w:textAlignment w:val="auto"/>
        <w:rPr>
          <w:rFonts w:eastAsiaTheme="minorHAnsi"/>
          <w:b/>
        </w:rPr>
      </w:pPr>
      <w:r w:rsidRPr="004F1A28">
        <w:rPr>
          <w:rFonts w:eastAsiaTheme="minorHAnsi"/>
          <w:b/>
        </w:rPr>
        <w:t>Moterys ir sveikata</w:t>
      </w:r>
    </w:p>
    <w:p w14:paraId="3D07A347" w14:textId="77777777" w:rsidR="000714DF" w:rsidRPr="004F1A28" w:rsidRDefault="000714DF" w:rsidP="002E0CC0">
      <w:pPr>
        <w:keepNext/>
        <w:overflowPunct/>
        <w:adjustRightInd/>
        <w:ind w:left="709" w:hanging="709"/>
        <w:textAlignment w:val="auto"/>
        <w:rPr>
          <w:rFonts w:eastAsiaTheme="minorHAnsi"/>
        </w:rPr>
      </w:pPr>
    </w:p>
    <w:p w14:paraId="690F9DB4" w14:textId="66F4F6EB" w:rsidR="006245D6" w:rsidRPr="004F1A28" w:rsidRDefault="00397E5D" w:rsidP="002E0CC0">
      <w:pPr>
        <w:overflowPunct/>
        <w:adjustRightInd/>
        <w:ind w:left="709" w:hanging="709"/>
        <w:textAlignment w:val="auto"/>
      </w:pPr>
      <w:r w:rsidRPr="004F1A28">
        <w:tab/>
        <w:t>Yra keletas spręstinų dalykų, susijusių su moterų ir mergaičių šiame regione sveikata, įskaitant galimybę naudotis geros kokybės sveikatos priežiūra, veiksmingą gimdyvių mirties mažinimą, problemų, susijusių su lytine ir reprodukcine sveikata bei ŽIV, sprendimą bei tinkamą reikiamų politinių priemonių įgyvendinimą siekiant panaikinti lyčių nelygybę sveikatos apsaugos srityje.</w:t>
      </w:r>
    </w:p>
    <w:p w14:paraId="1721E41A" w14:textId="77777777" w:rsidR="00F24452" w:rsidRPr="004F1A28" w:rsidRDefault="00F24452" w:rsidP="002E0CC0">
      <w:pPr>
        <w:overflowPunct/>
        <w:adjustRightInd/>
        <w:ind w:left="709" w:hanging="709"/>
        <w:textAlignment w:val="auto"/>
        <w:outlineLvl w:val="1"/>
      </w:pPr>
    </w:p>
    <w:p w14:paraId="0A386788" w14:textId="77777777" w:rsidR="004A5ACD" w:rsidRPr="004F1A28" w:rsidRDefault="005600EB" w:rsidP="002E0CC0">
      <w:pPr>
        <w:pStyle w:val="Heading2"/>
        <w:overflowPunct/>
        <w:adjustRightInd/>
        <w:ind w:left="709" w:hanging="709"/>
        <w:textAlignment w:val="auto"/>
      </w:pPr>
      <w:r w:rsidRPr="004F1A28">
        <w:t>EESRK ragina vyriausybes, bendradarbiaujant su pilietine visuomene, reguliariai rengti informaciją, gautus duomenis suskirstant pagal lytį. Tai leistų joms stebėti, kaip pagerėjo sveikatos priežiūros paslaugos įvairaus amžiaus moterims.</w:t>
      </w:r>
    </w:p>
    <w:p w14:paraId="30E874B8" w14:textId="77777777" w:rsidR="003060BB" w:rsidRPr="004F1A28" w:rsidRDefault="003060BB" w:rsidP="002E0CC0">
      <w:pPr>
        <w:overflowPunct/>
        <w:adjustRightInd/>
        <w:ind w:left="709" w:hanging="709"/>
        <w:textAlignment w:val="auto"/>
        <w:rPr>
          <w:rFonts w:eastAsiaTheme="minorHAnsi"/>
        </w:rPr>
      </w:pPr>
    </w:p>
    <w:p w14:paraId="60D2860B" w14:textId="446D8C27" w:rsidR="004A5ACD" w:rsidRPr="004F1A28" w:rsidRDefault="00656797" w:rsidP="002E0CC0">
      <w:pPr>
        <w:pStyle w:val="Heading2"/>
        <w:overflowPunct/>
        <w:adjustRightInd/>
        <w:ind w:left="709" w:hanging="709"/>
        <w:textAlignment w:val="auto"/>
      </w:pPr>
      <w:r w:rsidRPr="004F1A28">
        <w:t>Reikėtų imtis priemonių sprendžiant paauglių sveikatos problemas, visų pirma ŽIV</w:t>
      </w:r>
      <w:r w:rsidRPr="004F1A28">
        <w:rPr>
          <w:rStyle w:val="FootnoteReference"/>
        </w:rPr>
        <w:footnoteReference w:id="20"/>
      </w:r>
      <w:r w:rsidRPr="004F1A28">
        <w:t>, ypač tose vietovėse, kuriose vyrauja ankstyvų vedybų tradicija. Puikų darbą tokiose šalyse kaip Marokas ir Egiptas</w:t>
      </w:r>
      <w:r w:rsidRPr="004F1A28">
        <w:rPr>
          <w:rStyle w:val="FootnoteReference"/>
        </w:rPr>
        <w:footnoteReference w:id="21"/>
      </w:r>
      <w:r w:rsidRPr="004F1A28">
        <w:t xml:space="preserve"> jau dabar atlieka prie mokyklų veikiančios sveikatos klinikos, konsultuojančios ir teikiančios informaciją apie lytinę sveikatą bei nukreipiančios konsultuotis arba gydytis pas specialistus.</w:t>
      </w:r>
    </w:p>
    <w:p w14:paraId="076D2D9D" w14:textId="77777777" w:rsidR="00032697" w:rsidRPr="004F1A28" w:rsidRDefault="00032697" w:rsidP="002E0CC0">
      <w:pPr>
        <w:overflowPunct/>
        <w:adjustRightInd/>
        <w:ind w:left="709" w:hanging="709"/>
        <w:textAlignment w:val="auto"/>
        <w:rPr>
          <w:rFonts w:eastAsiaTheme="minorHAnsi"/>
        </w:rPr>
      </w:pPr>
    </w:p>
    <w:p w14:paraId="027B9CCE" w14:textId="6D2F827C" w:rsidR="00345ACC" w:rsidRPr="004F1A28" w:rsidRDefault="005262DB" w:rsidP="005E32E0">
      <w:pPr>
        <w:pStyle w:val="Heading2"/>
        <w:keepNext/>
        <w:overflowPunct/>
        <w:adjustRightInd/>
        <w:ind w:left="709" w:hanging="709"/>
        <w:textAlignment w:val="auto"/>
      </w:pPr>
      <w:r w:rsidRPr="004F1A28">
        <w:t>Sveikatos priežiūros paslaugos turėtų būti teikiamos ir moterims retai apgyvendintose ir kaimo vietovėse, taip pat perkeltosioms moterims ir moterims nuo konfliktų nukentėjusiuose regionuose bei toms, kurios dėl konfliktų poveikio susiduria su seksualiniu smurtu, nes nėra galiojančių teisės aktų, kuriais remiantis jos ir jų vaikai būtų ginami.</w:t>
      </w:r>
    </w:p>
    <w:p w14:paraId="3DD8D398" w14:textId="77777777" w:rsidR="001D3DC2" w:rsidRPr="004F1A28" w:rsidRDefault="001D3DC2" w:rsidP="005E32E0">
      <w:pPr>
        <w:keepNext/>
        <w:overflowPunct/>
        <w:adjustRightInd/>
        <w:textAlignment w:val="auto"/>
        <w:rPr>
          <w:rFonts w:eastAsiaTheme="minorHAnsi"/>
        </w:rPr>
      </w:pPr>
    </w:p>
    <w:p w14:paraId="6835ABFC" w14:textId="66A5CD48" w:rsidR="00606EE0" w:rsidRPr="004F1A28" w:rsidRDefault="00606EE0" w:rsidP="005E32E0">
      <w:pPr>
        <w:keepNext/>
        <w:overflowPunct/>
        <w:adjustRightInd/>
        <w:textAlignment w:val="auto"/>
      </w:pPr>
      <w:r w:rsidRPr="004F1A28">
        <w:t>2015 m. spalio 8 d., Briuselis</w:t>
      </w:r>
    </w:p>
    <w:p w14:paraId="6E13C5D3" w14:textId="77777777" w:rsidR="00606EE0" w:rsidRPr="004F1A28" w:rsidRDefault="00606EE0" w:rsidP="005E32E0">
      <w:pPr>
        <w:keepNext/>
        <w:overflowPunct/>
        <w:adjustRightInd/>
        <w:textAlignment w:val="auto"/>
      </w:pPr>
    </w:p>
    <w:tbl>
      <w:tblPr>
        <w:tblW w:w="0" w:type="auto"/>
        <w:jc w:val="center"/>
        <w:tblLayout w:type="fixed"/>
        <w:tblLook w:val="0000" w:firstRow="0" w:lastRow="0" w:firstColumn="0" w:lastColumn="0" w:noHBand="0" w:noVBand="0"/>
      </w:tblPr>
      <w:tblGrid>
        <w:gridCol w:w="4618"/>
        <w:gridCol w:w="4620"/>
      </w:tblGrid>
      <w:tr w:rsidR="00606EE0" w:rsidRPr="004F1A28" w14:paraId="70E5BB14" w14:textId="77777777" w:rsidTr="005F0A03">
        <w:trPr>
          <w:cantSplit/>
          <w:jc w:val="center"/>
        </w:trPr>
        <w:tc>
          <w:tcPr>
            <w:tcW w:w="4618" w:type="dxa"/>
          </w:tcPr>
          <w:p w14:paraId="07992358" w14:textId="690C2E19" w:rsidR="00606EE0" w:rsidRPr="004F1A28" w:rsidRDefault="00606EE0" w:rsidP="002E0CC0">
            <w:pPr>
              <w:overflowPunct/>
              <w:adjustRightInd/>
              <w:jc w:val="center"/>
              <w:textAlignment w:val="auto"/>
              <w:rPr>
                <w:b/>
                <w:bCs/>
                <w:szCs w:val="22"/>
              </w:rPr>
            </w:pPr>
            <w:r w:rsidRPr="004F1A28">
              <w:t xml:space="preserve">Europos ekonomikos ir socialinių reikalų komiteto  </w:t>
            </w:r>
            <w:r w:rsidRPr="004F1A28">
              <w:br/>
              <w:t xml:space="preserve">pirmininkas  </w:t>
            </w:r>
            <w:r w:rsidRPr="004F1A28">
              <w:br/>
              <w:t xml:space="preserve"> </w:t>
            </w:r>
            <w:r w:rsidRPr="004F1A28">
              <w:br/>
              <w:t xml:space="preserve"> </w:t>
            </w:r>
            <w:r w:rsidRPr="004F1A28">
              <w:br/>
              <w:t xml:space="preserve"> </w:t>
            </w:r>
            <w:r w:rsidRPr="004F1A28">
              <w:br/>
              <w:t xml:space="preserve"> </w:t>
            </w:r>
            <w:r w:rsidRPr="004F1A28">
              <w:br/>
              <w:t xml:space="preserve">Georgios Dassis </w:t>
            </w:r>
          </w:p>
        </w:tc>
        <w:tc>
          <w:tcPr>
            <w:tcW w:w="4620" w:type="dxa"/>
          </w:tcPr>
          <w:p w14:paraId="18EDABD5" w14:textId="77777777" w:rsidR="00606EE0" w:rsidRPr="004F1A28" w:rsidRDefault="00606EE0" w:rsidP="002E0CC0">
            <w:pPr>
              <w:overflowPunct/>
              <w:adjustRightInd/>
              <w:jc w:val="center"/>
              <w:textAlignment w:val="auto"/>
              <w:rPr>
                <w:b/>
                <w:bCs/>
                <w:szCs w:val="22"/>
              </w:rPr>
            </w:pPr>
          </w:p>
        </w:tc>
      </w:tr>
    </w:tbl>
    <w:p w14:paraId="1EB86A03" w14:textId="77777777" w:rsidR="005E48E2" w:rsidRPr="004F1A28" w:rsidRDefault="005E48E2" w:rsidP="002E0CC0">
      <w:pPr>
        <w:suppressAutoHyphens/>
        <w:overflowPunct/>
        <w:adjustRightInd/>
        <w:ind w:hanging="11"/>
        <w:jc w:val="center"/>
        <w:textAlignment w:val="auto"/>
      </w:pPr>
    </w:p>
    <w:p w14:paraId="0C9B602D" w14:textId="77777777" w:rsidR="009A52B4" w:rsidRPr="004F1A28" w:rsidRDefault="004A79BF" w:rsidP="002E0CC0">
      <w:pPr>
        <w:suppressAutoHyphens/>
        <w:overflowPunct/>
        <w:adjustRightInd/>
        <w:ind w:hanging="11"/>
        <w:jc w:val="center"/>
        <w:textAlignment w:val="auto"/>
      </w:pPr>
      <w:r w:rsidRPr="004F1A28">
        <w:t>_____________</w:t>
      </w:r>
    </w:p>
    <w:sectPr w:rsidR="009A52B4" w:rsidRPr="004F1A28" w:rsidSect="002E0CC0">
      <w:headerReference w:type="even" r:id="rId17"/>
      <w:headerReference w:type="default" r:id="rId18"/>
      <w:footerReference w:type="even" r:id="rId19"/>
      <w:footerReference w:type="default" r:id="rId20"/>
      <w:headerReference w:type="first" r:id="rId21"/>
      <w:footerReference w:type="first" r:id="rId22"/>
      <w:pgSz w:w="11906" w:h="16838"/>
      <w:pgMar w:top="1701" w:right="1440" w:bottom="1928" w:left="1440" w:header="1020" w:footer="1247" w:gutter="0"/>
      <w:cols w:space="720"/>
      <w:docGrid w:linePitch="600" w:charSpace="3686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C452BC" w15:done="0"/>
  <w15:commentEx w15:paraId="06A6A73B" w15:done="0"/>
  <w15:commentEx w15:paraId="7D67028C" w15:done="0"/>
  <w15:commentEx w15:paraId="73D9A3C0" w15:done="0"/>
  <w15:commentEx w15:paraId="7F6BF65B" w15:done="0"/>
  <w15:commentEx w15:paraId="3138C605" w15:done="0"/>
  <w15:commentEx w15:paraId="6A11845B" w15:done="0"/>
  <w15:commentEx w15:paraId="3D0F8F65" w15:done="0"/>
  <w15:commentEx w15:paraId="18FCE498" w15:done="0"/>
  <w15:commentEx w15:paraId="38DA58F6" w15:done="0"/>
  <w15:commentEx w15:paraId="3EF755FA" w15:done="0"/>
  <w15:commentEx w15:paraId="68851A78" w15:done="0"/>
  <w15:commentEx w15:paraId="55556CAC" w15:done="0"/>
  <w15:commentEx w15:paraId="4936DEB9" w15:done="0"/>
  <w15:commentEx w15:paraId="590B29AF" w15:done="0"/>
  <w15:commentEx w15:paraId="1C4B0D8C" w15:done="0"/>
  <w15:commentEx w15:paraId="065367B7" w15:done="0"/>
  <w15:commentEx w15:paraId="4F253EDA" w15:done="0"/>
  <w15:commentEx w15:paraId="1FE37AC2" w15:done="0"/>
  <w15:commentEx w15:paraId="2D03C06B" w15:done="0"/>
  <w15:commentEx w15:paraId="186B8E3E" w15:done="0"/>
  <w15:commentEx w15:paraId="3F98AC8C" w15:done="0"/>
  <w15:commentEx w15:paraId="74C7C014" w15:done="0"/>
  <w15:commentEx w15:paraId="2E20AA0A" w15:done="0"/>
  <w15:commentEx w15:paraId="36281554" w15:done="0"/>
  <w15:commentEx w15:paraId="3AC70D3C" w15:paraIdParent="362815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593CF" w14:textId="77777777" w:rsidR="00AF6810" w:rsidRDefault="00AF6810">
      <w:pPr>
        <w:spacing w:line="240" w:lineRule="auto"/>
      </w:pPr>
      <w:r>
        <w:separator/>
      </w:r>
    </w:p>
  </w:endnote>
  <w:endnote w:type="continuationSeparator" w:id="0">
    <w:p w14:paraId="0658BC17" w14:textId="77777777" w:rsidR="00AF6810" w:rsidRDefault="00AF6810">
      <w:pPr>
        <w:spacing w:line="240" w:lineRule="auto"/>
      </w:pPr>
      <w:r>
        <w:continuationSeparator/>
      </w:r>
    </w:p>
  </w:endnote>
  <w:endnote w:type="continuationNotice" w:id="1">
    <w:p w14:paraId="1ABD2A7F" w14:textId="77777777" w:rsidR="00AF6810" w:rsidRDefault="00AF68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AC5E7" w14:textId="0AA26DE5" w:rsidR="00D116CF" w:rsidRPr="002E0CC0" w:rsidRDefault="00415DE8" w:rsidP="00415DE8">
    <w:pPr>
      <w:pStyle w:val="Footer"/>
    </w:pPr>
    <w:r>
      <w:t xml:space="preserve">REX/448 – EESC-2015-03860-00-01-RI-TRA (EN) </w:t>
    </w:r>
    <w:r w:rsidRPr="002E0CC0">
      <w:fldChar w:fldCharType="begin"/>
    </w:r>
    <w:r w:rsidRPr="002E0CC0">
      <w:instrText xml:space="preserve"> PAGE  \* Arabic  \* MERGEFORMAT </w:instrText>
    </w:r>
    <w:r w:rsidRPr="002E0CC0">
      <w:fldChar w:fldCharType="separate"/>
    </w:r>
    <w:r w:rsidR="004F1A28">
      <w:rPr>
        <w:noProof/>
      </w:rPr>
      <w:t>1</w:t>
    </w:r>
    <w:r w:rsidRPr="002E0CC0">
      <w:fldChar w:fldCharType="end"/>
    </w:r>
    <w:r>
      <w:t>/</w:t>
    </w:r>
    <w:r w:rsidRPr="002E0CC0">
      <w:fldChar w:fldCharType="begin"/>
    </w:r>
    <w:r w:rsidRPr="002E0CC0">
      <w:instrText xml:space="preserve"> = </w:instrText>
    </w:r>
    <w:fldSimple w:instr=" NUMPAGES ">
      <w:r w:rsidR="004F1A28">
        <w:rPr>
          <w:noProof/>
        </w:rPr>
        <w:instrText>2</w:instrText>
      </w:r>
    </w:fldSimple>
    <w:r w:rsidRPr="002E0CC0">
      <w:instrText xml:space="preserve"> </w:instrText>
    </w:r>
    <w:r w:rsidRPr="002E0CC0">
      <w:fldChar w:fldCharType="separate"/>
    </w:r>
    <w:r w:rsidR="004F1A28">
      <w:rPr>
        <w:noProof/>
      </w:rPr>
      <w:t>2</w:t>
    </w:r>
    <w:r w:rsidRPr="002E0CC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4A81B" w14:textId="77777777" w:rsidR="00D116CF" w:rsidRPr="00415DE8" w:rsidRDefault="00D116CF" w:rsidP="00415D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48CD9" w14:textId="0C2142D1" w:rsidR="00D116CF" w:rsidRPr="002E0CC0" w:rsidRDefault="00415DE8" w:rsidP="00415DE8">
    <w:pPr>
      <w:pStyle w:val="Footer"/>
    </w:pPr>
    <w:r>
      <w:t xml:space="preserve">REX/448 – EESC-2015-03860-00-01-RI-TRA (EN) </w:t>
    </w:r>
    <w:r w:rsidRPr="002E0CC0">
      <w:fldChar w:fldCharType="begin"/>
    </w:r>
    <w:r w:rsidRPr="002E0CC0">
      <w:instrText xml:space="preserve"> PAGE  \* Arabic  \* MERGEFORMAT </w:instrText>
    </w:r>
    <w:r w:rsidRPr="002E0CC0">
      <w:fldChar w:fldCharType="separate"/>
    </w:r>
    <w:r w:rsidR="004F1A28">
      <w:rPr>
        <w:noProof/>
      </w:rPr>
      <w:t>2</w:t>
    </w:r>
    <w:r w:rsidRPr="002E0CC0">
      <w:fldChar w:fldCharType="end"/>
    </w:r>
    <w:r>
      <w:t>/</w:t>
    </w:r>
    <w:r w:rsidRPr="002E0CC0">
      <w:fldChar w:fldCharType="begin"/>
    </w:r>
    <w:r w:rsidRPr="002E0CC0">
      <w:instrText xml:space="preserve"> = </w:instrText>
    </w:r>
    <w:fldSimple w:instr=" NUMPAGES ">
      <w:r w:rsidR="004F1A28">
        <w:rPr>
          <w:noProof/>
        </w:rPr>
        <w:instrText>2</w:instrText>
      </w:r>
    </w:fldSimple>
    <w:r w:rsidRPr="002E0CC0">
      <w:instrText xml:space="preserve"> </w:instrText>
    </w:r>
    <w:r w:rsidRPr="002E0CC0">
      <w:fldChar w:fldCharType="separate"/>
    </w:r>
    <w:r w:rsidR="004F1A28">
      <w:rPr>
        <w:noProof/>
      </w:rPr>
      <w:t>2</w:t>
    </w:r>
    <w:r w:rsidRPr="002E0CC0">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4A4C3" w14:textId="77777777" w:rsidR="00D116CF" w:rsidRPr="00415DE8" w:rsidRDefault="00D116CF" w:rsidP="00415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48C91" w14:textId="77777777" w:rsidR="00AF6810" w:rsidRDefault="00AF6810">
      <w:pPr>
        <w:spacing w:line="240" w:lineRule="auto"/>
      </w:pPr>
      <w:r>
        <w:separator/>
      </w:r>
    </w:p>
  </w:footnote>
  <w:footnote w:type="continuationSeparator" w:id="0">
    <w:p w14:paraId="4C2F3C01" w14:textId="77777777" w:rsidR="00AF6810" w:rsidRDefault="00AF6810">
      <w:pPr>
        <w:spacing w:line="240" w:lineRule="auto"/>
      </w:pPr>
      <w:r>
        <w:continuationSeparator/>
      </w:r>
    </w:p>
  </w:footnote>
  <w:footnote w:type="continuationNotice" w:id="1">
    <w:p w14:paraId="5393FD04" w14:textId="77777777" w:rsidR="00AF6810" w:rsidRDefault="00AF6810">
      <w:pPr>
        <w:spacing w:line="240" w:lineRule="auto"/>
      </w:pPr>
    </w:p>
  </w:footnote>
  <w:footnote w:id="2">
    <w:p w14:paraId="4221D34E" w14:textId="77536FA6" w:rsidR="00D116CF" w:rsidRPr="002E0CC0" w:rsidRDefault="00D116CF" w:rsidP="002E0CC0">
      <w:pPr>
        <w:pStyle w:val="FootnoteText"/>
        <w:rPr>
          <w:rFonts w:eastAsia="Calibri"/>
          <w:b/>
        </w:rPr>
      </w:pPr>
      <w:r>
        <w:rPr>
          <w:rStyle w:val="FootnoteReference"/>
        </w:rPr>
        <w:footnoteRef/>
      </w:r>
      <w:r>
        <w:tab/>
        <w:t>Arabų regiono šalių šešėlinis pranešimas, Pekino veiksmų platforma +20, Visuotinė arabų šalių moterų federacija.</w:t>
      </w:r>
    </w:p>
  </w:footnote>
  <w:footnote w:id="3">
    <w:p w14:paraId="39B9CCBB" w14:textId="2E44FA41" w:rsidR="00CE2E17" w:rsidRPr="002E0CC0" w:rsidRDefault="00CE2E17" w:rsidP="002E0CC0">
      <w:pPr>
        <w:pStyle w:val="FootnoteText"/>
      </w:pPr>
      <w:r>
        <w:rPr>
          <w:rStyle w:val="FootnoteReference"/>
        </w:rPr>
        <w:footnoteRef/>
      </w:r>
      <w:r>
        <w:rPr>
          <w:rStyle w:val="FootnoteReference"/>
        </w:rPr>
        <w:t xml:space="preserve"> </w:t>
      </w:r>
      <w:r>
        <w:tab/>
        <w:t>„ES yra pasiryžusi gerinti viešąją diplomatiją ir informavimą apie jos vykdomus žmogaus teisių veiksmus. Veiksmų plano laikotarpio vidurio peržiūra bus atlikta 2017 m. – tai sutaps su išorės finansavimo priemonių laikotarpio vidurio peržiūra, kad būtų užtikrintas didesnis suderinamumas.“ (Europos Vadovų Tarybos išvados dėl 2015–2019 m. veiksmų plano žmogaus teisių ir demokratijos srityje).</w:t>
      </w:r>
    </w:p>
  </w:footnote>
  <w:footnote w:id="4">
    <w:p w14:paraId="6A3A86A4" w14:textId="13467B04" w:rsidR="002E0CC0" w:rsidRPr="002E0CC0" w:rsidRDefault="002E0CC0" w:rsidP="00A730D5">
      <w:pPr>
        <w:pStyle w:val="FootnoteText"/>
      </w:pPr>
      <w:r>
        <w:rPr>
          <w:rStyle w:val="FootnoteReference"/>
        </w:rPr>
        <w:footnoteRef/>
      </w:r>
      <w:r>
        <w:tab/>
        <w:t>Tarybos direktyva 2009/50/EB dėl trečiųjų šalių piliečių atvykimo ir apsigyvenimo sąlygų siekiant dirbti aukštos kvalifikacijos darbą.</w:t>
      </w:r>
    </w:p>
  </w:footnote>
  <w:footnote w:id="5">
    <w:p w14:paraId="624C2D40" w14:textId="5761976B" w:rsidR="002E0CC0" w:rsidRPr="002E0CC0" w:rsidRDefault="002E0CC0" w:rsidP="00A730D5">
      <w:pPr>
        <w:pStyle w:val="FootnoteText"/>
      </w:pPr>
      <w:r>
        <w:rPr>
          <w:rStyle w:val="FootnoteReference"/>
        </w:rPr>
        <w:footnoteRef/>
      </w:r>
      <w:r>
        <w:tab/>
        <w:t>2014 m. vasario 26 d. Europos Parlamento ir Tarybos direktyva 2014/36/ES dėl trečiųjų šalių piliečių atvykimo ir buvimo tikslu dirbti sezoniniais darbuotojais sąlygų.</w:t>
      </w:r>
    </w:p>
  </w:footnote>
  <w:footnote w:id="6">
    <w:p w14:paraId="62889F74" w14:textId="106953FD" w:rsidR="002E0CC0" w:rsidRPr="002E0CC0" w:rsidRDefault="002E0CC0" w:rsidP="00A730D5">
      <w:pPr>
        <w:pStyle w:val="FootnoteText"/>
      </w:pPr>
      <w:r>
        <w:rPr>
          <w:rStyle w:val="FootnoteReference"/>
        </w:rPr>
        <w:footnoteRef/>
      </w:r>
      <w:r>
        <w:tab/>
        <w:t xml:space="preserve">Europos migrančių moterų tinklas. Kvalifikacijos pripažinimas. </w:t>
      </w:r>
      <w:r>
        <w:br/>
        <w:t xml:space="preserve">EESRK Europos migracijos forumo ataskaita. </w:t>
      </w:r>
    </w:p>
  </w:footnote>
  <w:footnote w:id="7">
    <w:p w14:paraId="0313B3E9" w14:textId="13CE243B" w:rsidR="00D116CF" w:rsidRPr="002E0CC0" w:rsidRDefault="00D116CF" w:rsidP="002E0CC0">
      <w:pPr>
        <w:pStyle w:val="FootnoteText"/>
      </w:pPr>
      <w:r>
        <w:rPr>
          <w:rStyle w:val="FootnoteReference"/>
        </w:rPr>
        <w:footnoteRef/>
      </w:r>
      <w:r>
        <w:tab/>
        <w:t xml:space="preserve">Europos ir Viduržemio jūros regiono šalių žmogaus teisių tinklo svetainė </w:t>
      </w:r>
      <w:hyperlink r:id="rId1">
        <w:r>
          <w:rPr>
            <w:rStyle w:val="Hyperlink"/>
          </w:rPr>
          <w:t>http://www.euromedrights.org</w:t>
        </w:r>
      </w:hyperlink>
      <w:r>
        <w:t>.</w:t>
      </w:r>
    </w:p>
  </w:footnote>
  <w:footnote w:id="8">
    <w:p w14:paraId="25E9A4D3" w14:textId="410F1E3C" w:rsidR="00D116CF" w:rsidRPr="002E0CC0" w:rsidRDefault="00D116CF" w:rsidP="002E0CC0">
      <w:pPr>
        <w:pStyle w:val="FootnoteText"/>
      </w:pPr>
      <w:r>
        <w:rPr>
          <w:rStyle w:val="FootnoteReference"/>
        </w:rPr>
        <w:footnoteRef/>
      </w:r>
      <w:r>
        <w:tab/>
        <w:t>Arabų regiono šalių šešėlinis pranešimas, Pekino veiksmų platforma +20, Visuotinė arabų šalių moterų federacija.</w:t>
      </w:r>
    </w:p>
  </w:footnote>
  <w:footnote w:id="9">
    <w:p w14:paraId="4B3D366A" w14:textId="501CC6B9" w:rsidR="00216800" w:rsidRPr="002E0CC0" w:rsidRDefault="00216800" w:rsidP="002E0CC0">
      <w:pPr>
        <w:pStyle w:val="FootnoteText"/>
      </w:pPr>
      <w:r>
        <w:rPr>
          <w:rStyle w:val="FootnoteReference"/>
        </w:rPr>
        <w:footnoteRef/>
      </w:r>
      <w:r>
        <w:rPr>
          <w:rStyle w:val="FootnoteReference"/>
        </w:rPr>
        <w:t xml:space="preserve"> </w:t>
      </w:r>
      <w:r>
        <w:tab/>
        <w:t xml:space="preserve">Komisijos komunikatas Europos Parlamentui, Tarybai, Europos ekonomikos ir socialinių reikalų komitetui ir Regionų komitetui „Europos migracijos darbotvarkė“, COM(2015) 240 </w:t>
      </w:r>
      <w:r w:rsidRPr="008F4EF0">
        <w:t>final</w:t>
      </w:r>
      <w:r>
        <w:t>.</w:t>
      </w:r>
    </w:p>
  </w:footnote>
  <w:footnote w:id="10">
    <w:p w14:paraId="0F64E875" w14:textId="5D85F97A" w:rsidR="00D116CF" w:rsidRPr="002E0CC0" w:rsidRDefault="00D116CF" w:rsidP="002E0CC0">
      <w:pPr>
        <w:pStyle w:val="FootnoteText"/>
      </w:pPr>
      <w:r>
        <w:rPr>
          <w:rStyle w:val="FootnoteReference"/>
        </w:rPr>
        <w:footnoteRef/>
      </w:r>
      <w:r>
        <w:tab/>
        <w:t>Žiūrėti Europos ir Viduržemio jūros regiono šalių žmogaus teisių tinklo svetainę (</w:t>
      </w:r>
      <w:hyperlink r:id="rId2">
        <w:r>
          <w:rPr>
            <w:rStyle w:val="Hyperlink"/>
          </w:rPr>
          <w:t>http://www.euromedrights.org</w:t>
        </w:r>
      </w:hyperlink>
      <w:r>
        <w:rPr>
          <w:u w:val="single"/>
        </w:rPr>
        <w:t>)</w:t>
      </w:r>
      <w:r>
        <w:t>.</w:t>
      </w:r>
    </w:p>
  </w:footnote>
  <w:footnote w:id="11">
    <w:p w14:paraId="2D3684A8" w14:textId="3678E345" w:rsidR="00D116CF" w:rsidRPr="002E0CC0" w:rsidRDefault="00D116CF" w:rsidP="002E0CC0">
      <w:pPr>
        <w:pStyle w:val="FootnoteText"/>
      </w:pPr>
      <w:r>
        <w:rPr>
          <w:rStyle w:val="FootnoteReference"/>
        </w:rPr>
        <w:footnoteRef/>
      </w:r>
      <w:r>
        <w:tab/>
        <w:t>EESRK nuomonė savo iniciatyva „Europos ir Viduržemio jūros regiono tikslai po 2015 m.“ (pranešėja A. Le Nouail Marlière).</w:t>
      </w:r>
    </w:p>
  </w:footnote>
  <w:footnote w:id="12">
    <w:p w14:paraId="1F8BE4B2" w14:textId="428B5FFE" w:rsidR="00D116CF" w:rsidRPr="002E0CC0" w:rsidRDefault="00D116CF" w:rsidP="002E0CC0">
      <w:pPr>
        <w:pStyle w:val="FootnoteText"/>
      </w:pPr>
      <w:r>
        <w:rPr>
          <w:rStyle w:val="FootnoteReference"/>
        </w:rPr>
        <w:footnoteRef/>
      </w:r>
      <w:r>
        <w:tab/>
        <w:t xml:space="preserve">Žr. EBPO, 2011 m. „MENA iniciatyva dėl valdymo ir plėtros investicijų“ (ją galima rasti adresu </w:t>
      </w:r>
      <w:hyperlink r:id="rId3">
        <w:r>
          <w:rPr>
            <w:rStyle w:val="Hyperlink"/>
          </w:rPr>
          <w:t>www.oecd.org/mena/investment</w:t>
        </w:r>
      </w:hyperlink>
      <w:r>
        <w:t>). Žr. Viduržemio jūros sąjungos projektų konferencijas, skirtas moterų dalyvavimui ekonomikoje skatinti.</w:t>
      </w:r>
    </w:p>
  </w:footnote>
  <w:footnote w:id="13">
    <w:p w14:paraId="54D134F7" w14:textId="0F899279" w:rsidR="00D116CF" w:rsidRPr="002E0CC0" w:rsidRDefault="00D116CF" w:rsidP="002E0CC0">
      <w:pPr>
        <w:pStyle w:val="FootnoteText"/>
      </w:pPr>
      <w:r>
        <w:rPr>
          <w:rStyle w:val="FootnoteReference"/>
        </w:rPr>
        <w:footnoteRef/>
      </w:r>
      <w:r>
        <w:tab/>
        <w:t xml:space="preserve">Žr. EBPO MENA Moterų verslo forumas. </w:t>
      </w:r>
    </w:p>
  </w:footnote>
  <w:footnote w:id="14">
    <w:p w14:paraId="1227E8D2" w14:textId="38CE0D3E" w:rsidR="00DF6D26" w:rsidRPr="002E0CC0" w:rsidRDefault="00DF6D26" w:rsidP="002E0CC0">
      <w:pPr>
        <w:pStyle w:val="FootnoteText"/>
        <w:rPr>
          <w:b/>
        </w:rPr>
      </w:pPr>
      <w:r>
        <w:rPr>
          <w:rStyle w:val="FootnoteReference"/>
        </w:rPr>
        <w:footnoteRef/>
      </w:r>
      <w:r>
        <w:rPr>
          <w:rStyle w:val="FootnoteReference"/>
        </w:rPr>
        <w:t xml:space="preserve"> </w:t>
      </w:r>
      <w:r>
        <w:tab/>
        <w:t>EESRK nuomonė dėl „Pasiūlymo dėl Europos Parlamento ir Tarybos direktyvos dėl prekybos žmonėmis prevencijos, kovos su ja ir aukų apsaugos, kuria panaikinamas Pamatinis sprendimas 2002/629/TVR“ (pranešėjas Ionuț Sibian).</w:t>
      </w:r>
    </w:p>
  </w:footnote>
  <w:footnote w:id="15">
    <w:p w14:paraId="42B8CE00" w14:textId="2B9C78FF" w:rsidR="005B27E1" w:rsidRPr="002E0CC0" w:rsidRDefault="005B27E1" w:rsidP="002E0CC0">
      <w:pPr>
        <w:pStyle w:val="FootnoteText"/>
      </w:pPr>
      <w:r>
        <w:rPr>
          <w:rStyle w:val="FootnoteReference"/>
        </w:rPr>
        <w:footnoteRef/>
      </w:r>
      <w:r>
        <w:rPr>
          <w:rStyle w:val="FootnoteReference"/>
        </w:rPr>
        <w:t xml:space="preserve"> </w:t>
      </w:r>
      <w:r>
        <w:tab/>
        <w:t>Žr. „Pirminis prekybos žmonėmis Tunise tyrimas. Masto ir apraiškų įvertinimas“</w:t>
      </w:r>
      <w:r w:rsidR="008F4EF0">
        <w:br/>
      </w:r>
      <w:r>
        <w:t>(</w:t>
      </w:r>
      <w:hyperlink r:id="rId4">
        <w:r>
          <w:rPr>
            <w:rStyle w:val="Hyperlink"/>
          </w:rPr>
          <w:t>http://tunisia.iom.int/sites/default/files/resources/files/IOMTunisia_BaselineStudyTrafficking_English_LR.pdf</w:t>
        </w:r>
      </w:hyperlink>
      <w:r>
        <w:t>).</w:t>
      </w:r>
    </w:p>
  </w:footnote>
  <w:footnote w:id="16">
    <w:p w14:paraId="2F3F56EE" w14:textId="5E715EDB" w:rsidR="00EC3B1E" w:rsidRPr="002E0CC0" w:rsidRDefault="00EC3B1E" w:rsidP="002E0CC0">
      <w:pPr>
        <w:pStyle w:val="FootnoteText"/>
      </w:pPr>
      <w:r>
        <w:rPr>
          <w:rStyle w:val="FootnoteReference"/>
        </w:rPr>
        <w:footnoteRef/>
      </w:r>
      <w:r>
        <w:tab/>
        <w:t>„Padėties, susijusios su prekyba žmonėmis darbo išnaudojimo tikslais, Kipre nustatymas“, KISA – Lygybė, parama, kova su rasizmu (</w:t>
      </w:r>
      <w:hyperlink r:id="rId5">
        <w:r>
          <w:rPr>
            <w:rStyle w:val="Hyperlink"/>
          </w:rPr>
          <w:t>http://kisa.org.cy/wp-content/uploads/2014/12/map_report.pdf).</w:t>
        </w:r>
      </w:hyperlink>
    </w:p>
  </w:footnote>
  <w:footnote w:id="17">
    <w:p w14:paraId="1EE97857" w14:textId="420193BD" w:rsidR="003C74F6" w:rsidRPr="002E0CC0" w:rsidRDefault="003C74F6" w:rsidP="002E0CC0">
      <w:pPr>
        <w:pStyle w:val="FootnoteText"/>
      </w:pPr>
      <w:r>
        <w:rPr>
          <w:rStyle w:val="FootnoteReference"/>
        </w:rPr>
        <w:footnoteRef/>
      </w:r>
      <w:r>
        <w:tab/>
        <w:t>„Moterys už grotų. Nesankcionuotas sulaikymas ir kankinimas, Libanas – 2015 m. balandžio mėn.“ (</w:t>
      </w:r>
      <w:hyperlink r:id="rId6">
        <w:r>
          <w:rPr>
            <w:rStyle w:val="Hyperlink"/>
          </w:rPr>
          <w:t>http://www.rightsobserver.org/files/Arbitrary_detention_and_torture_EN_pages.pdf</w:t>
        </w:r>
      </w:hyperlink>
      <w:r>
        <w:t>).</w:t>
      </w:r>
    </w:p>
  </w:footnote>
  <w:footnote w:id="18">
    <w:p w14:paraId="34575D76" w14:textId="3E40F41B" w:rsidR="00FC2345" w:rsidRPr="002E0CC0" w:rsidRDefault="00FC2345" w:rsidP="002E0CC0">
      <w:pPr>
        <w:pStyle w:val="FootnoteText"/>
      </w:pPr>
      <w:r>
        <w:rPr>
          <w:rStyle w:val="FootnoteReference"/>
        </w:rPr>
        <w:footnoteRef/>
      </w:r>
      <w:r>
        <w:rPr>
          <w:rStyle w:val="FootnoteReference"/>
        </w:rPr>
        <w:t xml:space="preserve"> </w:t>
      </w:r>
      <w:r>
        <w:tab/>
        <w:t xml:space="preserve">Žiūrėti naujausią Europos ir Viduržemio jūros regiono šalių žmogaus teisių tinklo ataskaitą apie Palestinos moterų teises ES ir Izraelio bei ES ir Palestinos Administracijos santykiuose („Palestinos moterys ir dviguba diskriminacija“ – </w:t>
      </w:r>
      <w:hyperlink r:id="rId7">
        <w:r>
          <w:rPr>
            <w:rStyle w:val="Hyperlink"/>
          </w:rPr>
          <w:t>http://euromedrights.org/publication/palestinian-women-in-the-face-of-double-discrimination/</w:t>
        </w:r>
      </w:hyperlink>
      <w:r>
        <w:t>).</w:t>
      </w:r>
    </w:p>
  </w:footnote>
  <w:footnote w:id="19">
    <w:p w14:paraId="78E9B953" w14:textId="51DDC8D3" w:rsidR="00D116CF" w:rsidRPr="002E0CC0" w:rsidRDefault="00D116CF" w:rsidP="002E0CC0">
      <w:pPr>
        <w:pStyle w:val="FootnoteText"/>
      </w:pPr>
      <w:r>
        <w:rPr>
          <w:rStyle w:val="FootnoteReference"/>
        </w:rPr>
        <w:footnoteRef/>
      </w:r>
      <w:r>
        <w:tab/>
        <w:t>Europos ir Viduržemio jūros regiono šalių žmogaus teisių tinklas, „Moterų kalinimas Sirijoje: karo ir bauginimo ginklas“ (</w:t>
      </w:r>
      <w:hyperlink r:id="rId8">
        <w:r>
          <w:rPr>
            <w:rStyle w:val="Hyperlink"/>
          </w:rPr>
          <w:t>http://euromedrights.org/publication/detention-of-women-in-syria-a-weapon-of-war-and-terror/</w:t>
        </w:r>
      </w:hyperlink>
      <w:r>
        <w:t>).</w:t>
      </w:r>
    </w:p>
  </w:footnote>
  <w:footnote w:id="20">
    <w:p w14:paraId="39779DF0" w14:textId="4ECD5FDC" w:rsidR="00D116CF" w:rsidRPr="002E0CC0" w:rsidRDefault="00D116CF" w:rsidP="002E0CC0">
      <w:pPr>
        <w:pStyle w:val="FootnoteText"/>
      </w:pPr>
      <w:r>
        <w:rPr>
          <w:rStyle w:val="FootnoteReference"/>
        </w:rPr>
        <w:footnoteRef/>
      </w:r>
      <w:r>
        <w:tab/>
        <w:t>Vaiko teisių konvencija (1989 m.).</w:t>
      </w:r>
    </w:p>
  </w:footnote>
  <w:footnote w:id="21">
    <w:p w14:paraId="3CF2D289" w14:textId="28F23A99" w:rsidR="00D116CF" w:rsidRPr="002E0CC0" w:rsidRDefault="00D116CF" w:rsidP="002E0CC0">
      <w:pPr>
        <w:pStyle w:val="FootnoteText"/>
      </w:pPr>
      <w:r>
        <w:rPr>
          <w:rStyle w:val="FootnoteReference"/>
        </w:rPr>
        <w:footnoteRef/>
      </w:r>
      <w:r>
        <w:tab/>
        <w:t>Arabų regiono šalių šešėlinis pranešimas, Pekino veiksmų platforma +20, Visuotinė arabų šalių moterų federacija.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6BA32" w14:textId="77777777" w:rsidR="00D116CF" w:rsidRPr="00415DE8" w:rsidRDefault="00D116CF" w:rsidP="00415D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7AA17" w14:textId="31F73AEC" w:rsidR="00D116CF" w:rsidRPr="002E0CC0" w:rsidRDefault="00D116CF" w:rsidP="00415D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78F17" w14:textId="77777777" w:rsidR="00D116CF" w:rsidRPr="00415DE8" w:rsidRDefault="00D116CF" w:rsidP="00415D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C4A7C8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1"/>
    <w:multiLevelType w:val="multilevel"/>
    <w:tmpl w:val="D1345954"/>
    <w:lvl w:ilvl="0">
      <w:start w:val="1"/>
      <w:numFmt w:val="decimal"/>
      <w:lvlText w:val="%1."/>
      <w:lvlJc w:val="left"/>
      <w:pPr>
        <w:tabs>
          <w:tab w:val="num" w:pos="0"/>
        </w:tabs>
        <w:ind w:left="0" w:firstLine="0"/>
      </w:pPr>
      <w:rPr>
        <w:b w:val="0"/>
        <w:i w:val="0"/>
      </w:rPr>
    </w:lvl>
    <w:lvl w:ilvl="1">
      <w:start w:val="1"/>
      <w:numFmt w:val="decimal"/>
      <w:lvlText w:val="%1.%2"/>
      <w:lvlJc w:val="left"/>
      <w:pPr>
        <w:tabs>
          <w:tab w:val="num" w:pos="0"/>
        </w:tabs>
        <w:ind w:left="0" w:firstLine="0"/>
      </w:pPr>
      <w:rPr>
        <w:b w:val="0"/>
        <w:i w:val="0"/>
      </w:rPr>
    </w:lvl>
    <w:lvl w:ilvl="2">
      <w:start w:val="1"/>
      <w:numFmt w:val="decimal"/>
      <w:lvlText w:val="%1.%2.%3"/>
      <w:lvlJc w:val="left"/>
      <w:pPr>
        <w:tabs>
          <w:tab w:val="num" w:pos="0"/>
        </w:tabs>
        <w:ind w:left="0" w:firstLine="0"/>
      </w:pPr>
      <w:rPr>
        <w:i w:val="0"/>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21C1D16"/>
    <w:multiLevelType w:val="singleLevel"/>
    <w:tmpl w:val="DD3E3682"/>
    <w:lvl w:ilvl="0">
      <w:start w:val="1"/>
      <w:numFmt w:val="decimal"/>
      <w:lvlText w:val="%1."/>
      <w:lvlJc w:val="left"/>
      <w:pPr>
        <w:tabs>
          <w:tab w:val="num" w:pos="720"/>
        </w:tabs>
        <w:ind w:left="720" w:hanging="360"/>
      </w:pPr>
      <w:rPr>
        <w:rFonts w:cs="Times New Roman"/>
      </w:rPr>
    </w:lvl>
  </w:abstractNum>
  <w:abstractNum w:abstractNumId="3">
    <w:nsid w:val="0E6B4E26"/>
    <w:multiLevelType w:val="hybridMultilevel"/>
    <w:tmpl w:val="9DA6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1211C"/>
    <w:multiLevelType w:val="singleLevel"/>
    <w:tmpl w:val="5636EBC8"/>
    <w:lvl w:ilvl="0">
      <w:start w:val="1"/>
      <w:numFmt w:val="bullet"/>
      <w:lvlText w:val=""/>
      <w:lvlJc w:val="left"/>
      <w:pPr>
        <w:ind w:left="720" w:hanging="360"/>
      </w:pPr>
      <w:rPr>
        <w:rFonts w:ascii="Symbol" w:hAnsi="Symbol" w:hint="default"/>
      </w:rPr>
    </w:lvl>
  </w:abstractNum>
  <w:abstractNum w:abstractNumId="5">
    <w:nsid w:val="15EB0D43"/>
    <w:multiLevelType w:val="singleLevel"/>
    <w:tmpl w:val="EAB02A30"/>
    <w:lvl w:ilvl="0">
      <w:start w:val="1"/>
      <w:numFmt w:val="bullet"/>
      <w:lvlText w:val=""/>
      <w:lvlJc w:val="left"/>
      <w:pPr>
        <w:ind w:left="720" w:hanging="360"/>
      </w:pPr>
      <w:rPr>
        <w:rFonts w:ascii="Symbol" w:hAnsi="Symbol" w:hint="default"/>
      </w:rPr>
    </w:lvl>
  </w:abstractNum>
  <w:abstractNum w:abstractNumId="6">
    <w:nsid w:val="16C40767"/>
    <w:multiLevelType w:val="singleLevel"/>
    <w:tmpl w:val="5636EBC8"/>
    <w:lvl w:ilvl="0">
      <w:start w:val="1"/>
      <w:numFmt w:val="bullet"/>
      <w:lvlText w:val=""/>
      <w:lvlJc w:val="left"/>
      <w:pPr>
        <w:ind w:left="720" w:hanging="360"/>
      </w:pPr>
      <w:rPr>
        <w:rFonts w:ascii="Symbol" w:hAnsi="Symbol" w:hint="default"/>
      </w:rPr>
    </w:lvl>
  </w:abstractNum>
  <w:abstractNum w:abstractNumId="7">
    <w:nsid w:val="1BB75F39"/>
    <w:multiLevelType w:val="multilevel"/>
    <w:tmpl w:val="A810EFF2"/>
    <w:lvl w:ilvl="0">
      <w:start w:val="1"/>
      <w:numFmt w:val="decimal"/>
      <w:lvlText w:val="%1."/>
      <w:legacy w:legacy="1" w:legacySpace="0" w:legacyIndent="0"/>
      <w:lvlJc w:val="left"/>
      <w:rPr>
        <w:b w:val="0"/>
        <w:i w:val="0"/>
      </w:rPr>
    </w:lvl>
    <w:lvl w:ilvl="1">
      <w:start w:val="1"/>
      <w:numFmt w:val="decimal"/>
      <w:lvlText w:val="%2."/>
      <w:lvlJc w:val="left"/>
      <w:rPr>
        <w:rFonts w:hint="default"/>
        <w:b w:val="0"/>
        <w:i w:val="0"/>
      </w:rPr>
    </w:lvl>
    <w:lvl w:ilvl="2">
      <w:start w:val="1"/>
      <w:numFmt w:val="decimal"/>
      <w:lvlText w:val="%1.%2.%3"/>
      <w:legacy w:legacy="1" w:legacySpace="144" w:legacyIndent="0"/>
      <w:lvlJc w:val="left"/>
      <w:rPr>
        <w:i w: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8">
    <w:nsid w:val="1C1D4741"/>
    <w:multiLevelType w:val="hybridMultilevel"/>
    <w:tmpl w:val="74487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F6486"/>
    <w:multiLevelType w:val="singleLevel"/>
    <w:tmpl w:val="5636EBC8"/>
    <w:lvl w:ilvl="0">
      <w:start w:val="1"/>
      <w:numFmt w:val="bullet"/>
      <w:lvlText w:val=""/>
      <w:lvlJc w:val="left"/>
      <w:pPr>
        <w:ind w:left="720" w:hanging="360"/>
      </w:pPr>
      <w:rPr>
        <w:rFonts w:ascii="Symbol" w:hAnsi="Symbol" w:hint="default"/>
      </w:rPr>
    </w:lvl>
  </w:abstractNum>
  <w:abstractNum w:abstractNumId="10">
    <w:nsid w:val="20E05A8D"/>
    <w:multiLevelType w:val="singleLevel"/>
    <w:tmpl w:val="67EAFE12"/>
    <w:lvl w:ilvl="0">
      <w:start w:val="1"/>
      <w:numFmt w:val="decimal"/>
      <w:lvlText w:val="%1."/>
      <w:lvlJc w:val="left"/>
      <w:pPr>
        <w:tabs>
          <w:tab w:val="num" w:pos="720"/>
        </w:tabs>
        <w:ind w:left="720" w:hanging="360"/>
      </w:pPr>
      <w:rPr>
        <w:rFonts w:cs="Times New Roman"/>
      </w:rPr>
    </w:lvl>
  </w:abstractNum>
  <w:abstractNum w:abstractNumId="11">
    <w:nsid w:val="22BA04C4"/>
    <w:multiLevelType w:val="singleLevel"/>
    <w:tmpl w:val="C324CB08"/>
    <w:lvl w:ilvl="0">
      <w:start w:val="1"/>
      <w:numFmt w:val="bullet"/>
      <w:lvlText w:val=""/>
      <w:lvlJc w:val="left"/>
      <w:pPr>
        <w:ind w:left="720" w:hanging="360"/>
      </w:pPr>
      <w:rPr>
        <w:rFonts w:ascii="Symbol" w:hAnsi="Symbol" w:hint="default"/>
      </w:rPr>
    </w:lvl>
  </w:abstractNum>
  <w:abstractNum w:abstractNumId="12">
    <w:nsid w:val="230F2405"/>
    <w:multiLevelType w:val="singleLevel"/>
    <w:tmpl w:val="9DA65716"/>
    <w:lvl w:ilvl="0">
      <w:start w:val="1"/>
      <w:numFmt w:val="bullet"/>
      <w:lvlText w:val=""/>
      <w:lvlJc w:val="left"/>
      <w:pPr>
        <w:ind w:left="720" w:hanging="360"/>
      </w:pPr>
      <w:rPr>
        <w:rFonts w:ascii="Symbol" w:hAnsi="Symbol" w:hint="default"/>
      </w:rPr>
    </w:lvl>
  </w:abstractNum>
  <w:abstractNum w:abstractNumId="13">
    <w:nsid w:val="25F31905"/>
    <w:multiLevelType w:val="singleLevel"/>
    <w:tmpl w:val="C324CB08"/>
    <w:lvl w:ilvl="0">
      <w:start w:val="1"/>
      <w:numFmt w:val="bullet"/>
      <w:lvlText w:val=""/>
      <w:lvlJc w:val="left"/>
      <w:pPr>
        <w:ind w:left="720" w:hanging="360"/>
      </w:pPr>
      <w:rPr>
        <w:rFonts w:ascii="Symbol" w:hAnsi="Symbol" w:hint="default"/>
      </w:rPr>
    </w:lvl>
  </w:abstractNum>
  <w:abstractNum w:abstractNumId="14">
    <w:nsid w:val="2BF22C38"/>
    <w:multiLevelType w:val="singleLevel"/>
    <w:tmpl w:val="EAB02A30"/>
    <w:lvl w:ilvl="0">
      <w:start w:val="1"/>
      <w:numFmt w:val="bullet"/>
      <w:lvlText w:val=""/>
      <w:lvlJc w:val="left"/>
      <w:pPr>
        <w:ind w:left="720" w:hanging="360"/>
      </w:pPr>
      <w:rPr>
        <w:rFonts w:ascii="Symbol" w:hAnsi="Symbol" w:hint="default"/>
      </w:rPr>
    </w:lvl>
  </w:abstractNum>
  <w:abstractNum w:abstractNumId="15">
    <w:nsid w:val="2E1F1CB8"/>
    <w:multiLevelType w:val="singleLevel"/>
    <w:tmpl w:val="9DA65716"/>
    <w:lvl w:ilvl="0">
      <w:start w:val="1"/>
      <w:numFmt w:val="bullet"/>
      <w:lvlText w:val=""/>
      <w:lvlJc w:val="left"/>
      <w:pPr>
        <w:ind w:left="720" w:hanging="360"/>
      </w:pPr>
      <w:rPr>
        <w:rFonts w:ascii="Symbol" w:hAnsi="Symbol" w:hint="default"/>
      </w:rPr>
    </w:lvl>
  </w:abstractNum>
  <w:abstractNum w:abstractNumId="16">
    <w:nsid w:val="37B009EA"/>
    <w:multiLevelType w:val="singleLevel"/>
    <w:tmpl w:val="5636EBC8"/>
    <w:lvl w:ilvl="0">
      <w:start w:val="1"/>
      <w:numFmt w:val="bullet"/>
      <w:lvlText w:val=""/>
      <w:lvlJc w:val="left"/>
      <w:pPr>
        <w:ind w:left="720" w:hanging="360"/>
      </w:pPr>
      <w:rPr>
        <w:rFonts w:ascii="Symbol" w:hAnsi="Symbol" w:hint="default"/>
      </w:rPr>
    </w:lvl>
  </w:abstractNum>
  <w:abstractNum w:abstractNumId="17">
    <w:nsid w:val="3B002F16"/>
    <w:multiLevelType w:val="hybridMultilevel"/>
    <w:tmpl w:val="4BC0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B37412"/>
    <w:multiLevelType w:val="singleLevel"/>
    <w:tmpl w:val="EAB02A30"/>
    <w:lvl w:ilvl="0">
      <w:start w:val="1"/>
      <w:numFmt w:val="bullet"/>
      <w:lvlText w:val=""/>
      <w:lvlJc w:val="left"/>
      <w:pPr>
        <w:ind w:left="720" w:hanging="360"/>
      </w:pPr>
      <w:rPr>
        <w:rFonts w:ascii="Symbol" w:hAnsi="Symbol" w:hint="default"/>
      </w:rPr>
    </w:lvl>
  </w:abstractNum>
  <w:abstractNum w:abstractNumId="19">
    <w:nsid w:val="3C5E1720"/>
    <w:multiLevelType w:val="singleLevel"/>
    <w:tmpl w:val="2AE2AA7C"/>
    <w:lvl w:ilvl="0">
      <w:start w:val="1"/>
      <w:numFmt w:val="decimal"/>
      <w:lvlText w:val="%1."/>
      <w:lvlJc w:val="left"/>
      <w:pPr>
        <w:tabs>
          <w:tab w:val="num" w:pos="720"/>
        </w:tabs>
        <w:ind w:left="720" w:hanging="360"/>
      </w:pPr>
      <w:rPr>
        <w:rFonts w:cs="Times New Roman"/>
      </w:rPr>
    </w:lvl>
  </w:abstractNum>
  <w:abstractNum w:abstractNumId="20">
    <w:nsid w:val="3C94452C"/>
    <w:multiLevelType w:val="hybridMultilevel"/>
    <w:tmpl w:val="C0285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ED1069"/>
    <w:multiLevelType w:val="hybridMultilevel"/>
    <w:tmpl w:val="948AF4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7D33F1E"/>
    <w:multiLevelType w:val="hybridMultilevel"/>
    <w:tmpl w:val="5636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E14CC4"/>
    <w:multiLevelType w:val="singleLevel"/>
    <w:tmpl w:val="9DA65716"/>
    <w:lvl w:ilvl="0">
      <w:start w:val="1"/>
      <w:numFmt w:val="bullet"/>
      <w:lvlText w:val=""/>
      <w:lvlJc w:val="left"/>
      <w:pPr>
        <w:ind w:left="720" w:hanging="360"/>
      </w:pPr>
      <w:rPr>
        <w:rFonts w:ascii="Symbol" w:hAnsi="Symbol" w:hint="default"/>
      </w:rPr>
    </w:lvl>
  </w:abstractNum>
  <w:abstractNum w:abstractNumId="24">
    <w:nsid w:val="510616A7"/>
    <w:multiLevelType w:val="singleLevel"/>
    <w:tmpl w:val="EAB02A30"/>
    <w:lvl w:ilvl="0">
      <w:start w:val="1"/>
      <w:numFmt w:val="bullet"/>
      <w:lvlText w:val=""/>
      <w:lvlJc w:val="left"/>
      <w:pPr>
        <w:ind w:left="720" w:hanging="360"/>
      </w:pPr>
      <w:rPr>
        <w:rFonts w:ascii="Symbol" w:hAnsi="Symbol" w:hint="default"/>
      </w:rPr>
    </w:lvl>
  </w:abstractNum>
  <w:abstractNum w:abstractNumId="25">
    <w:nsid w:val="53B164AA"/>
    <w:multiLevelType w:val="singleLevel"/>
    <w:tmpl w:val="5636EBC8"/>
    <w:lvl w:ilvl="0">
      <w:start w:val="1"/>
      <w:numFmt w:val="bullet"/>
      <w:lvlText w:val=""/>
      <w:lvlJc w:val="left"/>
      <w:pPr>
        <w:ind w:left="720" w:hanging="360"/>
      </w:pPr>
      <w:rPr>
        <w:rFonts w:ascii="Symbol" w:hAnsi="Symbol" w:hint="default"/>
      </w:rPr>
    </w:lvl>
  </w:abstractNum>
  <w:abstractNum w:abstractNumId="26">
    <w:nsid w:val="555A2A9D"/>
    <w:multiLevelType w:val="hybridMultilevel"/>
    <w:tmpl w:val="EAB02A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D41F8E"/>
    <w:multiLevelType w:val="singleLevel"/>
    <w:tmpl w:val="C324CB08"/>
    <w:lvl w:ilvl="0">
      <w:start w:val="1"/>
      <w:numFmt w:val="bullet"/>
      <w:lvlText w:val=""/>
      <w:lvlJc w:val="left"/>
      <w:pPr>
        <w:ind w:left="720" w:hanging="360"/>
      </w:pPr>
      <w:rPr>
        <w:rFonts w:ascii="Symbol" w:hAnsi="Symbol" w:hint="default"/>
      </w:rPr>
    </w:lvl>
  </w:abstractNum>
  <w:abstractNum w:abstractNumId="28">
    <w:nsid w:val="598B764B"/>
    <w:multiLevelType w:val="singleLevel"/>
    <w:tmpl w:val="9DA65716"/>
    <w:lvl w:ilvl="0">
      <w:start w:val="1"/>
      <w:numFmt w:val="bullet"/>
      <w:lvlText w:val=""/>
      <w:lvlJc w:val="left"/>
      <w:pPr>
        <w:ind w:left="720" w:hanging="360"/>
      </w:pPr>
      <w:rPr>
        <w:rFonts w:ascii="Symbol" w:hAnsi="Symbol" w:hint="default"/>
      </w:rPr>
    </w:lvl>
  </w:abstractNum>
  <w:abstractNum w:abstractNumId="29">
    <w:nsid w:val="59EE4444"/>
    <w:multiLevelType w:val="singleLevel"/>
    <w:tmpl w:val="C324CB08"/>
    <w:lvl w:ilvl="0">
      <w:start w:val="1"/>
      <w:numFmt w:val="bullet"/>
      <w:lvlText w:val=""/>
      <w:lvlJc w:val="left"/>
      <w:pPr>
        <w:ind w:left="720" w:hanging="360"/>
      </w:pPr>
      <w:rPr>
        <w:rFonts w:ascii="Symbol" w:hAnsi="Symbol" w:hint="default"/>
      </w:rPr>
    </w:lvl>
  </w:abstractNum>
  <w:abstractNum w:abstractNumId="30">
    <w:nsid w:val="5E275A73"/>
    <w:multiLevelType w:val="singleLevel"/>
    <w:tmpl w:val="C324CB08"/>
    <w:lvl w:ilvl="0">
      <w:start w:val="1"/>
      <w:numFmt w:val="bullet"/>
      <w:lvlText w:val=""/>
      <w:lvlJc w:val="left"/>
      <w:pPr>
        <w:ind w:left="720" w:hanging="360"/>
      </w:pPr>
      <w:rPr>
        <w:rFonts w:ascii="Symbol" w:hAnsi="Symbol" w:hint="default"/>
      </w:rPr>
    </w:lvl>
  </w:abstractNum>
  <w:abstractNum w:abstractNumId="31">
    <w:nsid w:val="610B27B1"/>
    <w:multiLevelType w:val="singleLevel"/>
    <w:tmpl w:val="C324CB08"/>
    <w:lvl w:ilvl="0">
      <w:start w:val="1"/>
      <w:numFmt w:val="bullet"/>
      <w:lvlText w:val=""/>
      <w:lvlJc w:val="left"/>
      <w:pPr>
        <w:ind w:left="720" w:hanging="360"/>
      </w:pPr>
      <w:rPr>
        <w:rFonts w:ascii="Symbol" w:hAnsi="Symbol" w:hint="default"/>
      </w:rPr>
    </w:lvl>
  </w:abstractNum>
  <w:abstractNum w:abstractNumId="32">
    <w:nsid w:val="69954B71"/>
    <w:multiLevelType w:val="multilevel"/>
    <w:tmpl w:val="D5828106"/>
    <w:lvl w:ilvl="0">
      <w:start w:val="1"/>
      <w:numFmt w:val="decimal"/>
      <w:lvlText w:val="%1."/>
      <w:legacy w:legacy="1" w:legacySpace="0" w:legacyIndent="0"/>
      <w:lvlJc w:val="left"/>
      <w:rPr>
        <w:b w:val="0"/>
        <w:i w:val="0"/>
      </w:rPr>
    </w:lvl>
    <w:lvl w:ilvl="1">
      <w:start w:val="1"/>
      <w:numFmt w:val="bullet"/>
      <w:lvlText w:val=""/>
      <w:lvlJc w:val="left"/>
      <w:rPr>
        <w:rFonts w:ascii="Symbol" w:hAnsi="Symbol" w:hint="default"/>
        <w:b w:val="0"/>
        <w:i w:val="0"/>
      </w:rPr>
    </w:lvl>
    <w:lvl w:ilvl="2">
      <w:start w:val="1"/>
      <w:numFmt w:val="decimal"/>
      <w:lvlText w:val="%1.%2.%3"/>
      <w:legacy w:legacy="1" w:legacySpace="144" w:legacyIndent="0"/>
      <w:lvlJc w:val="left"/>
      <w:rPr>
        <w:i w: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3">
    <w:nsid w:val="6B1961B1"/>
    <w:multiLevelType w:val="singleLevel"/>
    <w:tmpl w:val="5636EBC8"/>
    <w:lvl w:ilvl="0">
      <w:start w:val="1"/>
      <w:numFmt w:val="bullet"/>
      <w:lvlText w:val=""/>
      <w:lvlJc w:val="left"/>
      <w:pPr>
        <w:ind w:left="720" w:hanging="360"/>
      </w:pPr>
      <w:rPr>
        <w:rFonts w:ascii="Symbol" w:hAnsi="Symbol" w:hint="default"/>
      </w:rPr>
    </w:lvl>
  </w:abstractNum>
  <w:abstractNum w:abstractNumId="34">
    <w:nsid w:val="6DF100A9"/>
    <w:multiLevelType w:val="hybridMultilevel"/>
    <w:tmpl w:val="9DCE67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6DFB15AA"/>
    <w:multiLevelType w:val="hybridMultilevel"/>
    <w:tmpl w:val="C324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0570E2"/>
    <w:multiLevelType w:val="singleLevel"/>
    <w:tmpl w:val="5636EBC8"/>
    <w:lvl w:ilvl="0">
      <w:start w:val="1"/>
      <w:numFmt w:val="bullet"/>
      <w:lvlText w:val=""/>
      <w:lvlJc w:val="left"/>
      <w:pPr>
        <w:ind w:left="720" w:hanging="360"/>
      </w:pPr>
      <w:rPr>
        <w:rFonts w:ascii="Symbol" w:hAnsi="Symbol" w:hint="default"/>
      </w:rPr>
    </w:lvl>
  </w:abstractNum>
  <w:num w:numId="1">
    <w:abstractNumId w:val="1"/>
  </w:num>
  <w:num w:numId="2">
    <w:abstractNumId w:val="34"/>
  </w:num>
  <w:num w:numId="3">
    <w:abstractNumId w:val="0"/>
  </w:num>
  <w:num w:numId="4">
    <w:abstractNumId w:val="7"/>
  </w:num>
  <w:num w:numId="5">
    <w:abstractNumId w:val="32"/>
  </w:num>
  <w:num w:numId="6">
    <w:abstractNumId w:val="20"/>
  </w:num>
  <w:num w:numId="7">
    <w:abstractNumId w:val="21"/>
  </w:num>
  <w:num w:numId="8">
    <w:abstractNumId w:val="2"/>
    <w:lvlOverride w:ilvl="0">
      <w:startOverride w:val="1"/>
    </w:lvlOverride>
  </w:num>
  <w:num w:numId="9">
    <w:abstractNumId w:val="10"/>
    <w:lvlOverride w:ilvl="0">
      <w:startOverride w:val="1"/>
    </w:lvlOverride>
  </w:num>
  <w:num w:numId="10">
    <w:abstractNumId w:val="19"/>
    <w:lvlOverride w:ilvl="0">
      <w:startOverride w:val="1"/>
    </w:lvlOverride>
  </w:num>
  <w:num w:numId="11">
    <w:abstractNumId w:val="22"/>
  </w:num>
  <w:num w:numId="12">
    <w:abstractNumId w:val="35"/>
  </w:num>
  <w:num w:numId="13">
    <w:abstractNumId w:val="3"/>
  </w:num>
  <w:num w:numId="14">
    <w:abstractNumId w:val="8"/>
  </w:num>
  <w:num w:numId="15">
    <w:abstractNumId w:val="26"/>
  </w:num>
  <w:num w:numId="16">
    <w:abstractNumId w:val="17"/>
  </w:num>
  <w:num w:numId="17">
    <w:abstractNumId w:val="0"/>
    <w:lvlOverride w:ilvl="0">
      <w:startOverride w:val="4"/>
    </w:lvlOverride>
  </w:num>
  <w:num w:numId="18">
    <w:abstractNumId w:val="0"/>
    <w:lvlOverride w:ilvl="0">
      <w:startOverride w:val="5"/>
    </w:lvlOverride>
  </w:num>
  <w:num w:numId="19">
    <w:abstractNumId w:val="0"/>
  </w:num>
  <w:num w:numId="20">
    <w:abstractNumId w:val="0"/>
    <w:lvlOverride w:ilvl="0">
      <w:startOverride w:val="7"/>
    </w:lvlOverride>
    <w:lvlOverride w:ilvl="1">
      <w:startOverride w:val="3"/>
    </w:lvlOverride>
  </w:num>
  <w:num w:numId="21">
    <w:abstractNumId w:val="15"/>
  </w:num>
  <w:num w:numId="22">
    <w:abstractNumId w:val="12"/>
  </w:num>
  <w:num w:numId="23">
    <w:abstractNumId w:val="23"/>
  </w:num>
  <w:num w:numId="24">
    <w:abstractNumId w:val="28"/>
  </w:num>
  <w:num w:numId="25">
    <w:abstractNumId w:val="24"/>
  </w:num>
  <w:num w:numId="26">
    <w:abstractNumId w:val="18"/>
  </w:num>
  <w:num w:numId="27">
    <w:abstractNumId w:val="14"/>
  </w:num>
  <w:num w:numId="28">
    <w:abstractNumId w:val="5"/>
  </w:num>
  <w:num w:numId="29">
    <w:abstractNumId w:val="27"/>
  </w:num>
  <w:num w:numId="30">
    <w:abstractNumId w:val="11"/>
  </w:num>
  <w:num w:numId="31">
    <w:abstractNumId w:val="30"/>
  </w:num>
  <w:num w:numId="32">
    <w:abstractNumId w:val="29"/>
  </w:num>
  <w:num w:numId="33">
    <w:abstractNumId w:val="31"/>
  </w:num>
  <w:num w:numId="34">
    <w:abstractNumId w:val="13"/>
  </w:num>
  <w:num w:numId="35">
    <w:abstractNumId w:val="36"/>
  </w:num>
  <w:num w:numId="36">
    <w:abstractNumId w:val="6"/>
  </w:num>
  <w:num w:numId="37">
    <w:abstractNumId w:val="4"/>
  </w:num>
  <w:num w:numId="38">
    <w:abstractNumId w:val="33"/>
  </w:num>
  <w:num w:numId="39">
    <w:abstractNumId w:val="16"/>
  </w:num>
  <w:num w:numId="40">
    <w:abstractNumId w:val="25"/>
  </w:num>
  <w:num w:numId="4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di sharma">
    <w15:presenceInfo w15:providerId="Windows Live" w15:userId="698ce592793215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01"/>
    <w:rsid w:val="00006B3E"/>
    <w:rsid w:val="00007849"/>
    <w:rsid w:val="00007BDA"/>
    <w:rsid w:val="00010036"/>
    <w:rsid w:val="00010520"/>
    <w:rsid w:val="00012302"/>
    <w:rsid w:val="000141A5"/>
    <w:rsid w:val="000161CB"/>
    <w:rsid w:val="000162DA"/>
    <w:rsid w:val="00020811"/>
    <w:rsid w:val="00022846"/>
    <w:rsid w:val="00025484"/>
    <w:rsid w:val="00032494"/>
    <w:rsid w:val="00032697"/>
    <w:rsid w:val="00034A1E"/>
    <w:rsid w:val="0004230B"/>
    <w:rsid w:val="00050120"/>
    <w:rsid w:val="00052DCD"/>
    <w:rsid w:val="00056FE9"/>
    <w:rsid w:val="000610DB"/>
    <w:rsid w:val="000618D4"/>
    <w:rsid w:val="000714DF"/>
    <w:rsid w:val="000731A4"/>
    <w:rsid w:val="000756E0"/>
    <w:rsid w:val="00081296"/>
    <w:rsid w:val="00081C61"/>
    <w:rsid w:val="00082EFA"/>
    <w:rsid w:val="00083D95"/>
    <w:rsid w:val="0009026B"/>
    <w:rsid w:val="00091099"/>
    <w:rsid w:val="00091B61"/>
    <w:rsid w:val="00094C46"/>
    <w:rsid w:val="000A4AEB"/>
    <w:rsid w:val="000B110A"/>
    <w:rsid w:val="000B26B4"/>
    <w:rsid w:val="000B6C40"/>
    <w:rsid w:val="000C0E19"/>
    <w:rsid w:val="000C5A11"/>
    <w:rsid w:val="000C5A28"/>
    <w:rsid w:val="000C7823"/>
    <w:rsid w:val="000D16B6"/>
    <w:rsid w:val="000D1B8D"/>
    <w:rsid w:val="000D2FE1"/>
    <w:rsid w:val="000D67AF"/>
    <w:rsid w:val="000E0F2A"/>
    <w:rsid w:val="000E3ADA"/>
    <w:rsid w:val="001000A2"/>
    <w:rsid w:val="0010104A"/>
    <w:rsid w:val="001121FA"/>
    <w:rsid w:val="00115E8B"/>
    <w:rsid w:val="001167D4"/>
    <w:rsid w:val="0012055B"/>
    <w:rsid w:val="00124A7A"/>
    <w:rsid w:val="00125777"/>
    <w:rsid w:val="001313E8"/>
    <w:rsid w:val="00132CD7"/>
    <w:rsid w:val="00135551"/>
    <w:rsid w:val="0013770C"/>
    <w:rsid w:val="0014076E"/>
    <w:rsid w:val="001538C9"/>
    <w:rsid w:val="00154C0F"/>
    <w:rsid w:val="00154C72"/>
    <w:rsid w:val="00156FD7"/>
    <w:rsid w:val="00162371"/>
    <w:rsid w:val="00163661"/>
    <w:rsid w:val="00166038"/>
    <w:rsid w:val="00170050"/>
    <w:rsid w:val="00170863"/>
    <w:rsid w:val="001777F5"/>
    <w:rsid w:val="001861D1"/>
    <w:rsid w:val="001865FB"/>
    <w:rsid w:val="00187B47"/>
    <w:rsid w:val="00194A4C"/>
    <w:rsid w:val="00195726"/>
    <w:rsid w:val="001A1B3E"/>
    <w:rsid w:val="001A28CA"/>
    <w:rsid w:val="001A30A4"/>
    <w:rsid w:val="001A3853"/>
    <w:rsid w:val="001A5C24"/>
    <w:rsid w:val="001A6BDA"/>
    <w:rsid w:val="001B0FE7"/>
    <w:rsid w:val="001B3239"/>
    <w:rsid w:val="001B4BCA"/>
    <w:rsid w:val="001B586B"/>
    <w:rsid w:val="001C38F7"/>
    <w:rsid w:val="001D1001"/>
    <w:rsid w:val="001D141D"/>
    <w:rsid w:val="001D28CB"/>
    <w:rsid w:val="001D3DC2"/>
    <w:rsid w:val="001D40AE"/>
    <w:rsid w:val="001E029E"/>
    <w:rsid w:val="001E2A98"/>
    <w:rsid w:val="001E4901"/>
    <w:rsid w:val="001F45B6"/>
    <w:rsid w:val="001F66CC"/>
    <w:rsid w:val="00205920"/>
    <w:rsid w:val="002121A6"/>
    <w:rsid w:val="00216800"/>
    <w:rsid w:val="00221629"/>
    <w:rsid w:val="00221F91"/>
    <w:rsid w:val="00222A6C"/>
    <w:rsid w:val="0022327C"/>
    <w:rsid w:val="0022490F"/>
    <w:rsid w:val="002255C9"/>
    <w:rsid w:val="00240347"/>
    <w:rsid w:val="00240D8D"/>
    <w:rsid w:val="00245194"/>
    <w:rsid w:val="002515A3"/>
    <w:rsid w:val="00253E12"/>
    <w:rsid w:val="00253FEC"/>
    <w:rsid w:val="00256983"/>
    <w:rsid w:val="002654E5"/>
    <w:rsid w:val="0027194E"/>
    <w:rsid w:val="00274E43"/>
    <w:rsid w:val="00287C2A"/>
    <w:rsid w:val="00296F3F"/>
    <w:rsid w:val="002A1F7A"/>
    <w:rsid w:val="002A3D41"/>
    <w:rsid w:val="002A407F"/>
    <w:rsid w:val="002B3041"/>
    <w:rsid w:val="002B4D02"/>
    <w:rsid w:val="002B774D"/>
    <w:rsid w:val="002C0906"/>
    <w:rsid w:val="002C3172"/>
    <w:rsid w:val="002C6C4B"/>
    <w:rsid w:val="002C769D"/>
    <w:rsid w:val="002C7F3C"/>
    <w:rsid w:val="002D1373"/>
    <w:rsid w:val="002D75D5"/>
    <w:rsid w:val="002D7776"/>
    <w:rsid w:val="002E0CC0"/>
    <w:rsid w:val="002E12D9"/>
    <w:rsid w:val="002E1749"/>
    <w:rsid w:val="002E536D"/>
    <w:rsid w:val="002E7DAE"/>
    <w:rsid w:val="002F3337"/>
    <w:rsid w:val="002F714E"/>
    <w:rsid w:val="003060BB"/>
    <w:rsid w:val="00313DDB"/>
    <w:rsid w:val="00317664"/>
    <w:rsid w:val="0032523C"/>
    <w:rsid w:val="00325BA6"/>
    <w:rsid w:val="00330B01"/>
    <w:rsid w:val="00331841"/>
    <w:rsid w:val="00345ACC"/>
    <w:rsid w:val="003526F6"/>
    <w:rsid w:val="0035367A"/>
    <w:rsid w:val="003635D1"/>
    <w:rsid w:val="00374F9A"/>
    <w:rsid w:val="00377147"/>
    <w:rsid w:val="00382F71"/>
    <w:rsid w:val="003869F2"/>
    <w:rsid w:val="003976A8"/>
    <w:rsid w:val="00397E5D"/>
    <w:rsid w:val="003A1157"/>
    <w:rsid w:val="003B0A77"/>
    <w:rsid w:val="003B0D7B"/>
    <w:rsid w:val="003C1D96"/>
    <w:rsid w:val="003C1DEC"/>
    <w:rsid w:val="003C3616"/>
    <w:rsid w:val="003C6446"/>
    <w:rsid w:val="003C74F6"/>
    <w:rsid w:val="003D0BAE"/>
    <w:rsid w:val="003D4808"/>
    <w:rsid w:val="003D5CC7"/>
    <w:rsid w:val="003E1B0C"/>
    <w:rsid w:val="003E3799"/>
    <w:rsid w:val="003E58B9"/>
    <w:rsid w:val="003E667A"/>
    <w:rsid w:val="003F24DE"/>
    <w:rsid w:val="004014AF"/>
    <w:rsid w:val="00401D1F"/>
    <w:rsid w:val="004051A8"/>
    <w:rsid w:val="004051D7"/>
    <w:rsid w:val="0040751F"/>
    <w:rsid w:val="00415DE8"/>
    <w:rsid w:val="00426DC6"/>
    <w:rsid w:val="00437439"/>
    <w:rsid w:val="00442E98"/>
    <w:rsid w:val="004502AF"/>
    <w:rsid w:val="00452D12"/>
    <w:rsid w:val="004544D8"/>
    <w:rsid w:val="004578F8"/>
    <w:rsid w:val="00462C17"/>
    <w:rsid w:val="004674C7"/>
    <w:rsid w:val="00470F98"/>
    <w:rsid w:val="0048056A"/>
    <w:rsid w:val="0048208D"/>
    <w:rsid w:val="00484BFC"/>
    <w:rsid w:val="004973FA"/>
    <w:rsid w:val="004979FF"/>
    <w:rsid w:val="004A5ACD"/>
    <w:rsid w:val="004A69DB"/>
    <w:rsid w:val="004A79BF"/>
    <w:rsid w:val="004B10FD"/>
    <w:rsid w:val="004B3B10"/>
    <w:rsid w:val="004B4884"/>
    <w:rsid w:val="004C0EEB"/>
    <w:rsid w:val="004C5B7F"/>
    <w:rsid w:val="004C62E4"/>
    <w:rsid w:val="004C7691"/>
    <w:rsid w:val="004C7ECF"/>
    <w:rsid w:val="004D1FE7"/>
    <w:rsid w:val="004E2793"/>
    <w:rsid w:val="004E2C7E"/>
    <w:rsid w:val="004E5983"/>
    <w:rsid w:val="004F026B"/>
    <w:rsid w:val="004F1A28"/>
    <w:rsid w:val="004F3E25"/>
    <w:rsid w:val="004F74F6"/>
    <w:rsid w:val="0050155D"/>
    <w:rsid w:val="00504927"/>
    <w:rsid w:val="005075CD"/>
    <w:rsid w:val="00510017"/>
    <w:rsid w:val="00514212"/>
    <w:rsid w:val="00521A51"/>
    <w:rsid w:val="00523945"/>
    <w:rsid w:val="00525FCE"/>
    <w:rsid w:val="005262DB"/>
    <w:rsid w:val="00532A36"/>
    <w:rsid w:val="00535B5D"/>
    <w:rsid w:val="005419DB"/>
    <w:rsid w:val="00547DBF"/>
    <w:rsid w:val="00554893"/>
    <w:rsid w:val="00555120"/>
    <w:rsid w:val="00555B5D"/>
    <w:rsid w:val="005600EB"/>
    <w:rsid w:val="005736CD"/>
    <w:rsid w:val="00574FA0"/>
    <w:rsid w:val="0059382C"/>
    <w:rsid w:val="005958D3"/>
    <w:rsid w:val="005A2B4B"/>
    <w:rsid w:val="005B1C2B"/>
    <w:rsid w:val="005B23D8"/>
    <w:rsid w:val="005B27E1"/>
    <w:rsid w:val="005B68C6"/>
    <w:rsid w:val="005C3E98"/>
    <w:rsid w:val="005C7D36"/>
    <w:rsid w:val="005D3C61"/>
    <w:rsid w:val="005D418E"/>
    <w:rsid w:val="005D4237"/>
    <w:rsid w:val="005D4A7F"/>
    <w:rsid w:val="005E32E0"/>
    <w:rsid w:val="005E48E2"/>
    <w:rsid w:val="005F0A03"/>
    <w:rsid w:val="005F683C"/>
    <w:rsid w:val="005F7A31"/>
    <w:rsid w:val="00600AD8"/>
    <w:rsid w:val="00600FD0"/>
    <w:rsid w:val="00601557"/>
    <w:rsid w:val="006044FF"/>
    <w:rsid w:val="00606EE0"/>
    <w:rsid w:val="00607BEF"/>
    <w:rsid w:val="00615C89"/>
    <w:rsid w:val="00621F15"/>
    <w:rsid w:val="006245D6"/>
    <w:rsid w:val="00625D94"/>
    <w:rsid w:val="0063028B"/>
    <w:rsid w:val="0063085B"/>
    <w:rsid w:val="0063149E"/>
    <w:rsid w:val="00634699"/>
    <w:rsid w:val="006447F7"/>
    <w:rsid w:val="00647C18"/>
    <w:rsid w:val="006543CE"/>
    <w:rsid w:val="00654E41"/>
    <w:rsid w:val="00655442"/>
    <w:rsid w:val="00656797"/>
    <w:rsid w:val="0066016A"/>
    <w:rsid w:val="00660EE3"/>
    <w:rsid w:val="00663049"/>
    <w:rsid w:val="00663767"/>
    <w:rsid w:val="00663F77"/>
    <w:rsid w:val="00665D58"/>
    <w:rsid w:val="00667CF9"/>
    <w:rsid w:val="00673848"/>
    <w:rsid w:val="006753CE"/>
    <w:rsid w:val="00677206"/>
    <w:rsid w:val="00677C5E"/>
    <w:rsid w:val="00691A5C"/>
    <w:rsid w:val="006954AE"/>
    <w:rsid w:val="00695949"/>
    <w:rsid w:val="0069755D"/>
    <w:rsid w:val="006A0E35"/>
    <w:rsid w:val="006A5162"/>
    <w:rsid w:val="006B4EB3"/>
    <w:rsid w:val="006B6910"/>
    <w:rsid w:val="006C0F36"/>
    <w:rsid w:val="006C19BD"/>
    <w:rsid w:val="006C28C6"/>
    <w:rsid w:val="006C63DE"/>
    <w:rsid w:val="006D2BB8"/>
    <w:rsid w:val="006D6D11"/>
    <w:rsid w:val="006E18F9"/>
    <w:rsid w:val="006E1B75"/>
    <w:rsid w:val="006E25A6"/>
    <w:rsid w:val="006E32BD"/>
    <w:rsid w:val="006E592F"/>
    <w:rsid w:val="006E7026"/>
    <w:rsid w:val="006F245D"/>
    <w:rsid w:val="00701A5D"/>
    <w:rsid w:val="00704734"/>
    <w:rsid w:val="00710290"/>
    <w:rsid w:val="00710FC7"/>
    <w:rsid w:val="007223A1"/>
    <w:rsid w:val="007232DE"/>
    <w:rsid w:val="00725999"/>
    <w:rsid w:val="00730AE7"/>
    <w:rsid w:val="0073148D"/>
    <w:rsid w:val="00732DA1"/>
    <w:rsid w:val="007433ED"/>
    <w:rsid w:val="00747BA9"/>
    <w:rsid w:val="007513E8"/>
    <w:rsid w:val="00760942"/>
    <w:rsid w:val="00765ACD"/>
    <w:rsid w:val="00766EF3"/>
    <w:rsid w:val="00770544"/>
    <w:rsid w:val="00770FCC"/>
    <w:rsid w:val="00775908"/>
    <w:rsid w:val="007776F7"/>
    <w:rsid w:val="007805C4"/>
    <w:rsid w:val="00783153"/>
    <w:rsid w:val="007840BD"/>
    <w:rsid w:val="00784AE8"/>
    <w:rsid w:val="007A0DFE"/>
    <w:rsid w:val="007A1BE3"/>
    <w:rsid w:val="007A273E"/>
    <w:rsid w:val="007A6259"/>
    <w:rsid w:val="007A7FF2"/>
    <w:rsid w:val="007B160A"/>
    <w:rsid w:val="007B4DCB"/>
    <w:rsid w:val="007C1743"/>
    <w:rsid w:val="007C551E"/>
    <w:rsid w:val="007C5DC9"/>
    <w:rsid w:val="007D36AF"/>
    <w:rsid w:val="007E1F5E"/>
    <w:rsid w:val="007E547E"/>
    <w:rsid w:val="007F5EDB"/>
    <w:rsid w:val="007F6C71"/>
    <w:rsid w:val="008002B7"/>
    <w:rsid w:val="008016A0"/>
    <w:rsid w:val="00803C70"/>
    <w:rsid w:val="00806989"/>
    <w:rsid w:val="0081050F"/>
    <w:rsid w:val="0081707B"/>
    <w:rsid w:val="00817678"/>
    <w:rsid w:val="00820EB4"/>
    <w:rsid w:val="008213CB"/>
    <w:rsid w:val="008235F1"/>
    <w:rsid w:val="008238F8"/>
    <w:rsid w:val="00835781"/>
    <w:rsid w:val="0084000E"/>
    <w:rsid w:val="008414B2"/>
    <w:rsid w:val="00841746"/>
    <w:rsid w:val="0085026C"/>
    <w:rsid w:val="00850CA0"/>
    <w:rsid w:val="00852D56"/>
    <w:rsid w:val="0085427C"/>
    <w:rsid w:val="00865606"/>
    <w:rsid w:val="00867924"/>
    <w:rsid w:val="00872ABF"/>
    <w:rsid w:val="00875ABA"/>
    <w:rsid w:val="008761B2"/>
    <w:rsid w:val="00882F43"/>
    <w:rsid w:val="0088431F"/>
    <w:rsid w:val="00884641"/>
    <w:rsid w:val="00887072"/>
    <w:rsid w:val="0089584C"/>
    <w:rsid w:val="008A109B"/>
    <w:rsid w:val="008A4FB8"/>
    <w:rsid w:val="008A717A"/>
    <w:rsid w:val="008A7A89"/>
    <w:rsid w:val="008A7B92"/>
    <w:rsid w:val="008A7C51"/>
    <w:rsid w:val="008B017B"/>
    <w:rsid w:val="008B1412"/>
    <w:rsid w:val="008B5193"/>
    <w:rsid w:val="008B78D2"/>
    <w:rsid w:val="008C0AE4"/>
    <w:rsid w:val="008C1C2F"/>
    <w:rsid w:val="008C3D9D"/>
    <w:rsid w:val="008C6D23"/>
    <w:rsid w:val="008C7126"/>
    <w:rsid w:val="008D0B5F"/>
    <w:rsid w:val="008D43E4"/>
    <w:rsid w:val="008E3DAB"/>
    <w:rsid w:val="008E4D74"/>
    <w:rsid w:val="008E5EFF"/>
    <w:rsid w:val="008F05D8"/>
    <w:rsid w:val="008F35DE"/>
    <w:rsid w:val="008F4EF0"/>
    <w:rsid w:val="008F7774"/>
    <w:rsid w:val="009014F3"/>
    <w:rsid w:val="009022C7"/>
    <w:rsid w:val="00903E3E"/>
    <w:rsid w:val="00905287"/>
    <w:rsid w:val="0091460C"/>
    <w:rsid w:val="00917B10"/>
    <w:rsid w:val="0092261A"/>
    <w:rsid w:val="00924DA3"/>
    <w:rsid w:val="00940A7B"/>
    <w:rsid w:val="0094182A"/>
    <w:rsid w:val="00946299"/>
    <w:rsid w:val="00946CE2"/>
    <w:rsid w:val="0095359A"/>
    <w:rsid w:val="00960558"/>
    <w:rsid w:val="009620DC"/>
    <w:rsid w:val="00962EA0"/>
    <w:rsid w:val="009661CE"/>
    <w:rsid w:val="0096658A"/>
    <w:rsid w:val="009768D3"/>
    <w:rsid w:val="00982070"/>
    <w:rsid w:val="00984073"/>
    <w:rsid w:val="0098420F"/>
    <w:rsid w:val="0098498A"/>
    <w:rsid w:val="00986BBF"/>
    <w:rsid w:val="009900F1"/>
    <w:rsid w:val="00990FFC"/>
    <w:rsid w:val="00994455"/>
    <w:rsid w:val="009956D2"/>
    <w:rsid w:val="00995C43"/>
    <w:rsid w:val="00997D7E"/>
    <w:rsid w:val="009A52B4"/>
    <w:rsid w:val="009A685D"/>
    <w:rsid w:val="009A6D40"/>
    <w:rsid w:val="009B0E04"/>
    <w:rsid w:val="009B1EDF"/>
    <w:rsid w:val="009B5F22"/>
    <w:rsid w:val="009B6220"/>
    <w:rsid w:val="009B6EC1"/>
    <w:rsid w:val="009C1C60"/>
    <w:rsid w:val="009C3809"/>
    <w:rsid w:val="009C39EB"/>
    <w:rsid w:val="009D27C1"/>
    <w:rsid w:val="009D3603"/>
    <w:rsid w:val="009D3D58"/>
    <w:rsid w:val="009D4877"/>
    <w:rsid w:val="009D5F49"/>
    <w:rsid w:val="009D64C8"/>
    <w:rsid w:val="009D6A98"/>
    <w:rsid w:val="009D6FF3"/>
    <w:rsid w:val="009E29F9"/>
    <w:rsid w:val="009E3683"/>
    <w:rsid w:val="009E4D16"/>
    <w:rsid w:val="009E5273"/>
    <w:rsid w:val="009E6B82"/>
    <w:rsid w:val="009E6EF6"/>
    <w:rsid w:val="009F07D8"/>
    <w:rsid w:val="009F7574"/>
    <w:rsid w:val="00A004AF"/>
    <w:rsid w:val="00A06604"/>
    <w:rsid w:val="00A12D37"/>
    <w:rsid w:val="00A15EC8"/>
    <w:rsid w:val="00A212FA"/>
    <w:rsid w:val="00A35D62"/>
    <w:rsid w:val="00A41198"/>
    <w:rsid w:val="00A411CA"/>
    <w:rsid w:val="00A51037"/>
    <w:rsid w:val="00A55C12"/>
    <w:rsid w:val="00A61FA4"/>
    <w:rsid w:val="00A67BE6"/>
    <w:rsid w:val="00A721D4"/>
    <w:rsid w:val="00A73650"/>
    <w:rsid w:val="00A75114"/>
    <w:rsid w:val="00A962D0"/>
    <w:rsid w:val="00AA0042"/>
    <w:rsid w:val="00AA055D"/>
    <w:rsid w:val="00AA4A14"/>
    <w:rsid w:val="00AA6474"/>
    <w:rsid w:val="00AB2ACB"/>
    <w:rsid w:val="00AB71C5"/>
    <w:rsid w:val="00AC1042"/>
    <w:rsid w:val="00AC2652"/>
    <w:rsid w:val="00AC7E2A"/>
    <w:rsid w:val="00AD6F7A"/>
    <w:rsid w:val="00AD70DB"/>
    <w:rsid w:val="00AE043F"/>
    <w:rsid w:val="00AE26EA"/>
    <w:rsid w:val="00AE56D4"/>
    <w:rsid w:val="00AF6810"/>
    <w:rsid w:val="00AF693D"/>
    <w:rsid w:val="00B05C41"/>
    <w:rsid w:val="00B135EE"/>
    <w:rsid w:val="00B20657"/>
    <w:rsid w:val="00B21C6C"/>
    <w:rsid w:val="00B25B36"/>
    <w:rsid w:val="00B3277C"/>
    <w:rsid w:val="00B330E9"/>
    <w:rsid w:val="00B33D48"/>
    <w:rsid w:val="00B35802"/>
    <w:rsid w:val="00B47AD2"/>
    <w:rsid w:val="00B52EC2"/>
    <w:rsid w:val="00B53085"/>
    <w:rsid w:val="00B538C8"/>
    <w:rsid w:val="00B5397C"/>
    <w:rsid w:val="00B543B6"/>
    <w:rsid w:val="00B55288"/>
    <w:rsid w:val="00B5786F"/>
    <w:rsid w:val="00B602AA"/>
    <w:rsid w:val="00B625B2"/>
    <w:rsid w:val="00B74348"/>
    <w:rsid w:val="00B744A5"/>
    <w:rsid w:val="00B74A42"/>
    <w:rsid w:val="00B75CB8"/>
    <w:rsid w:val="00B76B1A"/>
    <w:rsid w:val="00B9095D"/>
    <w:rsid w:val="00B94E3E"/>
    <w:rsid w:val="00BA08E3"/>
    <w:rsid w:val="00BA6FCB"/>
    <w:rsid w:val="00BB1013"/>
    <w:rsid w:val="00BB225E"/>
    <w:rsid w:val="00BB3582"/>
    <w:rsid w:val="00BB47C6"/>
    <w:rsid w:val="00BB73F6"/>
    <w:rsid w:val="00BB755F"/>
    <w:rsid w:val="00BC0C9D"/>
    <w:rsid w:val="00BC39CA"/>
    <w:rsid w:val="00BC6D9F"/>
    <w:rsid w:val="00BC6DD0"/>
    <w:rsid w:val="00BD0738"/>
    <w:rsid w:val="00BD109A"/>
    <w:rsid w:val="00BD3243"/>
    <w:rsid w:val="00BD3A72"/>
    <w:rsid w:val="00BD3CF7"/>
    <w:rsid w:val="00BD55AB"/>
    <w:rsid w:val="00BE2C6C"/>
    <w:rsid w:val="00BF2EFB"/>
    <w:rsid w:val="00BF305A"/>
    <w:rsid w:val="00BF3F76"/>
    <w:rsid w:val="00BF4B30"/>
    <w:rsid w:val="00BF52A9"/>
    <w:rsid w:val="00BF5760"/>
    <w:rsid w:val="00BF792F"/>
    <w:rsid w:val="00C07B23"/>
    <w:rsid w:val="00C11442"/>
    <w:rsid w:val="00C13789"/>
    <w:rsid w:val="00C26DAE"/>
    <w:rsid w:val="00C271B2"/>
    <w:rsid w:val="00C301DB"/>
    <w:rsid w:val="00C45EEB"/>
    <w:rsid w:val="00C476A7"/>
    <w:rsid w:val="00C670F9"/>
    <w:rsid w:val="00C76749"/>
    <w:rsid w:val="00C805E2"/>
    <w:rsid w:val="00C81FA9"/>
    <w:rsid w:val="00C9370F"/>
    <w:rsid w:val="00C942B8"/>
    <w:rsid w:val="00C94A5D"/>
    <w:rsid w:val="00CA0292"/>
    <w:rsid w:val="00CA4A16"/>
    <w:rsid w:val="00CA5E3A"/>
    <w:rsid w:val="00CA799D"/>
    <w:rsid w:val="00CB02A2"/>
    <w:rsid w:val="00CB1424"/>
    <w:rsid w:val="00CB1596"/>
    <w:rsid w:val="00CB3B46"/>
    <w:rsid w:val="00CB6BBF"/>
    <w:rsid w:val="00CB7594"/>
    <w:rsid w:val="00CC26AA"/>
    <w:rsid w:val="00CC3A6B"/>
    <w:rsid w:val="00CD0553"/>
    <w:rsid w:val="00CD581D"/>
    <w:rsid w:val="00CD64CD"/>
    <w:rsid w:val="00CD6A9D"/>
    <w:rsid w:val="00CE017C"/>
    <w:rsid w:val="00CE0457"/>
    <w:rsid w:val="00CE0594"/>
    <w:rsid w:val="00CE1B83"/>
    <w:rsid w:val="00CE2E17"/>
    <w:rsid w:val="00CF44BD"/>
    <w:rsid w:val="00CF7B94"/>
    <w:rsid w:val="00D033CC"/>
    <w:rsid w:val="00D116CF"/>
    <w:rsid w:val="00D177F5"/>
    <w:rsid w:val="00D24639"/>
    <w:rsid w:val="00D251C1"/>
    <w:rsid w:val="00D2542B"/>
    <w:rsid w:val="00D26B6F"/>
    <w:rsid w:val="00D27036"/>
    <w:rsid w:val="00D327C0"/>
    <w:rsid w:val="00D331C5"/>
    <w:rsid w:val="00D35CA7"/>
    <w:rsid w:val="00D3796B"/>
    <w:rsid w:val="00D4501E"/>
    <w:rsid w:val="00D45B7E"/>
    <w:rsid w:val="00D47914"/>
    <w:rsid w:val="00D50EE6"/>
    <w:rsid w:val="00D51DAF"/>
    <w:rsid w:val="00D6041E"/>
    <w:rsid w:val="00D7032A"/>
    <w:rsid w:val="00D72B64"/>
    <w:rsid w:val="00D734DA"/>
    <w:rsid w:val="00D736C0"/>
    <w:rsid w:val="00D741D8"/>
    <w:rsid w:val="00D75AE6"/>
    <w:rsid w:val="00D75F57"/>
    <w:rsid w:val="00D8076B"/>
    <w:rsid w:val="00D84AEB"/>
    <w:rsid w:val="00D8536A"/>
    <w:rsid w:val="00D87205"/>
    <w:rsid w:val="00D91F77"/>
    <w:rsid w:val="00D920EC"/>
    <w:rsid w:val="00D944CD"/>
    <w:rsid w:val="00D963BA"/>
    <w:rsid w:val="00D97667"/>
    <w:rsid w:val="00D97FC1"/>
    <w:rsid w:val="00DA36BA"/>
    <w:rsid w:val="00DA46CF"/>
    <w:rsid w:val="00DB12E7"/>
    <w:rsid w:val="00DC02DC"/>
    <w:rsid w:val="00DC0F8A"/>
    <w:rsid w:val="00DC19B6"/>
    <w:rsid w:val="00DD1460"/>
    <w:rsid w:val="00DD338B"/>
    <w:rsid w:val="00DE2036"/>
    <w:rsid w:val="00DE4343"/>
    <w:rsid w:val="00DE5DC3"/>
    <w:rsid w:val="00DE6735"/>
    <w:rsid w:val="00DF0A3E"/>
    <w:rsid w:val="00DF33DF"/>
    <w:rsid w:val="00DF40E0"/>
    <w:rsid w:val="00DF4760"/>
    <w:rsid w:val="00DF6D26"/>
    <w:rsid w:val="00DF70DD"/>
    <w:rsid w:val="00E00480"/>
    <w:rsid w:val="00E00C53"/>
    <w:rsid w:val="00E12959"/>
    <w:rsid w:val="00E1467A"/>
    <w:rsid w:val="00E15227"/>
    <w:rsid w:val="00E26655"/>
    <w:rsid w:val="00E275F5"/>
    <w:rsid w:val="00E309A3"/>
    <w:rsid w:val="00E30C8E"/>
    <w:rsid w:val="00E3113F"/>
    <w:rsid w:val="00E31D2A"/>
    <w:rsid w:val="00E3228D"/>
    <w:rsid w:val="00E33063"/>
    <w:rsid w:val="00E332B1"/>
    <w:rsid w:val="00E34203"/>
    <w:rsid w:val="00E35D8F"/>
    <w:rsid w:val="00E36694"/>
    <w:rsid w:val="00E37C8E"/>
    <w:rsid w:val="00E40733"/>
    <w:rsid w:val="00E43F12"/>
    <w:rsid w:val="00E45834"/>
    <w:rsid w:val="00E47220"/>
    <w:rsid w:val="00E5087F"/>
    <w:rsid w:val="00E53041"/>
    <w:rsid w:val="00E5319A"/>
    <w:rsid w:val="00E53C06"/>
    <w:rsid w:val="00E60885"/>
    <w:rsid w:val="00E666EB"/>
    <w:rsid w:val="00E66DFD"/>
    <w:rsid w:val="00E70331"/>
    <w:rsid w:val="00E7351C"/>
    <w:rsid w:val="00E76D39"/>
    <w:rsid w:val="00E90866"/>
    <w:rsid w:val="00EB0D00"/>
    <w:rsid w:val="00EB30D4"/>
    <w:rsid w:val="00EB7272"/>
    <w:rsid w:val="00EC3B1E"/>
    <w:rsid w:val="00EC4032"/>
    <w:rsid w:val="00EC443B"/>
    <w:rsid w:val="00EC47D8"/>
    <w:rsid w:val="00ED008A"/>
    <w:rsid w:val="00ED30A2"/>
    <w:rsid w:val="00ED3AE8"/>
    <w:rsid w:val="00EE1CBD"/>
    <w:rsid w:val="00EE37C2"/>
    <w:rsid w:val="00EE4C1D"/>
    <w:rsid w:val="00EF3F48"/>
    <w:rsid w:val="00F01D38"/>
    <w:rsid w:val="00F02257"/>
    <w:rsid w:val="00F02929"/>
    <w:rsid w:val="00F05806"/>
    <w:rsid w:val="00F06A39"/>
    <w:rsid w:val="00F06C4A"/>
    <w:rsid w:val="00F10461"/>
    <w:rsid w:val="00F132D5"/>
    <w:rsid w:val="00F14374"/>
    <w:rsid w:val="00F1509B"/>
    <w:rsid w:val="00F225C5"/>
    <w:rsid w:val="00F24452"/>
    <w:rsid w:val="00F30D02"/>
    <w:rsid w:val="00F3775E"/>
    <w:rsid w:val="00F3777E"/>
    <w:rsid w:val="00F427A7"/>
    <w:rsid w:val="00F475DC"/>
    <w:rsid w:val="00F509FF"/>
    <w:rsid w:val="00F757A8"/>
    <w:rsid w:val="00F8094E"/>
    <w:rsid w:val="00F87423"/>
    <w:rsid w:val="00F8794A"/>
    <w:rsid w:val="00F938DD"/>
    <w:rsid w:val="00F947BE"/>
    <w:rsid w:val="00F97BF4"/>
    <w:rsid w:val="00FA1E8E"/>
    <w:rsid w:val="00FA2108"/>
    <w:rsid w:val="00FA3644"/>
    <w:rsid w:val="00FA4500"/>
    <w:rsid w:val="00FA691F"/>
    <w:rsid w:val="00FB2411"/>
    <w:rsid w:val="00FC2345"/>
    <w:rsid w:val="00FD3694"/>
    <w:rsid w:val="00FD6BCD"/>
    <w:rsid w:val="00FE04C8"/>
    <w:rsid w:val="00FE4523"/>
    <w:rsid w:val="00FE4ED8"/>
    <w:rsid w:val="00FE6B09"/>
    <w:rsid w:val="00FF329D"/>
    <w:rsid w:val="00FF32F4"/>
    <w:rsid w:val="00FF6440"/>
    <w:rsid w:val="00FF64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oNotEmbedSmartTags/>
  <w:decimalSymbol w:val=","/>
  <w:listSeparator w:val=";"/>
  <w14:docId w14:val="6B87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lt-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endnote reference" w:uiPriority="0"/>
    <w:lsdException w:name="Title" w:semiHidden="0" w:uiPriority="10" w:unhideWhenUsed="0" w:qFormat="1"/>
    <w:lsdException w:name="Default Paragraph Fo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9D"/>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CD6A9D"/>
    <w:pPr>
      <w:numPr>
        <w:numId w:val="3"/>
      </w:numPr>
      <w:ind w:left="720" w:hanging="720"/>
      <w:outlineLvl w:val="0"/>
    </w:pPr>
    <w:rPr>
      <w:kern w:val="28"/>
    </w:rPr>
  </w:style>
  <w:style w:type="paragraph" w:styleId="Heading2">
    <w:name w:val="heading 2"/>
    <w:basedOn w:val="Normal"/>
    <w:next w:val="Normal"/>
    <w:qFormat/>
    <w:rsid w:val="00CD6A9D"/>
    <w:pPr>
      <w:numPr>
        <w:ilvl w:val="1"/>
        <w:numId w:val="3"/>
      </w:numPr>
      <w:ind w:left="720" w:hanging="720"/>
      <w:outlineLvl w:val="1"/>
    </w:pPr>
  </w:style>
  <w:style w:type="paragraph" w:styleId="Heading3">
    <w:name w:val="heading 3"/>
    <w:basedOn w:val="Normal"/>
    <w:next w:val="Normal"/>
    <w:qFormat/>
    <w:rsid w:val="00CD6A9D"/>
    <w:pPr>
      <w:numPr>
        <w:ilvl w:val="2"/>
        <w:numId w:val="3"/>
      </w:numPr>
      <w:ind w:left="720" w:hanging="720"/>
      <w:outlineLvl w:val="2"/>
    </w:pPr>
  </w:style>
  <w:style w:type="paragraph" w:styleId="Heading4">
    <w:name w:val="heading 4"/>
    <w:basedOn w:val="Normal"/>
    <w:next w:val="Normal"/>
    <w:qFormat/>
    <w:rsid w:val="00CD6A9D"/>
    <w:pPr>
      <w:numPr>
        <w:ilvl w:val="3"/>
        <w:numId w:val="3"/>
      </w:numPr>
      <w:ind w:left="720" w:hanging="720"/>
      <w:outlineLvl w:val="3"/>
    </w:pPr>
  </w:style>
  <w:style w:type="paragraph" w:styleId="Heading5">
    <w:name w:val="heading 5"/>
    <w:basedOn w:val="Normal"/>
    <w:next w:val="Normal"/>
    <w:qFormat/>
    <w:rsid w:val="00CD6A9D"/>
    <w:pPr>
      <w:numPr>
        <w:ilvl w:val="4"/>
        <w:numId w:val="3"/>
      </w:numPr>
      <w:ind w:left="720" w:hanging="720"/>
      <w:outlineLvl w:val="4"/>
    </w:pPr>
  </w:style>
  <w:style w:type="paragraph" w:styleId="Heading6">
    <w:name w:val="heading 6"/>
    <w:basedOn w:val="Normal"/>
    <w:next w:val="Normal"/>
    <w:qFormat/>
    <w:rsid w:val="00CD6A9D"/>
    <w:pPr>
      <w:numPr>
        <w:ilvl w:val="5"/>
        <w:numId w:val="3"/>
      </w:numPr>
      <w:ind w:left="720" w:hanging="720"/>
      <w:outlineLvl w:val="5"/>
    </w:pPr>
  </w:style>
  <w:style w:type="paragraph" w:styleId="Heading7">
    <w:name w:val="heading 7"/>
    <w:basedOn w:val="Normal"/>
    <w:next w:val="Normal"/>
    <w:qFormat/>
    <w:rsid w:val="00CD6A9D"/>
    <w:pPr>
      <w:numPr>
        <w:ilvl w:val="6"/>
        <w:numId w:val="3"/>
      </w:numPr>
      <w:ind w:left="720" w:hanging="720"/>
      <w:outlineLvl w:val="6"/>
    </w:pPr>
  </w:style>
  <w:style w:type="paragraph" w:styleId="Heading8">
    <w:name w:val="heading 8"/>
    <w:basedOn w:val="Normal"/>
    <w:next w:val="Normal"/>
    <w:qFormat/>
    <w:rsid w:val="00CD6A9D"/>
    <w:pPr>
      <w:numPr>
        <w:ilvl w:val="7"/>
        <w:numId w:val="3"/>
      </w:numPr>
      <w:ind w:left="720" w:hanging="720"/>
      <w:outlineLvl w:val="7"/>
    </w:pPr>
  </w:style>
  <w:style w:type="paragraph" w:styleId="Heading9">
    <w:name w:val="heading 9"/>
    <w:basedOn w:val="Normal"/>
    <w:next w:val="Normal"/>
    <w:qFormat/>
    <w:rsid w:val="00CD6A9D"/>
    <w:pPr>
      <w:numPr>
        <w:ilvl w:val="8"/>
        <w:numId w:val="3"/>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FootnoteReference">
    <w:name w:val="footnote reference"/>
    <w:basedOn w:val="DefaultParagraphFont"/>
    <w:rsid w:val="00CD6A9D"/>
    <w:rPr>
      <w:sz w:val="24"/>
      <w:vertAlign w:val="superscript"/>
    </w:rPr>
  </w:style>
  <w:style w:type="character" w:styleId="EndnoteReference">
    <w:name w:val="endnote reference"/>
    <w:rPr>
      <w:vertAlign w:val="superscript"/>
    </w:rPr>
  </w:style>
  <w:style w:type="paragraph" w:styleId="Footer">
    <w:name w:val="footer"/>
    <w:basedOn w:val="Normal"/>
    <w:rsid w:val="00CD6A9D"/>
  </w:style>
  <w:style w:type="paragraph" w:styleId="FootnoteText">
    <w:name w:val="footnote text"/>
    <w:basedOn w:val="Normal"/>
    <w:link w:val="FootnoteTextChar"/>
    <w:rsid w:val="00CD6A9D"/>
    <w:pPr>
      <w:keepLines/>
      <w:spacing w:after="60" w:line="240" w:lineRule="auto"/>
      <w:ind w:left="720" w:hanging="720"/>
    </w:pPr>
    <w:rPr>
      <w:sz w:val="16"/>
    </w:rPr>
  </w:style>
  <w:style w:type="paragraph" w:styleId="Header">
    <w:name w:val="header"/>
    <w:basedOn w:val="Normal"/>
    <w:rsid w:val="00CD6A9D"/>
  </w:style>
  <w:style w:type="paragraph" w:customStyle="1" w:styleId="LOGO">
    <w:name w:val="LOGO"/>
    <w:basedOn w:val="Normal"/>
    <w:pPr>
      <w:jc w:val="center"/>
    </w:pPr>
    <w:rPr>
      <w:rFonts w:ascii="Arial" w:hAnsi="Arial" w:cs="Arial"/>
      <w:b/>
      <w:i/>
      <w:sz w:val="20"/>
    </w:rPr>
  </w:style>
  <w:style w:type="character" w:customStyle="1" w:styleId="FootnoteTextChar">
    <w:name w:val="Footnote Text Char"/>
    <w:basedOn w:val="DefaultParagraphFont"/>
    <w:link w:val="FootnoteText"/>
    <w:rsid w:val="002E0CC0"/>
    <w:rPr>
      <w:sz w:val="16"/>
      <w:lang w:eastAsia="lt-LT" w:bidi="lt-LT"/>
    </w:rPr>
  </w:style>
  <w:style w:type="paragraph" w:styleId="EndnoteText">
    <w:name w:val="endnote text"/>
    <w:basedOn w:val="Normal"/>
    <w:link w:val="EndnoteTextChar"/>
    <w:uiPriority w:val="99"/>
    <w:semiHidden/>
    <w:unhideWhenUsed/>
    <w:rsid w:val="004973FA"/>
    <w:pPr>
      <w:spacing w:line="240" w:lineRule="auto"/>
    </w:pPr>
    <w:rPr>
      <w:sz w:val="20"/>
    </w:rPr>
  </w:style>
  <w:style w:type="character" w:customStyle="1" w:styleId="EndnoteTextChar">
    <w:name w:val="Endnote Text Char"/>
    <w:basedOn w:val="DefaultParagraphFont"/>
    <w:link w:val="EndnoteText"/>
    <w:uiPriority w:val="99"/>
    <w:semiHidden/>
    <w:rsid w:val="004973FA"/>
    <w:rPr>
      <w:lang w:val="lt-LT" w:eastAsia="lt-LT" w:bidi="lt-LT"/>
    </w:rPr>
  </w:style>
  <w:style w:type="paragraph" w:styleId="Revision">
    <w:name w:val="Revision"/>
    <w:hidden/>
    <w:uiPriority w:val="99"/>
    <w:semiHidden/>
    <w:rsid w:val="008B5193"/>
    <w:rPr>
      <w:sz w:val="22"/>
      <w:szCs w:val="22"/>
    </w:rPr>
  </w:style>
  <w:style w:type="paragraph" w:styleId="BalloonText">
    <w:name w:val="Balloon Text"/>
    <w:basedOn w:val="Normal"/>
    <w:link w:val="BalloonTextChar"/>
    <w:uiPriority w:val="99"/>
    <w:semiHidden/>
    <w:unhideWhenUsed/>
    <w:rsid w:val="005E32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2E0"/>
    <w:rPr>
      <w:rFonts w:ascii="Tahoma" w:hAnsi="Tahoma" w:cs="Tahoma"/>
      <w:sz w:val="16"/>
      <w:szCs w:val="16"/>
      <w:lang w:eastAsia="lt-LT" w:bidi="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lt-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endnote reference" w:uiPriority="0"/>
    <w:lsdException w:name="Title" w:semiHidden="0" w:uiPriority="10" w:unhideWhenUsed="0" w:qFormat="1"/>
    <w:lsdException w:name="Default Paragraph Fo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9D"/>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CD6A9D"/>
    <w:pPr>
      <w:numPr>
        <w:numId w:val="3"/>
      </w:numPr>
      <w:ind w:left="720" w:hanging="720"/>
      <w:outlineLvl w:val="0"/>
    </w:pPr>
    <w:rPr>
      <w:kern w:val="28"/>
    </w:rPr>
  </w:style>
  <w:style w:type="paragraph" w:styleId="Heading2">
    <w:name w:val="heading 2"/>
    <w:basedOn w:val="Normal"/>
    <w:next w:val="Normal"/>
    <w:qFormat/>
    <w:rsid w:val="00CD6A9D"/>
    <w:pPr>
      <w:numPr>
        <w:ilvl w:val="1"/>
        <w:numId w:val="3"/>
      </w:numPr>
      <w:ind w:left="720" w:hanging="720"/>
      <w:outlineLvl w:val="1"/>
    </w:pPr>
  </w:style>
  <w:style w:type="paragraph" w:styleId="Heading3">
    <w:name w:val="heading 3"/>
    <w:basedOn w:val="Normal"/>
    <w:next w:val="Normal"/>
    <w:qFormat/>
    <w:rsid w:val="00CD6A9D"/>
    <w:pPr>
      <w:numPr>
        <w:ilvl w:val="2"/>
        <w:numId w:val="3"/>
      </w:numPr>
      <w:ind w:left="720" w:hanging="720"/>
      <w:outlineLvl w:val="2"/>
    </w:pPr>
  </w:style>
  <w:style w:type="paragraph" w:styleId="Heading4">
    <w:name w:val="heading 4"/>
    <w:basedOn w:val="Normal"/>
    <w:next w:val="Normal"/>
    <w:qFormat/>
    <w:rsid w:val="00CD6A9D"/>
    <w:pPr>
      <w:numPr>
        <w:ilvl w:val="3"/>
        <w:numId w:val="3"/>
      </w:numPr>
      <w:ind w:left="720" w:hanging="720"/>
      <w:outlineLvl w:val="3"/>
    </w:pPr>
  </w:style>
  <w:style w:type="paragraph" w:styleId="Heading5">
    <w:name w:val="heading 5"/>
    <w:basedOn w:val="Normal"/>
    <w:next w:val="Normal"/>
    <w:qFormat/>
    <w:rsid w:val="00CD6A9D"/>
    <w:pPr>
      <w:numPr>
        <w:ilvl w:val="4"/>
        <w:numId w:val="3"/>
      </w:numPr>
      <w:ind w:left="720" w:hanging="720"/>
      <w:outlineLvl w:val="4"/>
    </w:pPr>
  </w:style>
  <w:style w:type="paragraph" w:styleId="Heading6">
    <w:name w:val="heading 6"/>
    <w:basedOn w:val="Normal"/>
    <w:next w:val="Normal"/>
    <w:qFormat/>
    <w:rsid w:val="00CD6A9D"/>
    <w:pPr>
      <w:numPr>
        <w:ilvl w:val="5"/>
        <w:numId w:val="3"/>
      </w:numPr>
      <w:ind w:left="720" w:hanging="720"/>
      <w:outlineLvl w:val="5"/>
    </w:pPr>
  </w:style>
  <w:style w:type="paragraph" w:styleId="Heading7">
    <w:name w:val="heading 7"/>
    <w:basedOn w:val="Normal"/>
    <w:next w:val="Normal"/>
    <w:qFormat/>
    <w:rsid w:val="00CD6A9D"/>
    <w:pPr>
      <w:numPr>
        <w:ilvl w:val="6"/>
        <w:numId w:val="3"/>
      </w:numPr>
      <w:ind w:left="720" w:hanging="720"/>
      <w:outlineLvl w:val="6"/>
    </w:pPr>
  </w:style>
  <w:style w:type="paragraph" w:styleId="Heading8">
    <w:name w:val="heading 8"/>
    <w:basedOn w:val="Normal"/>
    <w:next w:val="Normal"/>
    <w:qFormat/>
    <w:rsid w:val="00CD6A9D"/>
    <w:pPr>
      <w:numPr>
        <w:ilvl w:val="7"/>
        <w:numId w:val="3"/>
      </w:numPr>
      <w:ind w:left="720" w:hanging="720"/>
      <w:outlineLvl w:val="7"/>
    </w:pPr>
  </w:style>
  <w:style w:type="paragraph" w:styleId="Heading9">
    <w:name w:val="heading 9"/>
    <w:basedOn w:val="Normal"/>
    <w:next w:val="Normal"/>
    <w:qFormat/>
    <w:rsid w:val="00CD6A9D"/>
    <w:pPr>
      <w:numPr>
        <w:ilvl w:val="8"/>
        <w:numId w:val="3"/>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FootnoteReference">
    <w:name w:val="footnote reference"/>
    <w:basedOn w:val="DefaultParagraphFont"/>
    <w:rsid w:val="00CD6A9D"/>
    <w:rPr>
      <w:sz w:val="24"/>
      <w:vertAlign w:val="superscript"/>
    </w:rPr>
  </w:style>
  <w:style w:type="character" w:styleId="EndnoteReference">
    <w:name w:val="endnote reference"/>
    <w:rPr>
      <w:vertAlign w:val="superscript"/>
    </w:rPr>
  </w:style>
  <w:style w:type="paragraph" w:styleId="Footer">
    <w:name w:val="footer"/>
    <w:basedOn w:val="Normal"/>
    <w:rsid w:val="00CD6A9D"/>
  </w:style>
  <w:style w:type="paragraph" w:styleId="FootnoteText">
    <w:name w:val="footnote text"/>
    <w:basedOn w:val="Normal"/>
    <w:link w:val="FootnoteTextChar"/>
    <w:rsid w:val="00CD6A9D"/>
    <w:pPr>
      <w:keepLines/>
      <w:spacing w:after="60" w:line="240" w:lineRule="auto"/>
      <w:ind w:left="720" w:hanging="720"/>
    </w:pPr>
    <w:rPr>
      <w:sz w:val="16"/>
    </w:rPr>
  </w:style>
  <w:style w:type="paragraph" w:styleId="Header">
    <w:name w:val="header"/>
    <w:basedOn w:val="Normal"/>
    <w:rsid w:val="00CD6A9D"/>
  </w:style>
  <w:style w:type="paragraph" w:customStyle="1" w:styleId="LOGO">
    <w:name w:val="LOGO"/>
    <w:basedOn w:val="Normal"/>
    <w:pPr>
      <w:jc w:val="center"/>
    </w:pPr>
    <w:rPr>
      <w:rFonts w:ascii="Arial" w:hAnsi="Arial" w:cs="Arial"/>
      <w:b/>
      <w:i/>
      <w:sz w:val="20"/>
    </w:rPr>
  </w:style>
  <w:style w:type="character" w:customStyle="1" w:styleId="FootnoteTextChar">
    <w:name w:val="Footnote Text Char"/>
    <w:basedOn w:val="DefaultParagraphFont"/>
    <w:link w:val="FootnoteText"/>
    <w:rsid w:val="002E0CC0"/>
    <w:rPr>
      <w:sz w:val="16"/>
      <w:lang w:eastAsia="lt-LT" w:bidi="lt-LT"/>
    </w:rPr>
  </w:style>
  <w:style w:type="paragraph" w:styleId="EndnoteText">
    <w:name w:val="endnote text"/>
    <w:basedOn w:val="Normal"/>
    <w:link w:val="EndnoteTextChar"/>
    <w:uiPriority w:val="99"/>
    <w:semiHidden/>
    <w:unhideWhenUsed/>
    <w:rsid w:val="004973FA"/>
    <w:pPr>
      <w:spacing w:line="240" w:lineRule="auto"/>
    </w:pPr>
    <w:rPr>
      <w:sz w:val="20"/>
    </w:rPr>
  </w:style>
  <w:style w:type="character" w:customStyle="1" w:styleId="EndnoteTextChar">
    <w:name w:val="Endnote Text Char"/>
    <w:basedOn w:val="DefaultParagraphFont"/>
    <w:link w:val="EndnoteText"/>
    <w:uiPriority w:val="99"/>
    <w:semiHidden/>
    <w:rsid w:val="004973FA"/>
    <w:rPr>
      <w:lang w:val="lt-LT" w:eastAsia="lt-LT" w:bidi="lt-LT"/>
    </w:rPr>
  </w:style>
  <w:style w:type="paragraph" w:styleId="Revision">
    <w:name w:val="Revision"/>
    <w:hidden/>
    <w:uiPriority w:val="99"/>
    <w:semiHidden/>
    <w:rsid w:val="008B5193"/>
    <w:rPr>
      <w:sz w:val="22"/>
      <w:szCs w:val="22"/>
    </w:rPr>
  </w:style>
  <w:style w:type="paragraph" w:styleId="BalloonText">
    <w:name w:val="Balloon Text"/>
    <w:basedOn w:val="Normal"/>
    <w:link w:val="BalloonTextChar"/>
    <w:uiPriority w:val="99"/>
    <w:semiHidden/>
    <w:unhideWhenUsed/>
    <w:rsid w:val="005E32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2E0"/>
    <w:rPr>
      <w:rFonts w:ascii="Tahoma" w:hAnsi="Tahoma" w:cs="Tahoma"/>
      <w:sz w:val="16"/>
      <w:szCs w:val="16"/>
      <w:lang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5644">
      <w:bodyDiv w:val="1"/>
      <w:marLeft w:val="0"/>
      <w:marRight w:val="0"/>
      <w:marTop w:val="0"/>
      <w:marBottom w:val="0"/>
      <w:divBdr>
        <w:top w:val="none" w:sz="0" w:space="0" w:color="auto"/>
        <w:left w:val="none" w:sz="0" w:space="0" w:color="auto"/>
        <w:bottom w:val="none" w:sz="0" w:space="0" w:color="auto"/>
        <w:right w:val="none" w:sz="0" w:space="0" w:color="auto"/>
      </w:divBdr>
    </w:div>
    <w:div w:id="725224019">
      <w:bodyDiv w:val="1"/>
      <w:marLeft w:val="0"/>
      <w:marRight w:val="0"/>
      <w:marTop w:val="0"/>
      <w:marBottom w:val="0"/>
      <w:divBdr>
        <w:top w:val="none" w:sz="0" w:space="0" w:color="auto"/>
        <w:left w:val="none" w:sz="0" w:space="0" w:color="auto"/>
        <w:bottom w:val="none" w:sz="0" w:space="0" w:color="auto"/>
        <w:right w:val="none" w:sz="0" w:space="0" w:color="auto"/>
      </w:divBdr>
    </w:div>
    <w:div w:id="777144772">
      <w:bodyDiv w:val="1"/>
      <w:marLeft w:val="0"/>
      <w:marRight w:val="0"/>
      <w:marTop w:val="0"/>
      <w:marBottom w:val="0"/>
      <w:divBdr>
        <w:top w:val="none" w:sz="0" w:space="0" w:color="auto"/>
        <w:left w:val="none" w:sz="0" w:space="0" w:color="auto"/>
        <w:bottom w:val="none" w:sz="0" w:space="0" w:color="auto"/>
        <w:right w:val="none" w:sz="0" w:space="0" w:color="auto"/>
      </w:divBdr>
      <w:divsChild>
        <w:div w:id="1761756383">
          <w:marLeft w:val="0"/>
          <w:marRight w:val="0"/>
          <w:marTop w:val="0"/>
          <w:marBottom w:val="0"/>
          <w:divBdr>
            <w:top w:val="none" w:sz="0" w:space="0" w:color="auto"/>
            <w:left w:val="none" w:sz="0" w:space="0" w:color="auto"/>
            <w:bottom w:val="none" w:sz="0" w:space="0" w:color="auto"/>
            <w:right w:val="none" w:sz="0" w:space="0" w:color="auto"/>
          </w:divBdr>
          <w:divsChild>
            <w:div w:id="32123126">
              <w:marLeft w:val="0"/>
              <w:marRight w:val="0"/>
              <w:marTop w:val="0"/>
              <w:marBottom w:val="0"/>
              <w:divBdr>
                <w:top w:val="none" w:sz="0" w:space="0" w:color="auto"/>
                <w:left w:val="none" w:sz="0" w:space="0" w:color="auto"/>
                <w:bottom w:val="none" w:sz="0" w:space="0" w:color="auto"/>
                <w:right w:val="none" w:sz="0" w:space="0" w:color="auto"/>
              </w:divBdr>
              <w:divsChild>
                <w:div w:id="1229681585">
                  <w:marLeft w:val="0"/>
                  <w:marRight w:val="0"/>
                  <w:marTop w:val="0"/>
                  <w:marBottom w:val="0"/>
                  <w:divBdr>
                    <w:top w:val="none" w:sz="0" w:space="0" w:color="auto"/>
                    <w:left w:val="none" w:sz="0" w:space="0" w:color="auto"/>
                    <w:bottom w:val="none" w:sz="0" w:space="0" w:color="auto"/>
                    <w:right w:val="none" w:sz="0" w:space="0" w:color="auto"/>
                  </w:divBdr>
                  <w:divsChild>
                    <w:div w:id="828013715">
                      <w:marLeft w:val="0"/>
                      <w:marRight w:val="0"/>
                      <w:marTop w:val="0"/>
                      <w:marBottom w:val="0"/>
                      <w:divBdr>
                        <w:top w:val="none" w:sz="0" w:space="0" w:color="auto"/>
                        <w:left w:val="none" w:sz="0" w:space="0" w:color="auto"/>
                        <w:bottom w:val="none" w:sz="0" w:space="0" w:color="auto"/>
                        <w:right w:val="none" w:sz="0" w:space="0" w:color="auto"/>
                      </w:divBdr>
                      <w:divsChild>
                        <w:div w:id="719597312">
                          <w:marLeft w:val="0"/>
                          <w:marRight w:val="0"/>
                          <w:marTop w:val="0"/>
                          <w:marBottom w:val="0"/>
                          <w:divBdr>
                            <w:top w:val="none" w:sz="0" w:space="0" w:color="auto"/>
                            <w:left w:val="none" w:sz="0" w:space="0" w:color="auto"/>
                            <w:bottom w:val="none" w:sz="0" w:space="0" w:color="auto"/>
                            <w:right w:val="none" w:sz="0" w:space="0" w:color="auto"/>
                          </w:divBdr>
                          <w:divsChild>
                            <w:div w:id="1884780744">
                              <w:marLeft w:val="0"/>
                              <w:marRight w:val="0"/>
                              <w:marTop w:val="0"/>
                              <w:marBottom w:val="0"/>
                              <w:divBdr>
                                <w:top w:val="none" w:sz="0" w:space="0" w:color="auto"/>
                                <w:left w:val="none" w:sz="0" w:space="0" w:color="auto"/>
                                <w:bottom w:val="none" w:sz="0" w:space="0" w:color="auto"/>
                                <w:right w:val="none" w:sz="0" w:space="0" w:color="auto"/>
                              </w:divBdr>
                              <w:divsChild>
                                <w:div w:id="1342047308">
                                  <w:marLeft w:val="0"/>
                                  <w:marRight w:val="0"/>
                                  <w:marTop w:val="0"/>
                                  <w:marBottom w:val="0"/>
                                  <w:divBdr>
                                    <w:top w:val="none" w:sz="0" w:space="0" w:color="auto"/>
                                    <w:left w:val="none" w:sz="0" w:space="0" w:color="auto"/>
                                    <w:bottom w:val="none" w:sz="0" w:space="0" w:color="auto"/>
                                    <w:right w:val="none" w:sz="0" w:space="0" w:color="auto"/>
                                  </w:divBdr>
                                  <w:divsChild>
                                    <w:div w:id="1941645357">
                                      <w:marLeft w:val="0"/>
                                      <w:marRight w:val="0"/>
                                      <w:marTop w:val="0"/>
                                      <w:marBottom w:val="0"/>
                                      <w:divBdr>
                                        <w:top w:val="none" w:sz="0" w:space="0" w:color="auto"/>
                                        <w:left w:val="none" w:sz="0" w:space="0" w:color="auto"/>
                                        <w:bottom w:val="none" w:sz="0" w:space="0" w:color="auto"/>
                                        <w:right w:val="none" w:sz="0" w:space="0" w:color="auto"/>
                                      </w:divBdr>
                                      <w:divsChild>
                                        <w:div w:id="1921325184">
                                          <w:marLeft w:val="0"/>
                                          <w:marRight w:val="0"/>
                                          <w:marTop w:val="0"/>
                                          <w:marBottom w:val="0"/>
                                          <w:divBdr>
                                            <w:top w:val="none" w:sz="0" w:space="0" w:color="auto"/>
                                            <w:left w:val="none" w:sz="0" w:space="0" w:color="auto"/>
                                            <w:bottom w:val="none" w:sz="0" w:space="0" w:color="auto"/>
                                            <w:right w:val="none" w:sz="0" w:space="0" w:color="auto"/>
                                          </w:divBdr>
                                          <w:divsChild>
                                            <w:div w:id="1639874071">
                                              <w:marLeft w:val="0"/>
                                              <w:marRight w:val="0"/>
                                              <w:marTop w:val="0"/>
                                              <w:marBottom w:val="0"/>
                                              <w:divBdr>
                                                <w:top w:val="single" w:sz="12" w:space="2" w:color="FFFFCC"/>
                                                <w:left w:val="single" w:sz="12" w:space="2" w:color="FFFFCC"/>
                                                <w:bottom w:val="single" w:sz="12" w:space="2" w:color="FFFFCC"/>
                                                <w:right w:val="single" w:sz="12" w:space="0" w:color="FFFFCC"/>
                                              </w:divBdr>
                                              <w:divsChild>
                                                <w:div w:id="1278412533">
                                                  <w:marLeft w:val="0"/>
                                                  <w:marRight w:val="0"/>
                                                  <w:marTop w:val="0"/>
                                                  <w:marBottom w:val="0"/>
                                                  <w:divBdr>
                                                    <w:top w:val="none" w:sz="0" w:space="0" w:color="auto"/>
                                                    <w:left w:val="none" w:sz="0" w:space="0" w:color="auto"/>
                                                    <w:bottom w:val="none" w:sz="0" w:space="0" w:color="auto"/>
                                                    <w:right w:val="none" w:sz="0" w:space="0" w:color="auto"/>
                                                  </w:divBdr>
                                                  <w:divsChild>
                                                    <w:div w:id="1589271607">
                                                      <w:marLeft w:val="0"/>
                                                      <w:marRight w:val="0"/>
                                                      <w:marTop w:val="0"/>
                                                      <w:marBottom w:val="0"/>
                                                      <w:divBdr>
                                                        <w:top w:val="none" w:sz="0" w:space="0" w:color="auto"/>
                                                        <w:left w:val="none" w:sz="0" w:space="0" w:color="auto"/>
                                                        <w:bottom w:val="none" w:sz="0" w:space="0" w:color="auto"/>
                                                        <w:right w:val="none" w:sz="0" w:space="0" w:color="auto"/>
                                                      </w:divBdr>
                                                      <w:divsChild>
                                                        <w:div w:id="2095469499">
                                                          <w:marLeft w:val="0"/>
                                                          <w:marRight w:val="0"/>
                                                          <w:marTop w:val="0"/>
                                                          <w:marBottom w:val="0"/>
                                                          <w:divBdr>
                                                            <w:top w:val="none" w:sz="0" w:space="0" w:color="auto"/>
                                                            <w:left w:val="none" w:sz="0" w:space="0" w:color="auto"/>
                                                            <w:bottom w:val="none" w:sz="0" w:space="0" w:color="auto"/>
                                                            <w:right w:val="none" w:sz="0" w:space="0" w:color="auto"/>
                                                          </w:divBdr>
                                                          <w:divsChild>
                                                            <w:div w:id="1163012923">
                                                              <w:marLeft w:val="0"/>
                                                              <w:marRight w:val="0"/>
                                                              <w:marTop w:val="0"/>
                                                              <w:marBottom w:val="0"/>
                                                              <w:divBdr>
                                                                <w:top w:val="none" w:sz="0" w:space="0" w:color="auto"/>
                                                                <w:left w:val="none" w:sz="0" w:space="0" w:color="auto"/>
                                                                <w:bottom w:val="none" w:sz="0" w:space="0" w:color="auto"/>
                                                                <w:right w:val="none" w:sz="0" w:space="0" w:color="auto"/>
                                                              </w:divBdr>
                                                              <w:divsChild>
                                                                <w:div w:id="1939631170">
                                                                  <w:marLeft w:val="0"/>
                                                                  <w:marRight w:val="0"/>
                                                                  <w:marTop w:val="0"/>
                                                                  <w:marBottom w:val="0"/>
                                                                  <w:divBdr>
                                                                    <w:top w:val="none" w:sz="0" w:space="0" w:color="auto"/>
                                                                    <w:left w:val="none" w:sz="0" w:space="0" w:color="auto"/>
                                                                    <w:bottom w:val="none" w:sz="0" w:space="0" w:color="auto"/>
                                                                    <w:right w:val="none" w:sz="0" w:space="0" w:color="auto"/>
                                                                  </w:divBdr>
                                                                  <w:divsChild>
                                                                    <w:div w:id="1078329580">
                                                                      <w:marLeft w:val="0"/>
                                                                      <w:marRight w:val="0"/>
                                                                      <w:marTop w:val="0"/>
                                                                      <w:marBottom w:val="0"/>
                                                                      <w:divBdr>
                                                                        <w:top w:val="none" w:sz="0" w:space="0" w:color="auto"/>
                                                                        <w:left w:val="none" w:sz="0" w:space="0" w:color="auto"/>
                                                                        <w:bottom w:val="none" w:sz="0" w:space="0" w:color="auto"/>
                                                                        <w:right w:val="none" w:sz="0" w:space="0" w:color="auto"/>
                                                                      </w:divBdr>
                                                                      <w:divsChild>
                                                                        <w:div w:id="481041031">
                                                                          <w:marLeft w:val="0"/>
                                                                          <w:marRight w:val="0"/>
                                                                          <w:marTop w:val="0"/>
                                                                          <w:marBottom w:val="0"/>
                                                                          <w:divBdr>
                                                                            <w:top w:val="none" w:sz="0" w:space="0" w:color="auto"/>
                                                                            <w:left w:val="none" w:sz="0" w:space="0" w:color="auto"/>
                                                                            <w:bottom w:val="none" w:sz="0" w:space="0" w:color="auto"/>
                                                                            <w:right w:val="none" w:sz="0" w:space="0" w:color="auto"/>
                                                                          </w:divBdr>
                                                                          <w:divsChild>
                                                                            <w:div w:id="1103259856">
                                                                              <w:marLeft w:val="0"/>
                                                                              <w:marRight w:val="0"/>
                                                                              <w:marTop w:val="0"/>
                                                                              <w:marBottom w:val="0"/>
                                                                              <w:divBdr>
                                                                                <w:top w:val="none" w:sz="0" w:space="0" w:color="auto"/>
                                                                                <w:left w:val="none" w:sz="0" w:space="0" w:color="auto"/>
                                                                                <w:bottom w:val="none" w:sz="0" w:space="0" w:color="auto"/>
                                                                                <w:right w:val="none" w:sz="0" w:space="0" w:color="auto"/>
                                                                              </w:divBdr>
                                                                              <w:divsChild>
                                                                                <w:div w:id="812479911">
                                                                                  <w:marLeft w:val="0"/>
                                                                                  <w:marRight w:val="0"/>
                                                                                  <w:marTop w:val="0"/>
                                                                                  <w:marBottom w:val="0"/>
                                                                                  <w:divBdr>
                                                                                    <w:top w:val="none" w:sz="0" w:space="0" w:color="auto"/>
                                                                                    <w:left w:val="none" w:sz="0" w:space="0" w:color="auto"/>
                                                                                    <w:bottom w:val="none" w:sz="0" w:space="0" w:color="auto"/>
                                                                                    <w:right w:val="none" w:sz="0" w:space="0" w:color="auto"/>
                                                                                  </w:divBdr>
                                                                                  <w:divsChild>
                                                                                    <w:div w:id="316426453">
                                                                                      <w:marLeft w:val="0"/>
                                                                                      <w:marRight w:val="0"/>
                                                                                      <w:marTop w:val="0"/>
                                                                                      <w:marBottom w:val="0"/>
                                                                                      <w:divBdr>
                                                                                        <w:top w:val="none" w:sz="0" w:space="0" w:color="auto"/>
                                                                                        <w:left w:val="none" w:sz="0" w:space="0" w:color="auto"/>
                                                                                        <w:bottom w:val="none" w:sz="0" w:space="0" w:color="auto"/>
                                                                                        <w:right w:val="none" w:sz="0" w:space="0" w:color="auto"/>
                                                                                      </w:divBdr>
                                                                                      <w:divsChild>
                                                                                        <w:div w:id="1200584356">
                                                                                          <w:marLeft w:val="0"/>
                                                                                          <w:marRight w:val="120"/>
                                                                                          <w:marTop w:val="0"/>
                                                                                          <w:marBottom w:val="150"/>
                                                                                          <w:divBdr>
                                                                                            <w:top w:val="single" w:sz="2" w:space="0" w:color="EFEFEF"/>
                                                                                            <w:left w:val="single" w:sz="6" w:space="0" w:color="EFEFEF"/>
                                                                                            <w:bottom w:val="single" w:sz="6" w:space="0" w:color="E2E2E2"/>
                                                                                            <w:right w:val="single" w:sz="6" w:space="0" w:color="EFEFEF"/>
                                                                                          </w:divBdr>
                                                                                          <w:divsChild>
                                                                                            <w:div w:id="156768516">
                                                                                              <w:marLeft w:val="0"/>
                                                                                              <w:marRight w:val="0"/>
                                                                                              <w:marTop w:val="0"/>
                                                                                              <w:marBottom w:val="0"/>
                                                                                              <w:divBdr>
                                                                                                <w:top w:val="none" w:sz="0" w:space="0" w:color="auto"/>
                                                                                                <w:left w:val="none" w:sz="0" w:space="0" w:color="auto"/>
                                                                                                <w:bottom w:val="none" w:sz="0" w:space="0" w:color="auto"/>
                                                                                                <w:right w:val="none" w:sz="0" w:space="0" w:color="auto"/>
                                                                                              </w:divBdr>
                                                                                              <w:divsChild>
                                                                                                <w:div w:id="1435173208">
                                                                                                  <w:marLeft w:val="0"/>
                                                                                                  <w:marRight w:val="0"/>
                                                                                                  <w:marTop w:val="0"/>
                                                                                                  <w:marBottom w:val="0"/>
                                                                                                  <w:divBdr>
                                                                                                    <w:top w:val="none" w:sz="0" w:space="0" w:color="auto"/>
                                                                                                    <w:left w:val="none" w:sz="0" w:space="0" w:color="auto"/>
                                                                                                    <w:bottom w:val="none" w:sz="0" w:space="0" w:color="auto"/>
                                                                                                    <w:right w:val="none" w:sz="0" w:space="0" w:color="auto"/>
                                                                                                  </w:divBdr>
                                                                                                  <w:divsChild>
                                                                                                    <w:div w:id="2126196241">
                                                                                                      <w:marLeft w:val="0"/>
                                                                                                      <w:marRight w:val="0"/>
                                                                                                      <w:marTop w:val="0"/>
                                                                                                      <w:marBottom w:val="0"/>
                                                                                                      <w:divBdr>
                                                                                                        <w:top w:val="none" w:sz="0" w:space="0" w:color="auto"/>
                                                                                                        <w:left w:val="none" w:sz="0" w:space="0" w:color="auto"/>
                                                                                                        <w:bottom w:val="none" w:sz="0" w:space="0" w:color="auto"/>
                                                                                                        <w:right w:val="none" w:sz="0" w:space="0" w:color="auto"/>
                                                                                                      </w:divBdr>
                                                                                                      <w:divsChild>
                                                                                                        <w:div w:id="928777296">
                                                                                                          <w:marLeft w:val="0"/>
                                                                                                          <w:marRight w:val="0"/>
                                                                                                          <w:marTop w:val="0"/>
                                                                                                          <w:marBottom w:val="0"/>
                                                                                                          <w:divBdr>
                                                                                                            <w:top w:val="none" w:sz="0" w:space="0" w:color="auto"/>
                                                                                                            <w:left w:val="none" w:sz="0" w:space="0" w:color="auto"/>
                                                                                                            <w:bottom w:val="none" w:sz="0" w:space="0" w:color="auto"/>
                                                                                                            <w:right w:val="none" w:sz="0" w:space="0" w:color="auto"/>
                                                                                                          </w:divBdr>
                                                                                                          <w:divsChild>
                                                                                                            <w:div w:id="923761951">
                                                                                                              <w:marLeft w:val="0"/>
                                                                                                              <w:marRight w:val="0"/>
                                                                                                              <w:marTop w:val="0"/>
                                                                                                              <w:marBottom w:val="0"/>
                                                                                                              <w:divBdr>
                                                                                                                <w:top w:val="none" w:sz="0" w:space="0" w:color="auto"/>
                                                                                                                <w:left w:val="none" w:sz="0" w:space="0" w:color="auto"/>
                                                                                                                <w:bottom w:val="none" w:sz="0" w:space="0" w:color="auto"/>
                                                                                                                <w:right w:val="none" w:sz="0" w:space="0" w:color="auto"/>
                                                                                                              </w:divBdr>
                                                                                                              <w:divsChild>
                                                                                                                <w:div w:id="586693371">
                                                                                                                  <w:marLeft w:val="0"/>
                                                                                                                  <w:marRight w:val="0"/>
                                                                                                                  <w:marTop w:val="0"/>
                                                                                                                  <w:marBottom w:val="0"/>
                                                                                                                  <w:divBdr>
                                                                                                                    <w:top w:val="single" w:sz="2" w:space="4" w:color="D8D8D8"/>
                                                                                                                    <w:left w:val="single" w:sz="2" w:space="0" w:color="D8D8D8"/>
                                                                                                                    <w:bottom w:val="single" w:sz="2" w:space="4" w:color="D8D8D8"/>
                                                                                                                    <w:right w:val="single" w:sz="2" w:space="0" w:color="D8D8D8"/>
                                                                                                                  </w:divBdr>
                                                                                                                  <w:divsChild>
                                                                                                                    <w:div w:id="1830711478">
                                                                                                                      <w:marLeft w:val="225"/>
                                                                                                                      <w:marRight w:val="225"/>
                                                                                                                      <w:marTop w:val="75"/>
                                                                                                                      <w:marBottom w:val="75"/>
                                                                                                                      <w:divBdr>
                                                                                                                        <w:top w:val="none" w:sz="0" w:space="0" w:color="auto"/>
                                                                                                                        <w:left w:val="none" w:sz="0" w:space="0" w:color="auto"/>
                                                                                                                        <w:bottom w:val="none" w:sz="0" w:space="0" w:color="auto"/>
                                                                                                                        <w:right w:val="none" w:sz="0" w:space="0" w:color="auto"/>
                                                                                                                      </w:divBdr>
                                                                                                                      <w:divsChild>
                                                                                                                        <w:div w:id="2037343769">
                                                                                                                          <w:marLeft w:val="0"/>
                                                                                                                          <w:marRight w:val="0"/>
                                                                                                                          <w:marTop w:val="0"/>
                                                                                                                          <w:marBottom w:val="0"/>
                                                                                                                          <w:divBdr>
                                                                                                                            <w:top w:val="single" w:sz="6" w:space="0" w:color="auto"/>
                                                                                                                            <w:left w:val="single" w:sz="6" w:space="0" w:color="auto"/>
                                                                                                                            <w:bottom w:val="single" w:sz="6" w:space="0" w:color="auto"/>
                                                                                                                            <w:right w:val="single" w:sz="6" w:space="0" w:color="auto"/>
                                                                                                                          </w:divBdr>
                                                                                                                          <w:divsChild>
                                                                                                                            <w:div w:id="1992638158">
                                                                                                                              <w:marLeft w:val="0"/>
                                                                                                                              <w:marRight w:val="0"/>
                                                                                                                              <w:marTop w:val="0"/>
                                                                                                                              <w:marBottom w:val="0"/>
                                                                                                                              <w:divBdr>
                                                                                                                                <w:top w:val="none" w:sz="0" w:space="0" w:color="auto"/>
                                                                                                                                <w:left w:val="none" w:sz="0" w:space="0" w:color="auto"/>
                                                                                                                                <w:bottom w:val="none" w:sz="0" w:space="0" w:color="auto"/>
                                                                                                                                <w:right w:val="none" w:sz="0" w:space="0" w:color="auto"/>
                                                                                                                              </w:divBdr>
                                                                                                                              <w:divsChild>
                                                                                                                                <w:div w:id="80801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388160">
      <w:bodyDiv w:val="1"/>
      <w:marLeft w:val="0"/>
      <w:marRight w:val="0"/>
      <w:marTop w:val="0"/>
      <w:marBottom w:val="0"/>
      <w:divBdr>
        <w:top w:val="none" w:sz="0" w:space="0" w:color="auto"/>
        <w:left w:val="none" w:sz="0" w:space="0" w:color="auto"/>
        <w:bottom w:val="none" w:sz="0" w:space="0" w:color="auto"/>
        <w:right w:val="none" w:sz="0" w:space="0" w:color="auto"/>
      </w:divBdr>
    </w:div>
    <w:div w:id="1208764000">
      <w:bodyDiv w:val="1"/>
      <w:marLeft w:val="0"/>
      <w:marRight w:val="0"/>
      <w:marTop w:val="0"/>
      <w:marBottom w:val="0"/>
      <w:divBdr>
        <w:top w:val="none" w:sz="0" w:space="0" w:color="auto"/>
        <w:left w:val="none" w:sz="0" w:space="0" w:color="auto"/>
        <w:bottom w:val="none" w:sz="0" w:space="0" w:color="auto"/>
        <w:right w:val="none" w:sz="0" w:space="0" w:color="auto"/>
      </w:divBdr>
    </w:div>
    <w:div w:id="1359547557">
      <w:bodyDiv w:val="1"/>
      <w:marLeft w:val="0"/>
      <w:marRight w:val="0"/>
      <w:marTop w:val="0"/>
      <w:marBottom w:val="0"/>
      <w:divBdr>
        <w:top w:val="none" w:sz="0" w:space="0" w:color="auto"/>
        <w:left w:val="none" w:sz="0" w:space="0" w:color="auto"/>
        <w:bottom w:val="none" w:sz="0" w:space="0" w:color="auto"/>
        <w:right w:val="none" w:sz="0" w:space="0" w:color="auto"/>
      </w:divBdr>
    </w:div>
    <w:div w:id="1407260261">
      <w:bodyDiv w:val="1"/>
      <w:marLeft w:val="0"/>
      <w:marRight w:val="0"/>
      <w:marTop w:val="0"/>
      <w:marBottom w:val="0"/>
      <w:divBdr>
        <w:top w:val="none" w:sz="0" w:space="0" w:color="auto"/>
        <w:left w:val="none" w:sz="0" w:space="0" w:color="auto"/>
        <w:bottom w:val="none" w:sz="0" w:space="0" w:color="auto"/>
        <w:right w:val="none" w:sz="0" w:space="0" w:color="auto"/>
      </w:divBdr>
    </w:div>
    <w:div w:id="1461799275">
      <w:bodyDiv w:val="1"/>
      <w:marLeft w:val="0"/>
      <w:marRight w:val="0"/>
      <w:marTop w:val="0"/>
      <w:marBottom w:val="0"/>
      <w:divBdr>
        <w:top w:val="none" w:sz="0" w:space="0" w:color="auto"/>
        <w:left w:val="none" w:sz="0" w:space="0" w:color="auto"/>
        <w:bottom w:val="none" w:sz="0" w:space="0" w:color="auto"/>
        <w:right w:val="none" w:sz="0" w:space="0" w:color="auto"/>
      </w:divBdr>
      <w:divsChild>
        <w:div w:id="304705272">
          <w:marLeft w:val="0"/>
          <w:marRight w:val="0"/>
          <w:marTop w:val="0"/>
          <w:marBottom w:val="0"/>
          <w:divBdr>
            <w:top w:val="none" w:sz="0" w:space="0" w:color="auto"/>
            <w:left w:val="none" w:sz="0" w:space="0" w:color="auto"/>
            <w:bottom w:val="none" w:sz="0" w:space="0" w:color="auto"/>
            <w:right w:val="none" w:sz="0" w:space="0" w:color="auto"/>
          </w:divBdr>
          <w:divsChild>
            <w:div w:id="1686008860">
              <w:marLeft w:val="0"/>
              <w:marRight w:val="0"/>
              <w:marTop w:val="0"/>
              <w:marBottom w:val="0"/>
              <w:divBdr>
                <w:top w:val="none" w:sz="0" w:space="0" w:color="auto"/>
                <w:left w:val="none" w:sz="0" w:space="0" w:color="auto"/>
                <w:bottom w:val="none" w:sz="0" w:space="0" w:color="auto"/>
                <w:right w:val="none" w:sz="0" w:space="0" w:color="auto"/>
              </w:divBdr>
              <w:divsChild>
                <w:div w:id="15131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75001">
      <w:bodyDiv w:val="1"/>
      <w:marLeft w:val="0"/>
      <w:marRight w:val="0"/>
      <w:marTop w:val="0"/>
      <w:marBottom w:val="0"/>
      <w:divBdr>
        <w:top w:val="none" w:sz="0" w:space="0" w:color="auto"/>
        <w:left w:val="none" w:sz="0" w:space="0" w:color="auto"/>
        <w:bottom w:val="none" w:sz="0" w:space="0" w:color="auto"/>
        <w:right w:val="none" w:sz="0" w:space="0" w:color="auto"/>
      </w:divBdr>
    </w:div>
    <w:div w:id="1773893767">
      <w:bodyDiv w:val="1"/>
      <w:marLeft w:val="0"/>
      <w:marRight w:val="0"/>
      <w:marTop w:val="0"/>
      <w:marBottom w:val="0"/>
      <w:divBdr>
        <w:top w:val="none" w:sz="0" w:space="0" w:color="auto"/>
        <w:left w:val="none" w:sz="0" w:space="0" w:color="auto"/>
        <w:bottom w:val="none" w:sz="0" w:space="0" w:color="auto"/>
        <w:right w:val="none" w:sz="0" w:space="0" w:color="auto"/>
      </w:divBdr>
    </w:div>
    <w:div w:id="1846751439">
      <w:bodyDiv w:val="1"/>
      <w:marLeft w:val="0"/>
      <w:marRight w:val="0"/>
      <w:marTop w:val="0"/>
      <w:marBottom w:val="0"/>
      <w:divBdr>
        <w:top w:val="none" w:sz="0" w:space="0" w:color="auto"/>
        <w:left w:val="none" w:sz="0" w:space="0" w:color="auto"/>
        <w:bottom w:val="none" w:sz="0" w:space="0" w:color="auto"/>
        <w:right w:val="none" w:sz="0" w:space="0" w:color="auto"/>
      </w:divBdr>
    </w:div>
    <w:div w:id="2003045459">
      <w:bodyDiv w:val="1"/>
      <w:marLeft w:val="0"/>
      <w:marRight w:val="0"/>
      <w:marTop w:val="0"/>
      <w:marBottom w:val="0"/>
      <w:divBdr>
        <w:top w:val="none" w:sz="0" w:space="0" w:color="auto"/>
        <w:left w:val="none" w:sz="0" w:space="0" w:color="auto"/>
        <w:bottom w:val="none" w:sz="0" w:space="0" w:color="auto"/>
        <w:right w:val="none" w:sz="0" w:space="0" w:color="auto"/>
      </w:divBdr>
    </w:div>
    <w:div w:id="2080784268">
      <w:bodyDiv w:val="1"/>
      <w:marLeft w:val="0"/>
      <w:marRight w:val="0"/>
      <w:marTop w:val="0"/>
      <w:marBottom w:val="0"/>
      <w:divBdr>
        <w:top w:val="none" w:sz="0" w:space="0" w:color="auto"/>
        <w:left w:val="none" w:sz="0" w:space="0" w:color="auto"/>
        <w:bottom w:val="none" w:sz="0" w:space="0" w:color="auto"/>
        <w:right w:val="none" w:sz="0" w:space="0" w:color="auto"/>
      </w:divBdr>
    </w:div>
    <w:div w:id="212214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37"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http://www.eesc.europa.eu"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euromedrights.org/publication/detention-of-women-in-syria-a-weapon-of-war-and-terror/" TargetMode="External"/><Relationship Id="rId3" Type="http://schemas.openxmlformats.org/officeDocument/2006/relationships/hyperlink" Target="http://www.oecd.org/mena/investment" TargetMode="External"/><Relationship Id="rId7" Type="http://schemas.openxmlformats.org/officeDocument/2006/relationships/hyperlink" Target="http://euromedrights.org/publication/palestinian-women-in-the-face-of-double-discrimination/" TargetMode="External"/><Relationship Id="rId2" Type="http://schemas.openxmlformats.org/officeDocument/2006/relationships/hyperlink" Target="http://www.euromedrights.org/" TargetMode="External"/><Relationship Id="rId1" Type="http://schemas.openxmlformats.org/officeDocument/2006/relationships/hyperlink" Target="http://www.euromedrights.org/" TargetMode="External"/><Relationship Id="rId6" Type="http://schemas.openxmlformats.org/officeDocument/2006/relationships/hyperlink" Target="http://www.rightsobserver.org/files/Arbitrary_detention_and_torture_EN_pages.pdf" TargetMode="External"/><Relationship Id="rId5" Type="http://schemas.openxmlformats.org/officeDocument/2006/relationships/hyperlink" Target="http://kisa.org.cy/wp-content/uploads/2014/12/map_report.pdf" TargetMode="External"/><Relationship Id="rId4" Type="http://schemas.openxmlformats.org/officeDocument/2006/relationships/hyperlink" Target="http://tunisia.iom.int/sites/default/files/resources/files/IOMTunisia_BaselineStudyTrafficking_English_L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SNS6YXTC77FS-7-5936</_dlc_DocId>
    <_dlc_DocIdUrl xmlns="9f264e46-9252-4f01-a3b2-4cb67eb6fc3c">
      <Url>http://dm/EESC/2015/_layouts/DocIdRedir.aspx?ID=SNS6YXTC77FS-7-5936</Url>
      <Description>SNS6YXTC77FS-7-5936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RI</TermName>
          <TermId xmlns="http://schemas.microsoft.com/office/infopath/2007/PartnerControls">0e66e8df-1601-4fe1-947b-eb539760261a</TermId>
        </TermInfo>
      </Terms>
    </DocumentType_0>
    <MeetingNumber xmlns="d0a2d9f3-f5a4-416c-8f36-52580e991f0c" xsi:nil="true"/>
    <Procedure xmlns="9f264e46-9252-4f01-a3b2-4cb67eb6fc3c"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REX</TermName>
          <TermId xmlns="http://schemas.microsoft.com/office/infopath/2007/PartnerControls">6820eaf5-116e-436b-ad9c-156f8a94c2a1</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2015-10-16T12:00:00+00:00</ProductionDate>
    <FicheYear xmlns="9f264e46-9252-4f01-a3b2-4cb67eb6fc3c">2015</FicheYear>
    <DocumentNumber xmlns="d0a2d9f3-f5a4-416c-8f36-52580e991f0c">3860</DocumentNumber>
    <DocumentVersion xmlns="9f264e46-9252-4f01-a3b2-4cb67eb6fc3c">1</DocumentVersion>
    <DossierNumber xmlns="9f264e46-9252-4f01-a3b2-4cb67eb6fc3c">448</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TaxCatchAll xmlns="9f264e46-9252-4f01-a3b2-4cb67eb6fc3c">
      <Value>43</Value>
      <Value>177</Value>
      <Value>36</Value>
      <Value>41</Value>
      <Value>40</Value>
      <Value>39</Value>
      <Value>38</Value>
      <Value>37</Value>
      <Value>130</Value>
      <Value>35</Value>
      <Value>33</Value>
      <Value>120</Value>
      <Value>25</Value>
      <Value>24</Value>
      <Value>22</Value>
      <Value>21</Value>
      <Value>20</Value>
      <Value>18</Value>
      <Value>17</Value>
      <Value>16</Value>
      <Value>14</Value>
      <Value>13</Value>
      <Value>11</Value>
      <Value>10</Value>
      <Value>9</Value>
      <Value>4</Value>
      <Value>5</Value>
      <Value>48</Value>
      <Value>2</Value>
      <Value>1</Value>
    </TaxCatchAll>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ATTARD</Rapporteur>
    <DocumentYear xmlns="9f264e46-9252-4f01-a3b2-4cb67eb6fc3c">2015</DocumentYear>
    <FicheNumber xmlns="9f264e46-9252-4f01-a3b2-4cb67eb6fc3c">9998</FicheNumber>
    <DocumentPart xmlns="9f264e46-9252-4f01-a3b2-4cb67eb6fc3c">0</DocumentPart>
    <AdoptionDate xmlns="9f264e46-9252-4f01-a3b2-4cb67eb6fc3c">2015-10-08T12:00:00+00:00</AdoptionDate>
    <MeetingName_0 xmlns="http://schemas.microsoft.com/sharepoint/v3/fields">
      <Terms xmlns="http://schemas.microsoft.com/office/infopath/2007/PartnerControls">
        <TermInfo xmlns="http://schemas.microsoft.com/office/infopath/2007/PartnerControls">
          <TermName xmlns="http://schemas.microsoft.com/office/infopath/2007/PartnerControls">REX/443</TermName>
          <TermId xmlns="http://schemas.microsoft.com/office/infopath/2007/PartnerControls">bf4ab647-4529-44af-8190-8e171103b34b</TermId>
        </TermInfo>
      </Terms>
    </MeetingName_0>
    <RequestingService xmlns="9f264e46-9252-4f01-a3b2-4cb67eb6fc3c">Relations extérieures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18921FC14B20AC41A76D638F195672B9" ma:contentTypeVersion="5" ma:contentTypeDescription="Defines the documents for Document Manager V2" ma:contentTypeScope="" ma:versionID="f23f3fb7abc34c77bd70a10f151850d1">
  <xsd:schema xmlns:xsd="http://www.w3.org/2001/XMLSchema" xmlns:xs="http://www.w3.org/2001/XMLSchema" xmlns:p="http://schemas.microsoft.com/office/2006/metadata/properties" xmlns:ns2="9f264e46-9252-4f01-a3b2-4cb67eb6fc3c" xmlns:ns3="http://schemas.microsoft.com/sharepoint/v3/fields" xmlns:ns4="d0a2d9f3-f5a4-416c-8f36-52580e991f0c" targetNamespace="http://schemas.microsoft.com/office/2006/metadata/properties" ma:root="true" ma:fieldsID="e8467b078c73638ed95ad66471d41467" ns2:_="" ns3:_="" ns4:_="">
    <xsd:import namespace="9f264e46-9252-4f01-a3b2-4cb67eb6fc3c"/>
    <xsd:import namespace="http://schemas.microsoft.com/sharepoint/v3/fields"/>
    <xsd:import namespace="d0a2d9f3-f5a4-416c-8f36-52580e991f0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a2d9f3-f5a4-416c-8f36-52580e991f0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93AE8-5EDF-4E57-B966-AE55951F7C20}"/>
</file>

<file path=customXml/itemProps2.xml><?xml version="1.0" encoding="utf-8"?>
<ds:datastoreItem xmlns:ds="http://schemas.openxmlformats.org/officeDocument/2006/customXml" ds:itemID="{0B6C8BD2-A4AE-4511-88BA-0446928A523A}"/>
</file>

<file path=customXml/itemProps3.xml><?xml version="1.0" encoding="utf-8"?>
<ds:datastoreItem xmlns:ds="http://schemas.openxmlformats.org/officeDocument/2006/customXml" ds:itemID="{08F3F7B0-DEEA-4021-82CE-7628D721B1BB}"/>
</file>

<file path=customXml/itemProps4.xml><?xml version="1.0" encoding="utf-8"?>
<ds:datastoreItem xmlns:ds="http://schemas.openxmlformats.org/officeDocument/2006/customXml" ds:itemID="{5F5E7B36-F742-461B-B463-825AE87AE8EC}"/>
</file>

<file path=customXml/itemProps5.xml><?xml version="1.0" encoding="utf-8"?>
<ds:datastoreItem xmlns:ds="http://schemas.openxmlformats.org/officeDocument/2006/customXml" ds:itemID="{82080CAE-EC80-47FF-88E0-F6E9086B4987}"/>
</file>

<file path=docProps/app.xml><?xml version="1.0" encoding="utf-8"?>
<Properties xmlns="http://schemas.openxmlformats.org/officeDocument/2006/extended-properties" xmlns:vt="http://schemas.openxmlformats.org/officeDocument/2006/docPropsVTypes">
  <Template>Styles.dotm</Template>
  <TotalTime>1</TotalTime>
  <Pages>2</Pages>
  <Words>2963</Words>
  <Characters>20925</Characters>
  <Application>Microsoft Office Word</Application>
  <DocSecurity>0</DocSecurity>
  <Lines>428</Lines>
  <Paragraphs>109</Paragraphs>
  <ScaleCrop>false</ScaleCrop>
  <HeadingPairs>
    <vt:vector size="2" baseType="variant">
      <vt:variant>
        <vt:lpstr>Title</vt:lpstr>
      </vt:variant>
      <vt:variant>
        <vt:i4>1</vt:i4>
      </vt:variant>
    </vt:vector>
  </HeadingPairs>
  <TitlesOfParts>
    <vt:vector size="1" baseType="lpstr">
      <vt:lpstr>The situation of women in the Euro-Mediterranean region</vt:lpstr>
    </vt:vector>
  </TitlesOfParts>
  <Company>CESE-CdR</Company>
  <LinksUpToDate>false</LinksUpToDate>
  <CharactersWithSpaces>23837</CharactersWithSpaces>
  <SharedDoc>false</SharedDoc>
  <HLinks>
    <vt:vector size="72" baseType="variant">
      <vt:variant>
        <vt:i4>5767243</vt:i4>
      </vt:variant>
      <vt:variant>
        <vt:i4>30</vt:i4>
      </vt:variant>
      <vt:variant>
        <vt:i4>0</vt:i4>
      </vt:variant>
      <vt:variant>
        <vt:i4>5</vt:i4>
      </vt:variant>
      <vt:variant>
        <vt:lpwstr>http://eur-lex.europa.eu/legal-content/FR/TXT/PDF/?uri=CELEX:52014DC0263&amp;from=EN</vt:lpwstr>
      </vt:variant>
      <vt:variant>
        <vt:lpwstr/>
      </vt:variant>
      <vt:variant>
        <vt:i4>6225923</vt:i4>
      </vt:variant>
      <vt:variant>
        <vt:i4>27</vt:i4>
      </vt:variant>
      <vt:variant>
        <vt:i4>0</vt:i4>
      </vt:variant>
      <vt:variant>
        <vt:i4>5</vt:i4>
      </vt:variant>
      <vt:variant>
        <vt:lpwstr>http://bangladeshaccord.org/</vt:lpwstr>
      </vt:variant>
      <vt:variant>
        <vt:lpwstr/>
      </vt:variant>
      <vt:variant>
        <vt:i4>5046388</vt:i4>
      </vt:variant>
      <vt:variant>
        <vt:i4>24</vt:i4>
      </vt:variant>
      <vt:variant>
        <vt:i4>0</vt:i4>
      </vt:variant>
      <vt:variant>
        <vt:i4>5</vt:i4>
      </vt:variant>
      <vt:variant>
        <vt:lpwstr>http://trade.ec.europa.eu/doclib/docs/2013/july/tradoc_151601.pdf</vt:lpwstr>
      </vt:variant>
      <vt:variant>
        <vt:lpwstr/>
      </vt:variant>
      <vt:variant>
        <vt:i4>4915207</vt:i4>
      </vt:variant>
      <vt:variant>
        <vt:i4>21</vt:i4>
      </vt:variant>
      <vt:variant>
        <vt:i4>0</vt:i4>
      </vt:variant>
      <vt:variant>
        <vt:i4>5</vt:i4>
      </vt:variant>
      <vt:variant>
        <vt:lpwstr>http://europa.eu/rapid/press-release_IP-14-218_fr.htm</vt:lpwstr>
      </vt:variant>
      <vt:variant>
        <vt:lpwstr/>
      </vt:variant>
      <vt:variant>
        <vt:i4>2097177</vt:i4>
      </vt:variant>
      <vt:variant>
        <vt:i4>18</vt:i4>
      </vt:variant>
      <vt:variant>
        <vt:i4>0</vt:i4>
      </vt:variant>
      <vt:variant>
        <vt:i4>5</vt:i4>
      </vt:variant>
      <vt:variant>
        <vt:lpwstr>http://ec.europa.eu/growth/single-market/public-procurement/modernising-rules/reform-proposals/index_fr.htm</vt:lpwstr>
      </vt:variant>
      <vt:variant>
        <vt:lpwstr/>
      </vt:variant>
      <vt:variant>
        <vt:i4>7405645</vt:i4>
      </vt:variant>
      <vt:variant>
        <vt:i4>15</vt:i4>
      </vt:variant>
      <vt:variant>
        <vt:i4>0</vt:i4>
      </vt:variant>
      <vt:variant>
        <vt:i4>5</vt:i4>
      </vt:variant>
      <vt:variant>
        <vt:lpwstr>http://ec.europa.eu/growth/industry/corporate-social-responsibility/in-practice/index_en.htm</vt:lpwstr>
      </vt:variant>
      <vt:variant>
        <vt:lpwstr/>
      </vt:variant>
      <vt:variant>
        <vt:i4>3473501</vt:i4>
      </vt:variant>
      <vt:variant>
        <vt:i4>12</vt:i4>
      </vt:variant>
      <vt:variant>
        <vt:i4>0</vt:i4>
      </vt:variant>
      <vt:variant>
        <vt:i4>5</vt:i4>
      </vt:variant>
      <vt:variant>
        <vt:lpwstr>http://ec.europa.eu/internal_market/accounting/non-financial_reporting/index_fr.htm</vt:lpwstr>
      </vt:variant>
      <vt:variant>
        <vt:lpwstr/>
      </vt:variant>
      <vt:variant>
        <vt:i4>983069</vt:i4>
      </vt:variant>
      <vt:variant>
        <vt:i4>9</vt:i4>
      </vt:variant>
      <vt:variant>
        <vt:i4>0</vt:i4>
      </vt:variant>
      <vt:variant>
        <vt:i4>5</vt:i4>
      </vt:variant>
      <vt:variant>
        <vt:lpwstr>http://eur-lex.europa.eu/legal-content/FR/TXT/PDF/?uri=CELEX:22011A0514%2801%29&amp;rid=5</vt:lpwstr>
      </vt:variant>
      <vt:variant>
        <vt:lpwstr/>
      </vt:variant>
      <vt:variant>
        <vt:i4>5898341</vt:i4>
      </vt:variant>
      <vt:variant>
        <vt:i4>6</vt:i4>
      </vt:variant>
      <vt:variant>
        <vt:i4>0</vt:i4>
      </vt:variant>
      <vt:variant>
        <vt:i4>5</vt:i4>
      </vt:variant>
      <vt:variant>
        <vt:lpwstr>http://trade.ec.europa.eu/doclib/docs/2010/november/tradoc_146958.pdf</vt:lpwstr>
      </vt:variant>
      <vt:variant>
        <vt:lpwstr/>
      </vt:variant>
      <vt:variant>
        <vt:i4>3145783</vt:i4>
      </vt:variant>
      <vt:variant>
        <vt:i4>3</vt:i4>
      </vt:variant>
      <vt:variant>
        <vt:i4>0</vt:i4>
      </vt:variant>
      <vt:variant>
        <vt:i4>5</vt:i4>
      </vt:variant>
      <vt:variant>
        <vt:lpwstr>http://www.traite-de-lisbonne.fr/Traite_de_Lisbonne.php?Traite=2</vt:lpwstr>
      </vt:variant>
      <vt:variant>
        <vt:lpwstr/>
      </vt:variant>
      <vt:variant>
        <vt:i4>4653126</vt:i4>
      </vt:variant>
      <vt:variant>
        <vt:i4>0</vt:i4>
      </vt:variant>
      <vt:variant>
        <vt:i4>0</vt:i4>
      </vt:variant>
      <vt:variant>
        <vt:i4>5</vt:i4>
      </vt:variant>
      <vt:variant>
        <vt:lpwstr>http://eur-lex.europa.eu/legal-content/FR/TXT/PDF/?uri=CELEX:52011DC0681&amp;from=FR</vt:lpwstr>
      </vt:variant>
      <vt:variant>
        <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Moterų padėtis Europos ir Viduržemio jūros regione</dc:title>
  <dc:subject>Informacinis pranešimas</dc:subject>
  <dc:creator/>
  <cp:keywords>EESC-2015-03860-00-01-RI-TRA-LT</cp:keywords>
  <dc:description>Rapporteur: ATTARD_x000d_
Original language: EN_x000d_
Date of document: 16/10/2015_x000d_
Date of meeting: _x000d_
External documents: -_x000d_
Administrator responsible: CARRARD GEORGES-HENRY, telephone: + 2 546 9593_x000d_
_x000d_
Abstract:</dc:description>
  <cp:lastModifiedBy>Linas Zebrauskas</cp:lastModifiedBy>
  <cp:revision>3</cp:revision>
  <cp:lastPrinted>2015-10-16T08:19:00Z</cp:lastPrinted>
  <dcterms:created xsi:type="dcterms:W3CDTF">2015-10-16T09:18:00Z</dcterms:created>
  <dcterms:modified xsi:type="dcterms:W3CDTF">2015-10-16T09:20:00Z</dcterms:modified>
  <cp:category>REX/448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15/10/2015, 15/10/2015, 29/09/2015, 29/09/2015, 29/09/2015, 21/08/2015, 21/08/2015, 20/08/2015, 14/07/2015, 13/07/2015, 13/07/2015, 18/03/2015, 18/03/2015, 24/02/2015</vt:lpwstr>
  </property>
  <property fmtid="{D5CDD505-2E9C-101B-9397-08002B2CF9AE}" pid="4" name="Pref_Time">
    <vt:lpwstr>16:23:25, 14:56:07, 14:45:27, 12:37:34, 11:02:15, 10:47:17, 08:28:54, 17:08:22, 10:13:10, 16:47:26, 16:46:02, 10:21:38, 09:58:46, 17:32:20</vt:lpwstr>
  </property>
  <property fmtid="{D5CDD505-2E9C-101B-9397-08002B2CF9AE}" pid="5" name="Pref_User">
    <vt:lpwstr>mkop, htoo, jhvi, dtai, ssex, tvoc, enied, htoo, tvoc, dtai, dtai, dtai, sphil, amett</vt:lpwstr>
  </property>
  <property fmtid="{D5CDD505-2E9C-101B-9397-08002B2CF9AE}" pid="6" name="Pref_FileName">
    <vt:lpwstr>EESC-2015-03860-00-01-RI-TRA-EN-CRR.docx, EESC-2015-03860-00-01-RI-CRR-EN.docx, EESC-2015-03860-00-00-RI-ORI.docx, EESC-2015-03860-00-00-RI-TRA-EN-CRR.docx, EESC-2015-03860-00-00-RI-CRR-EN.docx, EESC-2015-03860-00-00-PRI-ORI.docx, EESC-2015-03860-00-00-PR</vt:lpwstr>
  </property>
  <property fmtid="{D5CDD505-2E9C-101B-9397-08002B2CF9AE}" pid="7" name="StyleCheckSum">
    <vt:lpwstr>52740_C22652_P213_L87</vt:lpwstr>
  </property>
  <property fmtid="{D5CDD505-2E9C-101B-9397-08002B2CF9AE}" pid="8" name="ContentTypeId">
    <vt:lpwstr>0x010100EA97B91038054C99906057A708A1480A0018921FC14B20AC41A76D638F195672B9</vt:lpwstr>
  </property>
  <property fmtid="{D5CDD505-2E9C-101B-9397-08002B2CF9AE}" pid="9" name="_dlc_DocIdItemGuid">
    <vt:lpwstr>04fff125-70b5-43a7-845b-aa29db2c82b2</vt:lpwstr>
  </property>
  <property fmtid="{D5CDD505-2E9C-101B-9397-08002B2CF9AE}" pid="10" name="AvailableTranslations">
    <vt:lpwstr>25;#RO|feb747a2-64cd-4299-af12-4833ddc30497;#37;#BG|1a1b3951-7821-4e6a-85f5-5673fc08bd2c;#43;#SK|46d9fce0-ef79-4f71-b89b-cd6aa82426b8;#41;#NL|55c6556c-b4f4-441d-9acf-c498d4f838bd;#35;#ET|ff6c3f4c-b02c-4c3c-ab07-2c37995a7a0a;#40;#MT|7df99101-6854-4a26-b53a-b88c0da02c26;#33;#HU|6b229040-c589-4408-b4c1-4285663d20a8;#18;#SV|c2ed69e7-a339-43d7-8f22-d93680a92aa0;#16;#PL|1e03da61-4678-4e07-b136-b5024ca9197b;#13;#SL|98a412ae-eb01-49e9-ae3d-585a81724cfc;#9;#EN|f2175f21-25d7-44a3-96da-d6a61b075e1b;#17;#ES|e7a6b05b-ae16-40c8-add9-68b64b03aeba;#24;#PT|50ccc04a-eadd-42ae-a0cb-acaf45f812ba;#4;#FR|d2afafd3-4c81-4f60-8f52-ee33f2f54ff3;#21;#HR|2f555653-ed1a-4fe6-8362-9082d95989e5;#10;#LT|a7ff5ce7-6123-4f68-865a-a57c31810414;#20;#DE|f6b31e5a-26fa-4935-b661-318e46daf27e;#39;#CS|72f9705b-0217-4fd3-bea2-cbc7ed80e26e;#38;#IT|0774613c-01ed-4e5d-a25d-11d2388de825;#11;#EL|6d4f4d51-af9b-4650-94b4-4276bee85c91;#36;#FI|87606a43-d45f-42d6-b8c9-e1a3457db5b7;#22;#LV|46f7e311-5d9f-4663-b433-18aeccb7ace7;#14;#DA|5d49c027-8956-412b-aa16-e85a0f96ad0e</vt:lpwstr>
  </property>
  <property fmtid="{D5CDD505-2E9C-101B-9397-08002B2CF9AE}" pid="11" name="DossierName">
    <vt:lpwstr>48;#REX|6820eaf5-116e-436b-ad9c-156f8a94c2a1</vt:lpwstr>
  </property>
  <property fmtid="{D5CDD505-2E9C-101B-9397-08002B2CF9AE}" pid="12" name="DocumentStatus">
    <vt:lpwstr>2;#TRA|150d2a88-1431-44e6-a8ca-0bb753ab8672</vt:lpwstr>
  </property>
  <property fmtid="{D5CDD505-2E9C-101B-9397-08002B2CF9AE}" pid="13" name="Confidentiality">
    <vt:lpwstr>5;#Unrestricted|826e22d7-d029-4ec0-a450-0c28ff673572</vt:lpwstr>
  </property>
  <property fmtid="{D5CDD505-2E9C-101B-9397-08002B2CF9AE}" pid="14" name="OriginalLanguage">
    <vt:lpwstr>9;#EN|f2175f21-25d7-44a3-96da-d6a61b075e1b</vt:lpwstr>
  </property>
  <property fmtid="{D5CDD505-2E9C-101B-9397-08002B2CF9AE}" pid="15" name="MeetingName">
    <vt:lpwstr>130;#REX/443|bf4ab647-4529-44af-8190-8e171103b34b</vt:lpwstr>
  </property>
  <property fmtid="{D5CDD505-2E9C-101B-9397-08002B2CF9AE}" pid="16" name="VersionStatus">
    <vt:lpwstr>120;#Final|ea5e6674-7b27-4bac-b091-73adbb394efe</vt:lpwstr>
  </property>
  <property fmtid="{D5CDD505-2E9C-101B-9397-08002B2CF9AE}" pid="17" name="DocumentSource">
    <vt:lpwstr>1;#EESC|422833ec-8d7e-4e65-8e4e-8bed07ffb729</vt:lpwstr>
  </property>
  <property fmtid="{D5CDD505-2E9C-101B-9397-08002B2CF9AE}" pid="18" name="DocumentType">
    <vt:lpwstr>177;#RI|0e66e8df-1601-4fe1-947b-eb539760261a</vt:lpwstr>
  </property>
  <property fmtid="{D5CDD505-2E9C-101B-9397-08002B2CF9AE}" pid="19" name="DocumentLanguage">
    <vt:lpwstr>10;#LT|a7ff5ce7-6123-4f68-865a-a57c31810414</vt:lpwstr>
  </property>
  <property fmtid="{D5CDD505-2E9C-101B-9397-08002B2CF9AE}" pid="20" name="DocumentType_0">
    <vt:lpwstr>DT|25c86c03-f029-4a57-bd6c-25106fad060c</vt:lpwstr>
  </property>
  <property fmtid="{D5CDD505-2E9C-101B-9397-08002B2CF9AE}" pid="21" name="DossierName_0">
    <vt:lpwstr>REX|6820eaf5-116e-436b-ad9c-156f8a94c2a1</vt:lpwstr>
  </property>
  <property fmtid="{D5CDD505-2E9C-101B-9397-08002B2CF9AE}" pid="22" name="DocumentSource_0">
    <vt:lpwstr>EESC|422833ec-8d7e-4e65-8e4e-8bed07ffb729</vt:lpwstr>
  </property>
  <property fmtid="{D5CDD505-2E9C-101B-9397-08002B2CF9AE}" pid="23" name="Confidentiality_0">
    <vt:lpwstr>Unrestricted|826e22d7-d029-4ec0-a450-0c28ff673572</vt:lpwstr>
  </property>
  <property fmtid="{D5CDD505-2E9C-101B-9397-08002B2CF9AE}" pid="24" name="MeetingName_0">
    <vt:lpwstr>REX/443|bf4ab647-4529-44af-8190-8e171103b34b</vt:lpwstr>
  </property>
  <property fmtid="{D5CDD505-2E9C-101B-9397-08002B2CF9AE}" pid="25" name="DocumentStatus_0">
    <vt:lpwstr>TRA|150d2a88-1431-44e6-a8ca-0bb753ab8672</vt:lpwstr>
  </property>
  <property fmtid="{D5CDD505-2E9C-101B-9397-08002B2CF9AE}" pid="26" name="OriginalLanguage_0">
    <vt:lpwstr>FR|d2afafd3-4c81-4f60-8f52-ee33f2f54ff3</vt:lpwstr>
  </property>
  <property fmtid="{D5CDD505-2E9C-101B-9397-08002B2CF9AE}" pid="27" name="DocumentLanguage_0">
    <vt:lpwstr>FR|d2afafd3-4c81-4f60-8f52-ee33f2f54ff3</vt:lpwstr>
  </property>
  <property fmtid="{D5CDD505-2E9C-101B-9397-08002B2CF9AE}" pid="28" name="TaxCatchAll">
    <vt:lpwstr>130;#REX/443|bf4ab647-4529-44af-8190-8e171103b34b;#120;#Final|ea5e6674-7b27-4bac-b091-73adbb394efe;#32;#DT|25c86c03-f029-4a57-bd6c-25106fad060c;#5;#Unrestricted|826e22d7-d029-4ec0-a450-0c28ff673572;#48;#REX|6820eaf5-116e-436b-ad9c-156f8a94c2a1;#4;#FR|d2afafd3-4c81-4f60-8f52-ee33f2f54ff3;#2;#TRA|150d2a88-1431-44e6-a8ca-0bb753ab8672;#1;#EESC|422833ec-8d7e-4e65-8e4e-8bed07ffb729</vt:lpwstr>
  </property>
  <property fmtid="{D5CDD505-2E9C-101B-9397-08002B2CF9AE}" pid="29" name="AvailableTranslations_0">
    <vt:lpwstr>FR|d2afafd3-4c81-4f60-8f52-ee33f2f54ff3</vt:lpwstr>
  </property>
  <property fmtid="{D5CDD505-2E9C-101B-9397-08002B2CF9AE}" pid="30" name="VersionStatus_0">
    <vt:lpwstr>Final|ea5e6674-7b27-4bac-b091-73adbb394efe</vt:lpwstr>
  </property>
  <property fmtid="{D5CDD505-2E9C-101B-9397-08002B2CF9AE}" pid="31" name="ProductionDate">
    <vt:filetime>2015-07-14T12:00:00Z</vt:filetime>
  </property>
  <property fmtid="{D5CDD505-2E9C-101B-9397-08002B2CF9AE}" pid="32" name="FicheYear">
    <vt:i4>2015</vt:i4>
  </property>
  <property fmtid="{D5CDD505-2E9C-101B-9397-08002B2CF9AE}" pid="33" name="DocumentNumber">
    <vt:i4>3860</vt:i4>
  </property>
  <property fmtid="{D5CDD505-2E9C-101B-9397-08002B2CF9AE}" pid="34" name="DocumentVersion">
    <vt:i4>0</vt:i4>
  </property>
  <property fmtid="{D5CDD505-2E9C-101B-9397-08002B2CF9AE}" pid="35" name="DossierNumber">
    <vt:i4>448</vt:i4>
  </property>
  <property fmtid="{D5CDD505-2E9C-101B-9397-08002B2CF9AE}" pid="36" name="Rapporteur">
    <vt:lpwstr>ATTARD</vt:lpwstr>
  </property>
  <property fmtid="{D5CDD505-2E9C-101B-9397-08002B2CF9AE}" pid="37" name="DocumentYear">
    <vt:i4>2015</vt:i4>
  </property>
  <property fmtid="{D5CDD505-2E9C-101B-9397-08002B2CF9AE}" pid="38" name="FicheNumber">
    <vt:i4>7401</vt:i4>
  </property>
  <property fmtid="{D5CDD505-2E9C-101B-9397-08002B2CF9AE}" pid="39" name="DocumentPart">
    <vt:i4>0</vt:i4>
  </property>
  <property fmtid="{D5CDD505-2E9C-101B-9397-08002B2CF9AE}" pid="40" name="RequestingService">
    <vt:lpwstr>Relations extérieures</vt:lpwstr>
  </property>
</Properties>
</file>