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45F0C7" w14:textId="77777777" w:rsidR="009A52B4" w:rsidRPr="00A42CBC" w:rsidRDefault="003060BB" w:rsidP="002E0CC0">
      <w:pPr>
        <w:tabs>
          <w:tab w:val="left" w:pos="6379"/>
        </w:tabs>
        <w:suppressAutoHyphens/>
        <w:overflowPunct/>
        <w:adjustRightInd/>
        <w:jc w:val="center"/>
        <w:textAlignment w:val="auto"/>
      </w:pPr>
      <w:r w:rsidRPr="00A42CBC">
        <w:rPr>
          <w:lang w:bidi="ar-SA"/>
        </w:rPr>
        <mc:AlternateContent>
          <mc:Choice Requires="wps">
            <w:drawing>
              <wp:anchor distT="0" distB="0" distL="114300" distR="114300" simplePos="0" relativeHeight="251659264" behindDoc="1" locked="0" layoutInCell="0" allowOverlap="1" wp14:anchorId="3FC5654E" wp14:editId="1129D456">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8A4E" w14:textId="77777777" w:rsidR="00D116CF" w:rsidRPr="002E0CC0" w:rsidRDefault="00D116CF" w:rsidP="002E0CC0">
                            <w:pPr>
                              <w:pBdr>
                                <w:top w:val="single" w:sz="4" w:space="1" w:color="auto"/>
                              </w:pBdr>
                              <w:overflowPunct/>
                              <w:adjustRightInd/>
                              <w:jc w:val="center"/>
                              <w:textAlignment w:val="auto"/>
                              <w:rPr>
                                <w:b/>
                                <w:sz w:val="16"/>
                              </w:rPr>
                            </w:pPr>
                            <w:r>
                              <w:rPr>
                                <w:b/>
                                <w:sz w:val="16"/>
                              </w:rPr>
                              <w:t>Rue Belliard/Belliardstraat 99 — 1040 Bruxelles/Brussel — BELGIQUE/BELGIË</w:t>
                            </w:r>
                          </w:p>
                          <w:p w14:paraId="7F36A175" w14:textId="77777777" w:rsidR="00D116CF" w:rsidRPr="002E0CC0" w:rsidRDefault="00D116CF" w:rsidP="002E0CC0">
                            <w:pPr>
                              <w:pBdr>
                                <w:top w:val="single" w:sz="4" w:space="1" w:color="auto"/>
                              </w:pBdr>
                              <w:overflowPunct/>
                              <w:adjustRightInd/>
                              <w:jc w:val="center"/>
                              <w:textAlignment w:val="auto"/>
                              <w:rPr>
                                <w:b/>
                                <w:sz w:val="16"/>
                              </w:rPr>
                            </w:pPr>
                            <w:r>
                              <w:rPr>
                                <w:b/>
                                <w:sz w:val="16"/>
                              </w:rPr>
                              <w:t xml:space="preserve">Tel. +32 25469011 — Faks 2 25134893 — Internet: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xmlns:w14="http://schemas.microsoft.com/office/word/2010/wordml" w14:paraId="36308A4E" w14:textId="77777777" w:rsidR="00D116CF" w:rsidRPr="002E0CC0" w:rsidRDefault="00D116CF" w:rsidP="002E0CC0">
                      <w:pPr>
                        <w:pBdr>
                          <w:top w:val="single" w:sz="4" w:space="1" w:color="auto"/>
                        </w:pBdr>
                        <w:overflowPunct/>
                        <w:adjustRightInd/>
                        <w:jc w:val="center"/>
                        <w:textAlignment w:val="auto"/>
                        <w:rPr>
                          <w:b/>
                          <w:sz w:val="16"/>
                        </w:rPr>
                      </w:pPr>
                      <w:r>
                        <w:rPr>
                          <w:b/>
                          <w:sz w:val="16"/>
                        </w:rPr>
                        <w:t>Rue Belliard/Belliardstraat 99 — 1040 Bruxelles/Brussel — BELGIQUE/BELGIË</w:t>
                      </w:r>
                    </w:p>
                    <w:p xmlns:w14="http://schemas.microsoft.com/office/word/2010/wordml" w14:paraId="7F36A175" w14:textId="77777777" w:rsidR="00D116CF" w:rsidRPr="002E0CC0" w:rsidRDefault="00D116CF" w:rsidP="002E0CC0">
                      <w:pPr>
                        <w:pBdr>
                          <w:top w:val="single" w:sz="4" w:space="1" w:color="auto"/>
                        </w:pBdr>
                        <w:overflowPunct/>
                        <w:adjustRightInd/>
                        <w:jc w:val="center"/>
                        <w:textAlignment w:val="auto"/>
                        <w:rPr>
                          <w:b/>
                          <w:sz w:val="16"/>
                        </w:rPr>
                      </w:pPr>
                      <w:r>
                        <w:rPr>
                          <w:b/>
                          <w:sz w:val="16"/>
                        </w:rPr>
                        <w:t xml:space="preserve">Tel. +32 25469011 — Faks 2 25134893 — Internet: </w:t>
                      </w:r>
                      <w:hyperlink r:id="rId14">
                        <w:r>
                          <w:rPr>
                            <w:rStyle w:val="Hyperlink"/>
                            <w:b/>
                            <w:sz w:val="16"/>
                          </w:rPr>
                          <w:t>http://www.eesc.europa.eu</w:t>
                        </w:r>
                      </w:hyperlink>
                    </w:p>
                  </w:txbxContent>
                </v:textbox>
                <w10:wrap xmlns:w10="urn:schemas-microsoft-com:office:word" anchorx="page" anchory="page"/>
              </v:shape>
            </w:pict>
          </mc:Fallback>
        </mc:AlternateContent>
      </w:r>
      <w:r w:rsidRPr="00A42CBC">
        <w:rPr>
          <w:lang w:bidi="ar-SA"/>
        </w:rPr>
        <w:drawing>
          <wp:inline distT="0" distB="0" distL="0" distR="0" wp14:anchorId="401B1E1D" wp14:editId="6B5F217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r w:rsidRPr="00A42CBC">
        <w:rPr>
          <w:lang w:bidi="ar-SA"/>
        </w:rPr>
        <mc:AlternateContent>
          <mc:Choice Requires="wps">
            <w:drawing>
              <wp:anchor distT="0" distB="0" distL="114935" distR="114935" simplePos="0" relativeHeight="251657216" behindDoc="1" locked="0" layoutInCell="1" allowOverlap="1" wp14:anchorId="3B92BCE6" wp14:editId="54489EB4">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CCEEA" w14:textId="77777777" w:rsidR="00D116CF" w:rsidRPr="002E0CC0" w:rsidRDefault="00D116CF" w:rsidP="002E0CC0">
                            <w:pPr>
                              <w:suppressAutoHyphens/>
                              <w:overflowPunct/>
                              <w:adjustRightInd/>
                              <w:jc w:val="center"/>
                              <w:textAlignment w:val="auto"/>
                            </w:pPr>
                            <w:r>
                              <w:rPr>
                                <w:rFonts w:ascii="Arial" w:hAnsi="Arial"/>
                                <w:b/>
                                <w:sz w:val="48"/>
                              </w:rPr>
                              <w:t>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xmlns:w14="http://schemas.microsoft.com/office/word/2010/wordml" w14:paraId="521CCEEA" w14:textId="77777777" w:rsidR="00D116CF" w:rsidRPr="002E0CC0" w:rsidRDefault="00D116CF" w:rsidP="002E0CC0">
                      <w:pPr>
                        <w:suppressAutoHyphens/>
                        <w:overflowPunct/>
                        <w:adjustRightInd/>
                        <w:jc w:val="center"/>
                        <w:textAlignment w:val="auto"/>
                      </w:pPr>
                      <w:r>
                        <w:rPr>
                          <w:rFonts w:ascii="Arial" w:hAnsi="Arial"/>
                          <w:b/>
                          <w:sz w:val="48"/>
                        </w:rPr>
                        <w:t>HR</w:t>
                      </w:r>
                    </w:p>
                  </w:txbxContent>
                </v:textbox>
                <w10:wrap xmlns:w10="urn:schemas-microsoft-com:office:word" anchorx="page" anchory="page"/>
              </v:shape>
            </w:pict>
          </mc:Fallback>
        </mc:AlternateContent>
      </w:r>
    </w:p>
    <w:p w14:paraId="5132FBE7" w14:textId="77777777" w:rsidR="009A52B4" w:rsidRPr="00A42CBC" w:rsidRDefault="009A52B4" w:rsidP="002E0CC0">
      <w:pPr>
        <w:suppressAutoHyphens/>
        <w:overflowPunct/>
        <w:adjustRightInd/>
        <w:jc w:val="center"/>
        <w:textAlignment w:val="auto"/>
        <w:rPr>
          <w:rFonts w:ascii="Arial" w:hAnsi="Arial" w:cs="Arial"/>
          <w:b/>
          <w:i/>
          <w:sz w:val="20"/>
        </w:rPr>
      </w:pPr>
      <w:r w:rsidRPr="00A42CBC">
        <w:rPr>
          <w:rFonts w:ascii="Arial" w:hAnsi="Arial"/>
          <w:b/>
          <w:i/>
          <w:sz w:val="20"/>
        </w:rPr>
        <w:t>Europski gospodarski i socijalni odbor</w:t>
      </w:r>
    </w:p>
    <w:p w14:paraId="2F48BF15" w14:textId="77777777" w:rsidR="009A52B4" w:rsidRPr="00A42CBC" w:rsidRDefault="009A52B4" w:rsidP="002E0CC0">
      <w:pPr>
        <w:suppressAutoHyphens/>
        <w:overflowPunct/>
        <w:adjustRightInd/>
        <w:textAlignment w:val="auto"/>
      </w:pPr>
    </w:p>
    <w:p w14:paraId="14D75821" w14:textId="77777777" w:rsidR="009A52B4" w:rsidRPr="00A42CBC" w:rsidRDefault="009A52B4" w:rsidP="002E0CC0">
      <w:pPr>
        <w:suppressAutoHyphens/>
        <w:overflowPunct/>
        <w:adjustRightInd/>
        <w:textAlignment w:val="auto"/>
      </w:pPr>
    </w:p>
    <w:tbl>
      <w:tblPr>
        <w:tblW w:w="0" w:type="auto"/>
        <w:tblInd w:w="5506" w:type="dxa"/>
        <w:tblLayout w:type="fixed"/>
        <w:tblLook w:val="0000" w:firstRow="0" w:lastRow="0" w:firstColumn="0" w:lastColumn="0" w:noHBand="0" w:noVBand="0"/>
      </w:tblPr>
      <w:tblGrid>
        <w:gridCol w:w="3525"/>
      </w:tblGrid>
      <w:tr w:rsidR="009A52B4" w:rsidRPr="00A42CBC" w14:paraId="0514ABF7" w14:textId="77777777" w:rsidTr="00CC26AA">
        <w:tc>
          <w:tcPr>
            <w:tcW w:w="3525" w:type="dxa"/>
            <w:shd w:val="clear" w:color="auto" w:fill="auto"/>
          </w:tcPr>
          <w:p w14:paraId="245CB91D" w14:textId="77777777" w:rsidR="009A52B4" w:rsidRPr="00A42CBC" w:rsidRDefault="009A52B4" w:rsidP="002E0CC0">
            <w:pPr>
              <w:suppressAutoHyphens/>
              <w:overflowPunct/>
              <w:adjustRightInd/>
              <w:jc w:val="center"/>
              <w:textAlignment w:val="auto"/>
              <w:rPr>
                <w:b/>
                <w:sz w:val="28"/>
              </w:rPr>
            </w:pPr>
            <w:r w:rsidRPr="00A42CBC">
              <w:rPr>
                <w:b/>
                <w:sz w:val="28"/>
              </w:rPr>
              <w:t>REX/448</w:t>
            </w:r>
          </w:p>
          <w:p w14:paraId="1436602F" w14:textId="77777777" w:rsidR="009A52B4" w:rsidRPr="00A42CBC" w:rsidRDefault="008016A0" w:rsidP="002E0CC0">
            <w:pPr>
              <w:suppressAutoHyphens/>
              <w:overflowPunct/>
              <w:adjustRightInd/>
              <w:jc w:val="center"/>
              <w:textAlignment w:val="auto"/>
              <w:rPr>
                <w:b/>
                <w:sz w:val="28"/>
                <w:szCs w:val="28"/>
              </w:rPr>
            </w:pPr>
            <w:r w:rsidRPr="00A42CBC">
              <w:rPr>
                <w:b/>
                <w:sz w:val="28"/>
              </w:rPr>
              <w:t>Položaj žena u euromediteranskoj regiji</w:t>
            </w:r>
          </w:p>
        </w:tc>
      </w:tr>
    </w:tbl>
    <w:p w14:paraId="0515E1C0" w14:textId="77777777" w:rsidR="009A52B4" w:rsidRPr="00A42CBC" w:rsidRDefault="009A52B4" w:rsidP="002E0CC0">
      <w:pPr>
        <w:suppressAutoHyphens/>
        <w:overflowPunct/>
        <w:adjustRightInd/>
        <w:textAlignment w:val="auto"/>
      </w:pPr>
    </w:p>
    <w:p w14:paraId="33822D03" w14:textId="77777777" w:rsidR="009A52B4" w:rsidRPr="00A42CBC" w:rsidRDefault="009A52B4" w:rsidP="002E0CC0">
      <w:pPr>
        <w:suppressAutoHyphens/>
        <w:overflowPunct/>
        <w:adjustRightInd/>
        <w:textAlignment w:val="auto"/>
      </w:pPr>
    </w:p>
    <w:p w14:paraId="240590A7" w14:textId="33059C4C" w:rsidR="009A52B4" w:rsidRPr="00A42CBC" w:rsidRDefault="009A52B4" w:rsidP="002E0CC0">
      <w:pPr>
        <w:suppressAutoHyphens/>
        <w:overflowPunct/>
        <w:adjustRightInd/>
        <w:jc w:val="right"/>
        <w:textAlignment w:val="auto"/>
      </w:pPr>
      <w:r w:rsidRPr="00A42CBC">
        <w:t xml:space="preserve">Bruxelles, 8. listopada 2015. </w:t>
      </w:r>
    </w:p>
    <w:p w14:paraId="048B11DE" w14:textId="77777777" w:rsidR="009A52B4" w:rsidRPr="00A42CBC" w:rsidRDefault="009A52B4" w:rsidP="002E0CC0">
      <w:pPr>
        <w:suppressAutoHyphens/>
        <w:overflowPunct/>
        <w:adjustRightInd/>
        <w:textAlignment w:val="auto"/>
      </w:pPr>
    </w:p>
    <w:p w14:paraId="663911CA" w14:textId="77777777" w:rsidR="009A52B4" w:rsidRPr="00A42CBC" w:rsidRDefault="009A52B4" w:rsidP="002E0CC0">
      <w:pPr>
        <w:suppressAutoHyphens/>
        <w:overflowPunct/>
        <w:adjustRightInd/>
        <w:textAlignment w:val="auto"/>
      </w:pPr>
    </w:p>
    <w:p w14:paraId="366C6FAA" w14:textId="77777777" w:rsidR="009A52B4" w:rsidRPr="00A42CBC" w:rsidRDefault="009A52B4" w:rsidP="002E0CC0">
      <w:pPr>
        <w:suppressAutoHyphens/>
        <w:overflowPunct/>
        <w:adjustRightInd/>
        <w:textAlignment w:val="auto"/>
      </w:pPr>
    </w:p>
    <w:p w14:paraId="79049B34" w14:textId="77777777" w:rsidR="009A52B4" w:rsidRPr="00A42CBC" w:rsidRDefault="009A52B4" w:rsidP="002E0CC0">
      <w:pPr>
        <w:suppressAutoHyphens/>
        <w:overflowPunct/>
        <w:adjustRightInd/>
        <w:textAlignment w:val="auto"/>
      </w:pPr>
    </w:p>
    <w:tbl>
      <w:tblPr>
        <w:tblW w:w="9243" w:type="dxa"/>
        <w:tblLayout w:type="fixed"/>
        <w:tblLook w:val="0000" w:firstRow="0" w:lastRow="0" w:firstColumn="0" w:lastColumn="0" w:noHBand="0" w:noVBand="0"/>
      </w:tblPr>
      <w:tblGrid>
        <w:gridCol w:w="9243"/>
      </w:tblGrid>
      <w:tr w:rsidR="009A52B4" w:rsidRPr="00A42CBC" w14:paraId="5C3D2582" w14:textId="77777777" w:rsidTr="005F0A03">
        <w:tc>
          <w:tcPr>
            <w:tcW w:w="9243" w:type="dxa"/>
            <w:shd w:val="clear" w:color="auto" w:fill="auto"/>
          </w:tcPr>
          <w:p w14:paraId="18D270C6" w14:textId="424A09B4" w:rsidR="009A52B4" w:rsidRPr="00A42CBC" w:rsidRDefault="00DD338B" w:rsidP="002E0CC0">
            <w:pPr>
              <w:suppressAutoHyphens/>
              <w:overflowPunct/>
              <w:adjustRightInd/>
              <w:jc w:val="center"/>
              <w:textAlignment w:val="auto"/>
              <w:rPr>
                <w:szCs w:val="22"/>
              </w:rPr>
            </w:pPr>
            <w:r w:rsidRPr="00A42CBC">
              <w:rPr>
                <w:b/>
                <w:sz w:val="32"/>
              </w:rPr>
              <w:t>INFORMATIVNO IZVJEŠĆE</w:t>
            </w:r>
            <w:r w:rsidRPr="00A42CBC">
              <w:br/>
              <w:t>Europskog gospodarskog i socijalnog odbora</w:t>
            </w:r>
            <w:r w:rsidR="004C2502" w:rsidRPr="00A42CBC">
              <w:br/>
            </w:r>
            <w:r w:rsidRPr="00A42CBC">
              <w:br/>
            </w:r>
            <w:r w:rsidRPr="00A42CBC">
              <w:rPr>
                <w:b/>
              </w:rPr>
              <w:t xml:space="preserve">Položaj </w:t>
            </w:r>
            <w:r w:rsidR="004C2502" w:rsidRPr="00A42CBC">
              <w:rPr>
                <w:b/>
              </w:rPr>
              <w:t>žena u euromediteranskoj regiji</w:t>
            </w:r>
          </w:p>
        </w:tc>
      </w:tr>
      <w:tr w:rsidR="009A52B4" w:rsidRPr="00A42CBC" w14:paraId="67BD918E" w14:textId="77777777" w:rsidTr="005F0A03">
        <w:tc>
          <w:tcPr>
            <w:tcW w:w="9243" w:type="dxa"/>
            <w:shd w:val="clear" w:color="auto" w:fill="auto"/>
          </w:tcPr>
          <w:p w14:paraId="30D4D44E" w14:textId="77777777" w:rsidR="009A52B4" w:rsidRPr="00A42CBC" w:rsidRDefault="009A52B4" w:rsidP="002E0CC0">
            <w:pPr>
              <w:suppressAutoHyphens/>
              <w:overflowPunct/>
              <w:adjustRightInd/>
              <w:jc w:val="center"/>
              <w:textAlignment w:val="auto"/>
            </w:pPr>
            <w:r w:rsidRPr="00A42CBC">
              <w:t>_______________</w:t>
            </w:r>
          </w:p>
          <w:p w14:paraId="6FE17346" w14:textId="77777777" w:rsidR="009A52B4" w:rsidRPr="00A42CBC" w:rsidRDefault="009A52B4" w:rsidP="002E0CC0">
            <w:pPr>
              <w:suppressAutoHyphens/>
              <w:overflowPunct/>
              <w:adjustRightInd/>
              <w:jc w:val="center"/>
              <w:textAlignment w:val="auto"/>
            </w:pPr>
          </w:p>
          <w:p w14:paraId="37103473" w14:textId="67CFEC0B" w:rsidR="009A52B4" w:rsidRPr="00A42CBC" w:rsidRDefault="009A52B4" w:rsidP="002E0CC0">
            <w:pPr>
              <w:suppressAutoHyphens/>
              <w:overflowPunct/>
              <w:adjustRightInd/>
              <w:jc w:val="center"/>
              <w:textAlignment w:val="auto"/>
            </w:pPr>
            <w:r w:rsidRPr="00A42CBC">
              <w:t>Izvjestiteljica:</w:t>
            </w:r>
            <w:r w:rsidRPr="00A42CBC">
              <w:rPr>
                <w:b/>
              </w:rPr>
              <w:t xml:space="preserve"> gđa Grace </w:t>
            </w:r>
            <w:r w:rsidR="004C2502" w:rsidRPr="00A42CBC">
              <w:rPr>
                <w:b/>
              </w:rPr>
              <w:t>ATTARD</w:t>
            </w:r>
          </w:p>
          <w:p w14:paraId="03B8E889" w14:textId="33B50E22" w:rsidR="009A52B4" w:rsidRPr="00A42CBC" w:rsidRDefault="009A52B4" w:rsidP="002E0CC0">
            <w:pPr>
              <w:suppressAutoHyphens/>
              <w:overflowPunct/>
              <w:adjustRightInd/>
              <w:jc w:val="center"/>
              <w:textAlignment w:val="auto"/>
              <w:rPr>
                <w:szCs w:val="22"/>
              </w:rPr>
            </w:pPr>
            <w:r w:rsidRPr="00A42CBC">
              <w:t>_______________</w:t>
            </w:r>
            <w:r w:rsidR="004C2502" w:rsidRPr="00A42CBC">
              <w:br/>
            </w:r>
            <w:r w:rsidRPr="00A42CBC">
              <w:br/>
            </w:r>
          </w:p>
        </w:tc>
      </w:tr>
    </w:tbl>
    <w:p w14:paraId="2B0B9DDC" w14:textId="77777777" w:rsidR="009A52B4" w:rsidRPr="00A42CBC" w:rsidRDefault="009A52B4" w:rsidP="002E0CC0">
      <w:pPr>
        <w:suppressAutoHyphens/>
        <w:overflowPunct/>
        <w:adjustRightInd/>
        <w:textAlignment w:val="auto"/>
        <w:sectPr w:rsidR="009A52B4" w:rsidRPr="00A42CBC" w:rsidSect="002E0CC0">
          <w:footerReference w:type="default" r:id="rId16"/>
          <w:type w:val="continuous"/>
          <w:pgSz w:w="11906" w:h="16838" w:code="9"/>
          <w:pgMar w:top="567" w:right="1440" w:bottom="2268" w:left="1440" w:header="283" w:footer="1134" w:gutter="0"/>
          <w:cols w:space="720"/>
          <w:docGrid w:linePitch="600" w:charSpace="36864"/>
        </w:sectPr>
      </w:pPr>
    </w:p>
    <w:p w14:paraId="6CD95897" w14:textId="108787A0" w:rsidR="009A52B4" w:rsidRPr="00A42CBC" w:rsidRDefault="009A52B4" w:rsidP="002E0CC0">
      <w:pPr>
        <w:suppressAutoHyphens/>
        <w:overflowPunct/>
        <w:adjustRightInd/>
        <w:textAlignment w:val="auto"/>
        <w:rPr>
          <w:spacing w:val="-2"/>
        </w:rPr>
      </w:pPr>
      <w:bookmarkStart w:id="0" w:name="_GoBack"/>
      <w:bookmarkEnd w:id="0"/>
      <w:r w:rsidRPr="00A42CBC">
        <w:lastRenderedPageBreak/>
        <w:t>Dana 19. ožujka 2015. Europski gospodarski i socijalni odbor odlučio je, u skladu s pravilom 31. Pravilnika, zatražiti od Stručne skupine za vanjske odnose izradu informativnog izvješća</w:t>
      </w:r>
    </w:p>
    <w:p w14:paraId="6928893F" w14:textId="77777777" w:rsidR="009A52B4" w:rsidRPr="00A42CBC" w:rsidRDefault="009A52B4" w:rsidP="002E0CC0">
      <w:pPr>
        <w:suppressAutoHyphens/>
        <w:overflowPunct/>
        <w:adjustRightInd/>
        <w:textAlignment w:val="auto"/>
        <w:rPr>
          <w:sz w:val="21"/>
          <w:szCs w:val="21"/>
        </w:rPr>
      </w:pPr>
    </w:p>
    <w:p w14:paraId="53262168" w14:textId="77777777" w:rsidR="009A52B4" w:rsidRPr="00A42CBC" w:rsidRDefault="009D6FF3" w:rsidP="002E0CC0">
      <w:pPr>
        <w:suppressAutoHyphens/>
        <w:overflowPunct/>
        <w:adjustRightInd/>
        <w:ind w:left="1429"/>
        <w:textAlignment w:val="auto"/>
      </w:pPr>
      <w:r w:rsidRPr="00A42CBC">
        <w:rPr>
          <w:i/>
        </w:rPr>
        <w:t>Položaj žena u euromediteranskoj regiji</w:t>
      </w:r>
    </w:p>
    <w:p w14:paraId="78DC85B8" w14:textId="77777777" w:rsidR="009A52B4" w:rsidRPr="00A42CBC" w:rsidRDefault="009A52B4" w:rsidP="002E0CC0">
      <w:pPr>
        <w:suppressAutoHyphens/>
        <w:overflowPunct/>
        <w:adjustRightInd/>
        <w:textAlignment w:val="auto"/>
        <w:rPr>
          <w:sz w:val="21"/>
          <w:szCs w:val="21"/>
        </w:rPr>
      </w:pPr>
    </w:p>
    <w:p w14:paraId="3F02D61C" w14:textId="50A8B724" w:rsidR="009A52B4" w:rsidRPr="00A42CBC" w:rsidRDefault="00691A5C" w:rsidP="002E0CC0">
      <w:pPr>
        <w:suppressAutoHyphens/>
        <w:overflowPunct/>
        <w:adjustRightInd/>
        <w:textAlignment w:val="auto"/>
      </w:pPr>
      <w:r w:rsidRPr="00A42CBC">
        <w:t>Stručna skupina za vanjske odnose informativno izvješće usvojila je 10. rujna 2015.</w:t>
      </w:r>
    </w:p>
    <w:p w14:paraId="6ADCCA29" w14:textId="77777777" w:rsidR="009A52B4" w:rsidRPr="00A42CBC" w:rsidRDefault="009A52B4" w:rsidP="002E0CC0">
      <w:pPr>
        <w:suppressAutoHyphens/>
        <w:overflowPunct/>
        <w:adjustRightInd/>
        <w:textAlignment w:val="auto"/>
        <w:rPr>
          <w:sz w:val="21"/>
          <w:szCs w:val="21"/>
        </w:rPr>
      </w:pPr>
    </w:p>
    <w:p w14:paraId="0FF75452" w14:textId="2E4A7ECE" w:rsidR="00E70331" w:rsidRPr="00A42CBC" w:rsidRDefault="00691A5C" w:rsidP="002E0CC0">
      <w:pPr>
        <w:suppressAutoHyphens/>
        <w:overflowPunct/>
        <w:adjustRightInd/>
        <w:textAlignment w:val="auto"/>
      </w:pPr>
      <w:r w:rsidRPr="00A42CBC">
        <w:t>Europski gospodarski i socijalni odbor o Informativnom izvješću raspravljao je na svom 511. plenarnom zasjedanju održanom 6. i 8. listopada 2015. (sjednica od 8. listopada) te ga usvojio s 98 glasova za.</w:t>
      </w:r>
    </w:p>
    <w:p w14:paraId="621D3402" w14:textId="77777777" w:rsidR="009A52B4" w:rsidRPr="00A42CBC" w:rsidRDefault="009A52B4" w:rsidP="002E0CC0">
      <w:pPr>
        <w:suppressAutoHyphens/>
        <w:overflowPunct/>
        <w:adjustRightInd/>
        <w:textAlignment w:val="auto"/>
        <w:rPr>
          <w:sz w:val="21"/>
          <w:szCs w:val="21"/>
        </w:rPr>
      </w:pPr>
    </w:p>
    <w:p w14:paraId="6C4FF921" w14:textId="77777777" w:rsidR="005E48E2" w:rsidRPr="00A42CBC" w:rsidRDefault="005E48E2" w:rsidP="002E0CC0">
      <w:pPr>
        <w:suppressAutoHyphens/>
        <w:overflowPunct/>
        <w:adjustRightInd/>
        <w:textAlignment w:val="auto"/>
        <w:rPr>
          <w:sz w:val="21"/>
          <w:szCs w:val="21"/>
        </w:rPr>
      </w:pPr>
    </w:p>
    <w:p w14:paraId="15612611" w14:textId="77777777" w:rsidR="009A52B4" w:rsidRPr="00A42CBC" w:rsidRDefault="009A52B4" w:rsidP="002E0CC0">
      <w:pPr>
        <w:suppressAutoHyphens/>
        <w:overflowPunct/>
        <w:adjustRightInd/>
        <w:jc w:val="center"/>
        <w:textAlignment w:val="auto"/>
      </w:pPr>
      <w:r w:rsidRPr="00A42CBC">
        <w:t>*</w:t>
      </w:r>
    </w:p>
    <w:p w14:paraId="4AFE1EE2" w14:textId="77777777" w:rsidR="009A52B4" w:rsidRPr="00A42CBC" w:rsidRDefault="009A52B4" w:rsidP="002E0CC0">
      <w:pPr>
        <w:suppressAutoHyphens/>
        <w:overflowPunct/>
        <w:adjustRightInd/>
        <w:jc w:val="center"/>
        <w:textAlignment w:val="auto"/>
      </w:pPr>
    </w:p>
    <w:p w14:paraId="11F3B399" w14:textId="77777777" w:rsidR="009A52B4" w:rsidRPr="00A42CBC" w:rsidRDefault="009A52B4" w:rsidP="002E0CC0">
      <w:pPr>
        <w:suppressAutoHyphens/>
        <w:overflowPunct/>
        <w:adjustRightInd/>
        <w:jc w:val="center"/>
        <w:textAlignment w:val="auto"/>
      </w:pPr>
      <w:r w:rsidRPr="00A42CBC">
        <w:t>*</w:t>
      </w:r>
      <w:r w:rsidRPr="00A42CBC">
        <w:tab/>
        <w:t>*</w:t>
      </w:r>
    </w:p>
    <w:p w14:paraId="5303067F" w14:textId="77777777" w:rsidR="00FA691F" w:rsidRPr="00A42CBC" w:rsidRDefault="00FA691F" w:rsidP="002E0CC0">
      <w:pPr>
        <w:overflowPunct/>
        <w:adjustRightInd/>
        <w:textAlignment w:val="auto"/>
        <w:outlineLvl w:val="0"/>
        <w:rPr>
          <w:sz w:val="21"/>
          <w:szCs w:val="21"/>
        </w:rPr>
      </w:pPr>
    </w:p>
    <w:p w14:paraId="53156504" w14:textId="77777777" w:rsidR="005E48E2" w:rsidRPr="00A42CBC" w:rsidRDefault="005E48E2" w:rsidP="002E0CC0">
      <w:pPr>
        <w:overflowPunct/>
        <w:adjustRightInd/>
        <w:textAlignment w:val="auto"/>
        <w:rPr>
          <w:sz w:val="21"/>
          <w:szCs w:val="21"/>
        </w:rPr>
      </w:pPr>
    </w:p>
    <w:p w14:paraId="361D23E8" w14:textId="77777777" w:rsidR="00760942" w:rsidRPr="00A42CBC" w:rsidRDefault="00FA691F" w:rsidP="002E0CC0">
      <w:pPr>
        <w:pStyle w:val="Heading1"/>
        <w:overflowPunct/>
        <w:adjustRightInd/>
        <w:ind w:left="709" w:hanging="709"/>
        <w:textAlignment w:val="auto"/>
        <w:rPr>
          <w:b/>
        </w:rPr>
      </w:pPr>
      <w:r w:rsidRPr="00A42CBC">
        <w:rPr>
          <w:b/>
        </w:rPr>
        <w:t>Opće napomene i preporuke</w:t>
      </w:r>
    </w:p>
    <w:p w14:paraId="16F75918" w14:textId="77777777" w:rsidR="00FA691F" w:rsidRPr="00A42CBC" w:rsidRDefault="00FA691F" w:rsidP="002E0CC0">
      <w:pPr>
        <w:overflowPunct/>
        <w:adjustRightInd/>
        <w:textAlignment w:val="auto"/>
        <w:rPr>
          <w:sz w:val="21"/>
          <w:szCs w:val="21"/>
        </w:rPr>
      </w:pPr>
    </w:p>
    <w:p w14:paraId="2A21B115" w14:textId="7F02559C" w:rsidR="003C1D96" w:rsidRPr="00A42CBC" w:rsidRDefault="00E43F12" w:rsidP="002E0CC0">
      <w:pPr>
        <w:pStyle w:val="Heading2"/>
        <w:overflowPunct/>
        <w:adjustRightInd/>
        <w:ind w:left="709" w:hanging="709"/>
        <w:textAlignment w:val="auto"/>
      </w:pPr>
      <w:r w:rsidRPr="00A42CBC">
        <w:t>Razvoj, rast i konkurentnost u južnoj i istočnoj mediteranskoj regiji ovise o cjelovitom iskorištavanju ljudskog kapitala – muškaraca i žena svih dobi, na svim razinama i u svim gospodarskim sektorima. To od zemalja u euromediteranskoj regiji zahtijeva da se, u skladu sa svojim međunarodnim obvezama</w:t>
      </w:r>
      <w:r w:rsidRPr="00A42CBC">
        <w:rPr>
          <w:rStyle w:val="FootnoteReference"/>
        </w:rPr>
        <w:footnoteReference w:id="2"/>
      </w:r>
      <w:r w:rsidRPr="00A42CBC">
        <w:t>, obvežu na načelo rodne ravnopravnosti u svim oblastima i uklanjanje prepreka sudjelovanju žena u gospodarskom, društvenom, kulturnom i političkom životu te u provedbi mehanizama dobrog upravljanja.</w:t>
      </w:r>
    </w:p>
    <w:p w14:paraId="6993316B" w14:textId="77777777" w:rsidR="00760942" w:rsidRPr="00A42CBC" w:rsidRDefault="00760942" w:rsidP="002E0CC0">
      <w:pPr>
        <w:overflowPunct/>
        <w:adjustRightInd/>
        <w:ind w:left="709" w:hanging="709"/>
        <w:textAlignment w:val="auto"/>
        <w:rPr>
          <w:rFonts w:eastAsiaTheme="minorHAnsi"/>
          <w:sz w:val="21"/>
          <w:szCs w:val="21"/>
        </w:rPr>
      </w:pPr>
    </w:p>
    <w:p w14:paraId="47DCFF33" w14:textId="1D634C33" w:rsidR="00887072" w:rsidRPr="00A42CBC" w:rsidRDefault="00760942" w:rsidP="002E0CC0">
      <w:pPr>
        <w:pStyle w:val="Heading2"/>
        <w:overflowPunct/>
        <w:adjustRightInd/>
        <w:ind w:left="709" w:hanging="709"/>
        <w:textAlignment w:val="auto"/>
      </w:pPr>
      <w:r w:rsidRPr="00A42CBC">
        <w:t>Europski gospodarski i socijalni odbor (EGSO) u potpunosti je svjestan različitosti uvjeta u raznim zemljama euromediteranske regije. Posebice je svjestan sukoba i nestabilnosti u mnogim zemljama južnog Sredozemlja. EGSO poziva Europsku komisiju (EK) i vlade zemalja euromediteranske regije na iznalaženje zajedničkih rješenja za te izazove – poput siromaštva, gospodarskih izazova, sukoba i terorizma – koji izazivaju nedopustive patnje, posebice žena.</w:t>
      </w:r>
    </w:p>
    <w:p w14:paraId="51BD282F" w14:textId="77777777" w:rsidR="00887072" w:rsidRPr="00A42CBC" w:rsidRDefault="00887072" w:rsidP="002E0CC0">
      <w:pPr>
        <w:overflowPunct/>
        <w:adjustRightInd/>
        <w:ind w:left="709" w:hanging="709"/>
        <w:textAlignment w:val="auto"/>
        <w:outlineLvl w:val="1"/>
      </w:pPr>
    </w:p>
    <w:p w14:paraId="1C97949F" w14:textId="780D619C" w:rsidR="00887072" w:rsidRPr="00A42CBC" w:rsidRDefault="00887072" w:rsidP="002E0CC0">
      <w:pPr>
        <w:pStyle w:val="Heading2"/>
        <w:overflowPunct/>
        <w:adjustRightInd/>
        <w:ind w:left="709" w:hanging="709"/>
        <w:textAlignment w:val="auto"/>
      </w:pPr>
      <w:r w:rsidRPr="00A42CBC">
        <w:t>Raznovrsne potrebe žena treba smatrati prioritetom koji je potrebno rješavati u okviru reforme europske politike susjedstva (EPS), s obzirom na to da će posljedice nestabilnosti, nedostatka sigurnosti i sukoba u regiji utjecati ne samo na žene, već i društvo u cjelini.</w:t>
      </w:r>
    </w:p>
    <w:p w14:paraId="0A940D87" w14:textId="77777777" w:rsidR="00216800" w:rsidRPr="00A42CBC" w:rsidRDefault="00216800" w:rsidP="002E0CC0">
      <w:pPr>
        <w:overflowPunct/>
        <w:adjustRightInd/>
        <w:ind w:left="709" w:hanging="709"/>
        <w:textAlignment w:val="auto"/>
      </w:pPr>
    </w:p>
    <w:p w14:paraId="6BC1E585" w14:textId="4CD001D7" w:rsidR="003E667A" w:rsidRPr="00A42CBC" w:rsidRDefault="00216800" w:rsidP="002E0CC0">
      <w:pPr>
        <w:pStyle w:val="Heading2"/>
        <w:overflowPunct/>
        <w:adjustRightInd/>
        <w:ind w:left="709" w:hanging="709"/>
        <w:textAlignment w:val="auto"/>
      </w:pPr>
      <w:r w:rsidRPr="00A42CBC">
        <w:t>Potrebno je poboljšati prikupljanje podataka razvrstanih po spolu kako bi se omogućilo dobro upravljanje i rodno osjetljive politike. To će olakšati istinsko razumijevanje položaja žena (kako u ruralnim tako i u urbanim sredinama) u složenom i promjenjivom okruženju</w:t>
      </w:r>
      <w:r w:rsidR="004C2502" w:rsidRPr="00A42CBC">
        <w:t>.</w:t>
      </w:r>
    </w:p>
    <w:p w14:paraId="748850C5" w14:textId="77777777" w:rsidR="003E667A" w:rsidRPr="00A42CBC" w:rsidRDefault="003E667A" w:rsidP="002E0CC0">
      <w:pPr>
        <w:overflowPunct/>
        <w:adjustRightInd/>
        <w:textAlignment w:val="auto"/>
      </w:pPr>
    </w:p>
    <w:p w14:paraId="49F2AFDE" w14:textId="5041ED7C" w:rsidR="009E3683" w:rsidRPr="00A42CBC" w:rsidRDefault="009E3683" w:rsidP="002E0CC0">
      <w:pPr>
        <w:pStyle w:val="Heading2"/>
        <w:overflowPunct/>
        <w:adjustRightInd/>
        <w:ind w:left="709" w:hanging="709"/>
        <w:textAlignment w:val="auto"/>
      </w:pPr>
      <w:r w:rsidRPr="00A42CBC">
        <w:lastRenderedPageBreak/>
        <w:t>Vlade, regionalne ustanove, socijalni partneri, civilno društvo i nevladine organizacije trebaju zajednički raditi na donošenju zakonodavstva kojim se zabranjuje nasilje nad ženama i djecom te na primjeni i provedbi odgovarajućih zakona u skladu s Konvencijom Vijeća Europe o sprečavanju i borbi protiv nasilja nad ženama i nasilja u obitelji (Istanbulska konvencija).</w:t>
      </w:r>
    </w:p>
    <w:p w14:paraId="7C790498" w14:textId="77777777" w:rsidR="003E667A" w:rsidRPr="00A42CBC" w:rsidRDefault="003E667A" w:rsidP="002E0CC0">
      <w:pPr>
        <w:overflowPunct/>
        <w:adjustRightInd/>
        <w:ind w:left="709" w:hanging="709"/>
        <w:textAlignment w:val="auto"/>
      </w:pPr>
    </w:p>
    <w:p w14:paraId="13BB2CAF" w14:textId="2DBDD72F" w:rsidR="003E667A" w:rsidRPr="00A42CBC" w:rsidRDefault="003E667A" w:rsidP="002E0CC0">
      <w:pPr>
        <w:pStyle w:val="Heading2"/>
        <w:overflowPunct/>
        <w:adjustRightInd/>
        <w:ind w:left="709" w:hanging="709"/>
        <w:textAlignment w:val="auto"/>
      </w:pPr>
      <w:r w:rsidRPr="00A42CBC">
        <w:t>Odbor podržava zaključke Vijeća o Akcijskom planu za ljudska prava i demokraciju za razdoblje od 2015. do 2019.</w:t>
      </w:r>
      <w:r w:rsidRPr="00A42CBC">
        <w:rPr>
          <w:rStyle w:val="FootnoteReference"/>
        </w:rPr>
        <w:footnoteReference w:id="3"/>
      </w:r>
      <w:r w:rsidRPr="00A42CBC">
        <w:t xml:space="preserve"> i donošenju novog akcijskog plana kojim će Europska unija potvrditi opredijeljenost za promicanje i zaštitu ljudskih prava i za potporu demokraciji širom svijeta.</w:t>
      </w:r>
    </w:p>
    <w:p w14:paraId="67BAE54B" w14:textId="77777777" w:rsidR="003E667A" w:rsidRPr="00A42CBC" w:rsidRDefault="003E667A" w:rsidP="002E0CC0">
      <w:pPr>
        <w:overflowPunct/>
        <w:adjustRightInd/>
        <w:ind w:left="709" w:hanging="709"/>
        <w:textAlignment w:val="auto"/>
        <w:outlineLvl w:val="1"/>
        <w:rPr>
          <w:color w:val="555555"/>
        </w:rPr>
      </w:pPr>
    </w:p>
    <w:p w14:paraId="7831E84C" w14:textId="21E59683" w:rsidR="003E667A" w:rsidRPr="00A42CBC" w:rsidRDefault="003E667A" w:rsidP="002E0CC0">
      <w:pPr>
        <w:pStyle w:val="Heading2"/>
        <w:overflowPunct/>
        <w:adjustRightInd/>
        <w:ind w:left="709" w:hanging="709"/>
        <w:textAlignment w:val="auto"/>
      </w:pPr>
      <w:r w:rsidRPr="00A42CBC">
        <w:t>EGSO potiče europske institucije da daju prednost inicijativama u skladu s hitnim potrebama u regiji, a u koje spadaju i inicijative kojima se promiče pravedna raspodjela bogatstva i inicijative za poticanje suradnje između raznih zemalja.</w:t>
      </w:r>
    </w:p>
    <w:p w14:paraId="601808B6" w14:textId="77777777" w:rsidR="009E3683" w:rsidRPr="00A42CBC" w:rsidRDefault="009E3683" w:rsidP="002E0CC0">
      <w:pPr>
        <w:overflowPunct/>
        <w:adjustRightInd/>
        <w:textAlignment w:val="auto"/>
      </w:pPr>
    </w:p>
    <w:p w14:paraId="6F1075CA" w14:textId="69739C11" w:rsidR="00DF70DD" w:rsidRPr="00A42CBC" w:rsidRDefault="00965EDF" w:rsidP="002E0CC0">
      <w:pPr>
        <w:keepNext/>
        <w:overflowPunct/>
        <w:adjustRightInd/>
        <w:textAlignment w:val="auto"/>
        <w:outlineLvl w:val="0"/>
        <w:rPr>
          <w:b/>
        </w:rPr>
      </w:pPr>
      <w:r w:rsidRPr="00A42CBC">
        <w:rPr>
          <w:b/>
        </w:rPr>
        <w:t>Posebne preporuke</w:t>
      </w:r>
    </w:p>
    <w:p w14:paraId="6583AF5B" w14:textId="77777777" w:rsidR="00FA691F" w:rsidRPr="00A42CBC" w:rsidRDefault="00FA691F" w:rsidP="002E0CC0">
      <w:pPr>
        <w:keepNext/>
        <w:overflowPunct/>
        <w:adjustRightInd/>
        <w:textAlignment w:val="auto"/>
        <w:outlineLvl w:val="1"/>
      </w:pPr>
    </w:p>
    <w:p w14:paraId="07EB2255" w14:textId="77777777" w:rsidR="00C670F9" w:rsidRPr="00A42CBC" w:rsidRDefault="00C670F9" w:rsidP="002E0CC0">
      <w:pPr>
        <w:pStyle w:val="Heading2"/>
        <w:keepNext/>
        <w:overflowPunct/>
        <w:adjustRightInd/>
        <w:ind w:left="709" w:hanging="709"/>
        <w:textAlignment w:val="auto"/>
        <w:rPr>
          <w:b/>
        </w:rPr>
      </w:pPr>
      <w:r w:rsidRPr="00A42CBC">
        <w:rPr>
          <w:b/>
        </w:rPr>
        <w:t>Europskoj Komisiji</w:t>
      </w:r>
    </w:p>
    <w:p w14:paraId="6290DC69" w14:textId="77777777" w:rsidR="008F7774" w:rsidRPr="00A42CBC" w:rsidRDefault="008F7774" w:rsidP="002E0CC0">
      <w:pPr>
        <w:keepNext/>
        <w:overflowPunct/>
        <w:adjustRightInd/>
        <w:textAlignment w:val="auto"/>
      </w:pPr>
    </w:p>
    <w:p w14:paraId="6A649790" w14:textId="68D3A3D6" w:rsidR="008F7774" w:rsidRPr="00A42CBC" w:rsidRDefault="008F7774" w:rsidP="002E0CC0">
      <w:pPr>
        <w:keepNext/>
        <w:overflowPunct/>
        <w:adjustRightInd/>
        <w:textAlignment w:val="auto"/>
      </w:pPr>
      <w:r w:rsidRPr="00A42CBC">
        <w:t>Odbor poziva Europsku komisiju da:</w:t>
      </w:r>
    </w:p>
    <w:p w14:paraId="30174CF9" w14:textId="77777777" w:rsidR="00FA691F" w:rsidRPr="00A42CBC" w:rsidRDefault="00FA691F" w:rsidP="002E0CC0">
      <w:pPr>
        <w:keepNext/>
        <w:overflowPunct/>
        <w:adjustRightInd/>
        <w:textAlignment w:val="auto"/>
      </w:pPr>
    </w:p>
    <w:p w14:paraId="08F0C83F" w14:textId="7FE47840" w:rsidR="00222A6C" w:rsidRPr="00A42CBC" w:rsidRDefault="00CE2E17" w:rsidP="002E0CC0">
      <w:pPr>
        <w:pStyle w:val="Heading3"/>
        <w:overflowPunct/>
        <w:adjustRightInd/>
        <w:ind w:left="709" w:hanging="709"/>
        <w:textAlignment w:val="auto"/>
      </w:pPr>
      <w:r w:rsidRPr="00A42CBC">
        <w:t>podrži zajedničko djelovanje koje obuhvaća sve dionike, uključujući vlade, socijalne partnere i civilno društvo, tako što će stvarati mreže i potrebne mehanizme, između ostalog financiranje i obuku, kako bi se osiguralo da mediteranska regija u potpunosti iskoristi sve veći potencijal radnica i poduzetnica koje su presudne za gospodarski rast na lokalnoj, nacionalnoj i globalnoj razini;</w:t>
      </w:r>
    </w:p>
    <w:p w14:paraId="183EDFEC" w14:textId="77777777" w:rsidR="00222A6C" w:rsidRPr="00A42CBC" w:rsidRDefault="00222A6C" w:rsidP="002E0CC0">
      <w:pPr>
        <w:overflowPunct/>
        <w:adjustRightInd/>
        <w:ind w:left="709" w:hanging="709"/>
        <w:textAlignment w:val="auto"/>
        <w:rPr>
          <w:b/>
        </w:rPr>
      </w:pPr>
    </w:p>
    <w:p w14:paraId="3F211BB4" w14:textId="5C25F335" w:rsidR="00034A1E" w:rsidRPr="00A42CBC" w:rsidRDefault="00CE2E17" w:rsidP="002E0CC0">
      <w:pPr>
        <w:pStyle w:val="Heading3"/>
        <w:overflowPunct/>
        <w:adjustRightInd/>
        <w:ind w:left="709" w:hanging="709"/>
        <w:textAlignment w:val="auto"/>
      </w:pPr>
      <w:r w:rsidRPr="00A42CBC">
        <w:t>prilikom političkih i strateških dijaloga sa zemljama južnog i istočnog Sredozemlja postavi pitanje diskriminacije prava radnica na tržištu rada te da promiče sudjelovanja žena u sindikatima, udrugama poslodavaca i drugim organizacijama;</w:t>
      </w:r>
    </w:p>
    <w:p w14:paraId="7430A05B" w14:textId="77777777" w:rsidR="00034A1E" w:rsidRPr="00A42CBC" w:rsidRDefault="00034A1E" w:rsidP="002E0CC0">
      <w:pPr>
        <w:overflowPunct/>
        <w:adjustRightInd/>
        <w:ind w:left="709" w:hanging="709"/>
        <w:textAlignment w:val="auto"/>
      </w:pPr>
    </w:p>
    <w:p w14:paraId="0884A658" w14:textId="615D18CE" w:rsidR="008B5193" w:rsidRPr="00A42CBC" w:rsidRDefault="00CE2E17" w:rsidP="002E0CC0">
      <w:pPr>
        <w:pStyle w:val="Heading3"/>
        <w:keepNext/>
        <w:overflowPunct/>
        <w:adjustRightInd/>
        <w:ind w:left="709" w:hanging="709"/>
        <w:textAlignment w:val="auto"/>
      </w:pPr>
      <w:r w:rsidRPr="00A42CBC">
        <w:t>pitanje prava žena u regiji rješava u sklopu reforme europske politike susjedstva (EPS):</w:t>
      </w:r>
    </w:p>
    <w:p w14:paraId="63EE2501" w14:textId="77777777" w:rsidR="00FA691F" w:rsidRPr="00A42CBC" w:rsidRDefault="00FA691F" w:rsidP="002E0CC0">
      <w:pPr>
        <w:keepNext/>
        <w:overflowPunct/>
        <w:adjustRightInd/>
        <w:textAlignment w:val="auto"/>
      </w:pPr>
    </w:p>
    <w:p w14:paraId="420E898E" w14:textId="4BF2A1C8" w:rsidR="008B5193" w:rsidRPr="00A42CBC" w:rsidRDefault="002E0CC0" w:rsidP="002E0CC0">
      <w:pPr>
        <w:numPr>
          <w:ilvl w:val="0"/>
          <w:numId w:val="35"/>
        </w:numPr>
        <w:overflowPunct/>
        <w:adjustRightInd/>
        <w:ind w:left="1089" w:hanging="369"/>
        <w:textAlignment w:val="auto"/>
        <w:rPr>
          <w:rFonts w:eastAsiaTheme="minorHAnsi"/>
        </w:rPr>
      </w:pPr>
      <w:r w:rsidRPr="00A42CBC">
        <w:t>osigura da posebne mjere i ciljevi za rodnu jednakost budu uključeni u nacionalne akcijske planove;</w:t>
      </w:r>
    </w:p>
    <w:p w14:paraId="42BFDF88" w14:textId="5415B007" w:rsidR="008B5193" w:rsidRPr="00A42CBC" w:rsidRDefault="002E0CC0" w:rsidP="002E0CC0">
      <w:pPr>
        <w:numPr>
          <w:ilvl w:val="0"/>
          <w:numId w:val="36"/>
        </w:numPr>
        <w:overflowPunct/>
        <w:adjustRightInd/>
        <w:ind w:left="1089" w:hanging="369"/>
        <w:textAlignment w:val="auto"/>
      </w:pPr>
      <w:r w:rsidRPr="00A42CBC">
        <w:t>revidira politike i prakse za programe koje financira EU;</w:t>
      </w:r>
    </w:p>
    <w:p w14:paraId="55EF412B" w14:textId="49FBFBEB" w:rsidR="008B5193" w:rsidRPr="00A42CBC" w:rsidRDefault="002E0CC0" w:rsidP="002E0CC0">
      <w:pPr>
        <w:numPr>
          <w:ilvl w:val="0"/>
          <w:numId w:val="37"/>
        </w:numPr>
        <w:overflowPunct/>
        <w:adjustRightInd/>
        <w:ind w:left="1089" w:hanging="369"/>
        <w:textAlignment w:val="auto"/>
      </w:pPr>
      <w:r w:rsidRPr="00A42CBC">
        <w:t xml:space="preserve">podrži zemlje u njihovim naporima da provedu politike za stvarnu rodnu jednakost; </w:t>
      </w:r>
    </w:p>
    <w:p w14:paraId="56A3E384" w14:textId="356807A2" w:rsidR="00D741D8" w:rsidRPr="00A42CBC" w:rsidRDefault="002E0CC0" w:rsidP="002E0CC0">
      <w:pPr>
        <w:numPr>
          <w:ilvl w:val="0"/>
          <w:numId w:val="38"/>
        </w:numPr>
        <w:overflowPunct/>
        <w:adjustRightInd/>
        <w:ind w:left="1089" w:hanging="369"/>
        <w:textAlignment w:val="auto"/>
      </w:pPr>
      <w:r w:rsidRPr="00A42CBC">
        <w:lastRenderedPageBreak/>
        <w:t>imigranticama jamči individualna prava tijekom svih faza migracijskog postupka, a ne samo prava koja se dodjeljuju članovima obitelji;</w:t>
      </w:r>
    </w:p>
    <w:p w14:paraId="685C1113" w14:textId="7CC85B68" w:rsidR="00514212" w:rsidRPr="00A42CBC" w:rsidRDefault="002E0CC0" w:rsidP="002E0CC0">
      <w:pPr>
        <w:numPr>
          <w:ilvl w:val="0"/>
          <w:numId w:val="39"/>
        </w:numPr>
        <w:overflowPunct/>
        <w:adjustRightInd/>
        <w:ind w:left="1089" w:hanging="369"/>
        <w:textAlignment w:val="auto"/>
      </w:pPr>
      <w:r w:rsidRPr="00A42CBC">
        <w:t>utvrdi koliki je udio žena među nositeljima plave karte EU-a</w:t>
      </w:r>
      <w:r w:rsidRPr="00A42CBC">
        <w:rPr>
          <w:rStyle w:val="FootnoteReference"/>
        </w:rPr>
        <w:footnoteReference w:id="4"/>
      </w:r>
      <w:r w:rsidRPr="00A42CBC">
        <w:t xml:space="preserve"> i među radnicima na koje se odnosi Direktiva o sezonskim radnicima</w:t>
      </w:r>
      <w:r w:rsidR="00965EDF" w:rsidRPr="00A42CBC">
        <w:t>;</w:t>
      </w:r>
      <w:r w:rsidRPr="00A42CBC">
        <w:rPr>
          <w:rStyle w:val="FootnoteReference"/>
        </w:rPr>
        <w:footnoteReference w:id="5"/>
      </w:r>
    </w:p>
    <w:p w14:paraId="2F07E2BD" w14:textId="7BCC8DBE" w:rsidR="00374F9A" w:rsidRPr="00A42CBC" w:rsidRDefault="002E0CC0" w:rsidP="002E0CC0">
      <w:pPr>
        <w:numPr>
          <w:ilvl w:val="0"/>
          <w:numId w:val="40"/>
        </w:numPr>
        <w:overflowPunct/>
        <w:adjustRightInd/>
        <w:ind w:left="1089" w:hanging="369"/>
        <w:textAlignment w:val="auto"/>
        <w:outlineLvl w:val="1"/>
      </w:pPr>
      <w:r w:rsidRPr="00A42CBC">
        <w:t>ubrza postupak ocjene kvalifikacije migranata</w:t>
      </w:r>
      <w:r w:rsidR="00965EDF" w:rsidRPr="00A42CBC">
        <w:t>;</w:t>
      </w:r>
      <w:r w:rsidRPr="00A42CBC">
        <w:rPr>
          <w:rStyle w:val="FootnoteReference"/>
        </w:rPr>
        <w:footnoteReference w:id="6"/>
      </w:r>
    </w:p>
    <w:p w14:paraId="5C924885" w14:textId="6367DD0C" w:rsidR="00374F9A" w:rsidRPr="00A42CBC" w:rsidRDefault="002E0CC0" w:rsidP="002E0CC0">
      <w:pPr>
        <w:numPr>
          <w:ilvl w:val="0"/>
          <w:numId w:val="41"/>
        </w:numPr>
        <w:overflowPunct/>
        <w:adjustRightInd/>
        <w:ind w:left="1089" w:hanging="369"/>
        <w:textAlignment w:val="auto"/>
        <w:outlineLvl w:val="1"/>
      </w:pPr>
      <w:r w:rsidRPr="00A42CBC">
        <w:t>posveti pažnju sljedećim pitanjima: usavršavanju, dekvalifikaciji, višejezičnim savjetodavnim uslugama, pružanju informacija o pravima i savjeta o mogućnostima stručne izobrazbe, pristupu kvalitetnim poslovima i omogućavanju skrbi za djecu.</w:t>
      </w:r>
    </w:p>
    <w:p w14:paraId="72F50AAD" w14:textId="77777777" w:rsidR="00374F9A" w:rsidRPr="00A42CBC" w:rsidRDefault="00374F9A" w:rsidP="002E0CC0">
      <w:pPr>
        <w:overflowPunct/>
        <w:adjustRightInd/>
        <w:ind w:left="720"/>
        <w:textAlignment w:val="auto"/>
      </w:pPr>
    </w:p>
    <w:p w14:paraId="3DA7926C" w14:textId="731C8E77" w:rsidR="00A15EC8" w:rsidRPr="00A42CBC" w:rsidRDefault="002B3041" w:rsidP="002E0CC0">
      <w:pPr>
        <w:pStyle w:val="Heading3"/>
        <w:overflowPunct/>
        <w:adjustRightInd/>
        <w:ind w:left="709" w:hanging="709"/>
        <w:textAlignment w:val="auto"/>
      </w:pPr>
      <w:r w:rsidRPr="00A42CBC">
        <w:t xml:space="preserve">EGSO poziva Komisiju i međunarodne donatore da se pridržavaju načela utemeljenog na pravima i da surađuju kako bi na taj način izbjegli udvostručavanje i najučinkovitije koristili financijska i tehnička sredstava namijenjena pokretanju i financiranju obrazovnih programa za žene. To uključuje izgradnju kapaciteta za demokraciju, participativna demokracija i sve druge mjere kojima se ženama pomaže da postanu neovisnije i omogućuje da u </w:t>
      </w:r>
      <w:r w:rsidR="00E56645" w:rsidRPr="00A42CBC">
        <w:t>potpunosti sudjeluju u društvu.</w:t>
      </w:r>
      <w:r w:rsidRPr="00A42CBC">
        <w:t xml:space="preserve"> Jednako tako obuhvaćaju slanje stručnjaka u regije i dolazak stručnjaka iz regija na obuku u EU.</w:t>
      </w:r>
    </w:p>
    <w:p w14:paraId="60A91193" w14:textId="77777777" w:rsidR="00C11442" w:rsidRPr="00A42CBC" w:rsidRDefault="00C11442" w:rsidP="002E0CC0">
      <w:pPr>
        <w:overflowPunct/>
        <w:adjustRightInd/>
        <w:textAlignment w:val="auto"/>
      </w:pPr>
    </w:p>
    <w:p w14:paraId="51141429" w14:textId="4E56C9D9" w:rsidR="00C670F9" w:rsidRPr="00A42CBC" w:rsidRDefault="00C670F9" w:rsidP="002E0CC0">
      <w:pPr>
        <w:pStyle w:val="Heading2"/>
        <w:keepNext/>
        <w:overflowPunct/>
        <w:adjustRightInd/>
        <w:ind w:left="709" w:hanging="709"/>
        <w:textAlignment w:val="auto"/>
      </w:pPr>
      <w:r w:rsidRPr="00A42CBC">
        <w:rPr>
          <w:b/>
        </w:rPr>
        <w:t>Zemljama euromediteranske regije</w:t>
      </w:r>
    </w:p>
    <w:p w14:paraId="0A5647FB" w14:textId="77777777" w:rsidR="00615C89" w:rsidRPr="00A42CBC" w:rsidRDefault="00615C89" w:rsidP="002E0CC0">
      <w:pPr>
        <w:keepNext/>
        <w:overflowPunct/>
        <w:adjustRightInd/>
        <w:textAlignment w:val="auto"/>
      </w:pPr>
    </w:p>
    <w:p w14:paraId="2B142EEB" w14:textId="77777777" w:rsidR="00FA691F" w:rsidRPr="00A42CBC" w:rsidRDefault="00615C89" w:rsidP="002E0CC0">
      <w:pPr>
        <w:keepNext/>
        <w:overflowPunct/>
        <w:adjustRightInd/>
        <w:textAlignment w:val="auto"/>
        <w:outlineLvl w:val="1"/>
      </w:pPr>
      <w:r w:rsidRPr="00A42CBC">
        <w:t>EGSO</w:t>
      </w:r>
    </w:p>
    <w:p w14:paraId="4058B2D4" w14:textId="77777777" w:rsidR="00615C89" w:rsidRPr="00A42CBC" w:rsidRDefault="00615C89" w:rsidP="002E0CC0">
      <w:pPr>
        <w:keepNext/>
        <w:overflowPunct/>
        <w:adjustRightInd/>
        <w:textAlignment w:val="auto"/>
      </w:pPr>
    </w:p>
    <w:p w14:paraId="0BEB1476" w14:textId="728A68C3" w:rsidR="00CE2E17" w:rsidRPr="00A42CBC" w:rsidRDefault="00256983" w:rsidP="002E0CC0">
      <w:pPr>
        <w:pStyle w:val="Heading3"/>
        <w:overflowPunct/>
        <w:adjustRightInd/>
        <w:ind w:left="709" w:hanging="709"/>
        <w:textAlignment w:val="auto"/>
      </w:pPr>
      <w:r w:rsidRPr="00A42CBC">
        <w:t>poziva sve zemlje u mediteranskoj regiji da ispunjavaju svoje obveze u pogledu potpisivanja, ratifikacije i učinkovitog provođenja međunarodnih konvencija o pravima žena, što obuhvaća:</w:t>
      </w:r>
    </w:p>
    <w:p w14:paraId="25D15778" w14:textId="14045D5E" w:rsidR="008B5193" w:rsidRPr="00A42CBC" w:rsidRDefault="008B5193" w:rsidP="002E0CC0">
      <w:pPr>
        <w:overflowPunct/>
        <w:adjustRightInd/>
        <w:textAlignment w:val="auto"/>
        <w:outlineLvl w:val="2"/>
      </w:pPr>
    </w:p>
    <w:p w14:paraId="6B155202" w14:textId="0A5D5D6E" w:rsidR="008B5193" w:rsidRPr="00A42CBC" w:rsidRDefault="002E0CC0" w:rsidP="007232DE">
      <w:pPr>
        <w:numPr>
          <w:ilvl w:val="0"/>
          <w:numId w:val="29"/>
        </w:numPr>
        <w:overflowPunct/>
        <w:adjustRightInd/>
        <w:ind w:left="1089" w:hanging="369"/>
        <w:textAlignment w:val="auto"/>
        <w:outlineLvl w:val="1"/>
      </w:pPr>
      <w:r w:rsidRPr="00A42CBC">
        <w:t>ratifikaciju Konvencije o uklanjanju svih oblika disk</w:t>
      </w:r>
      <w:r w:rsidR="00965EDF" w:rsidRPr="00A42CBC">
        <w:t>riminacije žena (CEDAW) (1979);</w:t>
      </w:r>
    </w:p>
    <w:p w14:paraId="2BF81881" w14:textId="23AB2804" w:rsidR="008B5193" w:rsidRPr="00A42CBC" w:rsidRDefault="002E0CC0" w:rsidP="007232DE">
      <w:pPr>
        <w:numPr>
          <w:ilvl w:val="0"/>
          <w:numId w:val="30"/>
        </w:numPr>
        <w:overflowPunct/>
        <w:adjustRightInd/>
        <w:ind w:left="1089" w:hanging="369"/>
        <w:textAlignment w:val="auto"/>
        <w:outlineLvl w:val="1"/>
      </w:pPr>
      <w:r w:rsidRPr="00A42CBC">
        <w:t>ratifikaciju dodatnog Protokola iz Palerma o trgovanju ljudima kao obliku nasilja;</w:t>
      </w:r>
    </w:p>
    <w:p w14:paraId="67D0D76A" w14:textId="3CC87C73" w:rsidR="008B5193" w:rsidRPr="00A42CBC" w:rsidRDefault="002E0CC0" w:rsidP="007232DE">
      <w:pPr>
        <w:numPr>
          <w:ilvl w:val="0"/>
          <w:numId w:val="31"/>
        </w:numPr>
        <w:overflowPunct/>
        <w:adjustRightInd/>
        <w:ind w:left="1089" w:hanging="369"/>
        <w:textAlignment w:val="auto"/>
        <w:outlineLvl w:val="1"/>
      </w:pPr>
      <w:r w:rsidRPr="00A42CBC">
        <w:t>Rimski statut Međunarodnog kaznenog suda (ICC) o nasilju, uključujući ratne zločine koje se smatra ratnim oružjem ili mučenjem</w:t>
      </w:r>
      <w:r w:rsidR="00965EDF" w:rsidRPr="00A42CBC">
        <w:t>;</w:t>
      </w:r>
    </w:p>
    <w:p w14:paraId="51E4F372" w14:textId="298225F9" w:rsidR="008B5193" w:rsidRPr="00A42CBC" w:rsidRDefault="002E0CC0" w:rsidP="007232DE">
      <w:pPr>
        <w:numPr>
          <w:ilvl w:val="0"/>
          <w:numId w:val="32"/>
        </w:numPr>
        <w:overflowPunct/>
        <w:adjustRightInd/>
        <w:ind w:left="1089" w:hanging="369"/>
        <w:textAlignment w:val="auto"/>
        <w:outlineLvl w:val="1"/>
      </w:pPr>
      <w:r w:rsidRPr="00A42CBC">
        <w:t>Konvenciju Vijeća Europe o sprečavanju i borbi protiv nasilja nad ženama i nasilja u obi</w:t>
      </w:r>
      <w:r w:rsidR="00965EDF" w:rsidRPr="00A42CBC">
        <w:t>telji (Istanbulska konvencija);</w:t>
      </w:r>
    </w:p>
    <w:p w14:paraId="575C3281" w14:textId="4CF8C26F" w:rsidR="00A212FA" w:rsidRPr="00A42CBC" w:rsidRDefault="002E0CC0" w:rsidP="007232DE">
      <w:pPr>
        <w:numPr>
          <w:ilvl w:val="0"/>
          <w:numId w:val="33"/>
        </w:numPr>
        <w:overflowPunct/>
        <w:adjustRightInd/>
        <w:ind w:left="1089" w:hanging="369"/>
        <w:textAlignment w:val="auto"/>
        <w:outlineLvl w:val="1"/>
      </w:pPr>
      <w:r w:rsidRPr="00A42CBC">
        <w:t>konvencije Međunarodne organizacije rada o dostojnom radu, o radnicima migrantima zaposlenima u kućanstvima;</w:t>
      </w:r>
    </w:p>
    <w:p w14:paraId="070A73C1" w14:textId="4BD4200C" w:rsidR="007B4DCB" w:rsidRPr="00A42CBC" w:rsidRDefault="002E0CC0" w:rsidP="007232DE">
      <w:pPr>
        <w:numPr>
          <w:ilvl w:val="0"/>
          <w:numId w:val="34"/>
        </w:numPr>
        <w:overflowPunct/>
        <w:adjustRightInd/>
        <w:ind w:left="1089" w:hanging="369"/>
        <w:textAlignment w:val="auto"/>
        <w:outlineLvl w:val="1"/>
      </w:pPr>
      <w:r w:rsidRPr="00A42CBC">
        <w:t>punu provedbu preporuka iz Završne izjave ministarske konferencije Unije za Mediteran o ženama, održane u Parizu 12. rujna 2013. godine;</w:t>
      </w:r>
    </w:p>
    <w:p w14:paraId="37077460" w14:textId="77777777" w:rsidR="0012055B" w:rsidRPr="00A42CBC" w:rsidRDefault="0012055B" w:rsidP="002E0CC0">
      <w:pPr>
        <w:overflowPunct/>
        <w:adjustRightInd/>
        <w:textAlignment w:val="auto"/>
        <w:outlineLvl w:val="0"/>
      </w:pPr>
    </w:p>
    <w:p w14:paraId="340868BB" w14:textId="067EAD27" w:rsidR="008E5EFF" w:rsidRPr="00A42CBC" w:rsidRDefault="00615C89" w:rsidP="002E0CC0">
      <w:pPr>
        <w:pStyle w:val="Heading3"/>
        <w:overflowPunct/>
        <w:adjustRightInd/>
        <w:ind w:left="709" w:hanging="709"/>
        <w:textAlignment w:val="auto"/>
      </w:pPr>
      <w:r w:rsidRPr="00A42CBC">
        <w:t>skreće pozornost vlada i drugih dionika na činjenicu da su oni odgovorni za donošenje mjera potrebnih kako bi se osigurala ekonomska neovisnost žena, što je ključni preduvjet za njihovo ostvarenje i razvoj;</w:t>
      </w:r>
    </w:p>
    <w:p w14:paraId="41A6B051" w14:textId="77777777" w:rsidR="002C7F3C" w:rsidRPr="00A42CBC" w:rsidRDefault="002C7F3C" w:rsidP="002E0CC0">
      <w:pPr>
        <w:overflowPunct/>
        <w:adjustRightInd/>
        <w:ind w:left="709" w:hanging="709"/>
        <w:textAlignment w:val="auto"/>
      </w:pPr>
    </w:p>
    <w:p w14:paraId="32C6D9DC" w14:textId="34DCD1FE" w:rsidR="000731A4" w:rsidRPr="00A42CBC" w:rsidRDefault="00615C89" w:rsidP="002E0CC0">
      <w:pPr>
        <w:pStyle w:val="Heading3"/>
        <w:overflowPunct/>
        <w:adjustRightInd/>
        <w:ind w:left="709" w:hanging="709"/>
        <w:textAlignment w:val="auto"/>
        <w:rPr>
          <w:rFonts w:eastAsiaTheme="minorHAnsi"/>
        </w:rPr>
      </w:pPr>
      <w:r w:rsidRPr="00A42CBC">
        <w:t>zahtijeva hitnu zabranu zločina u ime časti i poziva na raspravu na obje obale Mediterana u cilju iskorjenjivanja genitalnog sakaćenja žena uvođenjem učinkovitih kazni za počinitelje i učinkovitih kampanja</w:t>
      </w:r>
      <w:r w:rsidR="00965EDF" w:rsidRPr="00A42CBC">
        <w:t xml:space="preserve"> za promjenu stavova u društvu.</w:t>
      </w:r>
    </w:p>
    <w:p w14:paraId="2643D96A" w14:textId="77777777" w:rsidR="00E666EB" w:rsidRPr="00A42CBC" w:rsidRDefault="00E666EB" w:rsidP="002E0CC0">
      <w:pPr>
        <w:overflowPunct/>
        <w:adjustRightInd/>
        <w:textAlignment w:val="auto"/>
        <w:rPr>
          <w:rFonts w:eastAsiaTheme="minorHAnsi"/>
        </w:rPr>
      </w:pPr>
    </w:p>
    <w:p w14:paraId="13F87AA6" w14:textId="77777777" w:rsidR="00170050" w:rsidRPr="00A42CBC" w:rsidRDefault="00C670F9" w:rsidP="002E0CC0">
      <w:pPr>
        <w:pStyle w:val="Heading2"/>
        <w:keepNext/>
        <w:overflowPunct/>
        <w:adjustRightInd/>
        <w:ind w:left="709" w:hanging="709"/>
        <w:textAlignment w:val="auto"/>
        <w:rPr>
          <w:b/>
        </w:rPr>
      </w:pPr>
      <w:r w:rsidRPr="00A42CBC">
        <w:rPr>
          <w:b/>
        </w:rPr>
        <w:t>Socijalnim partnerima i civilnom društvu</w:t>
      </w:r>
    </w:p>
    <w:p w14:paraId="3E85DC31" w14:textId="77777777" w:rsidR="00D741D8" w:rsidRPr="00A42CBC" w:rsidRDefault="00D741D8" w:rsidP="002E0CC0">
      <w:pPr>
        <w:keepNext/>
        <w:overflowPunct/>
        <w:adjustRightInd/>
        <w:textAlignment w:val="auto"/>
      </w:pPr>
    </w:p>
    <w:p w14:paraId="305D0BE2" w14:textId="77777777" w:rsidR="00D741D8" w:rsidRPr="00A42CBC" w:rsidRDefault="00D741D8" w:rsidP="002E0CC0">
      <w:pPr>
        <w:keepNext/>
        <w:overflowPunct/>
        <w:adjustRightInd/>
        <w:textAlignment w:val="auto"/>
      </w:pPr>
      <w:r w:rsidRPr="00A42CBC">
        <w:t>EGSO</w:t>
      </w:r>
    </w:p>
    <w:p w14:paraId="7C9DACE6" w14:textId="77777777" w:rsidR="00FA691F" w:rsidRPr="00A42CBC" w:rsidRDefault="00FA691F" w:rsidP="002E0CC0">
      <w:pPr>
        <w:keepNext/>
        <w:overflowPunct/>
        <w:adjustRightInd/>
        <w:textAlignment w:val="auto"/>
      </w:pPr>
    </w:p>
    <w:p w14:paraId="47FEDE8D" w14:textId="7E617A17" w:rsidR="008E5EFF" w:rsidRPr="00A42CBC" w:rsidRDefault="00747BA9" w:rsidP="002E0CC0">
      <w:pPr>
        <w:pStyle w:val="Heading3"/>
        <w:overflowPunct/>
        <w:adjustRightInd/>
        <w:ind w:left="709" w:hanging="709"/>
        <w:textAlignment w:val="auto"/>
      </w:pPr>
      <w:r w:rsidRPr="00A42CBC">
        <w:t xml:space="preserve">potiče na zajedničko djelovanje sindikata, predstavnika poslodavaca, lokalnih organizacija i pokreta za socijalnu pravdu na obje strane Mediterana. Odbor ih poziva da aktivno surađuju na pronalaženju održivih rješenja za izazove koji stvaraju prepreke za uključenje žena u tržište rada i njihov ostanak na tržištu rada, uključujući </w:t>
      </w:r>
      <w:r w:rsidR="00965EDF" w:rsidRPr="00A42CBC">
        <w:t>mjere na područjima kao što su:</w:t>
      </w:r>
    </w:p>
    <w:p w14:paraId="17ACAFC0" w14:textId="77777777" w:rsidR="00747BA9" w:rsidRPr="00A42CBC" w:rsidRDefault="00747BA9" w:rsidP="002E0CC0">
      <w:pPr>
        <w:overflowPunct/>
        <w:adjustRightInd/>
        <w:textAlignment w:val="auto"/>
      </w:pPr>
    </w:p>
    <w:p w14:paraId="56DF1B23" w14:textId="172B5477" w:rsidR="008E5EFF" w:rsidRPr="00A42CBC" w:rsidRDefault="002E0CC0" w:rsidP="007232DE">
      <w:pPr>
        <w:numPr>
          <w:ilvl w:val="0"/>
          <w:numId w:val="25"/>
        </w:numPr>
        <w:overflowPunct/>
        <w:adjustRightInd/>
        <w:ind w:left="1089" w:hanging="369"/>
        <w:textAlignment w:val="auto"/>
      </w:pPr>
      <w:r w:rsidRPr="00A42CBC">
        <w:t xml:space="preserve">iskorjenjivanje seksualnog </w:t>
      </w:r>
      <w:r w:rsidR="00965EDF" w:rsidRPr="00A42CBC">
        <w:t>uznemiravanja na radnom mjestu;</w:t>
      </w:r>
    </w:p>
    <w:p w14:paraId="4820E502" w14:textId="3068BA9F" w:rsidR="008E5EFF" w:rsidRPr="00A42CBC" w:rsidRDefault="002E0CC0" w:rsidP="007232DE">
      <w:pPr>
        <w:numPr>
          <w:ilvl w:val="0"/>
          <w:numId w:val="26"/>
        </w:numPr>
        <w:overflowPunct/>
        <w:adjustRightInd/>
        <w:ind w:left="1089" w:hanging="369"/>
        <w:textAlignment w:val="auto"/>
      </w:pPr>
      <w:r w:rsidRPr="00A42CBC">
        <w:t>mjere socijalne sigurnosti i zaštite: rodiljnog dopusta, dopusta za</w:t>
      </w:r>
      <w:r w:rsidR="00965EDF" w:rsidRPr="00A42CBC">
        <w:t xml:space="preserve"> očeve te roditeljskog dopusta;</w:t>
      </w:r>
    </w:p>
    <w:p w14:paraId="30FE48A8" w14:textId="56FF92DB" w:rsidR="008E5EFF" w:rsidRPr="00A42CBC" w:rsidRDefault="002E0CC0" w:rsidP="007232DE">
      <w:pPr>
        <w:numPr>
          <w:ilvl w:val="0"/>
          <w:numId w:val="27"/>
        </w:numPr>
        <w:overflowPunct/>
        <w:adjustRightInd/>
        <w:ind w:left="1089" w:hanging="369"/>
        <w:textAlignment w:val="auto"/>
        <w:rPr>
          <w:rFonts w:eastAsiaTheme="minorHAnsi"/>
        </w:rPr>
      </w:pPr>
      <w:r w:rsidRPr="00A42CBC">
        <w:t>zakoni o radu kojima se jamče pristojne plaće</w:t>
      </w:r>
      <w:r w:rsidR="00965EDF" w:rsidRPr="00A42CBC">
        <w:t xml:space="preserve"> u skladu s konvencijama MOR-a;</w:t>
      </w:r>
    </w:p>
    <w:p w14:paraId="26362116" w14:textId="32FC3E81" w:rsidR="00170050" w:rsidRPr="00A42CBC" w:rsidRDefault="002E0CC0" w:rsidP="007232DE">
      <w:pPr>
        <w:numPr>
          <w:ilvl w:val="0"/>
          <w:numId w:val="28"/>
        </w:numPr>
        <w:overflowPunct/>
        <w:adjustRightInd/>
        <w:ind w:left="1089" w:hanging="369"/>
        <w:textAlignment w:val="auto"/>
      </w:pPr>
      <w:r w:rsidRPr="00A42CBC">
        <w:t>zaštita radnica koje rade na okupiranim teritorijima i u područjima oružanih sukoba.</w:t>
      </w:r>
    </w:p>
    <w:p w14:paraId="05A00A7C" w14:textId="77777777" w:rsidR="00170050" w:rsidRPr="00A42CBC" w:rsidRDefault="00170050" w:rsidP="002E0CC0">
      <w:pPr>
        <w:overflowPunct/>
        <w:adjustRightInd/>
        <w:textAlignment w:val="auto"/>
      </w:pPr>
    </w:p>
    <w:p w14:paraId="67BEE114" w14:textId="7FBFAA7F" w:rsidR="00852D56" w:rsidRPr="00A42CBC" w:rsidRDefault="00B330E9" w:rsidP="002E0CC0">
      <w:pPr>
        <w:pStyle w:val="Heading3"/>
        <w:overflowPunct/>
        <w:adjustRightInd/>
        <w:ind w:left="709" w:hanging="709"/>
        <w:textAlignment w:val="auto"/>
      </w:pPr>
      <w:r w:rsidRPr="00A42CBC">
        <w:t>poziva medije da podržavaju prava žena na jednakost na svim područjima</w:t>
      </w:r>
      <w:r w:rsidR="00965EDF" w:rsidRPr="00A42CBC">
        <w:t>,</w:t>
      </w:r>
      <w:r w:rsidRPr="00A42CBC">
        <w:rPr>
          <w:rStyle w:val="FootnoteReference"/>
        </w:rPr>
        <w:footnoteReference w:id="7"/>
      </w:r>
      <w:r w:rsidRPr="00A42CBC">
        <w:t xml:space="preserve"> prikazujući žene pošteno i pravedno, ističući njihovu stručnost kao pojedinaca na gospodarskim, političkim i socijalnim područjima i izbjegavajući ponižavajuće prikazivanje žena kao sredstva za ostvarivanje dobiti;</w:t>
      </w:r>
    </w:p>
    <w:p w14:paraId="20CDB8A6" w14:textId="77777777" w:rsidR="00B05C41" w:rsidRPr="00A42CBC" w:rsidRDefault="00B05C41" w:rsidP="002E0CC0">
      <w:pPr>
        <w:overflowPunct/>
        <w:adjustRightInd/>
        <w:ind w:left="709" w:hanging="709"/>
        <w:textAlignment w:val="auto"/>
      </w:pPr>
    </w:p>
    <w:p w14:paraId="0F317FDD" w14:textId="3478A0EA" w:rsidR="003D4808" w:rsidRPr="00A42CBC" w:rsidRDefault="00C26DAE" w:rsidP="002E0CC0">
      <w:pPr>
        <w:pStyle w:val="Heading3"/>
        <w:overflowPunct/>
        <w:adjustRightInd/>
        <w:ind w:left="709" w:hanging="709"/>
        <w:textAlignment w:val="auto"/>
      </w:pPr>
      <w:r w:rsidRPr="00A42CBC">
        <w:t>poziva udruge samozaposlenih muškaraca i žena na izradu platformi za žene u osjetljivim situacijama (uključujući žene iz ruralnih područja), koje će im omogućiti da osnuju vlastita mikro-poduzeća;</w:t>
      </w:r>
    </w:p>
    <w:p w14:paraId="790306AA" w14:textId="77777777" w:rsidR="008E5EFF" w:rsidRPr="00A42CBC" w:rsidRDefault="008E5EFF" w:rsidP="002E0CC0">
      <w:pPr>
        <w:overflowPunct/>
        <w:adjustRightInd/>
        <w:ind w:left="709" w:hanging="709"/>
        <w:textAlignment w:val="auto"/>
      </w:pPr>
    </w:p>
    <w:p w14:paraId="0423AF9B" w14:textId="77777777" w:rsidR="00034A1E" w:rsidRPr="00A42CBC" w:rsidRDefault="00034A1E" w:rsidP="002E0CC0">
      <w:pPr>
        <w:pStyle w:val="Heading3"/>
        <w:overflowPunct/>
        <w:adjustRightInd/>
        <w:ind w:left="709" w:hanging="709"/>
        <w:textAlignment w:val="auto"/>
      </w:pPr>
      <w:r w:rsidRPr="00A42CBC">
        <w:t>vjeruje da je mikro-financiranje koristan alat za osnaživanje žena i napominje da je ulaganje u žene također ulaganje u obitelji i zajednice kojim se doprinosi iskorjenjivanju siromaštva i ekonomske i socijalne deprivacije, jača socijalnu koheziju i omogućuje ženama veću ekonomsku neovisnost.</w:t>
      </w:r>
    </w:p>
    <w:p w14:paraId="68148CEC" w14:textId="77777777" w:rsidR="008E5EFF" w:rsidRPr="00A42CBC" w:rsidRDefault="008E5EFF" w:rsidP="002E0CC0">
      <w:pPr>
        <w:overflowPunct/>
        <w:adjustRightInd/>
        <w:textAlignment w:val="auto"/>
      </w:pPr>
    </w:p>
    <w:p w14:paraId="776F1BBD" w14:textId="0523108D" w:rsidR="004A5ACD" w:rsidRPr="00A42CBC" w:rsidRDefault="00CE2E17" w:rsidP="002E0CC0">
      <w:pPr>
        <w:pStyle w:val="Heading1"/>
        <w:keepNext/>
        <w:overflowPunct/>
        <w:adjustRightInd/>
        <w:ind w:left="0" w:firstLine="0"/>
        <w:textAlignment w:val="auto"/>
        <w:rPr>
          <w:rFonts w:eastAsiaTheme="minorHAnsi"/>
          <w:b/>
        </w:rPr>
      </w:pPr>
      <w:r w:rsidRPr="00A42CBC">
        <w:tab/>
      </w:r>
      <w:r w:rsidRPr="00A42CBC">
        <w:rPr>
          <w:rFonts w:eastAsiaTheme="minorHAnsi"/>
          <w:b/>
        </w:rPr>
        <w:t>Uvod</w:t>
      </w:r>
    </w:p>
    <w:p w14:paraId="65F3D5FE" w14:textId="77777777" w:rsidR="002E1749" w:rsidRPr="00A42CBC" w:rsidRDefault="002E1749" w:rsidP="002E0CC0">
      <w:pPr>
        <w:keepNext/>
        <w:overflowPunct/>
        <w:adjustRightInd/>
        <w:textAlignment w:val="auto"/>
        <w:rPr>
          <w:rFonts w:eastAsiaTheme="minorHAnsi"/>
        </w:rPr>
      </w:pPr>
    </w:p>
    <w:p w14:paraId="73FF8554" w14:textId="109E4F32" w:rsidR="00917B10" w:rsidRPr="00A42CBC" w:rsidRDefault="00917B10" w:rsidP="002E0CC0">
      <w:pPr>
        <w:pStyle w:val="Heading2"/>
        <w:overflowPunct/>
        <w:adjustRightInd/>
        <w:ind w:left="709" w:hanging="709"/>
        <w:textAlignment w:val="auto"/>
      </w:pPr>
      <w:r w:rsidRPr="00A42CBC">
        <w:t xml:space="preserve">EGSO već odavno poštuje svoju godišnju obvezu praćenja položaja žena u euromediteranskoj regiji, proučavajući pozitivne i negativne pomake, te institucijama EU-a, zemljama euromediteranske regije, gospodarskim i socijalnim vijećima i sličnim institucijama te civilnom društvu daje preporuke i prijedloge o putu koji treba slijediti na području ljudskih prava žena i njihovom mogućem doprinosu </w:t>
      </w:r>
      <w:r w:rsidR="00C405CA" w:rsidRPr="00A42CBC">
        <w:t>e</w:t>
      </w:r>
      <w:r w:rsidRPr="00A42CBC">
        <w:t>konomskom i socijalnom rastu u različitim aspektima društva, a koje će predstaviti na godišnjem EGSO-vom samitu Euromeda.</w:t>
      </w:r>
    </w:p>
    <w:p w14:paraId="7C8811F9" w14:textId="77777777" w:rsidR="00FA691F" w:rsidRPr="00A42CBC" w:rsidRDefault="00FA691F" w:rsidP="002E0CC0">
      <w:pPr>
        <w:overflowPunct/>
        <w:adjustRightInd/>
        <w:ind w:left="709" w:hanging="709"/>
        <w:textAlignment w:val="auto"/>
        <w:rPr>
          <w:rFonts w:eastAsiaTheme="minorHAnsi"/>
        </w:rPr>
      </w:pPr>
    </w:p>
    <w:p w14:paraId="604D7B84" w14:textId="02864358" w:rsidR="00FA691F" w:rsidRPr="00A42CBC" w:rsidRDefault="00887072" w:rsidP="002E0CC0">
      <w:pPr>
        <w:pStyle w:val="Heading2"/>
        <w:overflowPunct/>
        <w:adjustRightInd/>
        <w:ind w:left="709" w:hanging="709"/>
        <w:textAlignment w:val="auto"/>
      </w:pPr>
      <w:r w:rsidRPr="00A42CBC">
        <w:t xml:space="preserve">Arapsko proljeće predstavljalo je hrabar protest civilnog društva protiv diktature, nedovoljnih mogućnosti i korumpiranih praksi. Pred zemljama euromediteranske regije sjajne su mogućnosti za razvoj njihovih gospodarstava u nastajanju. No arapsko proljeće dovelo je i do sukoba i promjena u cijeloj regiji i znatno drugačijeg okruženja sukoba od onoga koje je prevladavalo veći dio 20. </w:t>
      </w:r>
      <w:r w:rsidR="00CF1B7C" w:rsidRPr="00A42CBC">
        <w:t>S</w:t>
      </w:r>
      <w:r w:rsidRPr="00A42CBC">
        <w:t>toljeća</w:t>
      </w:r>
      <w:r w:rsidR="00CF1B7C" w:rsidRPr="00A42CBC">
        <w:t>,</w:t>
      </w:r>
      <w:r w:rsidRPr="00A42CBC">
        <w:rPr>
          <w:rStyle w:val="FootnoteReference"/>
        </w:rPr>
        <w:footnoteReference w:id="8"/>
      </w:r>
      <w:r w:rsidRPr="00A42CBC">
        <w:t xml:space="preserve"> ponajviše zbog terorizma i migracija</w:t>
      </w:r>
      <w:r w:rsidRPr="00A42CBC">
        <w:rPr>
          <w:rStyle w:val="FootnoteReference"/>
        </w:rPr>
        <w:footnoteReference w:id="9"/>
      </w:r>
      <w:r w:rsidRPr="00A42CBC">
        <w:t xml:space="preserve"> i koje zahtijeva posebne političke strategije i mehanizme za dugoročna rješenja.</w:t>
      </w:r>
    </w:p>
    <w:p w14:paraId="07F4A421" w14:textId="77777777" w:rsidR="002E1749" w:rsidRPr="00A42CBC" w:rsidRDefault="002E1749" w:rsidP="002E0CC0">
      <w:pPr>
        <w:overflowPunct/>
        <w:adjustRightInd/>
        <w:textAlignment w:val="auto"/>
      </w:pPr>
    </w:p>
    <w:p w14:paraId="17886BB2" w14:textId="1FBD21B5" w:rsidR="001D28CB" w:rsidRPr="00A42CBC" w:rsidRDefault="00082EFA" w:rsidP="002E0CC0">
      <w:pPr>
        <w:pStyle w:val="Heading2"/>
        <w:overflowPunct/>
        <w:adjustRightInd/>
        <w:ind w:left="709" w:hanging="709"/>
        <w:textAlignment w:val="auto"/>
      </w:pPr>
      <w:r w:rsidRPr="00A42CBC">
        <w:t>Prilikom izrade nacionalnih ustava i reformiranja postojećih zakona središnju ulogu koja u procesu demokratizacije tijekom tranzicijskih razdoblja pripada ženama treba zaštiti i očuvati uz pomoć odgovornog upravljanja kako bi se spriječili negativni pomaci na području rodne jednakosti.</w:t>
      </w:r>
    </w:p>
    <w:p w14:paraId="67983EFD" w14:textId="77777777" w:rsidR="00FA691F" w:rsidRPr="00A42CBC" w:rsidRDefault="00FA691F" w:rsidP="002E0CC0">
      <w:pPr>
        <w:overflowPunct/>
        <w:adjustRightInd/>
        <w:ind w:left="709" w:hanging="709"/>
        <w:textAlignment w:val="auto"/>
        <w:rPr>
          <w:rFonts w:eastAsiaTheme="minorHAnsi"/>
        </w:rPr>
      </w:pPr>
    </w:p>
    <w:p w14:paraId="56B55A02" w14:textId="646949F5" w:rsidR="00D50EE6" w:rsidRPr="00A42CBC" w:rsidRDefault="00852D56" w:rsidP="002E0CC0">
      <w:pPr>
        <w:pStyle w:val="Heading2"/>
        <w:overflowPunct/>
        <w:adjustRightInd/>
        <w:ind w:left="709" w:hanging="709"/>
        <w:textAlignment w:val="auto"/>
      </w:pPr>
      <w:r w:rsidRPr="00A42CBC">
        <w:t>Treba hitno rješavati pitanja unutarnje i vanjske mobilnosti u regiji. U arapskoj regiji ima više od 17 milijuna prognanika koji su bili prisiljeni napustiti svoje domove zbog nasilnih sukoba, uz 10 milijuna interno raseljenih osoba u Sudanu, Iraku, Somaliji, Libanonu, Siriji i Jemenu, te 7,5 milijuna izbjeglica iz okupiranih palestinskih teritorija</w:t>
      </w:r>
      <w:r w:rsidR="00CF1B7C" w:rsidRPr="00A42CBC">
        <w:t>.</w:t>
      </w:r>
      <w:r w:rsidRPr="00A42CBC">
        <w:rPr>
          <w:rStyle w:val="FootnoteReference"/>
        </w:rPr>
        <w:footnoteReference w:id="10"/>
      </w:r>
    </w:p>
    <w:p w14:paraId="064AE05D" w14:textId="77777777" w:rsidR="00FA691F" w:rsidRPr="00A42CBC" w:rsidRDefault="00FA691F" w:rsidP="002E0CC0">
      <w:pPr>
        <w:overflowPunct/>
        <w:adjustRightInd/>
        <w:ind w:left="709" w:hanging="709"/>
        <w:textAlignment w:val="auto"/>
        <w:rPr>
          <w:rFonts w:eastAsia="Calibri"/>
        </w:rPr>
      </w:pPr>
    </w:p>
    <w:p w14:paraId="18D85D23" w14:textId="27FE6923" w:rsidR="00DF6D26" w:rsidRPr="00A42CBC" w:rsidRDefault="00E30C8E" w:rsidP="002E0CC0">
      <w:pPr>
        <w:pStyle w:val="Heading2"/>
        <w:overflowPunct/>
        <w:adjustRightInd/>
        <w:ind w:left="709" w:hanging="709"/>
        <w:textAlignment w:val="auto"/>
      </w:pPr>
      <w:r w:rsidRPr="00A42CBC">
        <w:t>Sukobi imaju pogubne posljedice za žene. Žene često ostaju same ili moraju same podizati djecu i brinuti se za starije srodnike. Za razliku od muškaraca, na raspolaganju im je manje sredstava s pomoću kojih se mogu zaštititi i zajedno s djecom često čine najveći dio prognanog i izbjeglog stanovništva. Zauzimanje teritorija, oružani sukobi i terorizam vode do ekstremnog siromaštva i nasilja nad ženama u mnogim zemljama.</w:t>
      </w:r>
    </w:p>
    <w:p w14:paraId="3E45A85A" w14:textId="77777777" w:rsidR="00FA691F" w:rsidRPr="00A42CBC" w:rsidRDefault="00FA691F" w:rsidP="002E0CC0">
      <w:pPr>
        <w:overflowPunct/>
        <w:adjustRightInd/>
        <w:textAlignment w:val="auto"/>
        <w:rPr>
          <w:rFonts w:eastAsiaTheme="minorHAnsi"/>
        </w:rPr>
      </w:pPr>
    </w:p>
    <w:p w14:paraId="4F70F157" w14:textId="603A8FD8" w:rsidR="005075CD" w:rsidRPr="00A42CBC" w:rsidRDefault="008C1C2F" w:rsidP="00CF1B7C">
      <w:pPr>
        <w:pStyle w:val="Heading2"/>
        <w:keepNext/>
        <w:keepLines/>
        <w:overflowPunct/>
        <w:adjustRightInd/>
        <w:ind w:left="709" w:hanging="709"/>
        <w:textAlignment w:val="auto"/>
      </w:pPr>
      <w:r w:rsidRPr="00A42CBC">
        <w:t>S obzirom na to da svijet svoju pozornost preusmjerava na novi plan razvoja za razdoblje nakon 2015.</w:t>
      </w:r>
      <w:r w:rsidR="00CF1B7C" w:rsidRPr="00A42CBC">
        <w:t>,</w:t>
      </w:r>
      <w:r w:rsidRPr="00A42CBC">
        <w:rPr>
          <w:rStyle w:val="FootnoteReference"/>
        </w:rPr>
        <w:footnoteReference w:id="11"/>
      </w:r>
      <w:r w:rsidRPr="00A42CBC">
        <w:t xml:space="preserve"> osnaživanje žena i rodna jednakost postali su prioriteti održivog razvoja. Održiva promjena nije moguća bez dobrog upravljanja (temeljenog na odgovornosti i transparentnosti), što zahtijeva sudjelovanje žena u procesima donošenja odluka.</w:t>
      </w:r>
    </w:p>
    <w:p w14:paraId="5BA39927" w14:textId="77777777" w:rsidR="005075CD" w:rsidRPr="00A42CBC" w:rsidRDefault="005075CD" w:rsidP="00CF1B7C">
      <w:pPr>
        <w:keepNext/>
        <w:keepLines/>
        <w:overflowPunct/>
        <w:adjustRightInd/>
        <w:textAlignment w:val="auto"/>
      </w:pPr>
    </w:p>
    <w:p w14:paraId="6F62DF53" w14:textId="3AE76F3F" w:rsidR="00253E12" w:rsidRPr="00A42CBC" w:rsidRDefault="00253E12" w:rsidP="002E0CC0">
      <w:pPr>
        <w:pStyle w:val="Heading2"/>
        <w:overflowPunct/>
        <w:adjustRightInd/>
        <w:ind w:left="709" w:hanging="709"/>
        <w:textAlignment w:val="auto"/>
      </w:pPr>
      <w:r w:rsidRPr="00A42CBC">
        <w:t>EGSO poziva Uniju za Mediteran, Europsku komisiju, države članice EU-a zemlje južnog Sredozemlja da postignu sporazum o sveobuhvatnoj strategiji temeljenoj na ljudskim pravima u svrhu rješavanja složenog problema migracije, brze urbanizacije, unutarnje i regionalne migracije te nezakonite migracije.</w:t>
      </w:r>
    </w:p>
    <w:p w14:paraId="3F1E620C" w14:textId="77777777" w:rsidR="00253E12" w:rsidRPr="00A42CBC" w:rsidRDefault="00253E12" w:rsidP="002E0CC0">
      <w:pPr>
        <w:overflowPunct/>
        <w:adjustRightInd/>
        <w:textAlignment w:val="auto"/>
        <w:rPr>
          <w:rFonts w:eastAsiaTheme="minorHAnsi"/>
        </w:rPr>
      </w:pPr>
    </w:p>
    <w:p w14:paraId="1DBC7A96" w14:textId="5000997E" w:rsidR="005075CD" w:rsidRPr="00A42CBC" w:rsidRDefault="001B3239" w:rsidP="002E0CC0">
      <w:pPr>
        <w:pStyle w:val="Heading1"/>
        <w:keepNext/>
        <w:overflowPunct/>
        <w:adjustRightInd/>
        <w:ind w:left="0" w:firstLine="0"/>
        <w:textAlignment w:val="auto"/>
        <w:rPr>
          <w:b/>
        </w:rPr>
      </w:pPr>
      <w:r w:rsidRPr="00A42CBC">
        <w:tab/>
      </w:r>
      <w:r w:rsidRPr="00A42CBC">
        <w:rPr>
          <w:rFonts w:eastAsiaTheme="minorHAnsi"/>
          <w:b/>
        </w:rPr>
        <w:t>Žene u gospodarstvu: zapošljavanje i stvaranje radnih mjesta</w:t>
      </w:r>
    </w:p>
    <w:p w14:paraId="354A980B" w14:textId="77777777" w:rsidR="005075CD" w:rsidRPr="00A42CBC" w:rsidRDefault="005075CD" w:rsidP="002E0CC0">
      <w:pPr>
        <w:keepNext/>
        <w:overflowPunct/>
        <w:adjustRightInd/>
        <w:textAlignment w:val="auto"/>
        <w:outlineLvl w:val="1"/>
      </w:pPr>
    </w:p>
    <w:p w14:paraId="4870E77D" w14:textId="62B783DD" w:rsidR="009E3683" w:rsidRPr="00A42CBC" w:rsidRDefault="009E3683" w:rsidP="002E0CC0">
      <w:pPr>
        <w:pStyle w:val="Heading2"/>
        <w:keepNext/>
        <w:overflowPunct/>
        <w:adjustRightInd/>
        <w:textAlignment w:val="auto"/>
      </w:pPr>
      <w:r w:rsidRPr="00A42CBC">
        <w:t>EGSO potiče vlade i socijalne partnere da poduzmu potrebne korake s ciljem:</w:t>
      </w:r>
    </w:p>
    <w:p w14:paraId="2E6D6F51" w14:textId="77777777" w:rsidR="009E3683" w:rsidRPr="00A42CBC" w:rsidRDefault="009E3683" w:rsidP="002E0CC0">
      <w:pPr>
        <w:keepNext/>
        <w:overflowPunct/>
        <w:adjustRightInd/>
        <w:textAlignment w:val="auto"/>
      </w:pPr>
    </w:p>
    <w:p w14:paraId="37544626" w14:textId="4C0EC102" w:rsidR="009E3683" w:rsidRPr="00A42CBC" w:rsidRDefault="002E0CC0" w:rsidP="007232DE">
      <w:pPr>
        <w:numPr>
          <w:ilvl w:val="0"/>
          <w:numId w:val="21"/>
        </w:numPr>
        <w:overflowPunct/>
        <w:adjustRightInd/>
        <w:ind w:left="1089" w:hanging="369"/>
        <w:textAlignment w:val="auto"/>
      </w:pPr>
      <w:r w:rsidRPr="00A42CBC">
        <w:t xml:space="preserve">većeg sudjelovanja žena na tržištu rada </w:t>
      </w:r>
    </w:p>
    <w:p w14:paraId="371403D6" w14:textId="32D8E878" w:rsidR="009E3683" w:rsidRPr="00A42CBC" w:rsidRDefault="002E0CC0" w:rsidP="007232DE">
      <w:pPr>
        <w:numPr>
          <w:ilvl w:val="0"/>
          <w:numId w:val="22"/>
        </w:numPr>
        <w:overflowPunct/>
        <w:adjustRightInd/>
        <w:ind w:left="1089" w:hanging="369"/>
        <w:textAlignment w:val="auto"/>
      </w:pPr>
      <w:r w:rsidRPr="00A42CBC">
        <w:t xml:space="preserve">poduzimanja svih potrebnih mjera za sprečavanje rodne diskriminacije na radnom mjestu (radnička prava, plaća, radno vrijeme, zaštita na radu i ostali radni uvjeti) </w:t>
      </w:r>
    </w:p>
    <w:p w14:paraId="15E3EF07" w14:textId="42B1EEAD" w:rsidR="009E3683" w:rsidRPr="00A42CBC" w:rsidRDefault="002E0CC0" w:rsidP="007232DE">
      <w:pPr>
        <w:numPr>
          <w:ilvl w:val="0"/>
          <w:numId w:val="23"/>
        </w:numPr>
        <w:overflowPunct/>
        <w:adjustRightInd/>
        <w:ind w:left="1089" w:hanging="369"/>
        <w:textAlignment w:val="auto"/>
      </w:pPr>
      <w:r w:rsidRPr="00A42CBC">
        <w:t>osiguravanja uspostave mehanizama kojima se ženama omogućuje pristup za njih zatvorenim sek</w:t>
      </w:r>
      <w:r w:rsidR="00FB603A" w:rsidRPr="00A42CBC">
        <w:t>torima tržišta rada</w:t>
      </w:r>
    </w:p>
    <w:p w14:paraId="6455A18E" w14:textId="54FD90B9" w:rsidR="009E3683" w:rsidRPr="00A42CBC" w:rsidRDefault="002E0CC0" w:rsidP="007232DE">
      <w:pPr>
        <w:numPr>
          <w:ilvl w:val="0"/>
          <w:numId w:val="24"/>
        </w:numPr>
        <w:overflowPunct/>
        <w:adjustRightInd/>
        <w:ind w:left="1089" w:hanging="369"/>
        <w:textAlignment w:val="auto"/>
      </w:pPr>
      <w:r w:rsidRPr="00A42CBC">
        <w:t>provođenja mjera kojima se osigurava sloboda udruživanja i izražavanja, omogućavajući na taj način zaposlenicama da se priključe sindikatima i njihovim aktivnostima.</w:t>
      </w:r>
    </w:p>
    <w:p w14:paraId="0E57C2C2" w14:textId="77777777" w:rsidR="00FA691F" w:rsidRPr="00A42CBC" w:rsidRDefault="00FA691F" w:rsidP="002E0CC0">
      <w:pPr>
        <w:overflowPunct/>
        <w:adjustRightInd/>
        <w:textAlignment w:val="auto"/>
      </w:pPr>
    </w:p>
    <w:p w14:paraId="57D734DD" w14:textId="77777777" w:rsidR="00EB30D4" w:rsidRPr="00A42CBC" w:rsidRDefault="008C6D23" w:rsidP="002E0CC0">
      <w:pPr>
        <w:pStyle w:val="Heading2"/>
        <w:overflowPunct/>
        <w:adjustRightInd/>
        <w:ind w:left="709" w:hanging="709"/>
        <w:textAlignment w:val="auto"/>
      </w:pPr>
      <w:r w:rsidRPr="00A42CBC">
        <w:t>Veće sudjelovanje žena na tržištu rada snažno utječe na gospodarstvo. To zahtijeva javnu politiku kojom se zaposlenicama omogućuje usklađivanje poslovnog i privatnog života na različitim razinama te u kojoj se ulaže u ustanove za brigu o djecu ili ustanove za ostale uzdržavane osobe, odgovarajuće radno vrijeme i sigurno radno okruženje. To također uključuje usvajanje jasnih pravnih tekstova kojima se odobrava rodiljni dopust za majke i očeve te roditeljski dopust kojima se ženama olakšava ulazak na tržište rada i ostajanje na njemu.</w:t>
      </w:r>
    </w:p>
    <w:p w14:paraId="3537DBF9" w14:textId="77777777" w:rsidR="002E1749" w:rsidRPr="00A42CBC" w:rsidRDefault="002E1749" w:rsidP="002E0CC0">
      <w:pPr>
        <w:overflowPunct/>
        <w:adjustRightInd/>
        <w:textAlignment w:val="auto"/>
      </w:pPr>
    </w:p>
    <w:p w14:paraId="431752FF" w14:textId="0D47ABE7" w:rsidR="0095359A" w:rsidRPr="00A42CBC" w:rsidRDefault="00887072" w:rsidP="002E0CC0">
      <w:pPr>
        <w:pStyle w:val="Heading1"/>
        <w:keepNext/>
        <w:keepLines/>
        <w:overflowPunct/>
        <w:adjustRightInd/>
        <w:ind w:left="709" w:hanging="709"/>
        <w:textAlignment w:val="auto"/>
        <w:rPr>
          <w:b/>
        </w:rPr>
      </w:pPr>
      <w:r w:rsidRPr="00A42CBC">
        <w:rPr>
          <w:b/>
        </w:rPr>
        <w:t>Promicanje ženskog poduzetništva u euromediteranskoj regiji</w:t>
      </w:r>
    </w:p>
    <w:p w14:paraId="3AFEAFA2" w14:textId="77777777" w:rsidR="002E1749" w:rsidRPr="00A42CBC" w:rsidRDefault="002E1749" w:rsidP="002E0CC0">
      <w:pPr>
        <w:keepNext/>
        <w:keepLines/>
        <w:overflowPunct/>
        <w:adjustRightInd/>
        <w:ind w:left="709" w:hanging="709"/>
        <w:textAlignment w:val="auto"/>
      </w:pPr>
    </w:p>
    <w:p w14:paraId="6A6940D5" w14:textId="06467CD0" w:rsidR="000161CB" w:rsidRPr="00A42CBC" w:rsidRDefault="009E3683" w:rsidP="002E0CC0">
      <w:pPr>
        <w:pStyle w:val="Heading2"/>
        <w:overflowPunct/>
        <w:adjustRightInd/>
        <w:ind w:left="709" w:hanging="709"/>
        <w:textAlignment w:val="auto"/>
      </w:pPr>
      <w:r w:rsidRPr="00A42CBC">
        <w:t>Promicanje ženskog poduzetništva u euromediteranskoj regiji ima važnu ulogu u stvaranju aktivnog i dinamičnog gospodarstva usmjerenog prema globalizaciji</w:t>
      </w:r>
      <w:r w:rsidR="00FB603A" w:rsidRPr="00A42CBC">
        <w:t>.</w:t>
      </w:r>
      <w:r w:rsidRPr="00A42CBC">
        <w:rPr>
          <w:rStyle w:val="FootnoteReference"/>
        </w:rPr>
        <w:footnoteReference w:id="12"/>
      </w:r>
    </w:p>
    <w:p w14:paraId="2DED83ED" w14:textId="77777777" w:rsidR="000161CB" w:rsidRPr="00A42CBC" w:rsidRDefault="000161CB" w:rsidP="002E0CC0">
      <w:pPr>
        <w:overflowPunct/>
        <w:adjustRightInd/>
        <w:ind w:left="709" w:hanging="709"/>
        <w:textAlignment w:val="auto"/>
      </w:pPr>
    </w:p>
    <w:p w14:paraId="05FD345D" w14:textId="1AFFBDC1" w:rsidR="002B4D02" w:rsidRPr="00A42CBC" w:rsidRDefault="002B4D02" w:rsidP="002E0CC0">
      <w:pPr>
        <w:pStyle w:val="Heading2"/>
        <w:overflowPunct/>
        <w:adjustRightInd/>
        <w:ind w:left="709" w:hanging="709"/>
        <w:textAlignment w:val="auto"/>
      </w:pPr>
      <w:r w:rsidRPr="00A42CBC">
        <w:t>EGSO naglašava važnost poduzetničkog obrazovanja i usavršavanja za žene u urbanim i ruralnim područjima i potiče veće usmjeravanje na specijalizirano strukovno i tehničko obrazovanje kako bi se zajamčilo da sveučilišne diplome i strukovno obrazovanje odgovaraju potrebama tržišta rada. To bi se trebalo postići zajedničkim naporima vlada, privatnog sektora i sindikata.</w:t>
      </w:r>
    </w:p>
    <w:p w14:paraId="5DCE8084" w14:textId="77777777" w:rsidR="009900F1" w:rsidRPr="00A42CBC" w:rsidRDefault="009900F1" w:rsidP="002E0CC0">
      <w:pPr>
        <w:overflowPunct/>
        <w:adjustRightInd/>
        <w:ind w:left="709" w:hanging="709"/>
        <w:textAlignment w:val="auto"/>
      </w:pPr>
    </w:p>
    <w:p w14:paraId="562532A6" w14:textId="79A04E04" w:rsidR="00DF33DF" w:rsidRPr="00A42CBC" w:rsidRDefault="00DF33DF" w:rsidP="002E0CC0">
      <w:pPr>
        <w:pStyle w:val="Heading2"/>
        <w:overflowPunct/>
        <w:adjustRightInd/>
        <w:ind w:left="709" w:hanging="709"/>
        <w:textAlignment w:val="auto"/>
      </w:pPr>
      <w:r w:rsidRPr="00A42CBC">
        <w:t>Neke su zemlje donijele nove zakone kojima se žene potiče na poduzetništvo i osnivanje malih i srednjih poduzeća te se siromašnim ženama i ženama iz ruralnih područja pruža potpora uz pomoć mikrofinanciranja. Međutim, posebne mjere i ciljeve za promicanje ženskog poduzetništva treba uključiti u nacionalne akcijske planove.</w:t>
      </w:r>
    </w:p>
    <w:p w14:paraId="4D9FE577" w14:textId="77777777" w:rsidR="000161CB" w:rsidRPr="00A42CBC" w:rsidRDefault="000161CB" w:rsidP="002E0CC0">
      <w:pPr>
        <w:overflowPunct/>
        <w:adjustRightInd/>
        <w:ind w:left="709" w:hanging="709"/>
        <w:textAlignment w:val="auto"/>
      </w:pPr>
    </w:p>
    <w:p w14:paraId="7C4705A8" w14:textId="7577CD45" w:rsidR="009900F1" w:rsidRPr="00A42CBC" w:rsidRDefault="00DF33DF" w:rsidP="002E0CC0">
      <w:pPr>
        <w:pStyle w:val="Heading2"/>
        <w:overflowPunct/>
        <w:adjustRightInd/>
        <w:ind w:left="709" w:hanging="709"/>
        <w:textAlignment w:val="auto"/>
        <w:rPr>
          <w:rFonts w:eastAsia="Calibri"/>
        </w:rPr>
      </w:pPr>
      <w:r w:rsidRPr="00A42CBC">
        <w:t>Pristup financiranju prepreka je za mnoge poduzetnice. Uz pomoć svojih raznih programa, Komisija treba osigurati odgovarajuća financijska sredstva za razvoj ženskog poduzetništva u regiji kao i tehničku pomoć za novoosnovana poduzeća (</w:t>
      </w:r>
      <w:r w:rsidRPr="00A42CBC">
        <w:rPr>
          <w:i/>
        </w:rPr>
        <w:t>start-ups</w:t>
      </w:r>
      <w:r w:rsidRPr="00A42CBC">
        <w:t>) te mjere praćenja kao što su mentorstvo, pristup informacijama i mrežama te financijska pismenost</w:t>
      </w:r>
      <w:r w:rsidR="00FB603A" w:rsidRPr="00A42CBC">
        <w:t>.</w:t>
      </w:r>
      <w:r w:rsidRPr="00A42CBC">
        <w:rPr>
          <w:rStyle w:val="FootnoteReference"/>
        </w:rPr>
        <w:footnoteReference w:id="13"/>
      </w:r>
    </w:p>
    <w:p w14:paraId="4BB0FA56" w14:textId="77777777" w:rsidR="008E5EFF" w:rsidRPr="00A42CBC" w:rsidRDefault="008E5EFF" w:rsidP="002E0CC0">
      <w:pPr>
        <w:overflowPunct/>
        <w:adjustRightInd/>
        <w:textAlignment w:val="auto"/>
        <w:rPr>
          <w:rFonts w:eastAsiaTheme="minorHAnsi"/>
        </w:rPr>
      </w:pPr>
    </w:p>
    <w:p w14:paraId="5F809C44" w14:textId="7FC0D41D" w:rsidR="00EB30D4" w:rsidRPr="00A42CBC" w:rsidRDefault="00EB30D4" w:rsidP="002E0CC0">
      <w:pPr>
        <w:pStyle w:val="Heading2"/>
        <w:overflowPunct/>
        <w:adjustRightInd/>
        <w:ind w:left="709" w:hanging="709"/>
        <w:textAlignment w:val="auto"/>
      </w:pPr>
      <w:r w:rsidRPr="00A42CBC">
        <w:t>I javni i privatni sektor trebaju koristiti programe EU-a (kao što je Obzor 2020.) radi osiguravanja pristupa informatičkim sadržajima i usavršavanju koji stoje na raspolaganju svim ženama, a naročito ženama koje pokreću vlastita poduzeća. Posebno se treba usredotočiti na najvažnije alate za marketing, registraciju patenata i plasiranje robe na tržište uz pomoć odgovarajućih distribucijskih kanala.</w:t>
      </w:r>
    </w:p>
    <w:p w14:paraId="63F7D38A" w14:textId="77777777" w:rsidR="00DF33DF" w:rsidRPr="00A42CBC" w:rsidRDefault="00DF33DF" w:rsidP="002E0CC0">
      <w:pPr>
        <w:overflowPunct/>
        <w:adjustRightInd/>
        <w:ind w:left="709" w:hanging="709"/>
        <w:textAlignment w:val="auto"/>
      </w:pPr>
    </w:p>
    <w:p w14:paraId="357B321F" w14:textId="239658B2" w:rsidR="002B4D02" w:rsidRPr="00A42CBC" w:rsidRDefault="00E666EB" w:rsidP="002E0CC0">
      <w:pPr>
        <w:pStyle w:val="Heading2"/>
        <w:overflowPunct/>
        <w:adjustRightInd/>
        <w:ind w:left="709" w:hanging="709"/>
        <w:textAlignment w:val="auto"/>
      </w:pPr>
      <w:r w:rsidRPr="00A42CBC">
        <w:t>Treba donijetii zakone i hitno ih provesti kako bi se ženama osiguralo pravo na posjedovanje nekretnina, pravo na nasljeđivanje imovine i davanje svoje imovine u nasljedstvo te na priznavanje individualnog prava vlasništva u svim okolnostima. Ovo potonje od posebne je važnosti za žene koje grade vlastita poduzeća</w:t>
      </w:r>
    </w:p>
    <w:p w14:paraId="523E92B2" w14:textId="77777777" w:rsidR="002B4D02" w:rsidRPr="00A42CBC" w:rsidRDefault="002B4D02" w:rsidP="002E0CC0">
      <w:pPr>
        <w:overflowPunct/>
        <w:adjustRightInd/>
        <w:ind w:left="709" w:hanging="709"/>
        <w:textAlignment w:val="auto"/>
      </w:pPr>
    </w:p>
    <w:p w14:paraId="458EA2C9" w14:textId="0A2F7574" w:rsidR="00EB30D4" w:rsidRPr="00A42CBC" w:rsidRDefault="00EB30D4" w:rsidP="002E0CC0">
      <w:pPr>
        <w:pStyle w:val="Heading2"/>
        <w:overflowPunct/>
        <w:adjustRightInd/>
        <w:ind w:left="709" w:hanging="709"/>
        <w:textAlignment w:val="auto"/>
      </w:pPr>
      <w:r w:rsidRPr="00A42CBC">
        <w:t>Nacionalna vijeća za rodnu jednakost trebaju tehničku i financijsku potporu za osiguravanje obuke i sustava kojima se prate službe vlasti nadležn</w:t>
      </w:r>
      <w:r w:rsidR="00FB603A" w:rsidRPr="00A42CBC">
        <w:t>e za provedbu zakona i propisa.</w:t>
      </w:r>
    </w:p>
    <w:p w14:paraId="0C07D6FC" w14:textId="77777777" w:rsidR="00663049" w:rsidRPr="00A42CBC" w:rsidRDefault="00663049" w:rsidP="002E0CC0">
      <w:pPr>
        <w:overflowPunct/>
        <w:adjustRightInd/>
        <w:textAlignment w:val="auto"/>
      </w:pPr>
    </w:p>
    <w:p w14:paraId="23CF2C7C" w14:textId="77777777" w:rsidR="006B4EB3" w:rsidRPr="00A42CBC" w:rsidRDefault="006B4EB3" w:rsidP="002E0CC0">
      <w:pPr>
        <w:pStyle w:val="Heading1"/>
        <w:keepNext/>
        <w:overflowPunct/>
        <w:adjustRightInd/>
        <w:ind w:left="709" w:hanging="709"/>
        <w:textAlignment w:val="auto"/>
        <w:rPr>
          <w:rFonts w:eastAsiaTheme="minorHAnsi"/>
          <w:b/>
        </w:rPr>
      </w:pPr>
      <w:r w:rsidRPr="00A42CBC">
        <w:rPr>
          <w:rFonts w:eastAsiaTheme="minorHAnsi"/>
          <w:b/>
        </w:rPr>
        <w:t>Žene u politici i postupcima donošenja odluka</w:t>
      </w:r>
    </w:p>
    <w:p w14:paraId="5DEA4798" w14:textId="77777777" w:rsidR="000714DF" w:rsidRPr="00A42CBC" w:rsidRDefault="000714DF" w:rsidP="002E0CC0">
      <w:pPr>
        <w:keepNext/>
        <w:overflowPunct/>
        <w:adjustRightInd/>
        <w:ind w:left="709" w:hanging="709"/>
        <w:textAlignment w:val="auto"/>
        <w:outlineLvl w:val="1"/>
        <w:rPr>
          <w:rFonts w:eastAsiaTheme="minorHAnsi"/>
        </w:rPr>
      </w:pPr>
    </w:p>
    <w:p w14:paraId="7FC9750C" w14:textId="41FEC41C" w:rsidR="001D28CB" w:rsidRPr="00A42CBC" w:rsidRDefault="001D28CB" w:rsidP="002E0CC0">
      <w:pPr>
        <w:pStyle w:val="Heading2"/>
        <w:overflowPunct/>
        <w:adjustRightInd/>
        <w:ind w:left="709" w:hanging="709"/>
        <w:textAlignment w:val="auto"/>
        <w:rPr>
          <w:b/>
        </w:rPr>
      </w:pPr>
      <w:r w:rsidRPr="00A42CBC">
        <w:t xml:space="preserve">EGSO poziva vlade da se obvežu na poštovanje Pekinške deklaracije i Platforme za djelovanje i da podupru napore nevladinih organizacija u pogledu promicanja rodne jednakosti i osnaživanja prava žena u politici povećavanjem broja mjesta koja u parlamentima </w:t>
      </w:r>
      <w:r w:rsidR="00FB603A" w:rsidRPr="00A42CBC">
        <w:t>zauzimaju žene.</w:t>
      </w:r>
    </w:p>
    <w:p w14:paraId="6E9C3D99" w14:textId="77777777" w:rsidR="001D28CB" w:rsidRPr="00A42CBC" w:rsidRDefault="001D28CB" w:rsidP="002E0CC0">
      <w:pPr>
        <w:overflowPunct/>
        <w:adjustRightInd/>
        <w:ind w:left="709" w:hanging="709"/>
        <w:textAlignment w:val="auto"/>
        <w:rPr>
          <w:rFonts w:eastAsiaTheme="minorHAnsi"/>
        </w:rPr>
      </w:pPr>
    </w:p>
    <w:p w14:paraId="7AF41AAD" w14:textId="1D3B13D3" w:rsidR="006B4EB3" w:rsidRPr="00A42CBC" w:rsidRDefault="00006B3E" w:rsidP="002E0CC0">
      <w:pPr>
        <w:pStyle w:val="Heading2"/>
        <w:overflowPunct/>
        <w:adjustRightInd/>
        <w:ind w:left="709" w:hanging="709"/>
        <w:textAlignment w:val="auto"/>
      </w:pPr>
      <w:r w:rsidRPr="00A42CBC">
        <w:t>Na područjima pogođenima sukobima žene se suočavaju s isključenjem iz javnog života i nedostatkom sigurnosti. Shodno tomu postoji zabrinutost da će se smanjiti postignuća ostvarena u pogledu političkog sudjelovanja žena i njihovih prava na tom području. EGSO poziva vlade da uspostave sustave kojima će se zajamčiti da žene budu na odgovornim mjest</w:t>
      </w:r>
      <w:r w:rsidR="00FB603A" w:rsidRPr="00A42CBC">
        <w:t>ima u tijelima lokalnih vlasti.</w:t>
      </w:r>
    </w:p>
    <w:p w14:paraId="01B0680C" w14:textId="77777777" w:rsidR="006B4EB3" w:rsidRPr="00A42CBC" w:rsidRDefault="006B4EB3" w:rsidP="002E0CC0">
      <w:pPr>
        <w:overflowPunct/>
        <w:adjustRightInd/>
        <w:ind w:left="709" w:hanging="709"/>
        <w:textAlignment w:val="auto"/>
        <w:rPr>
          <w:rFonts w:eastAsiaTheme="minorHAnsi"/>
        </w:rPr>
      </w:pPr>
    </w:p>
    <w:p w14:paraId="679437F3" w14:textId="152D4353" w:rsidR="006B4EB3" w:rsidRPr="00A42CBC" w:rsidRDefault="006B4EB3" w:rsidP="002E0CC0">
      <w:pPr>
        <w:pStyle w:val="Heading2"/>
        <w:overflowPunct/>
        <w:adjustRightInd/>
        <w:ind w:left="709" w:hanging="709"/>
        <w:textAlignment w:val="auto"/>
      </w:pPr>
      <w:r w:rsidRPr="00A42CBC">
        <w:t>EGSO poziva političke stranke da imenuju i podrže ženske kandidate. To podrazumijeva izradu izbornih sustava kojima se potiče ravnopravnije sudjelovanje i utjecaj, a moglo bi uključivati i promicanje proporcionalnih listi u izbornom zakonu, pristup financijskim sredstvima za kampanje i osposobljavanje na području političke pismenosti. EGSO pozdravlja odluku Tunisa o uvođenju načela rodne ravnopravnosti za sve izborne liste i ustavne obveze prema kojoj država mora težiti rodnoj jednakosti u svim izabranim tijelima. To smatra primjerom koji treba slijediti u regiji.</w:t>
      </w:r>
    </w:p>
    <w:p w14:paraId="3C3349D6" w14:textId="77777777" w:rsidR="006B4EB3" w:rsidRPr="00A42CBC" w:rsidRDefault="006B4EB3" w:rsidP="002E0CC0">
      <w:pPr>
        <w:overflowPunct/>
        <w:adjustRightInd/>
        <w:textAlignment w:val="auto"/>
      </w:pPr>
    </w:p>
    <w:p w14:paraId="7DDDF367" w14:textId="6886700B" w:rsidR="00DF6D26" w:rsidRPr="00A42CBC" w:rsidRDefault="00C9370F" w:rsidP="002E0CC0">
      <w:pPr>
        <w:pStyle w:val="Heading1"/>
        <w:keepNext/>
        <w:overflowPunct/>
        <w:adjustRightInd/>
        <w:ind w:left="709" w:hanging="709"/>
        <w:textAlignment w:val="auto"/>
        <w:rPr>
          <w:rFonts w:eastAsiaTheme="minorHAnsi"/>
          <w:b/>
        </w:rPr>
      </w:pPr>
      <w:r w:rsidRPr="00A42CBC">
        <w:rPr>
          <w:rFonts w:eastAsiaTheme="minorHAnsi"/>
          <w:b/>
        </w:rPr>
        <w:t xml:space="preserve">Nasilje nad ženama i trgovanje ljudima </w:t>
      </w:r>
    </w:p>
    <w:p w14:paraId="2C7DA8C8" w14:textId="77777777" w:rsidR="000161CB" w:rsidRPr="00A42CBC" w:rsidRDefault="000161CB" w:rsidP="002E0CC0">
      <w:pPr>
        <w:keepNext/>
        <w:overflowPunct/>
        <w:adjustRightInd/>
        <w:ind w:left="709" w:hanging="709"/>
        <w:textAlignment w:val="auto"/>
        <w:rPr>
          <w:rFonts w:eastAsiaTheme="minorHAnsi"/>
        </w:rPr>
      </w:pPr>
    </w:p>
    <w:p w14:paraId="3AAA2780" w14:textId="022F5667" w:rsidR="000161CB" w:rsidRPr="00A42CBC" w:rsidRDefault="00DF6D26" w:rsidP="002E0CC0">
      <w:pPr>
        <w:pStyle w:val="Heading2"/>
        <w:overflowPunct/>
        <w:adjustRightInd/>
        <w:ind w:left="709" w:hanging="709"/>
        <w:textAlignment w:val="auto"/>
      </w:pPr>
      <w:r w:rsidRPr="00A42CBC">
        <w:t>EGSO u potpunosti podržava predanost EU-a sprečavanju i suzbijanju trgovanja ljudima i zaštiti prava osoba koje su žrtve trgovine ljudima</w:t>
      </w:r>
      <w:r w:rsidRPr="00A42CBC">
        <w:rPr>
          <w:rStyle w:val="FootnoteReference"/>
        </w:rPr>
        <w:footnoteReference w:id="14"/>
      </w:r>
      <w:r w:rsidRPr="00A42CBC">
        <w:t>, no EGSO vjeruje da su potrebni veći napori kako bi se iskorijenilo trgovanje ljudima i rješavalo njegove posljedice, posebice one koje se odnose na žene.</w:t>
      </w:r>
    </w:p>
    <w:p w14:paraId="07FA7A57" w14:textId="77777777" w:rsidR="000161CB" w:rsidRPr="00A42CBC" w:rsidRDefault="000161CB" w:rsidP="002E0CC0">
      <w:pPr>
        <w:overflowPunct/>
        <w:adjustRightInd/>
        <w:ind w:left="709" w:hanging="709"/>
        <w:textAlignment w:val="auto"/>
      </w:pPr>
    </w:p>
    <w:p w14:paraId="6830DD63" w14:textId="6D126157" w:rsidR="000D67AF" w:rsidRPr="00A42CBC" w:rsidRDefault="00732DA1" w:rsidP="002E0CC0">
      <w:pPr>
        <w:pStyle w:val="Heading2"/>
        <w:overflowPunct/>
        <w:adjustRightInd/>
        <w:ind w:left="709" w:hanging="709"/>
        <w:textAlignment w:val="auto"/>
      </w:pPr>
      <w:r w:rsidRPr="00A42CBC">
        <w:t>Vlade, regionalne institucije, socijalni partneri, civilno društvo i nevladine organizacije trebali bi zajednički djelovati kako bi se uspostavili zakoni kojima se zabranjuje nasilje nad ženama i djecom, uključujući psihološko nasilje i seksualno zlostavljanje u obitelji i na radnom mjestu, te osiguralo da postoje tijela vlasti i institucije koje nadziru provedbu takvih zakona i izvršavaju ih u skladu s Konvencijom Vijeća Europe o obiteljskom nasilju.</w:t>
      </w:r>
    </w:p>
    <w:p w14:paraId="2F3412AE" w14:textId="77777777" w:rsidR="000161CB" w:rsidRPr="00A42CBC" w:rsidRDefault="000161CB" w:rsidP="002E0CC0">
      <w:pPr>
        <w:overflowPunct/>
        <w:adjustRightInd/>
        <w:ind w:left="709" w:hanging="709"/>
        <w:textAlignment w:val="auto"/>
      </w:pPr>
    </w:p>
    <w:p w14:paraId="5369B76B" w14:textId="4B44DE39" w:rsidR="005B27E1" w:rsidRPr="00A42CBC" w:rsidRDefault="000D67AF" w:rsidP="002E0CC0">
      <w:pPr>
        <w:pStyle w:val="Heading2"/>
        <w:overflowPunct/>
        <w:adjustRightInd/>
        <w:textAlignment w:val="auto"/>
      </w:pPr>
      <w:r w:rsidRPr="00A42CBC">
        <w:t>Od arapskog proljeća žene regije pokrenule su mnoge inicijative kojima se podržava iskorjenjivanje svih oblika nasilja nad ženama. One uključuju kampanje protiv zlostavljanja žena u Egiptu i nacionalnu strategiju za nasilje nad ženama te studiju o ocjenjivanju trgovanja osobama u Tunisu</w:t>
      </w:r>
      <w:r w:rsidR="00FB603A" w:rsidRPr="00A42CBC">
        <w:t>.</w:t>
      </w:r>
      <w:r w:rsidRPr="00A42CBC">
        <w:rPr>
          <w:rStyle w:val="FootnoteReference"/>
        </w:rPr>
        <w:footnoteReference w:id="15"/>
      </w:r>
    </w:p>
    <w:p w14:paraId="7BBD6417" w14:textId="77777777" w:rsidR="000161CB" w:rsidRPr="00A42CBC" w:rsidRDefault="000161CB" w:rsidP="002E0CC0">
      <w:pPr>
        <w:overflowPunct/>
        <w:adjustRightInd/>
        <w:ind w:left="709" w:hanging="709"/>
        <w:textAlignment w:val="auto"/>
      </w:pPr>
    </w:p>
    <w:p w14:paraId="60C2CF8F" w14:textId="05A6E699" w:rsidR="00EC3B1E" w:rsidRPr="00A42CBC" w:rsidRDefault="000D67AF" w:rsidP="002E0CC0">
      <w:pPr>
        <w:pStyle w:val="Heading2"/>
        <w:overflowPunct/>
        <w:adjustRightInd/>
        <w:ind w:left="709" w:hanging="709"/>
        <w:textAlignment w:val="auto"/>
      </w:pPr>
      <w:r w:rsidRPr="00A42CBC">
        <w:t>Nacionalne nevladine organizacije trebaju podršku na različitim razinama za svoje napore usmjerene na podizanje svijesti, često uz pomoć socijalnih medija i televizije.</w:t>
      </w:r>
    </w:p>
    <w:p w14:paraId="4572963B" w14:textId="77777777" w:rsidR="00EC3B1E" w:rsidRPr="00A42CBC" w:rsidRDefault="00EC3B1E" w:rsidP="002E0CC0">
      <w:pPr>
        <w:overflowPunct/>
        <w:adjustRightInd/>
        <w:textAlignment w:val="auto"/>
      </w:pPr>
    </w:p>
    <w:p w14:paraId="72680E35" w14:textId="292FDCFB" w:rsidR="00EC3B1E" w:rsidRPr="00A42CBC" w:rsidRDefault="00EC3B1E" w:rsidP="002E0CC0">
      <w:pPr>
        <w:pStyle w:val="Heading2"/>
        <w:overflowPunct/>
        <w:adjustRightInd/>
        <w:ind w:left="709" w:hanging="709"/>
        <w:textAlignment w:val="auto"/>
      </w:pPr>
      <w:r w:rsidRPr="00A42CBC">
        <w:t>Međutim, u vezi s migracijom, azilom, trgovanjem ljudima i pitanjima antidiskriminacije postoji potreba za rješavanjem slučajeva nasilja nad radnicima u domaćinstvu koje su počinile osobe iz istog kućanstva</w:t>
      </w:r>
      <w:r w:rsidRPr="00A42CBC">
        <w:rPr>
          <w:rStyle w:val="FootnoteReference"/>
        </w:rPr>
        <w:footnoteReference w:id="16"/>
      </w:r>
      <w:r w:rsidRPr="00A42CBC">
        <w:t>. Povrh toga, vlade u euromediteranskoj regiji, uključujući države članice EU-a, moraju se ozbiljno pozabaviti kršenjem prava žrtava trgovanja ljudima i potpuno neprihvatljivim uvjetima siromaštva i neimaštine u kojima oni žive te zlorabljenjem njihovih ljudskih prava što uključuje proizvoljno dugotrajno zatočenje, prisilni nestanak i mučenje</w:t>
      </w:r>
      <w:r w:rsidR="003E11AC" w:rsidRPr="00A42CBC">
        <w:t>.</w:t>
      </w:r>
      <w:r w:rsidRPr="00A42CBC">
        <w:rPr>
          <w:rStyle w:val="FootnoteReference"/>
        </w:rPr>
        <w:footnoteReference w:id="17"/>
      </w:r>
    </w:p>
    <w:p w14:paraId="1E400185" w14:textId="6EE92CE2" w:rsidR="000D67AF" w:rsidRPr="00A42CBC" w:rsidRDefault="000D67AF" w:rsidP="002E0CC0">
      <w:pPr>
        <w:overflowPunct/>
        <w:adjustRightInd/>
        <w:ind w:left="709" w:hanging="709"/>
        <w:textAlignment w:val="auto"/>
        <w:outlineLvl w:val="1"/>
      </w:pPr>
    </w:p>
    <w:p w14:paraId="70ECCBC9" w14:textId="2BB3084B" w:rsidR="00BB1013" w:rsidRPr="00A42CBC" w:rsidRDefault="00BB1013" w:rsidP="002E0CC0">
      <w:pPr>
        <w:pStyle w:val="Heading2"/>
        <w:overflowPunct/>
        <w:adjustRightInd/>
        <w:ind w:left="709" w:hanging="709"/>
        <w:textAlignment w:val="auto"/>
        <w:rPr>
          <w:sz w:val="24"/>
        </w:rPr>
      </w:pPr>
      <w:r w:rsidRPr="00A42CBC">
        <w:t>EGSO oštro osuđuje prakse genitalnog sakaćenja žena, potiče nacionalne vlasti da pojačaju provedbu zakona i poziva Komisiju da podrži programe usmjerene na njegovo iskorjenjivanje. To se može postići uključivanjem nevladinih organizacija, zdravstvenim obrazovanjem, podizanjem svijesti u zajednici, obrazovanjem i osposobljavanjem te prepoznavanjem potrebe da se u borbu protiv te pojave uključe nacionalne, regionalne i lokalne vlasti, civilno društvo, socijalni partneri te vjerski vođe i vođe zajednice.</w:t>
      </w:r>
    </w:p>
    <w:p w14:paraId="75EC2489" w14:textId="77777777" w:rsidR="00437439" w:rsidRPr="00A42CBC" w:rsidRDefault="00437439" w:rsidP="002E0CC0">
      <w:pPr>
        <w:overflowPunct/>
        <w:adjustRightInd/>
        <w:ind w:left="709" w:hanging="709"/>
        <w:textAlignment w:val="auto"/>
        <w:rPr>
          <w:rFonts w:eastAsiaTheme="minorHAnsi"/>
        </w:rPr>
      </w:pPr>
    </w:p>
    <w:p w14:paraId="7A9C820E" w14:textId="0E51FF03" w:rsidR="00C9370F" w:rsidRPr="00A42CBC" w:rsidRDefault="00C9370F" w:rsidP="002E0CC0">
      <w:pPr>
        <w:pStyle w:val="Heading2"/>
        <w:overflowPunct/>
        <w:adjustRightInd/>
        <w:ind w:left="709" w:hanging="709"/>
        <w:textAlignment w:val="auto"/>
      </w:pPr>
      <w:r w:rsidRPr="00A42CBC">
        <w:t>EGSO poziva na hitne mjere za ukidanje zakonskih članaka kojima se silovatelji ili otimači oslobađaju od kazne ako sklope brak sa svojim žrtvama te za ukidanje prava suca da se po slobodnoj ocjeni suprotstavi primjeni članaka kaznenog zakona koji se odnose na kazne za silovanje i ostale oblike seksualnog zlostavljanja, uključujući ubojstva iz časti.</w:t>
      </w:r>
    </w:p>
    <w:p w14:paraId="3F76C6AB" w14:textId="77777777" w:rsidR="000161CB" w:rsidRPr="00A42CBC" w:rsidRDefault="000161CB" w:rsidP="002E0CC0">
      <w:pPr>
        <w:overflowPunct/>
        <w:adjustRightInd/>
        <w:textAlignment w:val="auto"/>
      </w:pPr>
    </w:p>
    <w:p w14:paraId="7AB34062" w14:textId="7AB0E0CA" w:rsidR="00C9370F" w:rsidRPr="00A42CBC" w:rsidRDefault="00C9370F" w:rsidP="002E0CC0">
      <w:pPr>
        <w:pStyle w:val="Heading2"/>
        <w:overflowPunct/>
        <w:adjustRightInd/>
        <w:ind w:left="709" w:hanging="709"/>
        <w:textAlignment w:val="auto"/>
      </w:pPr>
      <w:r w:rsidRPr="00A42CBC">
        <w:t>Treba usvojiti i provoditi mjere za borbu protiv seksualnog zlostavljanja čiji su počinitelji članovi obitelji, uključujući programe za zaštitu svjedoka i pomoć ženama žrtvama u policijskim postajama, bolnicama i na sudovima.</w:t>
      </w:r>
    </w:p>
    <w:p w14:paraId="49B9F7D2" w14:textId="77777777" w:rsidR="00C9370F" w:rsidRPr="00A42CBC" w:rsidRDefault="00C9370F" w:rsidP="002E0CC0">
      <w:pPr>
        <w:overflowPunct/>
        <w:adjustRightInd/>
        <w:ind w:left="709" w:hanging="709"/>
        <w:textAlignment w:val="auto"/>
        <w:rPr>
          <w:rFonts w:eastAsiaTheme="minorHAnsi"/>
        </w:rPr>
      </w:pPr>
    </w:p>
    <w:p w14:paraId="7E6515D1" w14:textId="77777777" w:rsidR="00C9370F" w:rsidRPr="00A42CBC" w:rsidRDefault="00C9370F" w:rsidP="002E0CC0">
      <w:pPr>
        <w:pStyle w:val="Heading1"/>
        <w:keepNext/>
        <w:overflowPunct/>
        <w:adjustRightInd/>
        <w:ind w:left="709" w:hanging="709"/>
        <w:textAlignment w:val="auto"/>
        <w:rPr>
          <w:rFonts w:eastAsiaTheme="minorHAnsi"/>
          <w:b/>
        </w:rPr>
      </w:pPr>
      <w:r w:rsidRPr="00A42CBC">
        <w:rPr>
          <w:rFonts w:eastAsiaTheme="minorHAnsi"/>
          <w:b/>
        </w:rPr>
        <w:t>Žene u oružanom sukobu</w:t>
      </w:r>
    </w:p>
    <w:p w14:paraId="0702EDAA" w14:textId="77777777" w:rsidR="001777F5" w:rsidRPr="00A42CBC" w:rsidRDefault="001777F5" w:rsidP="002E0CC0">
      <w:pPr>
        <w:keepNext/>
        <w:overflowPunct/>
        <w:adjustRightInd/>
        <w:ind w:left="709" w:hanging="709"/>
        <w:textAlignment w:val="auto"/>
        <w:rPr>
          <w:rFonts w:eastAsiaTheme="minorHAnsi"/>
        </w:rPr>
      </w:pPr>
    </w:p>
    <w:p w14:paraId="16643441" w14:textId="28784CE0" w:rsidR="00C9370F" w:rsidRPr="00A42CBC" w:rsidRDefault="004C62E4" w:rsidP="002E0CC0">
      <w:pPr>
        <w:pStyle w:val="Heading2"/>
        <w:overflowPunct/>
        <w:adjustRightInd/>
        <w:ind w:left="709" w:hanging="709"/>
        <w:textAlignment w:val="auto"/>
      </w:pPr>
      <w:r w:rsidRPr="00A42CBC">
        <w:t>Na područjima arapskih regija pogođenih sukobima mnogim ženama na raspolaganju ne stoje prijeko potrebne usluge niti dobivaju odštete dok počinitelji mogu izbjeći odgovornost i kazne</w:t>
      </w:r>
      <w:r w:rsidR="003E11AC" w:rsidRPr="00A42CBC">
        <w:t>.</w:t>
      </w:r>
      <w:r w:rsidRPr="00A42CBC">
        <w:rPr>
          <w:rStyle w:val="FootnoteReference"/>
        </w:rPr>
        <w:footnoteReference w:id="18"/>
      </w:r>
      <w:r w:rsidRPr="00A42CBC">
        <w:t xml:space="preserve"> EGSO poziva vlade da se pobrinu za to da kazneni zakoni u regiji sadrže posebne odredbe za zaštitu žrtava, kao što su ženske žrtve oružanih sukoba i manjinske skupine, s ciljem da se za vrijeme sukoba poštuju njihova prav</w:t>
      </w:r>
      <w:r w:rsidR="004A0665" w:rsidRPr="00A42CBC">
        <w:t>a.</w:t>
      </w:r>
    </w:p>
    <w:p w14:paraId="1D355C82" w14:textId="77777777" w:rsidR="00C9370F" w:rsidRPr="00A42CBC" w:rsidRDefault="00C9370F" w:rsidP="002E0CC0">
      <w:pPr>
        <w:overflowPunct/>
        <w:adjustRightInd/>
        <w:ind w:left="709" w:hanging="709"/>
        <w:textAlignment w:val="auto"/>
        <w:outlineLvl w:val="1"/>
      </w:pPr>
    </w:p>
    <w:p w14:paraId="38EA4A1C" w14:textId="223454E0" w:rsidR="00C9370F" w:rsidRPr="00A42CBC" w:rsidRDefault="00C9370F" w:rsidP="002E0CC0">
      <w:pPr>
        <w:pStyle w:val="Heading2"/>
        <w:overflowPunct/>
        <w:adjustRightInd/>
        <w:ind w:left="709" w:hanging="709"/>
        <w:textAlignment w:val="auto"/>
      </w:pPr>
      <w:r w:rsidRPr="00A42CBC">
        <w:t>Odbor poziva međunarodnu zajednicu da igra odgovornu ulogu u naporima za okončanje sukoba u arapskoj regiji i da odmah reagira na prevladavajuću kulturu</w:t>
      </w:r>
      <w:r w:rsidRPr="00A42CBC">
        <w:rPr>
          <w:rStyle w:val="FootnoteReference"/>
        </w:rPr>
        <w:footnoteReference w:id="19"/>
      </w:r>
      <w:r w:rsidRPr="00A42CBC">
        <w:t xml:space="preserve"> nasilja nad zatočenim ženama, uključujući nasilje nad ženama u Siriji i Palestini u slučaju dvostruke diskriminacije. Tim se postupcima u potpunosti krši Rimski statut Međunarodnog kaznenog suda o djelima nasilja, uključujući ratne zločine i mučenje.</w:t>
      </w:r>
    </w:p>
    <w:p w14:paraId="6B0F6CFD" w14:textId="77777777" w:rsidR="000161CB" w:rsidRPr="00A42CBC" w:rsidRDefault="000161CB" w:rsidP="002E0CC0">
      <w:pPr>
        <w:overflowPunct/>
        <w:adjustRightInd/>
        <w:ind w:left="709" w:hanging="709"/>
        <w:textAlignment w:val="auto"/>
      </w:pPr>
    </w:p>
    <w:p w14:paraId="0F29E120" w14:textId="5EB157E5" w:rsidR="00C9370F" w:rsidRPr="00A42CBC" w:rsidRDefault="00C9370F" w:rsidP="002E0CC0">
      <w:pPr>
        <w:pStyle w:val="Heading2"/>
        <w:overflowPunct/>
        <w:adjustRightInd/>
        <w:ind w:left="709" w:hanging="709"/>
        <w:textAlignment w:val="auto"/>
      </w:pPr>
      <w:r w:rsidRPr="00A42CBC">
        <w:t>EGSO poziva Komisiju i međunarodne organizacije da u suradnji s lokalnim vlastima odgovornima za izbjegličke logore osigura ljudske i tehničke resurse, zajedno s obukom, kako bi se zajamčila zaštićenost žena tijekom oružanog sukoba i spriječilo izbjeglice da se odlučuju za ranu udaju svojih kćeri što predstavlja oblik zaštite ili posljedicu krajnje ekonom</w:t>
      </w:r>
      <w:r w:rsidR="00C76A92" w:rsidRPr="00A42CBC">
        <w:t>ske nužde.</w:t>
      </w:r>
    </w:p>
    <w:p w14:paraId="54AE5101" w14:textId="77777777" w:rsidR="00C9370F" w:rsidRPr="00A42CBC" w:rsidRDefault="00C9370F" w:rsidP="002E0CC0">
      <w:pPr>
        <w:overflowPunct/>
        <w:adjustRightInd/>
        <w:textAlignment w:val="auto"/>
      </w:pPr>
    </w:p>
    <w:p w14:paraId="3E667F09" w14:textId="77777777" w:rsidR="004A5ACD" w:rsidRPr="00A42CBC" w:rsidRDefault="004A5ACD" w:rsidP="002E0CC0">
      <w:pPr>
        <w:pStyle w:val="Heading1"/>
        <w:keepNext/>
        <w:overflowPunct/>
        <w:adjustRightInd/>
        <w:ind w:left="709" w:hanging="709"/>
        <w:textAlignment w:val="auto"/>
        <w:rPr>
          <w:rFonts w:eastAsiaTheme="minorHAnsi"/>
          <w:b/>
        </w:rPr>
      </w:pPr>
      <w:r w:rsidRPr="00A42CBC">
        <w:rPr>
          <w:rFonts w:eastAsiaTheme="minorHAnsi"/>
          <w:b/>
        </w:rPr>
        <w:t>Djevojčice, žene i obrazovanje</w:t>
      </w:r>
    </w:p>
    <w:p w14:paraId="7D2456C8" w14:textId="77777777" w:rsidR="0073148D" w:rsidRPr="00A42CBC" w:rsidRDefault="0073148D" w:rsidP="002E0CC0">
      <w:pPr>
        <w:keepNext/>
        <w:overflowPunct/>
        <w:adjustRightInd/>
        <w:ind w:left="709" w:hanging="709"/>
        <w:textAlignment w:val="auto"/>
        <w:rPr>
          <w:rFonts w:eastAsiaTheme="minorHAnsi"/>
        </w:rPr>
      </w:pPr>
    </w:p>
    <w:p w14:paraId="762220AD" w14:textId="77777777" w:rsidR="001F45B6" w:rsidRPr="00A42CBC" w:rsidRDefault="00437439" w:rsidP="002E0CC0">
      <w:pPr>
        <w:pStyle w:val="Heading2"/>
        <w:overflowPunct/>
        <w:adjustRightInd/>
        <w:ind w:left="709" w:hanging="709"/>
        <w:textAlignment w:val="auto"/>
      </w:pPr>
      <w:r w:rsidRPr="00A42CBC">
        <w:t>Vlade moraju povećati napore čiji je cilj da obrazovanje postane dostupno za sve dječake i djevojčice, hvatajući se u koštac s preprekama kao što su udaljenosti do škole (posebice u ruralnim i planinskim predjelima) i diskriminatorni stavovi kojima se ne ohrabruje obrazovanje djevojčica.</w:t>
      </w:r>
    </w:p>
    <w:p w14:paraId="164C8DF4" w14:textId="77777777" w:rsidR="006B4EB3" w:rsidRPr="00A42CBC" w:rsidRDefault="006B4EB3" w:rsidP="002E0CC0">
      <w:pPr>
        <w:overflowPunct/>
        <w:adjustRightInd/>
        <w:ind w:left="709" w:hanging="709"/>
        <w:textAlignment w:val="auto"/>
        <w:rPr>
          <w:rFonts w:eastAsiaTheme="minorHAnsi"/>
        </w:rPr>
      </w:pPr>
    </w:p>
    <w:p w14:paraId="11EE7BEC" w14:textId="4CA8D643" w:rsidR="00E76D39" w:rsidRPr="00A42CBC" w:rsidRDefault="006245D6" w:rsidP="002E0CC0">
      <w:pPr>
        <w:pStyle w:val="Heading2"/>
        <w:keepLines/>
        <w:overflowPunct/>
        <w:adjustRightInd/>
        <w:ind w:left="709" w:hanging="709"/>
        <w:textAlignment w:val="auto"/>
      </w:pPr>
      <w:r w:rsidRPr="00A42CBC">
        <w:t>EGSO poziva vlade i socijalne partnere da ženama u urbanim i ruralnim područjima osiguraju informacije i potrebnu obuku kojima bi se osigurala ravnoteža ponude i potražnje na tržištu rada, moderniziranjem strukovnog obrazovanja i usavršavanja informatičkih vještina, pružajući im na taj način više prilika za zapošljavanje na novim radnim mjestima stvorenima zahvaljujući informacijskoj tehnologiji. To uključuje obuku o tehničkoj podršci za nevladine organizacije kako bi se odgovorilo na potrebe žena i osoba s invaliditetom.</w:t>
      </w:r>
    </w:p>
    <w:p w14:paraId="0514BBA5" w14:textId="77777777" w:rsidR="00E76D39" w:rsidRPr="00A42CBC" w:rsidRDefault="00E76D39" w:rsidP="002E0CC0">
      <w:pPr>
        <w:overflowPunct/>
        <w:adjustRightInd/>
        <w:ind w:left="709" w:hanging="709"/>
        <w:textAlignment w:val="auto"/>
        <w:rPr>
          <w:rFonts w:eastAsiaTheme="minorHAnsi"/>
        </w:rPr>
      </w:pPr>
    </w:p>
    <w:p w14:paraId="076F512F" w14:textId="2D63B78D" w:rsidR="00EB30D4" w:rsidRPr="00A42CBC" w:rsidRDefault="0035367A" w:rsidP="002E0CC0">
      <w:pPr>
        <w:pStyle w:val="Heading2"/>
        <w:overflowPunct/>
        <w:adjustRightInd/>
        <w:ind w:left="709" w:hanging="709"/>
        <w:textAlignment w:val="auto"/>
      </w:pPr>
      <w:r w:rsidRPr="00A42CBC">
        <w:t>Odbor potiče organizacije civilnog društva na korištenje fondova EU-a u svrhu razvijanja inicijativa koje uključuju muškarce i dječake kao partnere i saveznike. Tim se inicijativama treba pokušati omogućiti dijalog i ojačati pozitivni i uključivi odnosi između muškaraca i žena, u samim obiteljima i izvan njih. Te su inicijative često učinkoviti</w:t>
      </w:r>
      <w:r w:rsidR="00C76A92" w:rsidRPr="00A42CBC">
        <w:t>je kad se započnu u ranoj dobi.</w:t>
      </w:r>
    </w:p>
    <w:p w14:paraId="548A19F1" w14:textId="77777777" w:rsidR="00D7032A" w:rsidRPr="00A42CBC" w:rsidRDefault="00D7032A" w:rsidP="002E0CC0">
      <w:pPr>
        <w:overflowPunct/>
        <w:adjustRightInd/>
        <w:textAlignment w:val="auto"/>
        <w:rPr>
          <w:rFonts w:eastAsiaTheme="minorHAnsi"/>
        </w:rPr>
      </w:pPr>
    </w:p>
    <w:p w14:paraId="51121049" w14:textId="77777777" w:rsidR="004A5ACD" w:rsidRPr="00A42CBC" w:rsidRDefault="004A5ACD" w:rsidP="002E0CC0">
      <w:pPr>
        <w:pStyle w:val="Heading1"/>
        <w:keepNext/>
        <w:overflowPunct/>
        <w:adjustRightInd/>
        <w:ind w:left="709" w:hanging="709"/>
        <w:textAlignment w:val="auto"/>
        <w:rPr>
          <w:rFonts w:eastAsiaTheme="minorHAnsi"/>
          <w:b/>
        </w:rPr>
      </w:pPr>
      <w:r w:rsidRPr="00A42CBC">
        <w:rPr>
          <w:rFonts w:eastAsiaTheme="minorHAnsi"/>
          <w:b/>
        </w:rPr>
        <w:t>Žene i zdravlje</w:t>
      </w:r>
    </w:p>
    <w:p w14:paraId="3D07A347" w14:textId="77777777" w:rsidR="000714DF" w:rsidRPr="00A42CBC" w:rsidRDefault="000714DF" w:rsidP="002E0CC0">
      <w:pPr>
        <w:keepNext/>
        <w:overflowPunct/>
        <w:adjustRightInd/>
        <w:ind w:left="709" w:hanging="709"/>
        <w:textAlignment w:val="auto"/>
        <w:rPr>
          <w:rFonts w:eastAsiaTheme="minorHAnsi"/>
        </w:rPr>
      </w:pPr>
    </w:p>
    <w:p w14:paraId="690F9DB4" w14:textId="66F4F6EB" w:rsidR="006245D6" w:rsidRPr="00A42CBC" w:rsidRDefault="00397E5D" w:rsidP="002E0CC0">
      <w:pPr>
        <w:overflowPunct/>
        <w:adjustRightInd/>
        <w:ind w:left="709" w:hanging="709"/>
        <w:textAlignment w:val="auto"/>
      </w:pPr>
      <w:r w:rsidRPr="00A42CBC">
        <w:tab/>
        <w:t>Postoji nekoliko pitanja koja se odnose na zdravlje žena i djevojčica u regiji, uključujući pristup kvalitetnoj skrbi, čime se učinkovito smanjuje smrtnost majki, dotiču pitanja spolnog i reproduktivnog zdravlja i zaraze virusom HIV-a te primjereno odgovara na politike koje su nužne za premošćivanje rodnog jaza na području zdravlja.</w:t>
      </w:r>
    </w:p>
    <w:p w14:paraId="1721E41A" w14:textId="77777777" w:rsidR="00F24452" w:rsidRPr="00A42CBC" w:rsidRDefault="00F24452" w:rsidP="002E0CC0">
      <w:pPr>
        <w:overflowPunct/>
        <w:adjustRightInd/>
        <w:ind w:left="709" w:hanging="709"/>
        <w:textAlignment w:val="auto"/>
        <w:outlineLvl w:val="1"/>
      </w:pPr>
    </w:p>
    <w:p w14:paraId="0A386788" w14:textId="77777777" w:rsidR="004A5ACD" w:rsidRPr="00A42CBC" w:rsidRDefault="005600EB" w:rsidP="002E0CC0">
      <w:pPr>
        <w:pStyle w:val="Heading2"/>
        <w:overflowPunct/>
        <w:adjustRightInd/>
        <w:ind w:left="709" w:hanging="709"/>
        <w:textAlignment w:val="auto"/>
      </w:pPr>
      <w:r w:rsidRPr="00A42CBC">
        <w:t>EGSO poziva vlade da u suradnji s civilnim društvom razrade informacije redovitim prikupljanjem raščlanjenih podataka. To će im omogućiti da nadziru napredak koje su zdravstvene službe postigle u korist žena svih dobi.</w:t>
      </w:r>
    </w:p>
    <w:p w14:paraId="30E874B8" w14:textId="77777777" w:rsidR="003060BB" w:rsidRPr="00A42CBC" w:rsidRDefault="003060BB" w:rsidP="002E0CC0">
      <w:pPr>
        <w:overflowPunct/>
        <w:adjustRightInd/>
        <w:ind w:left="709" w:hanging="709"/>
        <w:textAlignment w:val="auto"/>
        <w:rPr>
          <w:rFonts w:eastAsiaTheme="minorHAnsi"/>
        </w:rPr>
      </w:pPr>
    </w:p>
    <w:p w14:paraId="60D2860B" w14:textId="77CEB5F1" w:rsidR="004A5ACD" w:rsidRPr="00A42CBC" w:rsidRDefault="00656797" w:rsidP="00C76A92">
      <w:pPr>
        <w:pStyle w:val="Heading2"/>
        <w:keepNext/>
        <w:keepLines/>
        <w:overflowPunct/>
        <w:adjustRightInd/>
        <w:ind w:left="709" w:hanging="709"/>
        <w:textAlignment w:val="auto"/>
      </w:pPr>
      <w:r w:rsidRPr="00A42CBC">
        <w:t>Treba poduzeti mjere za rješavanje pitanja zdravlja adolescenata, posebice problema uzrokovanih virusom HIV-a</w:t>
      </w:r>
      <w:r w:rsidR="00C76A92" w:rsidRPr="00A42CBC">
        <w:t>,</w:t>
      </w:r>
      <w:r w:rsidRPr="00A42CBC">
        <w:rPr>
          <w:rStyle w:val="FootnoteReference"/>
        </w:rPr>
        <w:footnoteReference w:id="20"/>
      </w:r>
      <w:r w:rsidRPr="00A42CBC">
        <w:t xml:space="preserve"> naročito na područjima gdje postoji običaj ranog stupanja u brak. Klinike za školsko zdravlje koje nude usluge kao što su savjetovanje, informiranje o seksualnom zdravlju i upućivanje na posebno savjetovanje ili liječenje već obavljaju izvrstan posao u zemljama kao što su Maroko ili Egipat</w:t>
      </w:r>
      <w:r w:rsidR="00C76A92" w:rsidRPr="00A42CBC">
        <w:t>.</w:t>
      </w:r>
      <w:r w:rsidRPr="00A42CBC">
        <w:rPr>
          <w:rStyle w:val="FootnoteReference"/>
        </w:rPr>
        <w:footnoteReference w:id="21"/>
      </w:r>
    </w:p>
    <w:p w14:paraId="076D2D9D" w14:textId="77777777" w:rsidR="00032697" w:rsidRPr="00A42CBC" w:rsidRDefault="00032697" w:rsidP="00C76A92">
      <w:pPr>
        <w:keepNext/>
        <w:keepLines/>
        <w:overflowPunct/>
        <w:adjustRightInd/>
        <w:ind w:left="709" w:hanging="709"/>
        <w:textAlignment w:val="auto"/>
        <w:rPr>
          <w:rFonts w:eastAsiaTheme="minorHAnsi"/>
        </w:rPr>
      </w:pPr>
    </w:p>
    <w:p w14:paraId="027B9CCE" w14:textId="6D2F827C" w:rsidR="00345ACC" w:rsidRPr="00A42CBC" w:rsidRDefault="005262DB" w:rsidP="005E32E0">
      <w:pPr>
        <w:pStyle w:val="Heading2"/>
        <w:keepNext/>
        <w:overflowPunct/>
        <w:adjustRightInd/>
        <w:ind w:left="709" w:hanging="709"/>
        <w:textAlignment w:val="auto"/>
      </w:pPr>
      <w:r w:rsidRPr="00A42CBC">
        <w:t>Zdravstvene usluge treba pružati i ženama iz nenaseljenih i ruralnih područja kao i raseljenim ženama i ženama na područjima pogođenima sukobima kako bi se rješavale posljedice sukoba kao što je seksualno nasilje uzrokovano nepostojanjem zakona koji štite žene i njihovu djecu.</w:t>
      </w:r>
    </w:p>
    <w:p w14:paraId="3DD8D398" w14:textId="77777777" w:rsidR="001D3DC2" w:rsidRPr="00A42CBC" w:rsidRDefault="001D3DC2" w:rsidP="005E32E0">
      <w:pPr>
        <w:keepNext/>
        <w:overflowPunct/>
        <w:adjustRightInd/>
        <w:textAlignment w:val="auto"/>
        <w:rPr>
          <w:rFonts w:eastAsiaTheme="minorHAnsi"/>
        </w:rPr>
      </w:pPr>
    </w:p>
    <w:p w14:paraId="6835ABFC" w14:textId="66A5CD48" w:rsidR="00606EE0" w:rsidRPr="00A42CBC" w:rsidRDefault="00606EE0" w:rsidP="005E32E0">
      <w:pPr>
        <w:keepNext/>
        <w:overflowPunct/>
        <w:adjustRightInd/>
        <w:textAlignment w:val="auto"/>
      </w:pPr>
      <w:r w:rsidRPr="00A42CBC">
        <w:t>Bruxelles, 8. listopada 2015.</w:t>
      </w:r>
    </w:p>
    <w:p w14:paraId="6E13C5D3" w14:textId="77777777" w:rsidR="00606EE0" w:rsidRPr="00A42CBC" w:rsidRDefault="00606EE0" w:rsidP="005E32E0">
      <w:pPr>
        <w:keepNext/>
        <w:overflowPunct/>
        <w:adjustRightInd/>
        <w:textAlignment w:val="auto"/>
      </w:pPr>
    </w:p>
    <w:tbl>
      <w:tblPr>
        <w:tblW w:w="0" w:type="auto"/>
        <w:jc w:val="center"/>
        <w:tblLayout w:type="fixed"/>
        <w:tblLook w:val="0000" w:firstRow="0" w:lastRow="0" w:firstColumn="0" w:lastColumn="0" w:noHBand="0" w:noVBand="0"/>
      </w:tblPr>
      <w:tblGrid>
        <w:gridCol w:w="4618"/>
        <w:gridCol w:w="4620"/>
      </w:tblGrid>
      <w:tr w:rsidR="00606EE0" w:rsidRPr="00A42CBC" w14:paraId="70E5BB14" w14:textId="77777777" w:rsidTr="005F0A03">
        <w:trPr>
          <w:cantSplit/>
          <w:jc w:val="center"/>
        </w:trPr>
        <w:tc>
          <w:tcPr>
            <w:tcW w:w="4618" w:type="dxa"/>
          </w:tcPr>
          <w:p w14:paraId="07992358" w14:textId="04857B02" w:rsidR="00606EE0" w:rsidRPr="00A42CBC" w:rsidRDefault="00C76A92" w:rsidP="00C76A92">
            <w:pPr>
              <w:overflowPunct/>
              <w:adjustRightInd/>
              <w:jc w:val="center"/>
              <w:textAlignment w:val="auto"/>
              <w:rPr>
                <w:b/>
                <w:bCs/>
                <w:szCs w:val="22"/>
              </w:rPr>
            </w:pPr>
            <w:r w:rsidRPr="00A42CBC">
              <w:t>Predsjednik</w:t>
            </w:r>
            <w:r w:rsidR="00606EE0" w:rsidRPr="00A42CBC">
              <w:br/>
              <w:t>Europskog gospodarskog i socijalnog odbora</w:t>
            </w:r>
            <w:r w:rsidRPr="00A42CBC">
              <w:br/>
            </w:r>
            <w:r w:rsidRPr="00A42CBC">
              <w:br/>
            </w:r>
            <w:r w:rsidRPr="00A42CBC">
              <w:br/>
            </w:r>
            <w:r w:rsidRPr="00A42CBC">
              <w:br/>
            </w:r>
            <w:r w:rsidR="00606EE0" w:rsidRPr="00A42CBC">
              <w:br/>
            </w:r>
            <w:r w:rsidR="00606EE0" w:rsidRPr="00A42CBC">
              <w:rPr>
                <w:b/>
              </w:rPr>
              <w:t xml:space="preserve">Georges </w:t>
            </w:r>
            <w:r w:rsidRPr="00A42CBC">
              <w:rPr>
                <w:b/>
              </w:rPr>
              <w:t>DASSIS</w:t>
            </w:r>
          </w:p>
        </w:tc>
        <w:tc>
          <w:tcPr>
            <w:tcW w:w="4620" w:type="dxa"/>
          </w:tcPr>
          <w:p w14:paraId="18EDABD5" w14:textId="77777777" w:rsidR="00606EE0" w:rsidRPr="00A42CBC" w:rsidRDefault="00606EE0" w:rsidP="002E0CC0">
            <w:pPr>
              <w:overflowPunct/>
              <w:adjustRightInd/>
              <w:jc w:val="center"/>
              <w:textAlignment w:val="auto"/>
              <w:rPr>
                <w:b/>
                <w:bCs/>
                <w:szCs w:val="22"/>
              </w:rPr>
            </w:pPr>
          </w:p>
        </w:tc>
      </w:tr>
    </w:tbl>
    <w:p w14:paraId="1EB86A03" w14:textId="77777777" w:rsidR="005E48E2" w:rsidRPr="00A42CBC" w:rsidRDefault="005E48E2" w:rsidP="002E0CC0">
      <w:pPr>
        <w:suppressAutoHyphens/>
        <w:overflowPunct/>
        <w:adjustRightInd/>
        <w:ind w:hanging="11"/>
        <w:jc w:val="center"/>
        <w:textAlignment w:val="auto"/>
      </w:pPr>
    </w:p>
    <w:p w14:paraId="0C9B602D" w14:textId="77777777" w:rsidR="009A52B4" w:rsidRPr="00A42CBC" w:rsidRDefault="004A79BF" w:rsidP="002E0CC0">
      <w:pPr>
        <w:suppressAutoHyphens/>
        <w:overflowPunct/>
        <w:adjustRightInd/>
        <w:ind w:hanging="11"/>
        <w:jc w:val="center"/>
        <w:textAlignment w:val="auto"/>
      </w:pPr>
      <w:r w:rsidRPr="00A42CBC">
        <w:t>____________</w:t>
      </w:r>
    </w:p>
    <w:sectPr w:rsidR="009A52B4" w:rsidRPr="00A42CBC" w:rsidSect="002E0CC0">
      <w:headerReference w:type="even" r:id="rId17"/>
      <w:headerReference w:type="default" r:id="rId18"/>
      <w:footerReference w:type="even" r:id="rId19"/>
      <w:footerReference w:type="default" r:id="rId20"/>
      <w:headerReference w:type="first" r:id="rId21"/>
      <w:footerReference w:type="first" r:id="rId22"/>
      <w:pgSz w:w="11906" w:h="16838"/>
      <w:pgMar w:top="1701" w:right="1440" w:bottom="1928" w:left="1440" w:header="1020" w:footer="1247"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452BC" w15:done="0"/>
  <w15:commentEx w15:paraId="06A6A73B" w15:done="0"/>
  <w15:commentEx w15:paraId="7D67028C" w15:done="0"/>
  <w15:commentEx w15:paraId="73D9A3C0" w15:done="0"/>
  <w15:commentEx w15:paraId="7F6BF65B" w15:done="0"/>
  <w15:commentEx w15:paraId="3138C605" w15:done="0"/>
  <w15:commentEx w15:paraId="6A11845B" w15:done="0"/>
  <w15:commentEx w15:paraId="3D0F8F65" w15:done="0"/>
  <w15:commentEx w15:paraId="18FCE498" w15:done="0"/>
  <w15:commentEx w15:paraId="38DA58F6" w15:done="0"/>
  <w15:commentEx w15:paraId="3EF755FA" w15:done="0"/>
  <w15:commentEx w15:paraId="68851A78" w15:done="0"/>
  <w15:commentEx w15:paraId="55556CAC" w15:done="0"/>
  <w15:commentEx w15:paraId="4936DEB9" w15:done="0"/>
  <w15:commentEx w15:paraId="590B29AF" w15:done="0"/>
  <w15:commentEx w15:paraId="1C4B0D8C" w15:done="0"/>
  <w15:commentEx w15:paraId="065367B7" w15:done="0"/>
  <w15:commentEx w15:paraId="4F253EDA" w15:done="0"/>
  <w15:commentEx w15:paraId="1FE37AC2" w15:done="0"/>
  <w15:commentEx w15:paraId="2D03C06B" w15:done="0"/>
  <w15:commentEx w15:paraId="186B8E3E" w15:done="0"/>
  <w15:commentEx w15:paraId="3F98AC8C" w15:done="0"/>
  <w15:commentEx w15:paraId="74C7C014" w15:done="0"/>
  <w15:commentEx w15:paraId="2E20AA0A" w15:done="0"/>
  <w15:commentEx w15:paraId="36281554" w15:done="0"/>
  <w15:commentEx w15:paraId="3AC70D3C" w15:paraIdParent="36281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593CF" w14:textId="77777777" w:rsidR="00AF6810" w:rsidRDefault="00AF6810">
      <w:pPr>
        <w:spacing w:line="240" w:lineRule="auto"/>
      </w:pPr>
      <w:r>
        <w:separator/>
      </w:r>
    </w:p>
  </w:endnote>
  <w:endnote w:type="continuationSeparator" w:id="0">
    <w:p w14:paraId="0658BC17" w14:textId="77777777" w:rsidR="00AF6810" w:rsidRDefault="00AF6810">
      <w:pPr>
        <w:spacing w:line="240" w:lineRule="auto"/>
      </w:pPr>
      <w:r>
        <w:continuationSeparator/>
      </w:r>
    </w:p>
  </w:endnote>
  <w:endnote w:type="continuationNotice" w:id="1">
    <w:p w14:paraId="1ABD2A7F" w14:textId="77777777" w:rsidR="00AF6810" w:rsidRDefault="00AF68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C5E7" w14:textId="0AA26DE5" w:rsidR="00D116CF" w:rsidRPr="002E0CC0" w:rsidRDefault="00415DE8" w:rsidP="00415DE8">
    <w:pPr>
      <w:pStyle w:val="Footer"/>
    </w:pPr>
    <w:r>
      <w:t xml:space="preserve">REX/448 – EESC-2015-03860-00-01-RI-TRA (EN) </w:t>
    </w:r>
    <w:r w:rsidRPr="002E0CC0">
      <w:fldChar w:fldCharType="begin"/>
    </w:r>
    <w:r w:rsidRPr="002E0CC0">
      <w:instrText xml:space="preserve"> PAGE  \* Arabic  \* MERGEFORMAT </w:instrText>
    </w:r>
    <w:r w:rsidRPr="002E0CC0">
      <w:fldChar w:fldCharType="separate"/>
    </w:r>
    <w:r w:rsidR="00A42CBC">
      <w:rPr>
        <w:noProof/>
      </w:rPr>
      <w:t>1</w:t>
    </w:r>
    <w:r w:rsidRPr="002E0CC0">
      <w:fldChar w:fldCharType="end"/>
    </w:r>
    <w:r>
      <w:t>/</w:t>
    </w:r>
    <w:r w:rsidRPr="002E0CC0">
      <w:fldChar w:fldCharType="begin"/>
    </w:r>
    <w:r w:rsidRPr="002E0CC0">
      <w:instrText xml:space="preserve"> = </w:instrText>
    </w:r>
    <w:fldSimple w:instr=" NUMPAGES ">
      <w:r w:rsidR="00A42CBC">
        <w:rPr>
          <w:noProof/>
        </w:rPr>
        <w:instrText>3</w:instrText>
      </w:r>
    </w:fldSimple>
    <w:r w:rsidRPr="002E0CC0">
      <w:instrText xml:space="preserve"> </w:instrText>
    </w:r>
    <w:r w:rsidRPr="002E0CC0">
      <w:fldChar w:fldCharType="separate"/>
    </w:r>
    <w:r w:rsidR="00A42CBC">
      <w:rPr>
        <w:noProof/>
      </w:rPr>
      <w:t>3</w:t>
    </w:r>
    <w:r w:rsidRPr="002E0CC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81B" w14:textId="77777777" w:rsidR="00D116CF" w:rsidRPr="00415DE8" w:rsidRDefault="00D116CF" w:rsidP="00415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8CD9" w14:textId="0C2142D1" w:rsidR="00D116CF" w:rsidRPr="002E0CC0" w:rsidRDefault="00415DE8" w:rsidP="00415DE8">
    <w:pPr>
      <w:pStyle w:val="Footer"/>
    </w:pPr>
    <w:r>
      <w:t xml:space="preserve">REX/448 – EESC-2015-03860-00-01-RI-TRA (EN) </w:t>
    </w:r>
    <w:r w:rsidRPr="002E0CC0">
      <w:fldChar w:fldCharType="begin"/>
    </w:r>
    <w:r w:rsidRPr="002E0CC0">
      <w:instrText xml:space="preserve"> PAGE  \* Arabic  \* MERGEFORMAT </w:instrText>
    </w:r>
    <w:r w:rsidRPr="002E0CC0">
      <w:fldChar w:fldCharType="separate"/>
    </w:r>
    <w:r w:rsidR="00A42CBC">
      <w:rPr>
        <w:noProof/>
      </w:rPr>
      <w:t>3</w:t>
    </w:r>
    <w:r w:rsidRPr="002E0CC0">
      <w:fldChar w:fldCharType="end"/>
    </w:r>
    <w:r>
      <w:t>/</w:t>
    </w:r>
    <w:r w:rsidRPr="002E0CC0">
      <w:fldChar w:fldCharType="begin"/>
    </w:r>
    <w:r w:rsidRPr="002E0CC0">
      <w:instrText xml:space="preserve"> = </w:instrText>
    </w:r>
    <w:fldSimple w:instr=" NUMPAGES ">
      <w:r w:rsidR="00A42CBC">
        <w:rPr>
          <w:noProof/>
        </w:rPr>
        <w:instrText>3</w:instrText>
      </w:r>
    </w:fldSimple>
    <w:r w:rsidRPr="002E0CC0">
      <w:instrText xml:space="preserve"> </w:instrText>
    </w:r>
    <w:r w:rsidRPr="002E0CC0">
      <w:fldChar w:fldCharType="separate"/>
    </w:r>
    <w:r w:rsidR="00A42CBC">
      <w:rPr>
        <w:noProof/>
      </w:rPr>
      <w:t>3</w:t>
    </w:r>
    <w:r w:rsidRPr="002E0CC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4C3" w14:textId="77777777" w:rsidR="00D116CF" w:rsidRPr="00415DE8" w:rsidRDefault="00D116CF" w:rsidP="0041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8C91" w14:textId="77777777" w:rsidR="00AF6810" w:rsidRDefault="00AF6810">
      <w:pPr>
        <w:spacing w:line="240" w:lineRule="auto"/>
      </w:pPr>
      <w:r>
        <w:separator/>
      </w:r>
    </w:p>
  </w:footnote>
  <w:footnote w:type="continuationSeparator" w:id="0">
    <w:p w14:paraId="4C2F3C01" w14:textId="77777777" w:rsidR="00AF6810" w:rsidRDefault="00AF6810">
      <w:pPr>
        <w:spacing w:line="240" w:lineRule="auto"/>
      </w:pPr>
      <w:r>
        <w:continuationSeparator/>
      </w:r>
    </w:p>
  </w:footnote>
  <w:footnote w:type="continuationNotice" w:id="1">
    <w:p w14:paraId="5393FD04" w14:textId="77777777" w:rsidR="00AF6810" w:rsidRDefault="00AF6810">
      <w:pPr>
        <w:spacing w:line="240" w:lineRule="auto"/>
      </w:pPr>
    </w:p>
  </w:footnote>
  <w:footnote w:id="2">
    <w:p w14:paraId="4221D34E" w14:textId="77536FA6" w:rsidR="00D116CF" w:rsidRPr="002E0CC0" w:rsidRDefault="00D116CF" w:rsidP="002E0CC0">
      <w:pPr>
        <w:pStyle w:val="FootnoteText"/>
        <w:rPr>
          <w:rFonts w:eastAsia="Calibri"/>
          <w:b/>
        </w:rPr>
      </w:pPr>
      <w:r>
        <w:rPr>
          <w:rStyle w:val="FootnoteReference"/>
        </w:rPr>
        <w:footnoteRef/>
      </w:r>
      <w:r>
        <w:tab/>
        <w:t>Izvješće iz sjene o arapskoj regiji, Pekinške platforme za djelovanje, Opći arapski savez žena</w:t>
      </w:r>
    </w:p>
  </w:footnote>
  <w:footnote w:id="3">
    <w:p w14:paraId="39B9CCBB" w14:textId="13373A2E" w:rsidR="00CE2E17" w:rsidRPr="002E0CC0" w:rsidRDefault="00CE2E17" w:rsidP="002E0CC0">
      <w:pPr>
        <w:pStyle w:val="FootnoteText"/>
      </w:pPr>
      <w:r>
        <w:rPr>
          <w:rStyle w:val="FootnoteReference"/>
        </w:rPr>
        <w:footnoteRef/>
      </w:r>
      <w:r>
        <w:tab/>
        <w:t>„EU se zalaže za poboljšanje javne diplomacije i izvješćivanja o njegovim djelovanjima u području ljudskih prava. Srednjoročna revizija akcijskog plana provest će se 2017., što se podudara sa srednjoročnom revizijom vanjskih financijskih instrumenata s ciljem osiguranja veće dosljednosti.“ (Zaključci Vijeća o akcijskom planu za ljudska prava i demokraciju za razdoblje od 2015. do 2019.) (Zaključci Vijeća o akcijskom planu za ljudska prava i demokraciju za razdoblje od 2015. do 2019.)</w:t>
      </w:r>
    </w:p>
  </w:footnote>
  <w:footnote w:id="4">
    <w:p w14:paraId="6A3A86A4" w14:textId="13467B04" w:rsidR="002E0CC0" w:rsidRPr="002E0CC0" w:rsidRDefault="002E0CC0" w:rsidP="00A730D5">
      <w:pPr>
        <w:pStyle w:val="FootnoteText"/>
      </w:pPr>
      <w:r>
        <w:rPr>
          <w:rStyle w:val="FootnoteReference"/>
        </w:rPr>
        <w:footnoteRef/>
      </w:r>
      <w:r>
        <w:tab/>
        <w:t>Direktiva Vijeća 2009/50 o uvjetima za ulazak i boravak državljana trećih zemalja radi visokokvalificiranog zapošljavanja</w:t>
      </w:r>
    </w:p>
  </w:footnote>
  <w:footnote w:id="5">
    <w:p w14:paraId="624C2D40" w14:textId="5761976B" w:rsidR="002E0CC0" w:rsidRPr="002E0CC0" w:rsidRDefault="002E0CC0" w:rsidP="00A730D5">
      <w:pPr>
        <w:pStyle w:val="FootnoteText"/>
      </w:pPr>
      <w:r>
        <w:rPr>
          <w:rStyle w:val="FootnoteReference"/>
        </w:rPr>
        <w:footnoteRef/>
      </w:r>
      <w:r>
        <w:tab/>
        <w:t>Direktiva 2014/36/EU Europskog parlamenta i Vijeća od 26. veljače 2014. o uvjetima za ulazak i boravak državljana trećih zemalja u svrhu zapošljavanja u statusu sezonskih radnika</w:t>
      </w:r>
    </w:p>
  </w:footnote>
  <w:footnote w:id="6">
    <w:p w14:paraId="62889F74" w14:textId="106953FD" w:rsidR="002E0CC0" w:rsidRPr="002E0CC0" w:rsidRDefault="002E0CC0" w:rsidP="00A730D5">
      <w:pPr>
        <w:pStyle w:val="FootnoteText"/>
      </w:pPr>
      <w:r>
        <w:rPr>
          <w:rStyle w:val="FootnoteReference"/>
        </w:rPr>
        <w:footnoteRef/>
      </w:r>
      <w:r>
        <w:tab/>
        <w:t>Europska mreža migrantica – Priznavanje kvalifikacija (</w:t>
      </w:r>
      <w:r>
        <w:rPr>
          <w:i/>
        </w:rPr>
        <w:t>European Network of Migrant Women – Qualification recognition</w:t>
      </w:r>
      <w:r>
        <w:t xml:space="preserve">). </w:t>
      </w:r>
      <w:r>
        <w:br/>
        <w:t xml:space="preserve">EGSO-ovo izvješće o Europskom migracijskom forumu </w:t>
      </w:r>
    </w:p>
  </w:footnote>
  <w:footnote w:id="7">
    <w:p w14:paraId="0313B3E9" w14:textId="13CE243B" w:rsidR="00D116CF" w:rsidRPr="002E0CC0" w:rsidRDefault="00D116CF" w:rsidP="002E0CC0">
      <w:pPr>
        <w:pStyle w:val="FootnoteText"/>
      </w:pPr>
      <w:r>
        <w:rPr>
          <w:rStyle w:val="FootnoteReference"/>
        </w:rPr>
        <w:footnoteRef/>
      </w:r>
      <w:r>
        <w:tab/>
        <w:t xml:space="preserve">Internetska stranica EMHRN-a: </w:t>
      </w:r>
      <w:hyperlink r:id="rId1">
        <w:r>
          <w:rPr>
            <w:rStyle w:val="Hyperlink"/>
          </w:rPr>
          <w:t>http://www.euromedrights.org</w:t>
        </w:r>
      </w:hyperlink>
      <w:r>
        <w:t>.</w:t>
      </w:r>
    </w:p>
  </w:footnote>
  <w:footnote w:id="8">
    <w:p w14:paraId="25E9A4D3" w14:textId="410F1E3C" w:rsidR="00D116CF" w:rsidRPr="002E0CC0" w:rsidRDefault="00D116CF" w:rsidP="002E0CC0">
      <w:pPr>
        <w:pStyle w:val="FootnoteText"/>
      </w:pPr>
      <w:r>
        <w:rPr>
          <w:rStyle w:val="FootnoteReference"/>
        </w:rPr>
        <w:footnoteRef/>
      </w:r>
      <w:r>
        <w:tab/>
        <w:t>Izvješće iz sjene o arapskoj regiji, Peking +20, Platforma za djelovanje, Opći arapski savez žena</w:t>
      </w:r>
    </w:p>
  </w:footnote>
  <w:footnote w:id="9">
    <w:p w14:paraId="4B3D366A" w14:textId="501CC6B9" w:rsidR="00216800" w:rsidRPr="002E0CC0" w:rsidRDefault="00216800" w:rsidP="002E0CC0">
      <w:pPr>
        <w:pStyle w:val="FootnoteText"/>
      </w:pPr>
      <w:r>
        <w:rPr>
          <w:rStyle w:val="FootnoteReference"/>
        </w:rPr>
        <w:footnoteRef/>
      </w:r>
      <w:r>
        <w:rPr>
          <w:rStyle w:val="FootnoteReference"/>
        </w:rPr>
        <w:t xml:space="preserve"> </w:t>
      </w:r>
      <w:r>
        <w:tab/>
        <w:t>Komunikacija Komisije Europskom parlamentu, Vijeću, Europskom gospodarskom i socijalnom odboru i Odboru regija – Europski program za migraciju, COM(2015) 240 final.</w:t>
      </w:r>
    </w:p>
  </w:footnote>
  <w:footnote w:id="10">
    <w:p w14:paraId="0F64E875" w14:textId="5D85F97A" w:rsidR="00D116CF" w:rsidRPr="002E0CC0" w:rsidRDefault="00D116CF" w:rsidP="002E0CC0">
      <w:pPr>
        <w:pStyle w:val="FootnoteText"/>
      </w:pPr>
      <w:r>
        <w:rPr>
          <w:rStyle w:val="FootnoteReference"/>
        </w:rPr>
        <w:footnoteRef/>
      </w:r>
      <w:r>
        <w:tab/>
        <w:t xml:space="preserve">Vidi internetsku stranicu Euromediteranske mreže za ljudska prava (EMHRN) </w:t>
      </w:r>
      <w:hyperlink r:id="rId2">
        <w:r>
          <w:rPr>
            <w:rStyle w:val="Hyperlink"/>
          </w:rPr>
          <w:t>(http://www.euromedrights.org</w:t>
        </w:r>
      </w:hyperlink>
      <w:r>
        <w:rPr>
          <w:u w:val="single"/>
        </w:rPr>
        <w:t>)</w:t>
      </w:r>
    </w:p>
  </w:footnote>
  <w:footnote w:id="11">
    <w:p w14:paraId="2D3684A8" w14:textId="3678E345" w:rsidR="00D116CF" w:rsidRPr="002E0CC0" w:rsidRDefault="00D116CF" w:rsidP="002E0CC0">
      <w:pPr>
        <w:pStyle w:val="FootnoteText"/>
      </w:pPr>
      <w:r>
        <w:rPr>
          <w:rStyle w:val="FootnoteReference"/>
        </w:rPr>
        <w:footnoteRef/>
      </w:r>
      <w:r>
        <w:tab/>
        <w:t>Samoinicijativno mišljenje EGSO-a pod naslovom „Ciljevi nakon 2015. u euromediteranskoj regiji“ (izvjestiteljica: gđa Le Nouail Marlière)</w:t>
      </w:r>
    </w:p>
  </w:footnote>
  <w:footnote w:id="12">
    <w:p w14:paraId="1F8BE4B2" w14:textId="428B5FFE" w:rsidR="00D116CF" w:rsidRPr="002E0CC0" w:rsidRDefault="00D116CF" w:rsidP="002E0CC0">
      <w:pPr>
        <w:pStyle w:val="FootnoteText"/>
      </w:pPr>
      <w:r>
        <w:rPr>
          <w:rStyle w:val="FootnoteReference"/>
        </w:rPr>
        <w:footnoteRef/>
      </w:r>
      <w:r>
        <w:tab/>
        <w:t xml:space="preserve">Vidi OECD, 2011. – Inicijativa MENA o upravljanju i ulaganju za razvoj (dostupna na: </w:t>
      </w:r>
      <w:hyperlink r:id="rId3">
        <w:r>
          <w:rPr>
            <w:rStyle w:val="Hyperlink"/>
          </w:rPr>
          <w:t>www.oecd.org/mena/investment</w:t>
        </w:r>
      </w:hyperlink>
      <w:r>
        <w:t>). Vidi konferencije o projektima Unije za Mediteran o promicanju sudjelovanja žena u gospodarstvu.</w:t>
      </w:r>
    </w:p>
  </w:footnote>
  <w:footnote w:id="13">
    <w:p w14:paraId="54D134F7" w14:textId="0F899279" w:rsidR="00D116CF" w:rsidRPr="002E0CC0" w:rsidRDefault="00D116CF" w:rsidP="002E0CC0">
      <w:pPr>
        <w:pStyle w:val="FootnoteText"/>
      </w:pPr>
      <w:r>
        <w:rPr>
          <w:rStyle w:val="FootnoteReference"/>
        </w:rPr>
        <w:footnoteRef/>
      </w:r>
      <w:r>
        <w:tab/>
        <w:t xml:space="preserve">Vidi Forum za žensko poduzetništvo za regije Bliskog istoka i Sjeverne Afrike u organizaciji OECD-a (OECD – MENA Women's Business Forum) </w:t>
      </w:r>
    </w:p>
  </w:footnote>
  <w:footnote w:id="14">
    <w:p w14:paraId="1227E8D2" w14:textId="2C0DFB90" w:rsidR="00DF6D26" w:rsidRPr="002E0CC0" w:rsidRDefault="00DF6D26" w:rsidP="002E0CC0">
      <w:pPr>
        <w:pStyle w:val="FootnoteText"/>
        <w:rPr>
          <w:b/>
        </w:rPr>
      </w:pPr>
      <w:r>
        <w:rPr>
          <w:rStyle w:val="FootnoteReference"/>
        </w:rPr>
        <w:footnoteRef/>
      </w:r>
      <w:r>
        <w:tab/>
        <w:t>Mišljenje EGSO-a o Prijedlogu direktive Europskog parlamenta i Vijeća o sprečavanju i suzbijanju trgovine ljudima i o zaštiti žrtava kojim se ukida Okvirna odluka 2002/629/JHA (izvjestitelj g. Ionuț Sibian).</w:t>
      </w:r>
    </w:p>
  </w:footnote>
  <w:footnote w:id="15">
    <w:p w14:paraId="1920C21B" w14:textId="77777777" w:rsidR="006A17E0" w:rsidRDefault="005B27E1" w:rsidP="002E0CC0">
      <w:pPr>
        <w:pStyle w:val="FootnoteText"/>
      </w:pPr>
      <w:r>
        <w:rPr>
          <w:rStyle w:val="FootnoteReference"/>
        </w:rPr>
        <w:footnoteRef/>
      </w:r>
      <w:r>
        <w:tab/>
        <w:t>Vidi „"Baseline study of trafficking in persons in Tunisia: Assessing the scope and manifestations (Temeljna studija o trgovanju osobama u Tunisu: Ocjena njegovog opsega i oblika)</w:t>
      </w:r>
    </w:p>
    <w:p w14:paraId="42B8CE00" w14:textId="6ECFAE6F" w:rsidR="005B27E1" w:rsidRPr="002E0CC0" w:rsidRDefault="006A17E0" w:rsidP="002E0CC0">
      <w:pPr>
        <w:pStyle w:val="FootnoteText"/>
      </w:pPr>
      <w:r>
        <w:tab/>
      </w:r>
      <w:r w:rsidR="005B27E1">
        <w:t>(</w:t>
      </w:r>
      <w:hyperlink r:id="rId4">
        <w:r w:rsidR="005B27E1">
          <w:rPr>
            <w:rStyle w:val="Hyperlink"/>
          </w:rPr>
          <w:t>http://tunisia.iom.int/sites/default/files/resources/files/IOMTunisia_BaselineStudyTrafficking_English_LR.pdf</w:t>
        </w:r>
      </w:hyperlink>
      <w:r w:rsidR="005B27E1">
        <w:t>)</w:t>
      </w:r>
    </w:p>
  </w:footnote>
  <w:footnote w:id="16">
    <w:p w14:paraId="2F3F56EE" w14:textId="5E715EDB" w:rsidR="00EC3B1E" w:rsidRPr="002E0CC0" w:rsidRDefault="00EC3B1E" w:rsidP="002E0CC0">
      <w:pPr>
        <w:pStyle w:val="FootnoteText"/>
      </w:pPr>
      <w:r>
        <w:rPr>
          <w:rStyle w:val="FootnoteReference"/>
        </w:rPr>
        <w:footnoteRef/>
      </w:r>
      <w:r>
        <w:tab/>
        <w:t>„Mapping out the situation of labour trafficking in Cyprus (Pregled stanja trgovanja radnicima na Cipru)“, KISA - Equality, Support, Antiracism (</w:t>
      </w:r>
      <w:hyperlink r:id="rId5">
        <w:r>
          <w:rPr>
            <w:rStyle w:val="Hyperlink"/>
          </w:rPr>
          <w:t>http://kisa.org.cy/wp-content/uploads/2014/12/map_report.pdf).</w:t>
        </w:r>
      </w:hyperlink>
    </w:p>
  </w:footnote>
  <w:footnote w:id="17">
    <w:p w14:paraId="1EE97857" w14:textId="420193BD" w:rsidR="003C74F6" w:rsidRPr="002E0CC0" w:rsidRDefault="003C74F6" w:rsidP="002E0CC0">
      <w:pPr>
        <w:pStyle w:val="FootnoteText"/>
      </w:pPr>
      <w:r>
        <w:rPr>
          <w:rStyle w:val="FootnoteReference"/>
        </w:rPr>
        <w:footnoteRef/>
      </w:r>
      <w:r>
        <w:tab/>
        <w:t>"Women behind bars – Arbitrary detention and torture, Lebanon - April 2015 (Žene iza rešetaka – proizvoljno zatočenje i mučenje, Libanon – travanj 2015." (</w:t>
      </w:r>
      <w:hyperlink r:id="rId6">
        <w:r>
          <w:rPr>
            <w:rStyle w:val="Hyperlink"/>
          </w:rPr>
          <w:t>http://www.rightsobserver.org/files/Arbitrary_detention_and_torture_EN_pages.pdf</w:t>
        </w:r>
      </w:hyperlink>
      <w:r>
        <w:t>).</w:t>
      </w:r>
    </w:p>
  </w:footnote>
  <w:footnote w:id="18">
    <w:p w14:paraId="34575D76" w14:textId="58F92014" w:rsidR="00FC2345" w:rsidRPr="002E0CC0" w:rsidRDefault="00FC2345" w:rsidP="002E0CC0">
      <w:pPr>
        <w:pStyle w:val="FootnoteText"/>
      </w:pPr>
      <w:r>
        <w:rPr>
          <w:rStyle w:val="FootnoteReference"/>
        </w:rPr>
        <w:footnoteRef/>
      </w:r>
      <w:r>
        <w:tab/>
        <w:t xml:space="preserve">Vidi posljednje izvješće EMHRN-a o pravima palestinskih žena u odnosima između EU-a i Izraela i EU-a i Palestine („Palestinian Women in the face of double discrimination“ („Palestinske žene, žrtve dvostruke diskriminacije“)) – </w:t>
      </w:r>
      <w:hyperlink r:id="rId7">
        <w:r>
          <w:rPr>
            <w:rStyle w:val="Hyperlink"/>
          </w:rPr>
          <w:t>http://euromedrights.org/publication/palestinian-women-in-the-face-of-double-discrimination/</w:t>
        </w:r>
      </w:hyperlink>
      <w:r>
        <w:t>).</w:t>
      </w:r>
    </w:p>
  </w:footnote>
  <w:footnote w:id="19">
    <w:p w14:paraId="78E9B953" w14:textId="51DDC8D3" w:rsidR="00D116CF" w:rsidRPr="002E0CC0" w:rsidRDefault="00D116CF" w:rsidP="002E0CC0">
      <w:pPr>
        <w:pStyle w:val="FootnoteText"/>
      </w:pPr>
      <w:r>
        <w:rPr>
          <w:rStyle w:val="FootnoteReference"/>
        </w:rPr>
        <w:footnoteRef/>
      </w:r>
      <w:r>
        <w:tab/>
        <w:t>EMHRN, „Detention of Women in Syria: a weapon of war and terror (Zatočenje žena u Siriji: oružje rata i terora" (</w:t>
      </w:r>
      <w:hyperlink r:id="rId8">
        <w:r>
          <w:rPr>
            <w:rStyle w:val="Hyperlink"/>
          </w:rPr>
          <w:t>http://euromedrights.org/publication/detention-of-women-in-syria-a-weapon-of-war-and-terror/</w:t>
        </w:r>
      </w:hyperlink>
      <w:r>
        <w:t>).</w:t>
      </w:r>
    </w:p>
  </w:footnote>
  <w:footnote w:id="20">
    <w:p w14:paraId="39779DF0" w14:textId="4ECD5FDC" w:rsidR="00D116CF" w:rsidRPr="002E0CC0" w:rsidRDefault="00D116CF" w:rsidP="002E0CC0">
      <w:pPr>
        <w:pStyle w:val="FootnoteText"/>
      </w:pPr>
      <w:r>
        <w:rPr>
          <w:rStyle w:val="FootnoteReference"/>
        </w:rPr>
        <w:footnoteRef/>
      </w:r>
      <w:r>
        <w:tab/>
        <w:t>Konvencija o pravima djeteta (1989.)</w:t>
      </w:r>
    </w:p>
  </w:footnote>
  <w:footnote w:id="21">
    <w:p w14:paraId="3CF2D289" w14:textId="28F23A99" w:rsidR="00D116CF" w:rsidRPr="002E0CC0" w:rsidRDefault="00D116CF" w:rsidP="002E0CC0">
      <w:pPr>
        <w:pStyle w:val="FootnoteText"/>
      </w:pPr>
      <w:r>
        <w:rPr>
          <w:rStyle w:val="FootnoteReference"/>
        </w:rPr>
        <w:footnoteRef/>
      </w:r>
      <w:r>
        <w:tab/>
        <w:t>Izvješće iz sjene o arapskoj regiji, Peking +20, Platforma za djelovanje, Opći arapski savez žena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BA32" w14:textId="77777777" w:rsidR="00D116CF" w:rsidRPr="00415DE8" w:rsidRDefault="00D116CF" w:rsidP="00415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AA17" w14:textId="31F73AEC" w:rsidR="00D116CF" w:rsidRPr="002E0CC0" w:rsidRDefault="00D116CF" w:rsidP="00415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8F17" w14:textId="77777777" w:rsidR="00D116CF" w:rsidRPr="00415DE8" w:rsidRDefault="00D116CF" w:rsidP="00415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4A7C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D1345954"/>
    <w:lvl w:ilvl="0">
      <w:start w:val="1"/>
      <w:numFmt w:val="decimal"/>
      <w:lvlText w:val="%1."/>
      <w:lvlJc w:val="left"/>
      <w:pPr>
        <w:tabs>
          <w:tab w:val="num" w:pos="0"/>
        </w:tabs>
        <w:ind w:left="0" w:firstLine="0"/>
      </w:pPr>
      <w:rPr>
        <w:b w:val="0"/>
        <w:i w:val="0"/>
      </w:r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0"/>
        </w:tabs>
        <w:ind w:left="0" w:firstLine="0"/>
      </w:pPr>
      <w:rPr>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1C1D16"/>
    <w:multiLevelType w:val="singleLevel"/>
    <w:tmpl w:val="DD3E3682"/>
    <w:lvl w:ilvl="0">
      <w:start w:val="1"/>
      <w:numFmt w:val="decimal"/>
      <w:lvlText w:val="%1."/>
      <w:lvlJc w:val="left"/>
      <w:pPr>
        <w:tabs>
          <w:tab w:val="num" w:pos="720"/>
        </w:tabs>
        <w:ind w:left="720" w:hanging="360"/>
      </w:pPr>
      <w:rPr>
        <w:rFonts w:cs="Times New Roman"/>
      </w:rPr>
    </w:lvl>
  </w:abstractNum>
  <w:abstractNum w:abstractNumId="3">
    <w:nsid w:val="0E6B4E26"/>
    <w:multiLevelType w:val="hybridMultilevel"/>
    <w:tmpl w:val="9DA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1211C"/>
    <w:multiLevelType w:val="singleLevel"/>
    <w:tmpl w:val="5636EBC8"/>
    <w:lvl w:ilvl="0">
      <w:start w:val="1"/>
      <w:numFmt w:val="bullet"/>
      <w:lvlText w:val=""/>
      <w:lvlJc w:val="left"/>
      <w:pPr>
        <w:ind w:left="720" w:hanging="360"/>
      </w:pPr>
      <w:rPr>
        <w:rFonts w:ascii="Symbol" w:hAnsi="Symbol" w:hint="default"/>
      </w:rPr>
    </w:lvl>
  </w:abstractNum>
  <w:abstractNum w:abstractNumId="5">
    <w:nsid w:val="15EB0D43"/>
    <w:multiLevelType w:val="singleLevel"/>
    <w:tmpl w:val="EAB02A30"/>
    <w:lvl w:ilvl="0">
      <w:start w:val="1"/>
      <w:numFmt w:val="bullet"/>
      <w:lvlText w:val=""/>
      <w:lvlJc w:val="left"/>
      <w:pPr>
        <w:ind w:left="720" w:hanging="360"/>
      </w:pPr>
      <w:rPr>
        <w:rFonts w:ascii="Symbol" w:hAnsi="Symbol" w:hint="default"/>
      </w:rPr>
    </w:lvl>
  </w:abstractNum>
  <w:abstractNum w:abstractNumId="6">
    <w:nsid w:val="16C40767"/>
    <w:multiLevelType w:val="singleLevel"/>
    <w:tmpl w:val="5636EBC8"/>
    <w:lvl w:ilvl="0">
      <w:start w:val="1"/>
      <w:numFmt w:val="bullet"/>
      <w:lvlText w:val=""/>
      <w:lvlJc w:val="left"/>
      <w:pPr>
        <w:ind w:left="720" w:hanging="360"/>
      </w:pPr>
      <w:rPr>
        <w:rFonts w:ascii="Symbol" w:hAnsi="Symbol" w:hint="default"/>
      </w:rPr>
    </w:lvl>
  </w:abstractNum>
  <w:abstractNum w:abstractNumId="7">
    <w:nsid w:val="1BB75F39"/>
    <w:multiLevelType w:val="multilevel"/>
    <w:tmpl w:val="A810EFF2"/>
    <w:lvl w:ilvl="0">
      <w:start w:val="1"/>
      <w:numFmt w:val="decimal"/>
      <w:lvlText w:val="%1."/>
      <w:legacy w:legacy="1" w:legacySpace="0" w:legacyIndent="0"/>
      <w:lvlJc w:val="left"/>
      <w:rPr>
        <w:b w:val="0"/>
        <w:i w:val="0"/>
      </w:rPr>
    </w:lvl>
    <w:lvl w:ilvl="1">
      <w:start w:val="1"/>
      <w:numFmt w:val="decimal"/>
      <w:lvlText w:val="%2."/>
      <w:lvlJc w:val="left"/>
      <w:rPr>
        <w:rFonts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
    <w:nsid w:val="1C1D4741"/>
    <w:multiLevelType w:val="hybridMultilevel"/>
    <w:tmpl w:val="7448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F6486"/>
    <w:multiLevelType w:val="singleLevel"/>
    <w:tmpl w:val="5636EBC8"/>
    <w:lvl w:ilvl="0">
      <w:start w:val="1"/>
      <w:numFmt w:val="bullet"/>
      <w:lvlText w:val=""/>
      <w:lvlJc w:val="left"/>
      <w:pPr>
        <w:ind w:left="720" w:hanging="360"/>
      </w:pPr>
      <w:rPr>
        <w:rFonts w:ascii="Symbol" w:hAnsi="Symbol" w:hint="default"/>
      </w:rPr>
    </w:lvl>
  </w:abstractNum>
  <w:abstractNum w:abstractNumId="10">
    <w:nsid w:val="20E05A8D"/>
    <w:multiLevelType w:val="singleLevel"/>
    <w:tmpl w:val="67EAFE12"/>
    <w:lvl w:ilvl="0">
      <w:start w:val="1"/>
      <w:numFmt w:val="decimal"/>
      <w:lvlText w:val="%1."/>
      <w:lvlJc w:val="left"/>
      <w:pPr>
        <w:tabs>
          <w:tab w:val="num" w:pos="720"/>
        </w:tabs>
        <w:ind w:left="720" w:hanging="360"/>
      </w:pPr>
      <w:rPr>
        <w:rFonts w:cs="Times New Roman"/>
      </w:rPr>
    </w:lvl>
  </w:abstractNum>
  <w:abstractNum w:abstractNumId="11">
    <w:nsid w:val="22BA04C4"/>
    <w:multiLevelType w:val="singleLevel"/>
    <w:tmpl w:val="C324CB08"/>
    <w:lvl w:ilvl="0">
      <w:start w:val="1"/>
      <w:numFmt w:val="bullet"/>
      <w:lvlText w:val=""/>
      <w:lvlJc w:val="left"/>
      <w:pPr>
        <w:ind w:left="720" w:hanging="360"/>
      </w:pPr>
      <w:rPr>
        <w:rFonts w:ascii="Symbol" w:hAnsi="Symbol" w:hint="default"/>
      </w:rPr>
    </w:lvl>
  </w:abstractNum>
  <w:abstractNum w:abstractNumId="12">
    <w:nsid w:val="230F2405"/>
    <w:multiLevelType w:val="singleLevel"/>
    <w:tmpl w:val="9DA65716"/>
    <w:lvl w:ilvl="0">
      <w:start w:val="1"/>
      <w:numFmt w:val="bullet"/>
      <w:lvlText w:val=""/>
      <w:lvlJc w:val="left"/>
      <w:pPr>
        <w:ind w:left="720" w:hanging="360"/>
      </w:pPr>
      <w:rPr>
        <w:rFonts w:ascii="Symbol" w:hAnsi="Symbol" w:hint="default"/>
      </w:rPr>
    </w:lvl>
  </w:abstractNum>
  <w:abstractNum w:abstractNumId="13">
    <w:nsid w:val="25F31905"/>
    <w:multiLevelType w:val="singleLevel"/>
    <w:tmpl w:val="C324CB08"/>
    <w:lvl w:ilvl="0">
      <w:start w:val="1"/>
      <w:numFmt w:val="bullet"/>
      <w:lvlText w:val=""/>
      <w:lvlJc w:val="left"/>
      <w:pPr>
        <w:ind w:left="720" w:hanging="360"/>
      </w:pPr>
      <w:rPr>
        <w:rFonts w:ascii="Symbol" w:hAnsi="Symbol" w:hint="default"/>
      </w:rPr>
    </w:lvl>
  </w:abstractNum>
  <w:abstractNum w:abstractNumId="14">
    <w:nsid w:val="2BF22C38"/>
    <w:multiLevelType w:val="singleLevel"/>
    <w:tmpl w:val="EAB02A30"/>
    <w:lvl w:ilvl="0">
      <w:start w:val="1"/>
      <w:numFmt w:val="bullet"/>
      <w:lvlText w:val=""/>
      <w:lvlJc w:val="left"/>
      <w:pPr>
        <w:ind w:left="720" w:hanging="360"/>
      </w:pPr>
      <w:rPr>
        <w:rFonts w:ascii="Symbol" w:hAnsi="Symbol" w:hint="default"/>
      </w:rPr>
    </w:lvl>
  </w:abstractNum>
  <w:abstractNum w:abstractNumId="15">
    <w:nsid w:val="2E1F1CB8"/>
    <w:multiLevelType w:val="singleLevel"/>
    <w:tmpl w:val="9DA65716"/>
    <w:lvl w:ilvl="0">
      <w:start w:val="1"/>
      <w:numFmt w:val="bullet"/>
      <w:lvlText w:val=""/>
      <w:lvlJc w:val="left"/>
      <w:pPr>
        <w:ind w:left="720" w:hanging="360"/>
      </w:pPr>
      <w:rPr>
        <w:rFonts w:ascii="Symbol" w:hAnsi="Symbol" w:hint="default"/>
      </w:rPr>
    </w:lvl>
  </w:abstractNum>
  <w:abstractNum w:abstractNumId="16">
    <w:nsid w:val="37B009EA"/>
    <w:multiLevelType w:val="singleLevel"/>
    <w:tmpl w:val="5636EBC8"/>
    <w:lvl w:ilvl="0">
      <w:start w:val="1"/>
      <w:numFmt w:val="bullet"/>
      <w:lvlText w:val=""/>
      <w:lvlJc w:val="left"/>
      <w:pPr>
        <w:ind w:left="720" w:hanging="360"/>
      </w:pPr>
      <w:rPr>
        <w:rFonts w:ascii="Symbol" w:hAnsi="Symbol" w:hint="default"/>
      </w:rPr>
    </w:lvl>
  </w:abstractNum>
  <w:abstractNum w:abstractNumId="17">
    <w:nsid w:val="3B002F16"/>
    <w:multiLevelType w:val="hybridMultilevel"/>
    <w:tmpl w:val="4BC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37412"/>
    <w:multiLevelType w:val="singleLevel"/>
    <w:tmpl w:val="EAB02A30"/>
    <w:lvl w:ilvl="0">
      <w:start w:val="1"/>
      <w:numFmt w:val="bullet"/>
      <w:lvlText w:val=""/>
      <w:lvlJc w:val="left"/>
      <w:pPr>
        <w:ind w:left="720" w:hanging="360"/>
      </w:pPr>
      <w:rPr>
        <w:rFonts w:ascii="Symbol" w:hAnsi="Symbol" w:hint="default"/>
      </w:rPr>
    </w:lvl>
  </w:abstractNum>
  <w:abstractNum w:abstractNumId="19">
    <w:nsid w:val="3C5E1720"/>
    <w:multiLevelType w:val="singleLevel"/>
    <w:tmpl w:val="2AE2AA7C"/>
    <w:lvl w:ilvl="0">
      <w:start w:val="1"/>
      <w:numFmt w:val="decimal"/>
      <w:lvlText w:val="%1."/>
      <w:lvlJc w:val="left"/>
      <w:pPr>
        <w:tabs>
          <w:tab w:val="num" w:pos="720"/>
        </w:tabs>
        <w:ind w:left="720" w:hanging="360"/>
      </w:pPr>
      <w:rPr>
        <w:rFonts w:cs="Times New Roman"/>
      </w:rPr>
    </w:lvl>
  </w:abstractNum>
  <w:abstractNum w:abstractNumId="20">
    <w:nsid w:val="3C94452C"/>
    <w:multiLevelType w:val="hybridMultilevel"/>
    <w:tmpl w:val="C02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D1069"/>
    <w:multiLevelType w:val="hybridMultilevel"/>
    <w:tmpl w:val="948AF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7D33F1E"/>
    <w:multiLevelType w:val="hybridMultilevel"/>
    <w:tmpl w:val="563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14CC4"/>
    <w:multiLevelType w:val="singleLevel"/>
    <w:tmpl w:val="9DA65716"/>
    <w:lvl w:ilvl="0">
      <w:start w:val="1"/>
      <w:numFmt w:val="bullet"/>
      <w:lvlText w:val=""/>
      <w:lvlJc w:val="left"/>
      <w:pPr>
        <w:ind w:left="720" w:hanging="360"/>
      </w:pPr>
      <w:rPr>
        <w:rFonts w:ascii="Symbol" w:hAnsi="Symbol" w:hint="default"/>
      </w:rPr>
    </w:lvl>
  </w:abstractNum>
  <w:abstractNum w:abstractNumId="24">
    <w:nsid w:val="510616A7"/>
    <w:multiLevelType w:val="singleLevel"/>
    <w:tmpl w:val="EAB02A30"/>
    <w:lvl w:ilvl="0">
      <w:start w:val="1"/>
      <w:numFmt w:val="bullet"/>
      <w:lvlText w:val=""/>
      <w:lvlJc w:val="left"/>
      <w:pPr>
        <w:ind w:left="720" w:hanging="360"/>
      </w:pPr>
      <w:rPr>
        <w:rFonts w:ascii="Symbol" w:hAnsi="Symbol" w:hint="default"/>
      </w:rPr>
    </w:lvl>
  </w:abstractNum>
  <w:abstractNum w:abstractNumId="25">
    <w:nsid w:val="53B164AA"/>
    <w:multiLevelType w:val="singleLevel"/>
    <w:tmpl w:val="5636EBC8"/>
    <w:lvl w:ilvl="0">
      <w:start w:val="1"/>
      <w:numFmt w:val="bullet"/>
      <w:lvlText w:val=""/>
      <w:lvlJc w:val="left"/>
      <w:pPr>
        <w:ind w:left="720" w:hanging="360"/>
      </w:pPr>
      <w:rPr>
        <w:rFonts w:ascii="Symbol" w:hAnsi="Symbol" w:hint="default"/>
      </w:rPr>
    </w:lvl>
  </w:abstractNum>
  <w:abstractNum w:abstractNumId="26">
    <w:nsid w:val="555A2A9D"/>
    <w:multiLevelType w:val="hybridMultilevel"/>
    <w:tmpl w:val="EAB02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41F8E"/>
    <w:multiLevelType w:val="singleLevel"/>
    <w:tmpl w:val="C324CB08"/>
    <w:lvl w:ilvl="0">
      <w:start w:val="1"/>
      <w:numFmt w:val="bullet"/>
      <w:lvlText w:val=""/>
      <w:lvlJc w:val="left"/>
      <w:pPr>
        <w:ind w:left="720" w:hanging="360"/>
      </w:pPr>
      <w:rPr>
        <w:rFonts w:ascii="Symbol" w:hAnsi="Symbol" w:hint="default"/>
      </w:rPr>
    </w:lvl>
  </w:abstractNum>
  <w:abstractNum w:abstractNumId="28">
    <w:nsid w:val="598B764B"/>
    <w:multiLevelType w:val="singleLevel"/>
    <w:tmpl w:val="9DA65716"/>
    <w:lvl w:ilvl="0">
      <w:start w:val="1"/>
      <w:numFmt w:val="bullet"/>
      <w:lvlText w:val=""/>
      <w:lvlJc w:val="left"/>
      <w:pPr>
        <w:ind w:left="720" w:hanging="360"/>
      </w:pPr>
      <w:rPr>
        <w:rFonts w:ascii="Symbol" w:hAnsi="Symbol" w:hint="default"/>
      </w:rPr>
    </w:lvl>
  </w:abstractNum>
  <w:abstractNum w:abstractNumId="29">
    <w:nsid w:val="59EE4444"/>
    <w:multiLevelType w:val="singleLevel"/>
    <w:tmpl w:val="C324CB08"/>
    <w:lvl w:ilvl="0">
      <w:start w:val="1"/>
      <w:numFmt w:val="bullet"/>
      <w:lvlText w:val=""/>
      <w:lvlJc w:val="left"/>
      <w:pPr>
        <w:ind w:left="720" w:hanging="360"/>
      </w:pPr>
      <w:rPr>
        <w:rFonts w:ascii="Symbol" w:hAnsi="Symbol" w:hint="default"/>
      </w:rPr>
    </w:lvl>
  </w:abstractNum>
  <w:abstractNum w:abstractNumId="30">
    <w:nsid w:val="5E275A73"/>
    <w:multiLevelType w:val="singleLevel"/>
    <w:tmpl w:val="C324CB08"/>
    <w:lvl w:ilvl="0">
      <w:start w:val="1"/>
      <w:numFmt w:val="bullet"/>
      <w:lvlText w:val=""/>
      <w:lvlJc w:val="left"/>
      <w:pPr>
        <w:ind w:left="720" w:hanging="360"/>
      </w:pPr>
      <w:rPr>
        <w:rFonts w:ascii="Symbol" w:hAnsi="Symbol" w:hint="default"/>
      </w:rPr>
    </w:lvl>
  </w:abstractNum>
  <w:abstractNum w:abstractNumId="31">
    <w:nsid w:val="610B27B1"/>
    <w:multiLevelType w:val="singleLevel"/>
    <w:tmpl w:val="C324CB08"/>
    <w:lvl w:ilvl="0">
      <w:start w:val="1"/>
      <w:numFmt w:val="bullet"/>
      <w:lvlText w:val=""/>
      <w:lvlJc w:val="left"/>
      <w:pPr>
        <w:ind w:left="720" w:hanging="360"/>
      </w:pPr>
      <w:rPr>
        <w:rFonts w:ascii="Symbol" w:hAnsi="Symbol" w:hint="default"/>
      </w:rPr>
    </w:lvl>
  </w:abstractNum>
  <w:abstractNum w:abstractNumId="32">
    <w:nsid w:val="69954B71"/>
    <w:multiLevelType w:val="multilevel"/>
    <w:tmpl w:val="D5828106"/>
    <w:lvl w:ilvl="0">
      <w:start w:val="1"/>
      <w:numFmt w:val="decimal"/>
      <w:lvlText w:val="%1."/>
      <w:legacy w:legacy="1" w:legacySpace="0" w:legacyIndent="0"/>
      <w:lvlJc w:val="left"/>
      <w:rPr>
        <w:b w:val="0"/>
        <w:i w:val="0"/>
      </w:rPr>
    </w:lvl>
    <w:lvl w:ilvl="1">
      <w:start w:val="1"/>
      <w:numFmt w:val="bullet"/>
      <w:lvlText w:val=""/>
      <w:lvlJc w:val="left"/>
      <w:rPr>
        <w:rFonts w:ascii="Symbol" w:hAnsi="Symbol"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3">
    <w:nsid w:val="6B1961B1"/>
    <w:multiLevelType w:val="singleLevel"/>
    <w:tmpl w:val="5636EBC8"/>
    <w:lvl w:ilvl="0">
      <w:start w:val="1"/>
      <w:numFmt w:val="bullet"/>
      <w:lvlText w:val=""/>
      <w:lvlJc w:val="left"/>
      <w:pPr>
        <w:ind w:left="720" w:hanging="360"/>
      </w:pPr>
      <w:rPr>
        <w:rFonts w:ascii="Symbol" w:hAnsi="Symbol" w:hint="default"/>
      </w:rPr>
    </w:lvl>
  </w:abstractNum>
  <w:abstractNum w:abstractNumId="34">
    <w:nsid w:val="6DF100A9"/>
    <w:multiLevelType w:val="hybridMultilevel"/>
    <w:tmpl w:val="9DCE6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DFB15AA"/>
    <w:multiLevelType w:val="hybridMultilevel"/>
    <w:tmpl w:val="C32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570E2"/>
    <w:multiLevelType w:val="singleLevel"/>
    <w:tmpl w:val="5636EBC8"/>
    <w:lvl w:ilvl="0">
      <w:start w:val="1"/>
      <w:numFmt w:val="bullet"/>
      <w:lvlText w:val=""/>
      <w:lvlJc w:val="left"/>
      <w:pPr>
        <w:ind w:left="720" w:hanging="360"/>
      </w:pPr>
      <w:rPr>
        <w:rFonts w:ascii="Symbol" w:hAnsi="Symbol" w:hint="default"/>
      </w:rPr>
    </w:lvl>
  </w:abstractNum>
  <w:num w:numId="1">
    <w:abstractNumId w:val="1"/>
  </w:num>
  <w:num w:numId="2">
    <w:abstractNumId w:val="34"/>
  </w:num>
  <w:num w:numId="3">
    <w:abstractNumId w:val="0"/>
  </w:num>
  <w:num w:numId="4">
    <w:abstractNumId w:val="7"/>
  </w:num>
  <w:num w:numId="5">
    <w:abstractNumId w:val="32"/>
  </w:num>
  <w:num w:numId="6">
    <w:abstractNumId w:val="20"/>
  </w:num>
  <w:num w:numId="7">
    <w:abstractNumId w:val="21"/>
  </w:num>
  <w:num w:numId="8">
    <w:abstractNumId w:val="2"/>
    <w:lvlOverride w:ilvl="0">
      <w:startOverride w:val="1"/>
    </w:lvlOverride>
  </w:num>
  <w:num w:numId="9">
    <w:abstractNumId w:val="10"/>
    <w:lvlOverride w:ilvl="0">
      <w:startOverride w:val="1"/>
    </w:lvlOverride>
  </w:num>
  <w:num w:numId="10">
    <w:abstractNumId w:val="19"/>
    <w:lvlOverride w:ilvl="0">
      <w:startOverride w:val="1"/>
    </w:lvlOverride>
  </w:num>
  <w:num w:numId="11">
    <w:abstractNumId w:val="22"/>
  </w:num>
  <w:num w:numId="12">
    <w:abstractNumId w:val="35"/>
  </w:num>
  <w:num w:numId="13">
    <w:abstractNumId w:val="3"/>
  </w:num>
  <w:num w:numId="14">
    <w:abstractNumId w:val="8"/>
  </w:num>
  <w:num w:numId="15">
    <w:abstractNumId w:val="26"/>
  </w:num>
  <w:num w:numId="16">
    <w:abstractNumId w:val="17"/>
  </w:num>
  <w:num w:numId="17">
    <w:abstractNumId w:val="0"/>
    <w:lvlOverride w:ilvl="0">
      <w:startOverride w:val="4"/>
    </w:lvlOverride>
  </w:num>
  <w:num w:numId="18">
    <w:abstractNumId w:val="0"/>
    <w:lvlOverride w:ilvl="0">
      <w:startOverride w:val="5"/>
    </w:lvlOverride>
  </w:num>
  <w:num w:numId="19">
    <w:abstractNumId w:val="0"/>
  </w:num>
  <w:num w:numId="20">
    <w:abstractNumId w:val="0"/>
    <w:lvlOverride w:ilvl="0">
      <w:startOverride w:val="7"/>
    </w:lvlOverride>
    <w:lvlOverride w:ilvl="1">
      <w:startOverride w:val="3"/>
    </w:lvlOverride>
  </w:num>
  <w:num w:numId="21">
    <w:abstractNumId w:val="15"/>
  </w:num>
  <w:num w:numId="22">
    <w:abstractNumId w:val="12"/>
  </w:num>
  <w:num w:numId="23">
    <w:abstractNumId w:val="23"/>
  </w:num>
  <w:num w:numId="24">
    <w:abstractNumId w:val="28"/>
  </w:num>
  <w:num w:numId="25">
    <w:abstractNumId w:val="24"/>
  </w:num>
  <w:num w:numId="26">
    <w:abstractNumId w:val="18"/>
  </w:num>
  <w:num w:numId="27">
    <w:abstractNumId w:val="14"/>
  </w:num>
  <w:num w:numId="28">
    <w:abstractNumId w:val="5"/>
  </w:num>
  <w:num w:numId="29">
    <w:abstractNumId w:val="27"/>
  </w:num>
  <w:num w:numId="30">
    <w:abstractNumId w:val="11"/>
  </w:num>
  <w:num w:numId="31">
    <w:abstractNumId w:val="30"/>
  </w:num>
  <w:num w:numId="32">
    <w:abstractNumId w:val="29"/>
  </w:num>
  <w:num w:numId="33">
    <w:abstractNumId w:val="31"/>
  </w:num>
  <w:num w:numId="34">
    <w:abstractNumId w:val="13"/>
  </w:num>
  <w:num w:numId="35">
    <w:abstractNumId w:val="36"/>
  </w:num>
  <w:num w:numId="36">
    <w:abstractNumId w:val="6"/>
  </w:num>
  <w:num w:numId="37">
    <w:abstractNumId w:val="4"/>
  </w:num>
  <w:num w:numId="38">
    <w:abstractNumId w:val="33"/>
  </w:num>
  <w:num w:numId="39">
    <w:abstractNumId w:val="16"/>
  </w:num>
  <w:num w:numId="40">
    <w:abstractNumId w:val="25"/>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i sharma">
    <w15:presenceInfo w15:providerId="Windows Live" w15:userId="698ce59279321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01"/>
    <w:rsid w:val="00006B3E"/>
    <w:rsid w:val="00007849"/>
    <w:rsid w:val="00007BDA"/>
    <w:rsid w:val="00010036"/>
    <w:rsid w:val="00010520"/>
    <w:rsid w:val="00012302"/>
    <w:rsid w:val="000141A5"/>
    <w:rsid w:val="000161CB"/>
    <w:rsid w:val="000162DA"/>
    <w:rsid w:val="00020811"/>
    <w:rsid w:val="00022846"/>
    <w:rsid w:val="00025484"/>
    <w:rsid w:val="00032494"/>
    <w:rsid w:val="00032697"/>
    <w:rsid w:val="00034A1E"/>
    <w:rsid w:val="0004230B"/>
    <w:rsid w:val="00050120"/>
    <w:rsid w:val="00052DCD"/>
    <w:rsid w:val="00056FE9"/>
    <w:rsid w:val="000610DB"/>
    <w:rsid w:val="000618D4"/>
    <w:rsid w:val="000714DF"/>
    <w:rsid w:val="000731A4"/>
    <w:rsid w:val="000756E0"/>
    <w:rsid w:val="00081296"/>
    <w:rsid w:val="00081C61"/>
    <w:rsid w:val="00082EFA"/>
    <w:rsid w:val="00083D95"/>
    <w:rsid w:val="0009026B"/>
    <w:rsid w:val="00091099"/>
    <w:rsid w:val="00091B61"/>
    <w:rsid w:val="00094C46"/>
    <w:rsid w:val="000A20BD"/>
    <w:rsid w:val="000A4AEB"/>
    <w:rsid w:val="000B110A"/>
    <w:rsid w:val="000B26B4"/>
    <w:rsid w:val="000B6C40"/>
    <w:rsid w:val="000C0E19"/>
    <w:rsid w:val="000C5A11"/>
    <w:rsid w:val="000C5A28"/>
    <w:rsid w:val="000C7823"/>
    <w:rsid w:val="000D16B6"/>
    <w:rsid w:val="000D1B8D"/>
    <w:rsid w:val="000D2FE1"/>
    <w:rsid w:val="000D67AF"/>
    <w:rsid w:val="000E0F2A"/>
    <w:rsid w:val="000E3ADA"/>
    <w:rsid w:val="001000A2"/>
    <w:rsid w:val="0010104A"/>
    <w:rsid w:val="001121FA"/>
    <w:rsid w:val="00115E8B"/>
    <w:rsid w:val="001167D4"/>
    <w:rsid w:val="0012055B"/>
    <w:rsid w:val="00124A7A"/>
    <w:rsid w:val="00125777"/>
    <w:rsid w:val="001313E8"/>
    <w:rsid w:val="00132CD7"/>
    <w:rsid w:val="00135551"/>
    <w:rsid w:val="0013770C"/>
    <w:rsid w:val="0014076E"/>
    <w:rsid w:val="001538C9"/>
    <w:rsid w:val="00154C0F"/>
    <w:rsid w:val="00154C72"/>
    <w:rsid w:val="00156FD7"/>
    <w:rsid w:val="00162371"/>
    <w:rsid w:val="00163661"/>
    <w:rsid w:val="00166038"/>
    <w:rsid w:val="00170050"/>
    <w:rsid w:val="00170863"/>
    <w:rsid w:val="001777F5"/>
    <w:rsid w:val="001861D1"/>
    <w:rsid w:val="001865FB"/>
    <w:rsid w:val="00187B47"/>
    <w:rsid w:val="00194A4C"/>
    <w:rsid w:val="00195726"/>
    <w:rsid w:val="001A1B3E"/>
    <w:rsid w:val="001A28CA"/>
    <w:rsid w:val="001A30A4"/>
    <w:rsid w:val="001A3853"/>
    <w:rsid w:val="001A5C24"/>
    <w:rsid w:val="001A6BDA"/>
    <w:rsid w:val="001B0FE7"/>
    <w:rsid w:val="001B3239"/>
    <w:rsid w:val="001B4BCA"/>
    <w:rsid w:val="001B586B"/>
    <w:rsid w:val="001C38F7"/>
    <w:rsid w:val="001D1001"/>
    <w:rsid w:val="001D141D"/>
    <w:rsid w:val="001D28CB"/>
    <w:rsid w:val="001D3DC2"/>
    <w:rsid w:val="001D40AE"/>
    <w:rsid w:val="001E029E"/>
    <w:rsid w:val="001E2A98"/>
    <w:rsid w:val="001E4901"/>
    <w:rsid w:val="001F45B6"/>
    <w:rsid w:val="001F66CC"/>
    <w:rsid w:val="00205920"/>
    <w:rsid w:val="002121A6"/>
    <w:rsid w:val="00216800"/>
    <w:rsid w:val="00221629"/>
    <w:rsid w:val="00221F91"/>
    <w:rsid w:val="00222A6C"/>
    <w:rsid w:val="0022327C"/>
    <w:rsid w:val="0022490F"/>
    <w:rsid w:val="002255C9"/>
    <w:rsid w:val="00240347"/>
    <w:rsid w:val="00240D8D"/>
    <w:rsid w:val="00245194"/>
    <w:rsid w:val="002515A3"/>
    <w:rsid w:val="00253E12"/>
    <w:rsid w:val="00253FEC"/>
    <w:rsid w:val="00256983"/>
    <w:rsid w:val="002654E5"/>
    <w:rsid w:val="0027194E"/>
    <w:rsid w:val="00274E43"/>
    <w:rsid w:val="00287C2A"/>
    <w:rsid w:val="00296F3F"/>
    <w:rsid w:val="002A1F7A"/>
    <w:rsid w:val="002A3D41"/>
    <w:rsid w:val="002A407F"/>
    <w:rsid w:val="002B3041"/>
    <w:rsid w:val="002B4D02"/>
    <w:rsid w:val="002B774D"/>
    <w:rsid w:val="002C0906"/>
    <w:rsid w:val="002C3172"/>
    <w:rsid w:val="002C6C4B"/>
    <w:rsid w:val="002C769D"/>
    <w:rsid w:val="002C7F3C"/>
    <w:rsid w:val="002D1373"/>
    <w:rsid w:val="002D75D5"/>
    <w:rsid w:val="002D7776"/>
    <w:rsid w:val="002E0CC0"/>
    <w:rsid w:val="002E12D9"/>
    <w:rsid w:val="002E1749"/>
    <w:rsid w:val="002E536D"/>
    <w:rsid w:val="002E7DAE"/>
    <w:rsid w:val="002F3337"/>
    <w:rsid w:val="002F714E"/>
    <w:rsid w:val="003060BB"/>
    <w:rsid w:val="00313DDB"/>
    <w:rsid w:val="00317664"/>
    <w:rsid w:val="0032523C"/>
    <w:rsid w:val="00325BA6"/>
    <w:rsid w:val="00330B01"/>
    <w:rsid w:val="00331841"/>
    <w:rsid w:val="00345ACC"/>
    <w:rsid w:val="003526F6"/>
    <w:rsid w:val="0035367A"/>
    <w:rsid w:val="003635D1"/>
    <w:rsid w:val="00374F9A"/>
    <w:rsid w:val="00377147"/>
    <w:rsid w:val="00382F71"/>
    <w:rsid w:val="003869F2"/>
    <w:rsid w:val="003976A8"/>
    <w:rsid w:val="00397E5D"/>
    <w:rsid w:val="003A1157"/>
    <w:rsid w:val="003B0A77"/>
    <w:rsid w:val="003B0D7B"/>
    <w:rsid w:val="003C1D96"/>
    <w:rsid w:val="003C1DEC"/>
    <w:rsid w:val="003C3616"/>
    <w:rsid w:val="003C6446"/>
    <w:rsid w:val="003C74F6"/>
    <w:rsid w:val="003D0BAE"/>
    <w:rsid w:val="003D4808"/>
    <w:rsid w:val="003D5CC7"/>
    <w:rsid w:val="003E11AC"/>
    <w:rsid w:val="003E1B0C"/>
    <w:rsid w:val="003E3799"/>
    <w:rsid w:val="003E58B9"/>
    <w:rsid w:val="003E667A"/>
    <w:rsid w:val="003F24DE"/>
    <w:rsid w:val="004014AF"/>
    <w:rsid w:val="00401D1F"/>
    <w:rsid w:val="004051A8"/>
    <w:rsid w:val="004051D7"/>
    <w:rsid w:val="0040751F"/>
    <w:rsid w:val="00415DE8"/>
    <w:rsid w:val="00426DC6"/>
    <w:rsid w:val="00437439"/>
    <w:rsid w:val="00442E98"/>
    <w:rsid w:val="004502AF"/>
    <w:rsid w:val="00452D12"/>
    <w:rsid w:val="004544D8"/>
    <w:rsid w:val="004578F8"/>
    <w:rsid w:val="00462C17"/>
    <w:rsid w:val="004674C7"/>
    <w:rsid w:val="00470F98"/>
    <w:rsid w:val="0048056A"/>
    <w:rsid w:val="0048208D"/>
    <w:rsid w:val="00484BFC"/>
    <w:rsid w:val="004973FA"/>
    <w:rsid w:val="004979FF"/>
    <w:rsid w:val="004A0665"/>
    <w:rsid w:val="004A5ACD"/>
    <w:rsid w:val="004A69DB"/>
    <w:rsid w:val="004A79BF"/>
    <w:rsid w:val="004B10FD"/>
    <w:rsid w:val="004B3B10"/>
    <w:rsid w:val="004B4884"/>
    <w:rsid w:val="004C0EEB"/>
    <w:rsid w:val="004C2502"/>
    <w:rsid w:val="004C5B7F"/>
    <w:rsid w:val="004C62E4"/>
    <w:rsid w:val="004C7691"/>
    <w:rsid w:val="004C7ECF"/>
    <w:rsid w:val="004D1FE7"/>
    <w:rsid w:val="004E2793"/>
    <w:rsid w:val="004E2C7E"/>
    <w:rsid w:val="004E5983"/>
    <w:rsid w:val="004F026B"/>
    <w:rsid w:val="004F3E25"/>
    <w:rsid w:val="004F74F6"/>
    <w:rsid w:val="0050155D"/>
    <w:rsid w:val="005075CD"/>
    <w:rsid w:val="00510017"/>
    <w:rsid w:val="00514212"/>
    <w:rsid w:val="00517137"/>
    <w:rsid w:val="00521A51"/>
    <w:rsid w:val="00523945"/>
    <w:rsid w:val="00525FCE"/>
    <w:rsid w:val="005262DB"/>
    <w:rsid w:val="00532A36"/>
    <w:rsid w:val="00535B5D"/>
    <w:rsid w:val="005419DB"/>
    <w:rsid w:val="00547DBF"/>
    <w:rsid w:val="00554893"/>
    <w:rsid w:val="00555120"/>
    <w:rsid w:val="00555B5D"/>
    <w:rsid w:val="005600EB"/>
    <w:rsid w:val="005736CD"/>
    <w:rsid w:val="00574FA0"/>
    <w:rsid w:val="0059382C"/>
    <w:rsid w:val="005958D3"/>
    <w:rsid w:val="005A2B4B"/>
    <w:rsid w:val="005B1C2B"/>
    <w:rsid w:val="005B23D8"/>
    <w:rsid w:val="005B27E1"/>
    <w:rsid w:val="005B68C6"/>
    <w:rsid w:val="005C3E98"/>
    <w:rsid w:val="005C7D36"/>
    <w:rsid w:val="005D3C61"/>
    <w:rsid w:val="005D418E"/>
    <w:rsid w:val="005D4237"/>
    <w:rsid w:val="005D4A7F"/>
    <w:rsid w:val="005E32E0"/>
    <w:rsid w:val="005E48E2"/>
    <w:rsid w:val="005F0A03"/>
    <w:rsid w:val="005F683C"/>
    <w:rsid w:val="005F7A31"/>
    <w:rsid w:val="00600AD8"/>
    <w:rsid w:val="00600FD0"/>
    <w:rsid w:val="00601557"/>
    <w:rsid w:val="006044FF"/>
    <w:rsid w:val="00606EE0"/>
    <w:rsid w:val="00607BEF"/>
    <w:rsid w:val="00615C89"/>
    <w:rsid w:val="00621F15"/>
    <w:rsid w:val="006245D6"/>
    <w:rsid w:val="00625D94"/>
    <w:rsid w:val="0063028B"/>
    <w:rsid w:val="0063085B"/>
    <w:rsid w:val="0063149E"/>
    <w:rsid w:val="00634699"/>
    <w:rsid w:val="006447F7"/>
    <w:rsid w:val="00647C18"/>
    <w:rsid w:val="006543CE"/>
    <w:rsid w:val="00654E41"/>
    <w:rsid w:val="00655442"/>
    <w:rsid w:val="00656797"/>
    <w:rsid w:val="0066016A"/>
    <w:rsid w:val="00660EE3"/>
    <w:rsid w:val="00663049"/>
    <w:rsid w:val="00663767"/>
    <w:rsid w:val="00663F77"/>
    <w:rsid w:val="00665D58"/>
    <w:rsid w:val="00667CF9"/>
    <w:rsid w:val="00673848"/>
    <w:rsid w:val="006753CE"/>
    <w:rsid w:val="00677206"/>
    <w:rsid w:val="00677C5E"/>
    <w:rsid w:val="00691A5C"/>
    <w:rsid w:val="006954AE"/>
    <w:rsid w:val="00695949"/>
    <w:rsid w:val="0069755D"/>
    <w:rsid w:val="006A0E35"/>
    <w:rsid w:val="006A17E0"/>
    <w:rsid w:val="006A5162"/>
    <w:rsid w:val="006B4EB3"/>
    <w:rsid w:val="006B6910"/>
    <w:rsid w:val="006C0F36"/>
    <w:rsid w:val="006C19BD"/>
    <w:rsid w:val="006C28C6"/>
    <w:rsid w:val="006C63DE"/>
    <w:rsid w:val="006D2BB8"/>
    <w:rsid w:val="006D6D11"/>
    <w:rsid w:val="006E18F9"/>
    <w:rsid w:val="006E1B75"/>
    <w:rsid w:val="006E25A6"/>
    <w:rsid w:val="006E32BD"/>
    <w:rsid w:val="006E592F"/>
    <w:rsid w:val="006E7026"/>
    <w:rsid w:val="006F245D"/>
    <w:rsid w:val="00701A5D"/>
    <w:rsid w:val="00704734"/>
    <w:rsid w:val="00710290"/>
    <w:rsid w:val="00710FC7"/>
    <w:rsid w:val="007223A1"/>
    <w:rsid w:val="007232DE"/>
    <w:rsid w:val="00725999"/>
    <w:rsid w:val="00730AE7"/>
    <w:rsid w:val="0073148D"/>
    <w:rsid w:val="00732DA1"/>
    <w:rsid w:val="007433ED"/>
    <w:rsid w:val="00747BA9"/>
    <w:rsid w:val="007513E8"/>
    <w:rsid w:val="00760942"/>
    <w:rsid w:val="00765ACD"/>
    <w:rsid w:val="00766EF3"/>
    <w:rsid w:val="00770544"/>
    <w:rsid w:val="00770FCC"/>
    <w:rsid w:val="00775908"/>
    <w:rsid w:val="007776F7"/>
    <w:rsid w:val="007805C4"/>
    <w:rsid w:val="00783153"/>
    <w:rsid w:val="007840BD"/>
    <w:rsid w:val="00784AE8"/>
    <w:rsid w:val="007A0DFE"/>
    <w:rsid w:val="007A1BE3"/>
    <w:rsid w:val="007A273E"/>
    <w:rsid w:val="007A6259"/>
    <w:rsid w:val="007A7FF2"/>
    <w:rsid w:val="007B160A"/>
    <w:rsid w:val="007B4DCB"/>
    <w:rsid w:val="007C1743"/>
    <w:rsid w:val="007C551E"/>
    <w:rsid w:val="007C5DC9"/>
    <w:rsid w:val="007D36AF"/>
    <w:rsid w:val="007E1F5E"/>
    <w:rsid w:val="007E547E"/>
    <w:rsid w:val="007F5EDB"/>
    <w:rsid w:val="007F6C71"/>
    <w:rsid w:val="008002B7"/>
    <w:rsid w:val="008016A0"/>
    <w:rsid w:val="00803C70"/>
    <w:rsid w:val="00806989"/>
    <w:rsid w:val="0081050F"/>
    <w:rsid w:val="0081707B"/>
    <w:rsid w:val="00817678"/>
    <w:rsid w:val="00820EB4"/>
    <w:rsid w:val="008213CB"/>
    <w:rsid w:val="008235F1"/>
    <w:rsid w:val="008238F8"/>
    <w:rsid w:val="00835781"/>
    <w:rsid w:val="0084000E"/>
    <w:rsid w:val="008414B2"/>
    <w:rsid w:val="00841746"/>
    <w:rsid w:val="0085026C"/>
    <w:rsid w:val="00850CA0"/>
    <w:rsid w:val="00852D56"/>
    <w:rsid w:val="0085427C"/>
    <w:rsid w:val="00865606"/>
    <w:rsid w:val="00867924"/>
    <w:rsid w:val="00872ABF"/>
    <w:rsid w:val="00875ABA"/>
    <w:rsid w:val="008761B2"/>
    <w:rsid w:val="00882F43"/>
    <w:rsid w:val="0088431F"/>
    <w:rsid w:val="00884641"/>
    <w:rsid w:val="00887072"/>
    <w:rsid w:val="0089584C"/>
    <w:rsid w:val="008A109B"/>
    <w:rsid w:val="008A4FB8"/>
    <w:rsid w:val="008A717A"/>
    <w:rsid w:val="008A7A89"/>
    <w:rsid w:val="008A7B92"/>
    <w:rsid w:val="008A7C51"/>
    <w:rsid w:val="008B017B"/>
    <w:rsid w:val="008B1412"/>
    <w:rsid w:val="008B5193"/>
    <w:rsid w:val="008B78D2"/>
    <w:rsid w:val="008C0AE4"/>
    <w:rsid w:val="008C1C2F"/>
    <w:rsid w:val="008C3D9D"/>
    <w:rsid w:val="008C6AFF"/>
    <w:rsid w:val="008C6D23"/>
    <w:rsid w:val="008C7126"/>
    <w:rsid w:val="008D0B5F"/>
    <w:rsid w:val="008D43E4"/>
    <w:rsid w:val="008E3DAB"/>
    <w:rsid w:val="008E4D74"/>
    <w:rsid w:val="008E5EFF"/>
    <w:rsid w:val="008F05D8"/>
    <w:rsid w:val="008F35DE"/>
    <w:rsid w:val="008F7774"/>
    <w:rsid w:val="009014F3"/>
    <w:rsid w:val="009022C7"/>
    <w:rsid w:val="00903E3E"/>
    <w:rsid w:val="00905287"/>
    <w:rsid w:val="0091460C"/>
    <w:rsid w:val="00917B10"/>
    <w:rsid w:val="0092261A"/>
    <w:rsid w:val="00924DA3"/>
    <w:rsid w:val="00940A7B"/>
    <w:rsid w:val="0094182A"/>
    <w:rsid w:val="00946299"/>
    <w:rsid w:val="00946CE2"/>
    <w:rsid w:val="0095359A"/>
    <w:rsid w:val="00960558"/>
    <w:rsid w:val="009620DC"/>
    <w:rsid w:val="00962EA0"/>
    <w:rsid w:val="00965EDF"/>
    <w:rsid w:val="009661CE"/>
    <w:rsid w:val="0096658A"/>
    <w:rsid w:val="009768D3"/>
    <w:rsid w:val="00982070"/>
    <w:rsid w:val="00984073"/>
    <w:rsid w:val="0098420F"/>
    <w:rsid w:val="0098498A"/>
    <w:rsid w:val="00986BBF"/>
    <w:rsid w:val="009900F1"/>
    <w:rsid w:val="00990FFC"/>
    <w:rsid w:val="00994455"/>
    <w:rsid w:val="009956D2"/>
    <w:rsid w:val="00995C43"/>
    <w:rsid w:val="00997D7E"/>
    <w:rsid w:val="009A52B4"/>
    <w:rsid w:val="009A685D"/>
    <w:rsid w:val="009A6D40"/>
    <w:rsid w:val="009B0E04"/>
    <w:rsid w:val="009B1EDF"/>
    <w:rsid w:val="009B5F22"/>
    <w:rsid w:val="009B6220"/>
    <w:rsid w:val="009B6EC1"/>
    <w:rsid w:val="009C1C60"/>
    <w:rsid w:val="009C3809"/>
    <w:rsid w:val="009C39EB"/>
    <w:rsid w:val="009D27C1"/>
    <w:rsid w:val="009D3603"/>
    <w:rsid w:val="009D3D58"/>
    <w:rsid w:val="009D4877"/>
    <w:rsid w:val="009D5F49"/>
    <w:rsid w:val="009D64C8"/>
    <w:rsid w:val="009D6A98"/>
    <w:rsid w:val="009D6FF3"/>
    <w:rsid w:val="009E29F9"/>
    <w:rsid w:val="009E3683"/>
    <w:rsid w:val="009E4D16"/>
    <w:rsid w:val="009E5273"/>
    <w:rsid w:val="009E6B82"/>
    <w:rsid w:val="009E6EF6"/>
    <w:rsid w:val="009F07D8"/>
    <w:rsid w:val="009F7574"/>
    <w:rsid w:val="00A004AF"/>
    <w:rsid w:val="00A06604"/>
    <w:rsid w:val="00A12D37"/>
    <w:rsid w:val="00A15EC8"/>
    <w:rsid w:val="00A212FA"/>
    <w:rsid w:val="00A35D62"/>
    <w:rsid w:val="00A41198"/>
    <w:rsid w:val="00A411CA"/>
    <w:rsid w:val="00A42CBC"/>
    <w:rsid w:val="00A51037"/>
    <w:rsid w:val="00A55C12"/>
    <w:rsid w:val="00A61FA4"/>
    <w:rsid w:val="00A67BE6"/>
    <w:rsid w:val="00A721D4"/>
    <w:rsid w:val="00A73650"/>
    <w:rsid w:val="00A75114"/>
    <w:rsid w:val="00A962D0"/>
    <w:rsid w:val="00AA0042"/>
    <w:rsid w:val="00AA055D"/>
    <w:rsid w:val="00AA4A14"/>
    <w:rsid w:val="00AA6474"/>
    <w:rsid w:val="00AB2ACB"/>
    <w:rsid w:val="00AB71C5"/>
    <w:rsid w:val="00AC1042"/>
    <w:rsid w:val="00AC2652"/>
    <w:rsid w:val="00AC7E2A"/>
    <w:rsid w:val="00AD6F7A"/>
    <w:rsid w:val="00AD70DB"/>
    <w:rsid w:val="00AE043F"/>
    <w:rsid w:val="00AE26EA"/>
    <w:rsid w:val="00AE56D4"/>
    <w:rsid w:val="00AF6810"/>
    <w:rsid w:val="00AF693D"/>
    <w:rsid w:val="00B05C41"/>
    <w:rsid w:val="00B135EE"/>
    <w:rsid w:val="00B2057B"/>
    <w:rsid w:val="00B20657"/>
    <w:rsid w:val="00B21C6C"/>
    <w:rsid w:val="00B25B36"/>
    <w:rsid w:val="00B3277C"/>
    <w:rsid w:val="00B330E9"/>
    <w:rsid w:val="00B33D48"/>
    <w:rsid w:val="00B35802"/>
    <w:rsid w:val="00B47AD2"/>
    <w:rsid w:val="00B52EC2"/>
    <w:rsid w:val="00B53085"/>
    <w:rsid w:val="00B538C8"/>
    <w:rsid w:val="00B5397C"/>
    <w:rsid w:val="00B543B6"/>
    <w:rsid w:val="00B55288"/>
    <w:rsid w:val="00B5786F"/>
    <w:rsid w:val="00B602AA"/>
    <w:rsid w:val="00B625B2"/>
    <w:rsid w:val="00B74348"/>
    <w:rsid w:val="00B744A5"/>
    <w:rsid w:val="00B74A42"/>
    <w:rsid w:val="00B75CB8"/>
    <w:rsid w:val="00B76B1A"/>
    <w:rsid w:val="00B9095D"/>
    <w:rsid w:val="00B94E3E"/>
    <w:rsid w:val="00BA08E3"/>
    <w:rsid w:val="00BA6FCB"/>
    <w:rsid w:val="00BB1013"/>
    <w:rsid w:val="00BB225E"/>
    <w:rsid w:val="00BB3582"/>
    <w:rsid w:val="00BB47C6"/>
    <w:rsid w:val="00BB73F6"/>
    <w:rsid w:val="00BB755F"/>
    <w:rsid w:val="00BC0C9D"/>
    <w:rsid w:val="00BC39CA"/>
    <w:rsid w:val="00BC6D9F"/>
    <w:rsid w:val="00BC6DD0"/>
    <w:rsid w:val="00BD0738"/>
    <w:rsid w:val="00BD109A"/>
    <w:rsid w:val="00BD3243"/>
    <w:rsid w:val="00BD3A72"/>
    <w:rsid w:val="00BD3CF7"/>
    <w:rsid w:val="00BD55AB"/>
    <w:rsid w:val="00BE2C6C"/>
    <w:rsid w:val="00BF2EFB"/>
    <w:rsid w:val="00BF305A"/>
    <w:rsid w:val="00BF3F76"/>
    <w:rsid w:val="00BF4B30"/>
    <w:rsid w:val="00BF52A9"/>
    <w:rsid w:val="00BF5760"/>
    <w:rsid w:val="00BF792F"/>
    <w:rsid w:val="00C07B23"/>
    <w:rsid w:val="00C11442"/>
    <w:rsid w:val="00C13789"/>
    <w:rsid w:val="00C26DAE"/>
    <w:rsid w:val="00C271B2"/>
    <w:rsid w:val="00C301DB"/>
    <w:rsid w:val="00C405CA"/>
    <w:rsid w:val="00C45EEB"/>
    <w:rsid w:val="00C476A7"/>
    <w:rsid w:val="00C670F9"/>
    <w:rsid w:val="00C76749"/>
    <w:rsid w:val="00C76A92"/>
    <w:rsid w:val="00C805E2"/>
    <w:rsid w:val="00C81FA9"/>
    <w:rsid w:val="00C9370F"/>
    <w:rsid w:val="00C942B8"/>
    <w:rsid w:val="00C94A5D"/>
    <w:rsid w:val="00CA0292"/>
    <w:rsid w:val="00CA4A16"/>
    <w:rsid w:val="00CA5E3A"/>
    <w:rsid w:val="00CA799D"/>
    <w:rsid w:val="00CB02A2"/>
    <w:rsid w:val="00CB1424"/>
    <w:rsid w:val="00CB1596"/>
    <w:rsid w:val="00CB3B46"/>
    <w:rsid w:val="00CB6BBF"/>
    <w:rsid w:val="00CB7594"/>
    <w:rsid w:val="00CC26AA"/>
    <w:rsid w:val="00CC3A6B"/>
    <w:rsid w:val="00CD0553"/>
    <w:rsid w:val="00CD581D"/>
    <w:rsid w:val="00CD64CD"/>
    <w:rsid w:val="00CD6A9D"/>
    <w:rsid w:val="00CE017C"/>
    <w:rsid w:val="00CE0457"/>
    <w:rsid w:val="00CE0594"/>
    <w:rsid w:val="00CE1B83"/>
    <w:rsid w:val="00CE2E17"/>
    <w:rsid w:val="00CF1B7C"/>
    <w:rsid w:val="00CF44BD"/>
    <w:rsid w:val="00CF7B94"/>
    <w:rsid w:val="00D033CC"/>
    <w:rsid w:val="00D116CF"/>
    <w:rsid w:val="00D177F5"/>
    <w:rsid w:val="00D24639"/>
    <w:rsid w:val="00D251C1"/>
    <w:rsid w:val="00D2542B"/>
    <w:rsid w:val="00D26B6F"/>
    <w:rsid w:val="00D27036"/>
    <w:rsid w:val="00D327C0"/>
    <w:rsid w:val="00D331C5"/>
    <w:rsid w:val="00D35CA7"/>
    <w:rsid w:val="00D3796B"/>
    <w:rsid w:val="00D4501E"/>
    <w:rsid w:val="00D45B7E"/>
    <w:rsid w:val="00D47914"/>
    <w:rsid w:val="00D50EE6"/>
    <w:rsid w:val="00D51DAF"/>
    <w:rsid w:val="00D6041E"/>
    <w:rsid w:val="00D7032A"/>
    <w:rsid w:val="00D72B64"/>
    <w:rsid w:val="00D734DA"/>
    <w:rsid w:val="00D736C0"/>
    <w:rsid w:val="00D741D8"/>
    <w:rsid w:val="00D75AE6"/>
    <w:rsid w:val="00D75F57"/>
    <w:rsid w:val="00D8076B"/>
    <w:rsid w:val="00D84AEB"/>
    <w:rsid w:val="00D8536A"/>
    <w:rsid w:val="00D87205"/>
    <w:rsid w:val="00D91F77"/>
    <w:rsid w:val="00D920EC"/>
    <w:rsid w:val="00D944CD"/>
    <w:rsid w:val="00D963BA"/>
    <w:rsid w:val="00D97667"/>
    <w:rsid w:val="00D97FC1"/>
    <w:rsid w:val="00DA36BA"/>
    <w:rsid w:val="00DA46CF"/>
    <w:rsid w:val="00DB12E7"/>
    <w:rsid w:val="00DC02DC"/>
    <w:rsid w:val="00DC0F8A"/>
    <w:rsid w:val="00DC19B6"/>
    <w:rsid w:val="00DD1460"/>
    <w:rsid w:val="00DD338B"/>
    <w:rsid w:val="00DE2036"/>
    <w:rsid w:val="00DE4343"/>
    <w:rsid w:val="00DE5DC3"/>
    <w:rsid w:val="00DE6735"/>
    <w:rsid w:val="00DF0A3E"/>
    <w:rsid w:val="00DF33DF"/>
    <w:rsid w:val="00DF40E0"/>
    <w:rsid w:val="00DF4760"/>
    <w:rsid w:val="00DF6D26"/>
    <w:rsid w:val="00DF70DD"/>
    <w:rsid w:val="00E00480"/>
    <w:rsid w:val="00E00C53"/>
    <w:rsid w:val="00E12959"/>
    <w:rsid w:val="00E1467A"/>
    <w:rsid w:val="00E15227"/>
    <w:rsid w:val="00E26655"/>
    <w:rsid w:val="00E275F5"/>
    <w:rsid w:val="00E309A3"/>
    <w:rsid w:val="00E30C8E"/>
    <w:rsid w:val="00E3113F"/>
    <w:rsid w:val="00E31D2A"/>
    <w:rsid w:val="00E3228D"/>
    <w:rsid w:val="00E33063"/>
    <w:rsid w:val="00E332B1"/>
    <w:rsid w:val="00E34203"/>
    <w:rsid w:val="00E35D8F"/>
    <w:rsid w:val="00E36694"/>
    <w:rsid w:val="00E37C8E"/>
    <w:rsid w:val="00E40733"/>
    <w:rsid w:val="00E43F12"/>
    <w:rsid w:val="00E45834"/>
    <w:rsid w:val="00E47220"/>
    <w:rsid w:val="00E5087F"/>
    <w:rsid w:val="00E53041"/>
    <w:rsid w:val="00E5319A"/>
    <w:rsid w:val="00E53C06"/>
    <w:rsid w:val="00E56645"/>
    <w:rsid w:val="00E60885"/>
    <w:rsid w:val="00E666EB"/>
    <w:rsid w:val="00E66DFD"/>
    <w:rsid w:val="00E70331"/>
    <w:rsid w:val="00E7351C"/>
    <w:rsid w:val="00E76D39"/>
    <w:rsid w:val="00E90866"/>
    <w:rsid w:val="00EB0D00"/>
    <w:rsid w:val="00EB30D4"/>
    <w:rsid w:val="00EB7272"/>
    <w:rsid w:val="00EC3B1E"/>
    <w:rsid w:val="00EC4032"/>
    <w:rsid w:val="00EC443B"/>
    <w:rsid w:val="00EC47D8"/>
    <w:rsid w:val="00ED008A"/>
    <w:rsid w:val="00ED30A2"/>
    <w:rsid w:val="00ED3AE8"/>
    <w:rsid w:val="00EE1CBD"/>
    <w:rsid w:val="00EE37C2"/>
    <w:rsid w:val="00EE4C1D"/>
    <w:rsid w:val="00EF3F48"/>
    <w:rsid w:val="00F01D38"/>
    <w:rsid w:val="00F02257"/>
    <w:rsid w:val="00F02929"/>
    <w:rsid w:val="00F05806"/>
    <w:rsid w:val="00F06A39"/>
    <w:rsid w:val="00F06C4A"/>
    <w:rsid w:val="00F10461"/>
    <w:rsid w:val="00F132D5"/>
    <w:rsid w:val="00F14374"/>
    <w:rsid w:val="00F1509B"/>
    <w:rsid w:val="00F225C5"/>
    <w:rsid w:val="00F24452"/>
    <w:rsid w:val="00F30D02"/>
    <w:rsid w:val="00F3775E"/>
    <w:rsid w:val="00F3777E"/>
    <w:rsid w:val="00F427A7"/>
    <w:rsid w:val="00F475DC"/>
    <w:rsid w:val="00F509FF"/>
    <w:rsid w:val="00F757A8"/>
    <w:rsid w:val="00F8094E"/>
    <w:rsid w:val="00F87423"/>
    <w:rsid w:val="00F8794A"/>
    <w:rsid w:val="00F938DD"/>
    <w:rsid w:val="00F947BE"/>
    <w:rsid w:val="00F97BF4"/>
    <w:rsid w:val="00FA1E8E"/>
    <w:rsid w:val="00FA2108"/>
    <w:rsid w:val="00FA3644"/>
    <w:rsid w:val="00FA4500"/>
    <w:rsid w:val="00FA691F"/>
    <w:rsid w:val="00FB2411"/>
    <w:rsid w:val="00FB603A"/>
    <w:rsid w:val="00FC2345"/>
    <w:rsid w:val="00FD3694"/>
    <w:rsid w:val="00FD6BCD"/>
    <w:rsid w:val="00FE04C8"/>
    <w:rsid w:val="00FE4523"/>
    <w:rsid w:val="00FE4ED8"/>
    <w:rsid w:val="00FE6B09"/>
    <w:rsid w:val="00FF329D"/>
    <w:rsid w:val="00FF32F4"/>
    <w:rsid w:val="00FF6440"/>
    <w:rsid w:val="00FF6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6B8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CD6A9D"/>
    <w:pPr>
      <w:numPr>
        <w:numId w:val="3"/>
      </w:numPr>
      <w:ind w:left="720" w:hanging="720"/>
      <w:outlineLvl w:val="0"/>
    </w:pPr>
    <w:rPr>
      <w:kern w:val="28"/>
    </w:rPr>
  </w:style>
  <w:style w:type="paragraph" w:styleId="Heading2">
    <w:name w:val="heading 2"/>
    <w:basedOn w:val="Normal"/>
    <w:next w:val="Normal"/>
    <w:qFormat/>
    <w:rsid w:val="00CD6A9D"/>
    <w:pPr>
      <w:numPr>
        <w:ilvl w:val="1"/>
        <w:numId w:val="3"/>
      </w:numPr>
      <w:ind w:left="720" w:hanging="720"/>
      <w:outlineLvl w:val="1"/>
    </w:pPr>
  </w:style>
  <w:style w:type="paragraph" w:styleId="Heading3">
    <w:name w:val="heading 3"/>
    <w:basedOn w:val="Normal"/>
    <w:next w:val="Normal"/>
    <w:qFormat/>
    <w:rsid w:val="00CD6A9D"/>
    <w:pPr>
      <w:numPr>
        <w:ilvl w:val="2"/>
        <w:numId w:val="3"/>
      </w:numPr>
      <w:ind w:left="720" w:hanging="720"/>
      <w:outlineLvl w:val="2"/>
    </w:pPr>
  </w:style>
  <w:style w:type="paragraph" w:styleId="Heading4">
    <w:name w:val="heading 4"/>
    <w:basedOn w:val="Normal"/>
    <w:next w:val="Normal"/>
    <w:qFormat/>
    <w:rsid w:val="00CD6A9D"/>
    <w:pPr>
      <w:numPr>
        <w:ilvl w:val="3"/>
        <w:numId w:val="3"/>
      </w:numPr>
      <w:ind w:left="720" w:hanging="720"/>
      <w:outlineLvl w:val="3"/>
    </w:pPr>
  </w:style>
  <w:style w:type="paragraph" w:styleId="Heading5">
    <w:name w:val="heading 5"/>
    <w:basedOn w:val="Normal"/>
    <w:next w:val="Normal"/>
    <w:qFormat/>
    <w:rsid w:val="00CD6A9D"/>
    <w:pPr>
      <w:numPr>
        <w:ilvl w:val="4"/>
        <w:numId w:val="3"/>
      </w:numPr>
      <w:ind w:left="720" w:hanging="720"/>
      <w:outlineLvl w:val="4"/>
    </w:pPr>
  </w:style>
  <w:style w:type="paragraph" w:styleId="Heading6">
    <w:name w:val="heading 6"/>
    <w:basedOn w:val="Normal"/>
    <w:next w:val="Normal"/>
    <w:qFormat/>
    <w:rsid w:val="00CD6A9D"/>
    <w:pPr>
      <w:numPr>
        <w:ilvl w:val="5"/>
        <w:numId w:val="3"/>
      </w:numPr>
      <w:ind w:left="720" w:hanging="720"/>
      <w:outlineLvl w:val="5"/>
    </w:pPr>
  </w:style>
  <w:style w:type="paragraph" w:styleId="Heading7">
    <w:name w:val="heading 7"/>
    <w:basedOn w:val="Normal"/>
    <w:next w:val="Normal"/>
    <w:qFormat/>
    <w:rsid w:val="00CD6A9D"/>
    <w:pPr>
      <w:numPr>
        <w:ilvl w:val="6"/>
        <w:numId w:val="3"/>
      </w:numPr>
      <w:ind w:left="720" w:hanging="720"/>
      <w:outlineLvl w:val="6"/>
    </w:pPr>
  </w:style>
  <w:style w:type="paragraph" w:styleId="Heading8">
    <w:name w:val="heading 8"/>
    <w:basedOn w:val="Normal"/>
    <w:next w:val="Normal"/>
    <w:qFormat/>
    <w:rsid w:val="00CD6A9D"/>
    <w:pPr>
      <w:numPr>
        <w:ilvl w:val="7"/>
        <w:numId w:val="3"/>
      </w:numPr>
      <w:ind w:left="720" w:hanging="720"/>
      <w:outlineLvl w:val="7"/>
    </w:pPr>
  </w:style>
  <w:style w:type="paragraph" w:styleId="Heading9">
    <w:name w:val="heading 9"/>
    <w:basedOn w:val="Normal"/>
    <w:next w:val="Normal"/>
    <w:qFormat/>
    <w:rsid w:val="00CD6A9D"/>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rsid w:val="00CD6A9D"/>
    <w:rPr>
      <w:sz w:val="24"/>
      <w:vertAlign w:val="superscript"/>
    </w:rPr>
  </w:style>
  <w:style w:type="character" w:styleId="EndnoteReference">
    <w:name w:val="endnote reference"/>
    <w:rPr>
      <w:vertAlign w:val="superscript"/>
    </w:rPr>
  </w:style>
  <w:style w:type="paragraph" w:styleId="Footer">
    <w:name w:val="footer"/>
    <w:basedOn w:val="Normal"/>
    <w:rsid w:val="00CD6A9D"/>
  </w:style>
  <w:style w:type="paragraph" w:styleId="FootnoteText">
    <w:name w:val="footnote text"/>
    <w:basedOn w:val="Normal"/>
    <w:link w:val="FootnoteTextChar"/>
    <w:rsid w:val="00CD6A9D"/>
    <w:pPr>
      <w:keepLines/>
      <w:spacing w:after="60" w:line="240" w:lineRule="auto"/>
      <w:ind w:left="720" w:hanging="720"/>
    </w:pPr>
    <w:rPr>
      <w:sz w:val="16"/>
    </w:rPr>
  </w:style>
  <w:style w:type="paragraph" w:styleId="Header">
    <w:name w:val="header"/>
    <w:basedOn w:val="Normal"/>
    <w:rsid w:val="00CD6A9D"/>
  </w:style>
  <w:style w:type="paragraph" w:customStyle="1" w:styleId="LOGO">
    <w:name w:val="LOGO"/>
    <w:basedOn w:val="Normal"/>
    <w:pPr>
      <w:jc w:val="center"/>
    </w:pPr>
    <w:rPr>
      <w:rFonts w:ascii="Arial" w:hAnsi="Arial" w:cs="Arial"/>
      <w:b/>
      <w:i/>
      <w:sz w:val="20"/>
    </w:rPr>
  </w:style>
  <w:style w:type="character" w:customStyle="1" w:styleId="FootnoteTextChar">
    <w:name w:val="Footnote Text Char"/>
    <w:basedOn w:val="DefaultParagraphFont"/>
    <w:link w:val="FootnoteText"/>
    <w:rsid w:val="002E0CC0"/>
    <w:rPr>
      <w:sz w:val="16"/>
      <w:lang w:eastAsia="hr-HR" w:bidi="hr-HR"/>
    </w:rPr>
  </w:style>
  <w:style w:type="paragraph" w:styleId="EndnoteText">
    <w:name w:val="endnote text"/>
    <w:basedOn w:val="Normal"/>
    <w:link w:val="EndnoteTextChar"/>
    <w:uiPriority w:val="99"/>
    <w:semiHidden/>
    <w:unhideWhenUsed/>
    <w:rsid w:val="004973FA"/>
    <w:pPr>
      <w:spacing w:line="240" w:lineRule="auto"/>
    </w:pPr>
    <w:rPr>
      <w:sz w:val="20"/>
    </w:rPr>
  </w:style>
  <w:style w:type="character" w:customStyle="1" w:styleId="EndnoteTextChar">
    <w:name w:val="Endnote Text Char"/>
    <w:basedOn w:val="DefaultParagraphFont"/>
    <w:link w:val="EndnoteText"/>
    <w:uiPriority w:val="99"/>
    <w:semiHidden/>
    <w:rsid w:val="004973FA"/>
    <w:rPr>
      <w:lang w:val="hr-HR" w:eastAsia="hr-HR" w:bidi="hr-HR"/>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5E3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0"/>
    <w:rPr>
      <w:rFonts w:ascii="Tahoma" w:hAnsi="Tahoma" w:cs="Tahoma"/>
      <w:sz w:val="16"/>
      <w:szCs w:val="16"/>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CD6A9D"/>
    <w:pPr>
      <w:numPr>
        <w:numId w:val="3"/>
      </w:numPr>
      <w:ind w:left="720" w:hanging="720"/>
      <w:outlineLvl w:val="0"/>
    </w:pPr>
    <w:rPr>
      <w:kern w:val="28"/>
    </w:rPr>
  </w:style>
  <w:style w:type="paragraph" w:styleId="Heading2">
    <w:name w:val="heading 2"/>
    <w:basedOn w:val="Normal"/>
    <w:next w:val="Normal"/>
    <w:qFormat/>
    <w:rsid w:val="00CD6A9D"/>
    <w:pPr>
      <w:numPr>
        <w:ilvl w:val="1"/>
        <w:numId w:val="3"/>
      </w:numPr>
      <w:ind w:left="720" w:hanging="720"/>
      <w:outlineLvl w:val="1"/>
    </w:pPr>
  </w:style>
  <w:style w:type="paragraph" w:styleId="Heading3">
    <w:name w:val="heading 3"/>
    <w:basedOn w:val="Normal"/>
    <w:next w:val="Normal"/>
    <w:qFormat/>
    <w:rsid w:val="00CD6A9D"/>
    <w:pPr>
      <w:numPr>
        <w:ilvl w:val="2"/>
        <w:numId w:val="3"/>
      </w:numPr>
      <w:ind w:left="720" w:hanging="720"/>
      <w:outlineLvl w:val="2"/>
    </w:pPr>
  </w:style>
  <w:style w:type="paragraph" w:styleId="Heading4">
    <w:name w:val="heading 4"/>
    <w:basedOn w:val="Normal"/>
    <w:next w:val="Normal"/>
    <w:qFormat/>
    <w:rsid w:val="00CD6A9D"/>
    <w:pPr>
      <w:numPr>
        <w:ilvl w:val="3"/>
        <w:numId w:val="3"/>
      </w:numPr>
      <w:ind w:left="720" w:hanging="720"/>
      <w:outlineLvl w:val="3"/>
    </w:pPr>
  </w:style>
  <w:style w:type="paragraph" w:styleId="Heading5">
    <w:name w:val="heading 5"/>
    <w:basedOn w:val="Normal"/>
    <w:next w:val="Normal"/>
    <w:qFormat/>
    <w:rsid w:val="00CD6A9D"/>
    <w:pPr>
      <w:numPr>
        <w:ilvl w:val="4"/>
        <w:numId w:val="3"/>
      </w:numPr>
      <w:ind w:left="720" w:hanging="720"/>
      <w:outlineLvl w:val="4"/>
    </w:pPr>
  </w:style>
  <w:style w:type="paragraph" w:styleId="Heading6">
    <w:name w:val="heading 6"/>
    <w:basedOn w:val="Normal"/>
    <w:next w:val="Normal"/>
    <w:qFormat/>
    <w:rsid w:val="00CD6A9D"/>
    <w:pPr>
      <w:numPr>
        <w:ilvl w:val="5"/>
        <w:numId w:val="3"/>
      </w:numPr>
      <w:ind w:left="720" w:hanging="720"/>
      <w:outlineLvl w:val="5"/>
    </w:pPr>
  </w:style>
  <w:style w:type="paragraph" w:styleId="Heading7">
    <w:name w:val="heading 7"/>
    <w:basedOn w:val="Normal"/>
    <w:next w:val="Normal"/>
    <w:qFormat/>
    <w:rsid w:val="00CD6A9D"/>
    <w:pPr>
      <w:numPr>
        <w:ilvl w:val="6"/>
        <w:numId w:val="3"/>
      </w:numPr>
      <w:ind w:left="720" w:hanging="720"/>
      <w:outlineLvl w:val="6"/>
    </w:pPr>
  </w:style>
  <w:style w:type="paragraph" w:styleId="Heading8">
    <w:name w:val="heading 8"/>
    <w:basedOn w:val="Normal"/>
    <w:next w:val="Normal"/>
    <w:qFormat/>
    <w:rsid w:val="00CD6A9D"/>
    <w:pPr>
      <w:numPr>
        <w:ilvl w:val="7"/>
        <w:numId w:val="3"/>
      </w:numPr>
      <w:ind w:left="720" w:hanging="720"/>
      <w:outlineLvl w:val="7"/>
    </w:pPr>
  </w:style>
  <w:style w:type="paragraph" w:styleId="Heading9">
    <w:name w:val="heading 9"/>
    <w:basedOn w:val="Normal"/>
    <w:next w:val="Normal"/>
    <w:qFormat/>
    <w:rsid w:val="00CD6A9D"/>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rsid w:val="00CD6A9D"/>
    <w:rPr>
      <w:sz w:val="24"/>
      <w:vertAlign w:val="superscript"/>
    </w:rPr>
  </w:style>
  <w:style w:type="character" w:styleId="EndnoteReference">
    <w:name w:val="endnote reference"/>
    <w:rPr>
      <w:vertAlign w:val="superscript"/>
    </w:rPr>
  </w:style>
  <w:style w:type="paragraph" w:styleId="Footer">
    <w:name w:val="footer"/>
    <w:basedOn w:val="Normal"/>
    <w:rsid w:val="00CD6A9D"/>
  </w:style>
  <w:style w:type="paragraph" w:styleId="FootnoteText">
    <w:name w:val="footnote text"/>
    <w:basedOn w:val="Normal"/>
    <w:link w:val="FootnoteTextChar"/>
    <w:rsid w:val="00CD6A9D"/>
    <w:pPr>
      <w:keepLines/>
      <w:spacing w:after="60" w:line="240" w:lineRule="auto"/>
      <w:ind w:left="720" w:hanging="720"/>
    </w:pPr>
    <w:rPr>
      <w:sz w:val="16"/>
    </w:rPr>
  </w:style>
  <w:style w:type="paragraph" w:styleId="Header">
    <w:name w:val="header"/>
    <w:basedOn w:val="Normal"/>
    <w:rsid w:val="00CD6A9D"/>
  </w:style>
  <w:style w:type="paragraph" w:customStyle="1" w:styleId="LOGO">
    <w:name w:val="LOGO"/>
    <w:basedOn w:val="Normal"/>
    <w:pPr>
      <w:jc w:val="center"/>
    </w:pPr>
    <w:rPr>
      <w:rFonts w:ascii="Arial" w:hAnsi="Arial" w:cs="Arial"/>
      <w:b/>
      <w:i/>
      <w:sz w:val="20"/>
    </w:rPr>
  </w:style>
  <w:style w:type="character" w:customStyle="1" w:styleId="FootnoteTextChar">
    <w:name w:val="Footnote Text Char"/>
    <w:basedOn w:val="DefaultParagraphFont"/>
    <w:link w:val="FootnoteText"/>
    <w:rsid w:val="002E0CC0"/>
    <w:rPr>
      <w:sz w:val="16"/>
      <w:lang w:eastAsia="hr-HR" w:bidi="hr-HR"/>
    </w:rPr>
  </w:style>
  <w:style w:type="paragraph" w:styleId="EndnoteText">
    <w:name w:val="endnote text"/>
    <w:basedOn w:val="Normal"/>
    <w:link w:val="EndnoteTextChar"/>
    <w:uiPriority w:val="99"/>
    <w:semiHidden/>
    <w:unhideWhenUsed/>
    <w:rsid w:val="004973FA"/>
    <w:pPr>
      <w:spacing w:line="240" w:lineRule="auto"/>
    </w:pPr>
    <w:rPr>
      <w:sz w:val="20"/>
    </w:rPr>
  </w:style>
  <w:style w:type="character" w:customStyle="1" w:styleId="EndnoteTextChar">
    <w:name w:val="Endnote Text Char"/>
    <w:basedOn w:val="DefaultParagraphFont"/>
    <w:link w:val="EndnoteText"/>
    <w:uiPriority w:val="99"/>
    <w:semiHidden/>
    <w:rsid w:val="004973FA"/>
    <w:rPr>
      <w:lang w:val="hr-HR" w:eastAsia="hr-HR" w:bidi="hr-HR"/>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5E3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0"/>
    <w:rPr>
      <w:rFonts w:ascii="Tahoma" w:hAnsi="Tahoma" w:cs="Tahoma"/>
      <w:sz w:val="16"/>
      <w:szCs w:val="16"/>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644">
      <w:bodyDiv w:val="1"/>
      <w:marLeft w:val="0"/>
      <w:marRight w:val="0"/>
      <w:marTop w:val="0"/>
      <w:marBottom w:val="0"/>
      <w:divBdr>
        <w:top w:val="none" w:sz="0" w:space="0" w:color="auto"/>
        <w:left w:val="none" w:sz="0" w:space="0" w:color="auto"/>
        <w:bottom w:val="none" w:sz="0" w:space="0" w:color="auto"/>
        <w:right w:val="none" w:sz="0" w:space="0" w:color="auto"/>
      </w:divBdr>
    </w:div>
    <w:div w:id="725224019">
      <w:bodyDiv w:val="1"/>
      <w:marLeft w:val="0"/>
      <w:marRight w:val="0"/>
      <w:marTop w:val="0"/>
      <w:marBottom w:val="0"/>
      <w:divBdr>
        <w:top w:val="none" w:sz="0" w:space="0" w:color="auto"/>
        <w:left w:val="none" w:sz="0" w:space="0" w:color="auto"/>
        <w:bottom w:val="none" w:sz="0" w:space="0" w:color="auto"/>
        <w:right w:val="none" w:sz="0" w:space="0" w:color="auto"/>
      </w:divBdr>
    </w:div>
    <w:div w:id="7771447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383">
          <w:marLeft w:val="0"/>
          <w:marRight w:val="0"/>
          <w:marTop w:val="0"/>
          <w:marBottom w:val="0"/>
          <w:divBdr>
            <w:top w:val="none" w:sz="0" w:space="0" w:color="auto"/>
            <w:left w:val="none" w:sz="0" w:space="0" w:color="auto"/>
            <w:bottom w:val="none" w:sz="0" w:space="0" w:color="auto"/>
            <w:right w:val="none" w:sz="0" w:space="0" w:color="auto"/>
          </w:divBdr>
          <w:divsChild>
            <w:div w:id="32123126">
              <w:marLeft w:val="0"/>
              <w:marRight w:val="0"/>
              <w:marTop w:val="0"/>
              <w:marBottom w:val="0"/>
              <w:divBdr>
                <w:top w:val="none" w:sz="0" w:space="0" w:color="auto"/>
                <w:left w:val="none" w:sz="0" w:space="0" w:color="auto"/>
                <w:bottom w:val="none" w:sz="0" w:space="0" w:color="auto"/>
                <w:right w:val="none" w:sz="0" w:space="0" w:color="auto"/>
              </w:divBdr>
              <w:divsChild>
                <w:div w:id="1229681585">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0"/>
                      <w:marBottom w:val="0"/>
                      <w:divBdr>
                        <w:top w:val="none" w:sz="0" w:space="0" w:color="auto"/>
                        <w:left w:val="none" w:sz="0" w:space="0" w:color="auto"/>
                        <w:bottom w:val="none" w:sz="0" w:space="0" w:color="auto"/>
                        <w:right w:val="none" w:sz="0" w:space="0" w:color="auto"/>
                      </w:divBdr>
                      <w:divsChild>
                        <w:div w:id="719597312">
                          <w:marLeft w:val="0"/>
                          <w:marRight w:val="0"/>
                          <w:marTop w:val="0"/>
                          <w:marBottom w:val="0"/>
                          <w:divBdr>
                            <w:top w:val="none" w:sz="0" w:space="0" w:color="auto"/>
                            <w:left w:val="none" w:sz="0" w:space="0" w:color="auto"/>
                            <w:bottom w:val="none" w:sz="0" w:space="0" w:color="auto"/>
                            <w:right w:val="none" w:sz="0" w:space="0" w:color="auto"/>
                          </w:divBdr>
                          <w:divsChild>
                            <w:div w:id="1884780744">
                              <w:marLeft w:val="0"/>
                              <w:marRight w:val="0"/>
                              <w:marTop w:val="0"/>
                              <w:marBottom w:val="0"/>
                              <w:divBdr>
                                <w:top w:val="none" w:sz="0" w:space="0" w:color="auto"/>
                                <w:left w:val="none" w:sz="0" w:space="0" w:color="auto"/>
                                <w:bottom w:val="none" w:sz="0" w:space="0" w:color="auto"/>
                                <w:right w:val="none" w:sz="0" w:space="0" w:color="auto"/>
                              </w:divBdr>
                              <w:divsChild>
                                <w:div w:id="1342047308">
                                  <w:marLeft w:val="0"/>
                                  <w:marRight w:val="0"/>
                                  <w:marTop w:val="0"/>
                                  <w:marBottom w:val="0"/>
                                  <w:divBdr>
                                    <w:top w:val="none" w:sz="0" w:space="0" w:color="auto"/>
                                    <w:left w:val="none" w:sz="0" w:space="0" w:color="auto"/>
                                    <w:bottom w:val="none" w:sz="0" w:space="0" w:color="auto"/>
                                    <w:right w:val="none" w:sz="0" w:space="0" w:color="auto"/>
                                  </w:divBdr>
                                  <w:divsChild>
                                    <w:div w:id="1941645357">
                                      <w:marLeft w:val="0"/>
                                      <w:marRight w:val="0"/>
                                      <w:marTop w:val="0"/>
                                      <w:marBottom w:val="0"/>
                                      <w:divBdr>
                                        <w:top w:val="none" w:sz="0" w:space="0" w:color="auto"/>
                                        <w:left w:val="none" w:sz="0" w:space="0" w:color="auto"/>
                                        <w:bottom w:val="none" w:sz="0" w:space="0" w:color="auto"/>
                                        <w:right w:val="none" w:sz="0" w:space="0" w:color="auto"/>
                                      </w:divBdr>
                                      <w:divsChild>
                                        <w:div w:id="1921325184">
                                          <w:marLeft w:val="0"/>
                                          <w:marRight w:val="0"/>
                                          <w:marTop w:val="0"/>
                                          <w:marBottom w:val="0"/>
                                          <w:divBdr>
                                            <w:top w:val="none" w:sz="0" w:space="0" w:color="auto"/>
                                            <w:left w:val="none" w:sz="0" w:space="0" w:color="auto"/>
                                            <w:bottom w:val="none" w:sz="0" w:space="0" w:color="auto"/>
                                            <w:right w:val="none" w:sz="0" w:space="0" w:color="auto"/>
                                          </w:divBdr>
                                          <w:divsChild>
                                            <w:div w:id="1639874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412533">
                                                  <w:marLeft w:val="0"/>
                                                  <w:marRight w:val="0"/>
                                                  <w:marTop w:val="0"/>
                                                  <w:marBottom w:val="0"/>
                                                  <w:divBdr>
                                                    <w:top w:val="none" w:sz="0" w:space="0" w:color="auto"/>
                                                    <w:left w:val="none" w:sz="0" w:space="0" w:color="auto"/>
                                                    <w:bottom w:val="none" w:sz="0" w:space="0" w:color="auto"/>
                                                    <w:right w:val="none" w:sz="0" w:space="0" w:color="auto"/>
                                                  </w:divBdr>
                                                  <w:divsChild>
                                                    <w:div w:id="1589271607">
                                                      <w:marLeft w:val="0"/>
                                                      <w:marRight w:val="0"/>
                                                      <w:marTop w:val="0"/>
                                                      <w:marBottom w:val="0"/>
                                                      <w:divBdr>
                                                        <w:top w:val="none" w:sz="0" w:space="0" w:color="auto"/>
                                                        <w:left w:val="none" w:sz="0" w:space="0" w:color="auto"/>
                                                        <w:bottom w:val="none" w:sz="0" w:space="0" w:color="auto"/>
                                                        <w:right w:val="none" w:sz="0" w:space="0" w:color="auto"/>
                                                      </w:divBdr>
                                                      <w:divsChild>
                                                        <w:div w:id="2095469499">
                                                          <w:marLeft w:val="0"/>
                                                          <w:marRight w:val="0"/>
                                                          <w:marTop w:val="0"/>
                                                          <w:marBottom w:val="0"/>
                                                          <w:divBdr>
                                                            <w:top w:val="none" w:sz="0" w:space="0" w:color="auto"/>
                                                            <w:left w:val="none" w:sz="0" w:space="0" w:color="auto"/>
                                                            <w:bottom w:val="none" w:sz="0" w:space="0" w:color="auto"/>
                                                            <w:right w:val="none" w:sz="0" w:space="0" w:color="auto"/>
                                                          </w:divBdr>
                                                          <w:divsChild>
                                                            <w:div w:id="1163012923">
                                                              <w:marLeft w:val="0"/>
                                                              <w:marRight w:val="0"/>
                                                              <w:marTop w:val="0"/>
                                                              <w:marBottom w:val="0"/>
                                                              <w:divBdr>
                                                                <w:top w:val="none" w:sz="0" w:space="0" w:color="auto"/>
                                                                <w:left w:val="none" w:sz="0" w:space="0" w:color="auto"/>
                                                                <w:bottom w:val="none" w:sz="0" w:space="0" w:color="auto"/>
                                                                <w:right w:val="none" w:sz="0" w:space="0" w:color="auto"/>
                                                              </w:divBdr>
                                                              <w:divsChild>
                                                                <w:div w:id="1939631170">
                                                                  <w:marLeft w:val="0"/>
                                                                  <w:marRight w:val="0"/>
                                                                  <w:marTop w:val="0"/>
                                                                  <w:marBottom w:val="0"/>
                                                                  <w:divBdr>
                                                                    <w:top w:val="none" w:sz="0" w:space="0" w:color="auto"/>
                                                                    <w:left w:val="none" w:sz="0" w:space="0" w:color="auto"/>
                                                                    <w:bottom w:val="none" w:sz="0" w:space="0" w:color="auto"/>
                                                                    <w:right w:val="none" w:sz="0" w:space="0" w:color="auto"/>
                                                                  </w:divBdr>
                                                                  <w:divsChild>
                                                                    <w:div w:id="1078329580">
                                                                      <w:marLeft w:val="0"/>
                                                                      <w:marRight w:val="0"/>
                                                                      <w:marTop w:val="0"/>
                                                                      <w:marBottom w:val="0"/>
                                                                      <w:divBdr>
                                                                        <w:top w:val="none" w:sz="0" w:space="0" w:color="auto"/>
                                                                        <w:left w:val="none" w:sz="0" w:space="0" w:color="auto"/>
                                                                        <w:bottom w:val="none" w:sz="0" w:space="0" w:color="auto"/>
                                                                        <w:right w:val="none" w:sz="0" w:space="0" w:color="auto"/>
                                                                      </w:divBdr>
                                                                      <w:divsChild>
                                                                        <w:div w:id="481041031">
                                                                          <w:marLeft w:val="0"/>
                                                                          <w:marRight w:val="0"/>
                                                                          <w:marTop w:val="0"/>
                                                                          <w:marBottom w:val="0"/>
                                                                          <w:divBdr>
                                                                            <w:top w:val="none" w:sz="0" w:space="0" w:color="auto"/>
                                                                            <w:left w:val="none" w:sz="0" w:space="0" w:color="auto"/>
                                                                            <w:bottom w:val="none" w:sz="0" w:space="0" w:color="auto"/>
                                                                            <w:right w:val="none" w:sz="0" w:space="0" w:color="auto"/>
                                                                          </w:divBdr>
                                                                          <w:divsChild>
                                                                            <w:div w:id="1103259856">
                                                                              <w:marLeft w:val="0"/>
                                                                              <w:marRight w:val="0"/>
                                                                              <w:marTop w:val="0"/>
                                                                              <w:marBottom w:val="0"/>
                                                                              <w:divBdr>
                                                                                <w:top w:val="none" w:sz="0" w:space="0" w:color="auto"/>
                                                                                <w:left w:val="none" w:sz="0" w:space="0" w:color="auto"/>
                                                                                <w:bottom w:val="none" w:sz="0" w:space="0" w:color="auto"/>
                                                                                <w:right w:val="none" w:sz="0" w:space="0" w:color="auto"/>
                                                                              </w:divBdr>
                                                                              <w:divsChild>
                                                                                <w:div w:id="812479911">
                                                                                  <w:marLeft w:val="0"/>
                                                                                  <w:marRight w:val="0"/>
                                                                                  <w:marTop w:val="0"/>
                                                                                  <w:marBottom w:val="0"/>
                                                                                  <w:divBdr>
                                                                                    <w:top w:val="none" w:sz="0" w:space="0" w:color="auto"/>
                                                                                    <w:left w:val="none" w:sz="0" w:space="0" w:color="auto"/>
                                                                                    <w:bottom w:val="none" w:sz="0" w:space="0" w:color="auto"/>
                                                                                    <w:right w:val="none" w:sz="0" w:space="0" w:color="auto"/>
                                                                                  </w:divBdr>
                                                                                  <w:divsChild>
                                                                                    <w:div w:id="316426453">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8516">
                                                                                              <w:marLeft w:val="0"/>
                                                                                              <w:marRight w:val="0"/>
                                                                                              <w:marTop w:val="0"/>
                                                                                              <w:marBottom w:val="0"/>
                                                                                              <w:divBdr>
                                                                                                <w:top w:val="none" w:sz="0" w:space="0" w:color="auto"/>
                                                                                                <w:left w:val="none" w:sz="0" w:space="0" w:color="auto"/>
                                                                                                <w:bottom w:val="none" w:sz="0" w:space="0" w:color="auto"/>
                                                                                                <w:right w:val="none" w:sz="0" w:space="0" w:color="auto"/>
                                                                                              </w:divBdr>
                                                                                              <w:divsChild>
                                                                                                <w:div w:id="1435173208">
                                                                                                  <w:marLeft w:val="0"/>
                                                                                                  <w:marRight w:val="0"/>
                                                                                                  <w:marTop w:val="0"/>
                                                                                                  <w:marBottom w:val="0"/>
                                                                                                  <w:divBdr>
                                                                                                    <w:top w:val="none" w:sz="0" w:space="0" w:color="auto"/>
                                                                                                    <w:left w:val="none" w:sz="0" w:space="0" w:color="auto"/>
                                                                                                    <w:bottom w:val="none" w:sz="0" w:space="0" w:color="auto"/>
                                                                                                    <w:right w:val="none" w:sz="0" w:space="0" w:color="auto"/>
                                                                                                  </w:divBdr>
                                                                                                  <w:divsChild>
                                                                                                    <w:div w:id="2126196241">
                                                                                                      <w:marLeft w:val="0"/>
                                                                                                      <w:marRight w:val="0"/>
                                                                                                      <w:marTop w:val="0"/>
                                                                                                      <w:marBottom w:val="0"/>
                                                                                                      <w:divBdr>
                                                                                                        <w:top w:val="none" w:sz="0" w:space="0" w:color="auto"/>
                                                                                                        <w:left w:val="none" w:sz="0" w:space="0" w:color="auto"/>
                                                                                                        <w:bottom w:val="none" w:sz="0" w:space="0" w:color="auto"/>
                                                                                                        <w:right w:val="none" w:sz="0" w:space="0" w:color="auto"/>
                                                                                                      </w:divBdr>
                                                                                                      <w:divsChild>
                                                                                                        <w:div w:id="928777296">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single" w:sz="2" w:space="4" w:color="D8D8D8"/>
                                                                                                                    <w:left w:val="single" w:sz="2" w:space="0" w:color="D8D8D8"/>
                                                                                                                    <w:bottom w:val="single" w:sz="2" w:space="4" w:color="D8D8D8"/>
                                                                                                                    <w:right w:val="single" w:sz="2" w:space="0" w:color="D8D8D8"/>
                                                                                                                  </w:divBdr>
                                                                                                                  <w:divsChild>
                                                                                                                    <w:div w:id="1830711478">
                                                                                                                      <w:marLeft w:val="225"/>
                                                                                                                      <w:marRight w:val="225"/>
                                                                                                                      <w:marTop w:val="75"/>
                                                                                                                      <w:marBottom w:val="75"/>
                                                                                                                      <w:divBdr>
                                                                                                                        <w:top w:val="none" w:sz="0" w:space="0" w:color="auto"/>
                                                                                                                        <w:left w:val="none" w:sz="0" w:space="0" w:color="auto"/>
                                                                                                                        <w:bottom w:val="none" w:sz="0" w:space="0" w:color="auto"/>
                                                                                                                        <w:right w:val="none" w:sz="0" w:space="0" w:color="auto"/>
                                                                                                                      </w:divBdr>
                                                                                                                      <w:divsChild>
                                                                                                                        <w:div w:id="2037343769">
                                                                                                                          <w:marLeft w:val="0"/>
                                                                                                                          <w:marRight w:val="0"/>
                                                                                                                          <w:marTop w:val="0"/>
                                                                                                                          <w:marBottom w:val="0"/>
                                                                                                                          <w:divBdr>
                                                                                                                            <w:top w:val="single" w:sz="6" w:space="0" w:color="auto"/>
                                                                                                                            <w:left w:val="single" w:sz="6" w:space="0" w:color="auto"/>
                                                                                                                            <w:bottom w:val="single" w:sz="6" w:space="0" w:color="auto"/>
                                                                                                                            <w:right w:val="single" w:sz="6" w:space="0" w:color="auto"/>
                                                                                                                          </w:divBdr>
                                                                                                                          <w:divsChild>
                                                                                                                            <w:div w:id="1992638158">
                                                                                                                              <w:marLeft w:val="0"/>
                                                                                                                              <w:marRight w:val="0"/>
                                                                                                                              <w:marTop w:val="0"/>
                                                                                                                              <w:marBottom w:val="0"/>
                                                                                                                              <w:divBdr>
                                                                                                                                <w:top w:val="none" w:sz="0" w:space="0" w:color="auto"/>
                                                                                                                                <w:left w:val="none" w:sz="0" w:space="0" w:color="auto"/>
                                                                                                                                <w:bottom w:val="none" w:sz="0" w:space="0" w:color="auto"/>
                                                                                                                                <w:right w:val="none" w:sz="0" w:space="0" w:color="auto"/>
                                                                                                                              </w:divBdr>
                                                                                                                              <w:divsChild>
                                                                                                                                <w:div w:id="808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8160">
      <w:bodyDiv w:val="1"/>
      <w:marLeft w:val="0"/>
      <w:marRight w:val="0"/>
      <w:marTop w:val="0"/>
      <w:marBottom w:val="0"/>
      <w:divBdr>
        <w:top w:val="none" w:sz="0" w:space="0" w:color="auto"/>
        <w:left w:val="none" w:sz="0" w:space="0" w:color="auto"/>
        <w:bottom w:val="none" w:sz="0" w:space="0" w:color="auto"/>
        <w:right w:val="none" w:sz="0" w:space="0" w:color="auto"/>
      </w:divBdr>
    </w:div>
    <w:div w:id="1208764000">
      <w:bodyDiv w:val="1"/>
      <w:marLeft w:val="0"/>
      <w:marRight w:val="0"/>
      <w:marTop w:val="0"/>
      <w:marBottom w:val="0"/>
      <w:divBdr>
        <w:top w:val="none" w:sz="0" w:space="0" w:color="auto"/>
        <w:left w:val="none" w:sz="0" w:space="0" w:color="auto"/>
        <w:bottom w:val="none" w:sz="0" w:space="0" w:color="auto"/>
        <w:right w:val="none" w:sz="0" w:space="0" w:color="auto"/>
      </w:divBdr>
    </w:div>
    <w:div w:id="1359547557">
      <w:bodyDiv w:val="1"/>
      <w:marLeft w:val="0"/>
      <w:marRight w:val="0"/>
      <w:marTop w:val="0"/>
      <w:marBottom w:val="0"/>
      <w:divBdr>
        <w:top w:val="none" w:sz="0" w:space="0" w:color="auto"/>
        <w:left w:val="none" w:sz="0" w:space="0" w:color="auto"/>
        <w:bottom w:val="none" w:sz="0" w:space="0" w:color="auto"/>
        <w:right w:val="none" w:sz="0" w:space="0" w:color="auto"/>
      </w:divBdr>
    </w:div>
    <w:div w:id="1407260261">
      <w:bodyDiv w:val="1"/>
      <w:marLeft w:val="0"/>
      <w:marRight w:val="0"/>
      <w:marTop w:val="0"/>
      <w:marBottom w:val="0"/>
      <w:divBdr>
        <w:top w:val="none" w:sz="0" w:space="0" w:color="auto"/>
        <w:left w:val="none" w:sz="0" w:space="0" w:color="auto"/>
        <w:bottom w:val="none" w:sz="0" w:space="0" w:color="auto"/>
        <w:right w:val="none" w:sz="0" w:space="0" w:color="auto"/>
      </w:divBdr>
    </w:div>
    <w:div w:id="1461799275">
      <w:bodyDiv w:val="1"/>
      <w:marLeft w:val="0"/>
      <w:marRight w:val="0"/>
      <w:marTop w:val="0"/>
      <w:marBottom w:val="0"/>
      <w:divBdr>
        <w:top w:val="none" w:sz="0" w:space="0" w:color="auto"/>
        <w:left w:val="none" w:sz="0" w:space="0" w:color="auto"/>
        <w:bottom w:val="none" w:sz="0" w:space="0" w:color="auto"/>
        <w:right w:val="none" w:sz="0" w:space="0" w:color="auto"/>
      </w:divBdr>
      <w:divsChild>
        <w:div w:id="304705272">
          <w:marLeft w:val="0"/>
          <w:marRight w:val="0"/>
          <w:marTop w:val="0"/>
          <w:marBottom w:val="0"/>
          <w:divBdr>
            <w:top w:val="none" w:sz="0" w:space="0" w:color="auto"/>
            <w:left w:val="none" w:sz="0" w:space="0" w:color="auto"/>
            <w:bottom w:val="none" w:sz="0" w:space="0" w:color="auto"/>
            <w:right w:val="none" w:sz="0" w:space="0" w:color="auto"/>
          </w:divBdr>
          <w:divsChild>
            <w:div w:id="1686008860">
              <w:marLeft w:val="0"/>
              <w:marRight w:val="0"/>
              <w:marTop w:val="0"/>
              <w:marBottom w:val="0"/>
              <w:divBdr>
                <w:top w:val="none" w:sz="0" w:space="0" w:color="auto"/>
                <w:left w:val="none" w:sz="0" w:space="0" w:color="auto"/>
                <w:bottom w:val="none" w:sz="0" w:space="0" w:color="auto"/>
                <w:right w:val="none" w:sz="0" w:space="0" w:color="auto"/>
              </w:divBdr>
              <w:divsChild>
                <w:div w:id="151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001">
      <w:bodyDiv w:val="1"/>
      <w:marLeft w:val="0"/>
      <w:marRight w:val="0"/>
      <w:marTop w:val="0"/>
      <w:marBottom w:val="0"/>
      <w:divBdr>
        <w:top w:val="none" w:sz="0" w:space="0" w:color="auto"/>
        <w:left w:val="none" w:sz="0" w:space="0" w:color="auto"/>
        <w:bottom w:val="none" w:sz="0" w:space="0" w:color="auto"/>
        <w:right w:val="none" w:sz="0" w:space="0" w:color="auto"/>
      </w:divBdr>
    </w:div>
    <w:div w:id="1773893767">
      <w:bodyDiv w:val="1"/>
      <w:marLeft w:val="0"/>
      <w:marRight w:val="0"/>
      <w:marTop w:val="0"/>
      <w:marBottom w:val="0"/>
      <w:divBdr>
        <w:top w:val="none" w:sz="0" w:space="0" w:color="auto"/>
        <w:left w:val="none" w:sz="0" w:space="0" w:color="auto"/>
        <w:bottom w:val="none" w:sz="0" w:space="0" w:color="auto"/>
        <w:right w:val="none" w:sz="0" w:space="0" w:color="auto"/>
      </w:divBdr>
    </w:div>
    <w:div w:id="1846751439">
      <w:bodyDiv w:val="1"/>
      <w:marLeft w:val="0"/>
      <w:marRight w:val="0"/>
      <w:marTop w:val="0"/>
      <w:marBottom w:val="0"/>
      <w:divBdr>
        <w:top w:val="none" w:sz="0" w:space="0" w:color="auto"/>
        <w:left w:val="none" w:sz="0" w:space="0" w:color="auto"/>
        <w:bottom w:val="none" w:sz="0" w:space="0" w:color="auto"/>
        <w:right w:val="none" w:sz="0" w:space="0" w:color="auto"/>
      </w:divBdr>
    </w:div>
    <w:div w:id="2003045459">
      <w:bodyDiv w:val="1"/>
      <w:marLeft w:val="0"/>
      <w:marRight w:val="0"/>
      <w:marTop w:val="0"/>
      <w:marBottom w:val="0"/>
      <w:divBdr>
        <w:top w:val="none" w:sz="0" w:space="0" w:color="auto"/>
        <w:left w:val="none" w:sz="0" w:space="0" w:color="auto"/>
        <w:bottom w:val="none" w:sz="0" w:space="0" w:color="auto"/>
        <w:right w:val="none" w:sz="0" w:space="0" w:color="auto"/>
      </w:divBdr>
    </w:div>
    <w:div w:id="2080784268">
      <w:bodyDiv w:val="1"/>
      <w:marLeft w:val="0"/>
      <w:marRight w:val="0"/>
      <w:marTop w:val="0"/>
      <w:marBottom w:val="0"/>
      <w:divBdr>
        <w:top w:val="none" w:sz="0" w:space="0" w:color="auto"/>
        <w:left w:val="none" w:sz="0" w:space="0" w:color="auto"/>
        <w:bottom w:val="none" w:sz="0" w:space="0" w:color="auto"/>
        <w:right w:val="none" w:sz="0" w:space="0" w:color="auto"/>
      </w:divBdr>
    </w:div>
    <w:div w:id="21221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omedrights.org/publication/detention-of-women-in-syria-a-weapon-of-war-and-terror/" TargetMode="External"/><Relationship Id="rId3" Type="http://schemas.openxmlformats.org/officeDocument/2006/relationships/hyperlink" Target="http://www.oecd.org/mena/investment" TargetMode="External"/><Relationship Id="rId7" Type="http://schemas.openxmlformats.org/officeDocument/2006/relationships/hyperlink" Target="http://euromedrights.org/publication/palestinian-women-in-the-face-of-double-discrimination/" TargetMode="External"/><Relationship Id="rId2" Type="http://schemas.openxmlformats.org/officeDocument/2006/relationships/hyperlink" Target="http://www.euromedrights.org/" TargetMode="External"/><Relationship Id="rId1" Type="http://schemas.openxmlformats.org/officeDocument/2006/relationships/hyperlink" Target="http://www.euromedrights.org/" TargetMode="External"/><Relationship Id="rId6" Type="http://schemas.openxmlformats.org/officeDocument/2006/relationships/hyperlink" Target="http://www.rightsobserver.org/files/Arbitrary_detention_and_torture_EN_pages.pdf" TargetMode="External"/><Relationship Id="rId5" Type="http://schemas.openxmlformats.org/officeDocument/2006/relationships/hyperlink" Target="http://kisa.org.cy/wp-content/uploads/2014/12/map_report.pdf" TargetMode="External"/><Relationship Id="rId4" Type="http://schemas.openxmlformats.org/officeDocument/2006/relationships/hyperlink" Target="http://tunisia.iom.int/sites/default/files/resources/files/IOMTunisia_BaselineStudyTrafficking_English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SNS6YXTC77FS-7-5934</_dlc_DocId>
    <_dlc_DocIdUrl xmlns="9f264e46-9252-4f01-a3b2-4cb67eb6fc3c">
      <Url>http://dm/EESC/2015/_layouts/DocIdRedir.aspx?ID=SNS6YXTC77FS-7-5934</Url>
      <Description>SNS6YXTC77FS-7-5934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2015-10-16T12:00:00+00:00</ProductionDate>
    <FicheYear xmlns="9f264e46-9252-4f01-a3b2-4cb67eb6fc3c">2015</FicheYear>
    <DocumentNumber xmlns="d0a2d9f3-f5a4-416c-8f36-52580e991f0c">3860</DocumentNumber>
    <DocumentVersion xmlns="9f264e46-9252-4f01-a3b2-4cb67eb6fc3c">1</DocumentVersion>
    <DossierNumber xmlns="9f264e46-9252-4f01-a3b2-4cb67eb6fc3c">448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9f264e46-9252-4f01-a3b2-4cb67eb6fc3c">
      <Value>43</Value>
      <Value>177</Value>
      <Value>36</Value>
      <Value>41</Value>
      <Value>40</Value>
      <Value>39</Value>
      <Value>38</Value>
      <Value>37</Value>
      <Value>130</Value>
      <Value>35</Value>
      <Value>33</Value>
      <Value>120</Value>
      <Value>25</Value>
      <Value>24</Value>
      <Value>22</Value>
      <Value>21</Value>
      <Value>20</Value>
      <Value>18</Value>
      <Value>17</Value>
      <Value>16</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ATTARD</Rapporteur>
    <DocumentYear xmlns="9f264e46-9252-4f01-a3b2-4cb67eb6fc3c">2015</DocumentYear>
    <FicheNumber xmlns="9f264e46-9252-4f01-a3b2-4cb67eb6fc3c">9998</FicheNumber>
    <DocumentPart xmlns="9f264e46-9252-4f01-a3b2-4cb67eb6fc3c">0</DocumentPart>
    <AdoptionDate xmlns="9f264e46-9252-4f01-a3b2-4cb67eb6fc3c">2015-10-08T12:00:00+00:00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REX/443</TermName>
          <TermId xmlns="http://schemas.microsoft.com/office/infopath/2007/PartnerControls">bf4ab647-4529-44af-8190-8e171103b34b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3AE8-5EDF-4E57-B966-AE55951F7C20}"/>
</file>

<file path=customXml/itemProps2.xml><?xml version="1.0" encoding="utf-8"?>
<ds:datastoreItem xmlns:ds="http://schemas.openxmlformats.org/officeDocument/2006/customXml" ds:itemID="{0B6C8BD2-A4AE-4511-88BA-0446928A523A}"/>
</file>

<file path=customXml/itemProps3.xml><?xml version="1.0" encoding="utf-8"?>
<ds:datastoreItem xmlns:ds="http://schemas.openxmlformats.org/officeDocument/2006/customXml" ds:itemID="{08F3F7B0-DEEA-4021-82CE-7628D721B1BB}"/>
</file>

<file path=customXml/itemProps4.xml><?xml version="1.0" encoding="utf-8"?>
<ds:datastoreItem xmlns:ds="http://schemas.openxmlformats.org/officeDocument/2006/customXml" ds:itemID="{8B84E0EB-87B8-4923-AAAD-623FBADFA5A8}"/>
</file>

<file path=customXml/itemProps5.xml><?xml version="1.0" encoding="utf-8"?>
<ds:datastoreItem xmlns:ds="http://schemas.openxmlformats.org/officeDocument/2006/customXml" ds:itemID="{C310ABDB-2915-4042-801C-1D14204E7566}"/>
</file>

<file path=docProps/app.xml><?xml version="1.0" encoding="utf-8"?>
<Properties xmlns="http://schemas.openxmlformats.org/officeDocument/2006/extended-properties" xmlns:vt="http://schemas.openxmlformats.org/officeDocument/2006/docPropsVTypes">
  <Template>Styles.dotm</Template>
  <TotalTime>6</TotalTime>
  <Pages>3</Pages>
  <Words>3176</Words>
  <Characters>19332</Characters>
  <Application>Microsoft Office Word</Application>
  <DocSecurity>0</DocSecurity>
  <Lines>410</Lines>
  <Paragraphs>109</Paragraphs>
  <ScaleCrop>false</ScaleCrop>
  <HeadingPairs>
    <vt:vector size="2" baseType="variant">
      <vt:variant>
        <vt:lpstr>Title</vt:lpstr>
      </vt:variant>
      <vt:variant>
        <vt:i4>1</vt:i4>
      </vt:variant>
    </vt:vector>
  </HeadingPairs>
  <TitlesOfParts>
    <vt:vector size="1" baseType="lpstr">
      <vt:lpstr>The situation of women in the Euro-Mediterranean region</vt:lpstr>
    </vt:vector>
  </TitlesOfParts>
  <Company>CESE-CdR</Company>
  <LinksUpToDate>false</LinksUpToDate>
  <CharactersWithSpaces>22434</CharactersWithSpaces>
  <SharedDoc>false</SharedDoc>
  <HLinks>
    <vt:vector size="72" baseType="variant">
      <vt:variant>
        <vt:i4>5767243</vt:i4>
      </vt:variant>
      <vt:variant>
        <vt:i4>30</vt:i4>
      </vt:variant>
      <vt:variant>
        <vt:i4>0</vt:i4>
      </vt:variant>
      <vt:variant>
        <vt:i4>5</vt:i4>
      </vt:variant>
      <vt:variant>
        <vt:lpwstr>http://eur-lex.europa.eu/legal-content/FR/TXT/PDF/?uri=CELEX:52014DC0263&amp;from=EN</vt:lpwstr>
      </vt:variant>
      <vt:variant>
        <vt:lpwstr/>
      </vt:variant>
      <vt:variant>
        <vt:i4>6225923</vt:i4>
      </vt:variant>
      <vt:variant>
        <vt:i4>27</vt:i4>
      </vt:variant>
      <vt:variant>
        <vt:i4>0</vt:i4>
      </vt:variant>
      <vt:variant>
        <vt:i4>5</vt:i4>
      </vt:variant>
      <vt:variant>
        <vt:lpwstr>http://bangladeshaccord.org/</vt:lpwstr>
      </vt:variant>
      <vt:variant>
        <vt:lpwstr/>
      </vt:variant>
      <vt:variant>
        <vt:i4>5046388</vt:i4>
      </vt:variant>
      <vt:variant>
        <vt:i4>24</vt:i4>
      </vt:variant>
      <vt:variant>
        <vt:i4>0</vt:i4>
      </vt:variant>
      <vt:variant>
        <vt:i4>5</vt:i4>
      </vt:variant>
      <vt:variant>
        <vt:lpwstr>http://trade.ec.europa.eu/doclib/docs/2013/july/tradoc_151601.pdf</vt:lpwstr>
      </vt:variant>
      <vt:variant>
        <vt:lpwstr/>
      </vt:variant>
      <vt:variant>
        <vt:i4>4915207</vt:i4>
      </vt:variant>
      <vt:variant>
        <vt:i4>21</vt:i4>
      </vt:variant>
      <vt:variant>
        <vt:i4>0</vt:i4>
      </vt:variant>
      <vt:variant>
        <vt:i4>5</vt:i4>
      </vt:variant>
      <vt:variant>
        <vt:lpwstr>http://europa.eu/rapid/press-release_IP-14-218_fr.htm</vt:lpwstr>
      </vt:variant>
      <vt:variant>
        <vt:lpwstr/>
      </vt:variant>
      <vt:variant>
        <vt:i4>2097177</vt:i4>
      </vt:variant>
      <vt:variant>
        <vt:i4>18</vt:i4>
      </vt:variant>
      <vt:variant>
        <vt:i4>0</vt:i4>
      </vt:variant>
      <vt:variant>
        <vt:i4>5</vt:i4>
      </vt:variant>
      <vt:variant>
        <vt:lpwstr>http://ec.europa.eu/growth/single-market/public-procurement/modernising-rules/reform-proposals/index_fr.htm</vt:lpwstr>
      </vt:variant>
      <vt:variant>
        <vt:lpwstr/>
      </vt:variant>
      <vt:variant>
        <vt:i4>7405645</vt:i4>
      </vt:variant>
      <vt:variant>
        <vt:i4>15</vt:i4>
      </vt:variant>
      <vt:variant>
        <vt:i4>0</vt:i4>
      </vt:variant>
      <vt:variant>
        <vt:i4>5</vt:i4>
      </vt:variant>
      <vt:variant>
        <vt:lpwstr>http://ec.europa.eu/growth/industry/corporate-social-responsibility/in-practice/index_en.htm</vt:lpwstr>
      </vt:variant>
      <vt:variant>
        <vt:lpwstr/>
      </vt:variant>
      <vt:variant>
        <vt:i4>3473501</vt:i4>
      </vt:variant>
      <vt:variant>
        <vt:i4>12</vt:i4>
      </vt:variant>
      <vt:variant>
        <vt:i4>0</vt:i4>
      </vt:variant>
      <vt:variant>
        <vt:i4>5</vt:i4>
      </vt:variant>
      <vt:variant>
        <vt:lpwstr>http://ec.europa.eu/internal_market/accounting/non-financial_reporting/index_fr.htm</vt:lpwstr>
      </vt:variant>
      <vt:variant>
        <vt:lpwstr/>
      </vt:variant>
      <vt:variant>
        <vt:i4>983069</vt:i4>
      </vt:variant>
      <vt:variant>
        <vt:i4>9</vt:i4>
      </vt:variant>
      <vt:variant>
        <vt:i4>0</vt:i4>
      </vt:variant>
      <vt:variant>
        <vt:i4>5</vt:i4>
      </vt:variant>
      <vt:variant>
        <vt:lpwstr>http://eur-lex.europa.eu/legal-content/FR/TXT/PDF/?uri=CELEX:22011A0514%2801%29&amp;rid=5</vt:lpwstr>
      </vt:variant>
      <vt:variant>
        <vt:lpwstr/>
      </vt:variant>
      <vt:variant>
        <vt:i4>5898341</vt:i4>
      </vt:variant>
      <vt:variant>
        <vt:i4>6</vt:i4>
      </vt:variant>
      <vt:variant>
        <vt:i4>0</vt:i4>
      </vt:variant>
      <vt:variant>
        <vt:i4>5</vt:i4>
      </vt:variant>
      <vt:variant>
        <vt:lpwstr>http://trade.ec.europa.eu/doclib/docs/2010/november/tradoc_146958.pdf</vt:lpwstr>
      </vt:variant>
      <vt:variant>
        <vt:lpwstr/>
      </vt:variant>
      <vt:variant>
        <vt:i4>3145783</vt:i4>
      </vt:variant>
      <vt:variant>
        <vt:i4>3</vt:i4>
      </vt:variant>
      <vt:variant>
        <vt:i4>0</vt:i4>
      </vt:variant>
      <vt:variant>
        <vt:i4>5</vt:i4>
      </vt:variant>
      <vt:variant>
        <vt:lpwstr>http://www.traite-de-lisbonne.fr/Traite_de_Lisbonne.php?Traite=2</vt:lpwstr>
      </vt:variant>
      <vt:variant>
        <vt:lpwstr/>
      </vt:variant>
      <vt:variant>
        <vt:i4>4653126</vt:i4>
      </vt:variant>
      <vt:variant>
        <vt:i4>0</vt:i4>
      </vt:variant>
      <vt:variant>
        <vt:i4>0</vt:i4>
      </vt:variant>
      <vt:variant>
        <vt:i4>5</vt:i4>
      </vt:variant>
      <vt:variant>
        <vt:lpwstr>http://eur-lex.europa.eu/legal-content/FR/TXT/PDF/?uri=CELEX:52011DC0681&amp;from=FR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Položaj žena u euromediteranskoj regiji</dc:title>
  <dc:subject/>
  <dc:creator/>
  <cp:keywords>EESC-2015-03860-00-01-RI-TRA-HR</cp:keywords>
  <dc:description>Rapporteur: ATTARD_x000d_
Original language: EN_x000d_
Date of document: 16/10/2015_x000d_
Date of meeting: _x000d_
External documents: -_x000d_
Administrator responsible: CARRARD GEORGES-HENRY, telephone: + 2 546 9593_x000d_
_x000d_
Abstract:</dc:description>
  <cp:lastModifiedBy>Svetislav Meandzija</cp:lastModifiedBy>
  <cp:revision>16</cp:revision>
  <cp:lastPrinted>2015-08-18T09:13:00Z</cp:lastPrinted>
  <dcterms:created xsi:type="dcterms:W3CDTF">2015-10-16T08:43:00Z</dcterms:created>
  <dcterms:modified xsi:type="dcterms:W3CDTF">2015-10-16T09:03:00Z</dcterms:modified>
  <cp:category>REX/448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15/10/2015, 15/10/2015, 29/09/2015, 29/09/2015, 29/09/2015, 21/08/2015, 21/08/2015, 20/08/2015, 14/07/2015, 13/07/2015, 13/07/2015, 18/03/2015, 18/03/2015, 24/02/2015</vt:lpwstr>
  </property>
  <property fmtid="{D5CDD505-2E9C-101B-9397-08002B2CF9AE}" pid="4" name="Pref_Time">
    <vt:lpwstr>16:23:25, 14:56:07, 14:45:27, 12:37:34, 11:02:15, 10:47:17, 08:28:54, 17:08:22, 10:13:10, 16:47:26, 16:46:02, 10:21:38, 09:58:46, 17:32:20</vt:lpwstr>
  </property>
  <property fmtid="{D5CDD505-2E9C-101B-9397-08002B2CF9AE}" pid="5" name="Pref_User">
    <vt:lpwstr>mkop, htoo, jhvi, dtai, ssex, tvoc, enied, htoo, tvoc, dtai, dtai, dtai, sphil, amett</vt:lpwstr>
  </property>
  <property fmtid="{D5CDD505-2E9C-101B-9397-08002B2CF9AE}" pid="6" name="Pref_FileName">
    <vt:lpwstr>EESC-2015-03860-00-01-RI-TRA-EN-CRR.docx, EESC-2015-03860-00-01-RI-CRR-EN.docx, EESC-2015-03860-00-00-RI-ORI.docx, EESC-2015-03860-00-00-RI-TRA-EN-CRR.docx, EESC-2015-03860-00-00-RI-CRR-EN.docx, EESC-2015-03860-00-00-PRI-ORI.docx, EESC-2015-03860-00-00-PR</vt:lpwstr>
  </property>
  <property fmtid="{D5CDD505-2E9C-101B-9397-08002B2CF9AE}" pid="7" name="StyleCheckSum">
    <vt:lpwstr>52740_C22652_P213_L87</vt:lpwstr>
  </property>
  <property fmtid="{D5CDD505-2E9C-101B-9397-08002B2CF9AE}" pid="8" name="ContentTypeId">
    <vt:lpwstr>0x010100EA97B91038054C99906057A708A1480A0018921FC14B20AC41A76D638F195672B9</vt:lpwstr>
  </property>
  <property fmtid="{D5CDD505-2E9C-101B-9397-08002B2CF9AE}" pid="9" name="_dlc_DocIdItemGuid">
    <vt:lpwstr>827ec8af-55e2-4940-a9c9-a1808f7dd960</vt:lpwstr>
  </property>
  <property fmtid="{D5CDD505-2E9C-101B-9397-08002B2CF9AE}" pid="10" name="AvailableTranslations">
    <vt:lpwstr>25;#RO|feb747a2-64cd-4299-af12-4833ddc30497;#37;#BG|1a1b3951-7821-4e6a-85f5-5673fc08bd2c;#43;#SK|46d9fce0-ef79-4f71-b89b-cd6aa82426b8;#41;#NL|55c6556c-b4f4-441d-9acf-c498d4f838bd;#35;#ET|ff6c3f4c-b02c-4c3c-ab07-2c37995a7a0a;#40;#MT|7df99101-6854-4a26-b53a-b88c0da02c26;#33;#HU|6b229040-c589-4408-b4c1-4285663d20a8;#18;#SV|c2ed69e7-a339-43d7-8f22-d93680a92aa0;#16;#PL|1e03da61-4678-4e07-b136-b5024ca9197b;#13;#SL|98a412ae-eb01-49e9-ae3d-585a81724cfc;#9;#EN|f2175f21-25d7-44a3-96da-d6a61b075e1b;#17;#ES|e7a6b05b-ae16-40c8-add9-68b64b03aeba;#24;#PT|50ccc04a-eadd-42ae-a0cb-acaf45f812ba;#4;#FR|d2afafd3-4c81-4f60-8f52-ee33f2f54ff3;#21;#HR|2f555653-ed1a-4fe6-8362-9082d95989e5;#10;#LT|a7ff5ce7-6123-4f68-865a-a57c31810414;#20;#DE|f6b31e5a-26fa-4935-b661-318e46daf27e;#39;#CS|72f9705b-0217-4fd3-bea2-cbc7ed80e26e;#38;#IT|0774613c-01ed-4e5d-a25d-11d2388de825;#11;#EL|6d4f4d51-af9b-4650-94b4-4276bee85c91;#36;#FI|87606a43-d45f-42d6-b8c9-e1a3457db5b7;#22;#LV|46f7e311-5d9f-4663-b433-18aeccb7ace7;#14;#DA|5d49c027-8956-412b-aa16-e85a0f96ad0e</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130;#REX/443|bf4ab647-4529-44af-8190-8e171103b34b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177;#RI|0e66e8df-1601-4fe1-947b-eb539760261a</vt:lpwstr>
  </property>
  <property fmtid="{D5CDD505-2E9C-101B-9397-08002B2CF9AE}" pid="19" name="DocumentLanguage">
    <vt:lpwstr>21;#HR|2f555653-ed1a-4fe6-8362-9082d95989e5</vt:lpwstr>
  </property>
  <property fmtid="{D5CDD505-2E9C-101B-9397-08002B2CF9AE}" pid="20" name="DocumentType_0">
    <vt:lpwstr>DT|25c86c03-f029-4a57-bd6c-25106fad060c</vt:lpwstr>
  </property>
  <property fmtid="{D5CDD505-2E9C-101B-9397-08002B2CF9AE}" pid="21" name="DossierName_0">
    <vt:lpwstr>REX|6820eaf5-116e-436b-ad9c-156f8a94c2a1</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REX/443|bf4ab647-4529-44af-8190-8e171103b34b</vt:lpwstr>
  </property>
  <property fmtid="{D5CDD505-2E9C-101B-9397-08002B2CF9AE}" pid="25" name="DocumentStatus_0">
    <vt:lpwstr>TRA|150d2a88-1431-44e6-a8ca-0bb753ab8672</vt:lpwstr>
  </property>
  <property fmtid="{D5CDD505-2E9C-101B-9397-08002B2CF9AE}" pid="26" name="OriginalLanguage_0">
    <vt:lpwstr>FR|d2afafd3-4c81-4f60-8f52-ee33f2f54ff3</vt:lpwstr>
  </property>
  <property fmtid="{D5CDD505-2E9C-101B-9397-08002B2CF9AE}" pid="27" name="DocumentLanguage_0">
    <vt:lpwstr>FR|d2afafd3-4c81-4f60-8f52-ee33f2f54ff3</vt:lpwstr>
  </property>
  <property fmtid="{D5CDD505-2E9C-101B-9397-08002B2CF9AE}" pid="28" name="TaxCatchAll">
    <vt:lpwstr>130;#REX/443|bf4ab647-4529-44af-8190-8e171103b34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29" name="AvailableTranslations_0">
    <vt:lpwstr>FR|d2afafd3-4c81-4f60-8f52-ee33f2f54ff3</vt:lpwstr>
  </property>
  <property fmtid="{D5CDD505-2E9C-101B-9397-08002B2CF9AE}" pid="30" name="VersionStatus_0">
    <vt:lpwstr>Final|ea5e6674-7b27-4bac-b091-73adbb394efe</vt:lpwstr>
  </property>
  <property fmtid="{D5CDD505-2E9C-101B-9397-08002B2CF9AE}" pid="31" name="ProductionDate">
    <vt:filetime>2015-07-14T12:00:00Z</vt:filetime>
  </property>
  <property fmtid="{D5CDD505-2E9C-101B-9397-08002B2CF9AE}" pid="32" name="FicheYear">
    <vt:i4>2015</vt:i4>
  </property>
  <property fmtid="{D5CDD505-2E9C-101B-9397-08002B2CF9AE}" pid="33" name="DocumentNumber">
    <vt:i4>3860</vt:i4>
  </property>
  <property fmtid="{D5CDD505-2E9C-101B-9397-08002B2CF9AE}" pid="34" name="DocumentVersion">
    <vt:i4>0</vt:i4>
  </property>
  <property fmtid="{D5CDD505-2E9C-101B-9397-08002B2CF9AE}" pid="35" name="DossierNumber">
    <vt:i4>448</vt:i4>
  </property>
  <property fmtid="{D5CDD505-2E9C-101B-9397-08002B2CF9AE}" pid="36" name="Rapporteur">
    <vt:lpwstr>ATTARD</vt:lpwstr>
  </property>
  <property fmtid="{D5CDD505-2E9C-101B-9397-08002B2CF9AE}" pid="37" name="DocumentYear">
    <vt:i4>2015</vt:i4>
  </property>
  <property fmtid="{D5CDD505-2E9C-101B-9397-08002B2CF9AE}" pid="38" name="FicheNumber">
    <vt:i4>7401</vt:i4>
  </property>
  <property fmtid="{D5CDD505-2E9C-101B-9397-08002B2CF9AE}" pid="39" name="DocumentPart">
    <vt:i4>0</vt:i4>
  </property>
  <property fmtid="{D5CDD505-2E9C-101B-9397-08002B2CF9AE}" pid="40" name="RequestingService">
    <vt:lpwstr>Relations extérieures</vt:lpwstr>
  </property>
</Properties>
</file>