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9180"/>
      </w:tblGrid>
      <w:tr w:rsidR="00D107D2" w:rsidRPr="00533A74" w:rsidTr="008A3AEE">
        <w:trPr>
          <w:trHeight w:val="1148"/>
        </w:trPr>
        <w:tc>
          <w:tcPr>
            <w:tcW w:w="9180" w:type="dxa"/>
            <w:tcBorders>
              <w:top w:val="nil"/>
              <w:left w:val="nil"/>
              <w:bottom w:val="nil"/>
              <w:right w:val="nil"/>
            </w:tcBorders>
          </w:tcPr>
          <w:p w:rsidR="00D107D2" w:rsidRPr="00533A74" w:rsidRDefault="00533A74" w:rsidP="005A5DF9">
            <w:pPr>
              <w:pStyle w:val="ces1"/>
              <w:jc w:val="center"/>
              <w:rPr>
                <w:rFonts w:ascii="Arial" w:eastAsia="Calibri" w:hAnsi="Arial" w:cs="Arial"/>
                <w:b/>
                <w:bCs/>
                <w:i/>
                <w:iCs/>
                <w:sz w:val="20"/>
                <w:szCs w:val="22"/>
              </w:rPr>
            </w:pPr>
            <w:r w:rsidRPr="00533A74">
              <w:rPr>
                <w:rFonts w:ascii="Arial" w:eastAsia="Calibri" w:hAnsi="Arial" w:cs="Arial"/>
                <w:b/>
                <w:bCs/>
                <w:i/>
                <w:iCs/>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43.2pt">
                  <v:imagedata r:id="rId13" o:title=""/>
                </v:shape>
              </w:pict>
            </w:r>
            <w:r w:rsidR="009629A3" w:rsidRPr="00533A74">
              <w:rPr>
                <w:rFonts w:ascii="Arial" w:eastAsia="Calibri" w:hAnsi="Arial" w:cs="Arial"/>
                <w:b/>
                <w:bCs/>
                <w:i/>
                <w:iCs/>
                <w:sz w:val="20"/>
                <w:szCs w:val="22"/>
                <w:lang w:eastAsia="fr-BE"/>
              </w:rPr>
              <mc:AlternateContent>
                <mc:Choice Requires="wps">
                  <w:drawing>
                    <wp:anchor distT="0" distB="0" distL="114300" distR="114300" simplePos="0" relativeHeight="251660288" behindDoc="1" locked="0" layoutInCell="0" allowOverlap="1" wp14:anchorId="0048C500" wp14:editId="02BA41C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FDF" w:rsidRPr="00DC66EF" w:rsidRDefault="009C2FDF">
                                  <w:pPr>
                                    <w:jc w:val="center"/>
                                    <w:rPr>
                                      <w:rFonts w:ascii="Arial" w:hAnsi="Arial" w:cs="Arial"/>
                                      <w:b/>
                                      <w:bCs/>
                                      <w:sz w:val="48"/>
                                    </w:rPr>
                                  </w:pPr>
                                  <w:r w:rsidRPr="00DC66EF">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9C2FDF" w:rsidRPr="00DC66EF" w:rsidRDefault="009C2FDF">
                            <w:pPr>
                              <w:jc w:val="center"/>
                              <w:rPr>
                                <w:rFonts w:ascii="Arial" w:hAnsi="Arial" w:cs="Arial"/>
                                <w:b/>
                                <w:bCs/>
                                <w:sz w:val="48"/>
                              </w:rPr>
                            </w:pPr>
                            <w:r w:rsidRPr="00DC66EF">
                              <w:rPr>
                                <w:rFonts w:ascii="Arial" w:hAnsi="Arial"/>
                                <w:b/>
                                <w:sz w:val="48"/>
                              </w:rPr>
                              <w:t>FR</w:t>
                            </w:r>
                          </w:p>
                        </w:txbxContent>
                      </v:textbox>
                      <w10:wrap anchorx="page" anchory="page"/>
                    </v:shape>
                  </w:pict>
                </mc:Fallback>
              </mc:AlternateContent>
            </w:r>
          </w:p>
          <w:p w:rsidR="00D107D2" w:rsidRPr="00533A74" w:rsidRDefault="00D107D2" w:rsidP="005A5DF9">
            <w:pPr>
              <w:jc w:val="center"/>
              <w:rPr>
                <w:rFonts w:ascii="Arial" w:hAnsi="Arial" w:cs="Arial"/>
                <w:b/>
                <w:bCs/>
                <w:i/>
                <w:iCs/>
                <w:sz w:val="20"/>
              </w:rPr>
            </w:pPr>
            <w:r w:rsidRPr="00533A74">
              <w:rPr>
                <w:rFonts w:ascii="Arial" w:hAnsi="Arial"/>
                <w:b/>
                <w:i/>
                <w:sz w:val="20"/>
              </w:rPr>
              <w:t>Comité économique et social européen</w:t>
            </w:r>
          </w:p>
          <w:p w:rsidR="00D107D2" w:rsidRPr="00533A74" w:rsidRDefault="008863FD" w:rsidP="005A5DF9">
            <w:pPr>
              <w:jc w:val="center"/>
              <w:rPr>
                <w:rFonts w:ascii="Arial" w:hAnsi="Arial"/>
                <w:b/>
                <w:i/>
                <w:sz w:val="20"/>
              </w:rPr>
            </w:pPr>
            <w:r w:rsidRPr="00533A74">
              <w:rPr>
                <w:rFonts w:ascii="Arial" w:hAnsi="Arial"/>
                <w:b/>
                <w:i/>
                <w:sz w:val="20"/>
              </w:rPr>
              <w:t>Le développement économique durable</w:t>
            </w:r>
            <w:r w:rsidR="00DC66EF" w:rsidRPr="00533A74">
              <w:rPr>
                <w:rFonts w:ascii="Arial" w:hAnsi="Arial"/>
                <w:b/>
                <w:i/>
                <w:sz w:val="20"/>
              </w:rPr>
              <w:t xml:space="preserve"> – </w:t>
            </w:r>
            <w:r w:rsidRPr="00533A74">
              <w:rPr>
                <w:rFonts w:ascii="Arial" w:hAnsi="Arial"/>
                <w:b/>
                <w:i/>
                <w:sz w:val="20"/>
              </w:rPr>
              <w:t>Ouvertures et défis pour l'Union européenne, l'Amérique latine et les Caraïbes</w:t>
            </w:r>
          </w:p>
        </w:tc>
      </w:tr>
    </w:tbl>
    <w:p w:rsidR="00E4293D" w:rsidRPr="00533A74" w:rsidRDefault="00E4293D" w:rsidP="005A5DF9">
      <w:pPr>
        <w:tabs>
          <w:tab w:val="left" w:pos="5850"/>
        </w:tabs>
        <w:sectPr w:rsidR="00E4293D" w:rsidRPr="00533A74" w:rsidSect="00DC66E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7" w:right="1440" w:bottom="1928" w:left="1440" w:header="284" w:footer="1247" w:gutter="0"/>
          <w:pgNumType w:start="1"/>
          <w:cols w:space="708"/>
          <w:docGrid w:linePitch="360"/>
        </w:sectPr>
      </w:pPr>
    </w:p>
    <w:p w:rsidR="00E4293D" w:rsidRPr="00533A74" w:rsidRDefault="00E4293D" w:rsidP="005A5DF9">
      <w:pPr>
        <w:tabs>
          <w:tab w:val="left" w:pos="5850"/>
        </w:tabs>
        <w:sectPr w:rsidR="00E4293D" w:rsidRPr="00533A74" w:rsidSect="00DC66EF">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567" w:right="1440" w:bottom="1928" w:left="1440" w:header="284" w:footer="1247" w:gutter="0"/>
          <w:cols w:space="708"/>
          <w:docGrid w:linePitch="360"/>
        </w:sectPr>
      </w:pPr>
    </w:p>
    <w:p w:rsidR="00D107D2" w:rsidRPr="00533A74" w:rsidRDefault="00D107D2" w:rsidP="005A5DF9">
      <w:pPr>
        <w:tabs>
          <w:tab w:val="left" w:pos="5850"/>
        </w:tabs>
      </w:pPr>
    </w:p>
    <w:p w:rsidR="00D107D2" w:rsidRPr="00533A74" w:rsidRDefault="009D0F3D" w:rsidP="005A5DF9">
      <w:pPr>
        <w:jc w:val="center"/>
      </w:pPr>
      <w:r w:rsidRPr="00533A74">
        <w:t xml:space="preserve">HUITIÈME RENCONTRE DE LA SOCIÉTÉ CIVILE ORGANISÉE UNION EUROPÉENNE </w:t>
      </w:r>
      <w:r w:rsidR="00DC66EF" w:rsidRPr="00533A74">
        <w:t>–</w:t>
      </w:r>
      <w:r w:rsidRPr="00533A74">
        <w:t xml:space="preserve"> AMÉRIQUE LATINE ET CARAÏBES</w:t>
      </w:r>
    </w:p>
    <w:p w:rsidR="009D0F3D" w:rsidRPr="00533A74" w:rsidRDefault="009D0F3D" w:rsidP="005A5DF9">
      <w:pPr>
        <w:jc w:val="center"/>
      </w:pPr>
    </w:p>
    <w:p w:rsidR="009D0F3D" w:rsidRPr="00533A74" w:rsidRDefault="009D0F3D" w:rsidP="005A5DF9">
      <w:pPr>
        <w:jc w:val="center"/>
      </w:pPr>
      <w:r w:rsidRPr="00533A74">
        <w:t>BRUXELLES (BELGIQUE), 11 ET 12 MARS 2015</w:t>
      </w:r>
    </w:p>
    <w:p w:rsidR="009D0F3D" w:rsidRPr="00533A74" w:rsidRDefault="009D0F3D" w:rsidP="005A5DF9">
      <w:pPr>
        <w:jc w:val="center"/>
      </w:pPr>
    </w:p>
    <w:p w:rsidR="009D0F3D" w:rsidRPr="00533A74" w:rsidRDefault="009D0F3D" w:rsidP="005A5DF9">
      <w:pPr>
        <w:jc w:val="center"/>
      </w:pPr>
      <w:r w:rsidRPr="00533A74">
        <w:t>DÉCLARATION FINALE</w:t>
      </w:r>
    </w:p>
    <w:p w:rsidR="009D0F3D" w:rsidRPr="00533A74" w:rsidRDefault="009D0F3D" w:rsidP="005A5DF9">
      <w:pPr>
        <w:jc w:val="center"/>
      </w:pPr>
    </w:p>
    <w:p w:rsidR="009D0F3D" w:rsidRPr="00533A74" w:rsidRDefault="009D0F3D" w:rsidP="005A5DF9">
      <w:pPr>
        <w:jc w:val="center"/>
      </w:pPr>
      <w:r w:rsidRPr="00533A74">
        <w:t>***</w:t>
      </w:r>
    </w:p>
    <w:p w:rsidR="009D0F3D" w:rsidRPr="00533A74" w:rsidRDefault="009D0F3D" w:rsidP="005A5DF9">
      <w:pPr>
        <w:jc w:val="center"/>
      </w:pPr>
    </w:p>
    <w:p w:rsidR="009D0F3D" w:rsidRPr="00533A74" w:rsidRDefault="009D0F3D" w:rsidP="005A5DF9">
      <w:r w:rsidRPr="00533A74">
        <w:t>Les 11 et 12</w:t>
      </w:r>
      <w:r w:rsidR="00DC66EF" w:rsidRPr="00533A74">
        <w:t> </w:t>
      </w:r>
      <w:r w:rsidRPr="00533A74">
        <w:t xml:space="preserve">mars 2015, le Comité économique et social européen a organisé à son siège, à Bruxelles, la huitième rencontre de la société civile organisée Union européenne </w:t>
      </w:r>
      <w:r w:rsidR="00DC66EF" w:rsidRPr="00533A74">
        <w:t>–</w:t>
      </w:r>
      <w:r w:rsidRPr="00533A74">
        <w:t xml:space="preserve"> Amérique latine et Caraïbes.</w:t>
      </w:r>
    </w:p>
    <w:p w:rsidR="009D0F3D" w:rsidRPr="00533A74" w:rsidRDefault="009D0F3D" w:rsidP="005A5DF9"/>
    <w:p w:rsidR="009D0F3D" w:rsidRPr="00533A74" w:rsidRDefault="009D0F3D" w:rsidP="005A5DF9">
      <w:r w:rsidRPr="00533A74">
        <w:t>Cette rencontre a rassemblé les représentants de la société civile organisée de l'UE, d</w:t>
      </w:r>
      <w:r w:rsidR="002439DE" w:rsidRPr="00533A74">
        <w:t>e l</w:t>
      </w:r>
      <w:r w:rsidRPr="00533A74">
        <w:t>'Amérique latine et des Caraïbes, ainsi que des représentants</w:t>
      </w:r>
      <w:r w:rsidR="009B4189" w:rsidRPr="00533A74">
        <w:t xml:space="preserve"> d'</w:t>
      </w:r>
      <w:r w:rsidRPr="00533A74">
        <w:t>organes consultatifs régionaux et nationaux, organisations d'employeurs, organisations syndicales et autres organisations économiques et socia</w:t>
      </w:r>
      <w:r w:rsidR="00825678" w:rsidRPr="00533A74">
        <w:t>les</w:t>
      </w:r>
      <w:r w:rsidRPr="00533A74">
        <w:t>.</w:t>
      </w:r>
    </w:p>
    <w:p w:rsidR="001F7935" w:rsidRPr="00533A74" w:rsidRDefault="001F7935" w:rsidP="005A5DF9"/>
    <w:p w:rsidR="001F7935" w:rsidRPr="00533A74" w:rsidRDefault="000B46E8" w:rsidP="005A5DF9">
      <w:r w:rsidRPr="00533A74">
        <w:t>Ses participants ont adopté la présente déclaration finale, adressée au sommet des chefs d'État UE-CELAC qui se tiendra à Bruxelles les 10 et 11 juin 2015.</w:t>
      </w:r>
    </w:p>
    <w:p w:rsidR="001F7935" w:rsidRPr="00533A74" w:rsidRDefault="001F7935" w:rsidP="005A5DF9"/>
    <w:p w:rsidR="00125835" w:rsidRPr="00533A74" w:rsidRDefault="00533A74" w:rsidP="005A5DF9">
      <w:r w:rsidRPr="00533A74">
        <w:rPr>
          <w:lang w:eastAsia="fr-FR" w:bidi="fr-FR"/>
        </w:rPr>
        <w:pict>
          <v:shapetype id="_x0000_t32" coordsize="21600,21600" o:spt="32" o:oned="t" path="m,l21600,21600e" filled="f">
            <v:path arrowok="t" fillok="f" o:connecttype="none"/>
            <o:lock v:ext="edit" shapetype="t"/>
          </v:shapetype>
          <v:shape id="_x0000_s1027" type="#_x0000_t32" style="position:absolute;left:0;text-align:left;margin-left:-.1pt;margin-top:2.65pt;width:452.65pt;height:1.85pt;z-index:251658240" o:connectortype="straight" strokeweight="3pt">
            <v:stroke dashstyle="1 1"/>
          </v:shape>
        </w:pict>
      </w:r>
    </w:p>
    <w:p w:rsidR="008863FD" w:rsidRPr="00533A74" w:rsidRDefault="008863FD" w:rsidP="005A5DF9"/>
    <w:p w:rsidR="008863FD" w:rsidRPr="00533A74" w:rsidRDefault="008863FD" w:rsidP="00F27D31">
      <w:pPr>
        <w:keepNext/>
        <w:numPr>
          <w:ilvl w:val="0"/>
          <w:numId w:val="10"/>
        </w:numPr>
        <w:ind w:left="709" w:hanging="709"/>
      </w:pPr>
      <w:r w:rsidRPr="00533A74">
        <w:rPr>
          <w:b/>
        </w:rPr>
        <w:t>Introduction</w:t>
      </w:r>
    </w:p>
    <w:p w:rsidR="008863FD" w:rsidRPr="00533A74" w:rsidRDefault="008863FD" w:rsidP="005A5DF9">
      <w:pPr>
        <w:keepNext/>
      </w:pPr>
    </w:p>
    <w:p w:rsidR="000B46E8" w:rsidRPr="00533A74" w:rsidRDefault="008863FD" w:rsidP="005A5DF9">
      <w:r w:rsidRPr="00533A74">
        <w:t>Les participants:</w:t>
      </w:r>
    </w:p>
    <w:p w:rsidR="000B46E8" w:rsidRPr="00533A74" w:rsidRDefault="000B46E8" w:rsidP="005A5DF9"/>
    <w:p w:rsidR="008863FD" w:rsidRPr="00533A74" w:rsidRDefault="000B46E8" w:rsidP="009629A3">
      <w:pPr>
        <w:numPr>
          <w:ilvl w:val="0"/>
          <w:numId w:val="20"/>
        </w:numPr>
      </w:pPr>
      <w:r w:rsidRPr="00533A74">
        <w:t>tiennent à souligner leur attachement au dialogue, à la coopération et à l'action conjointe des sociétés civiles, entre nos deux régions comme au sein de chacune d'entre elles, et réaffirment leur souhait de contribuer activement au partenariat stratégique birégional et d'y jouer un rôle de premier plan. Les débats qui se sont déroulés durant la rencontre ont porté sur les problématiques du changement climatique, de la coopération économique, des inégalités et du secteur informel,</w:t>
      </w:r>
    </w:p>
    <w:p w:rsidR="008863FD" w:rsidRPr="00533A74" w:rsidRDefault="008863FD" w:rsidP="005A5DF9"/>
    <w:p w:rsidR="008863FD" w:rsidRPr="00533A74" w:rsidRDefault="000B46E8" w:rsidP="009629A3">
      <w:pPr>
        <w:numPr>
          <w:ilvl w:val="0"/>
          <w:numId w:val="20"/>
        </w:numPr>
      </w:pPr>
      <w:r w:rsidRPr="00533A74">
        <w:t>font valoir que le travail conjoint entre les deux régions constitue un puissant instrument, non seulement pour stimuler les paramètres susceptibles de favoriser le développement durable mais également pour lutter contre les facteurs qui pourraient l'entraver. L'importance que prend cette idée est plus cruciale que jamais, dans la perspective de la conférence de Paris sur le changement climatique</w:t>
      </w:r>
      <w:r w:rsidR="00DC6434" w:rsidRPr="00533A74">
        <w:t>, de la conférence des Nations</w:t>
      </w:r>
      <w:r w:rsidR="00EB2D37" w:rsidRPr="00533A74">
        <w:t xml:space="preserve"> </w:t>
      </w:r>
      <w:r w:rsidR="00DC6434" w:rsidRPr="00533A74">
        <w:t>unies sur le financement du développement</w:t>
      </w:r>
      <w:r w:rsidRPr="00533A74">
        <w:t xml:space="preserve"> et des négociations sur les objectifs de développement durable, tout comme dans le cadre de l'Année européenne du développement,</w:t>
      </w:r>
    </w:p>
    <w:p w:rsidR="008863FD" w:rsidRPr="00533A74" w:rsidRDefault="008863FD" w:rsidP="005A5DF9">
      <w:bookmarkStart w:id="0" w:name="_GoBack"/>
      <w:bookmarkEnd w:id="0"/>
    </w:p>
    <w:p w:rsidR="008863FD" w:rsidRPr="00533A74" w:rsidRDefault="000B46E8" w:rsidP="009629A3">
      <w:pPr>
        <w:numPr>
          <w:ilvl w:val="0"/>
          <w:numId w:val="20"/>
        </w:numPr>
      </w:pPr>
      <w:r w:rsidRPr="00533A74">
        <w:t>souligne</w:t>
      </w:r>
      <w:r w:rsidR="00E20F0C" w:rsidRPr="00533A74">
        <w:t>nt</w:t>
      </w:r>
      <w:r w:rsidRPr="00533A74">
        <w:t xml:space="preserve"> qu'il est important que, pour la première fois, les conclusions de cette rencontre seront présentées directement aux chefs d'État à l'occasion du sommet UE-CELAC et ce, à double titre: d'une part, parce qu'ils reconnaissent ainsi la contribution de la société civile organisée des deux continents et, d'autre part, parce que cette reconnaissance directe </w:t>
      </w:r>
      <w:r w:rsidR="009B4189" w:rsidRPr="00533A74">
        <w:t>de nos</w:t>
      </w:r>
      <w:r w:rsidRPr="00533A74">
        <w:t xml:space="preserve"> propositions induit un engagement renforcé.</w:t>
      </w:r>
    </w:p>
    <w:p w:rsidR="00DE7F21" w:rsidRPr="00533A74" w:rsidRDefault="00DE7F21" w:rsidP="005A5DF9"/>
    <w:p w:rsidR="00CB02C4" w:rsidRPr="00533A74" w:rsidRDefault="00F870A7" w:rsidP="00CB02C4">
      <w:r w:rsidRPr="00533A74">
        <w:t>Eu égard au vaste débat qui s'est tenu, il est possible de dégager de la déclaration finale un certain nombre de messages, à savoir:</w:t>
      </w:r>
    </w:p>
    <w:p w:rsidR="00CB02C4" w:rsidRPr="00533A74" w:rsidRDefault="00CB02C4" w:rsidP="00CB02C4"/>
    <w:p w:rsidR="000B46E8" w:rsidRPr="00533A74" w:rsidRDefault="000B46E8" w:rsidP="009629A3">
      <w:pPr>
        <w:numPr>
          <w:ilvl w:val="0"/>
          <w:numId w:val="23"/>
        </w:numPr>
        <w:ind w:left="567" w:hanging="567"/>
      </w:pPr>
      <w:r w:rsidRPr="00533A74">
        <w:t xml:space="preserve">Il est nécessaire de </w:t>
      </w:r>
      <w:r w:rsidR="004F53B5" w:rsidRPr="00533A74">
        <w:t xml:space="preserve">renforcer </w:t>
      </w:r>
      <w:r w:rsidRPr="00533A74">
        <w:t>le partenariat stratégique birégional, sur la base de valeurs partagées, pour poursuivre les objectifs suivants:</w:t>
      </w:r>
    </w:p>
    <w:p w:rsidR="008923C1" w:rsidRPr="00533A74" w:rsidRDefault="008923C1" w:rsidP="00184633">
      <w:pPr>
        <w:ind w:left="1074"/>
      </w:pPr>
    </w:p>
    <w:p w:rsidR="000B46E8" w:rsidRPr="00533A74" w:rsidRDefault="000B46E8" w:rsidP="00F27D31">
      <w:pPr>
        <w:numPr>
          <w:ilvl w:val="0"/>
          <w:numId w:val="21"/>
        </w:numPr>
        <w:ind w:left="993" w:hanging="426"/>
      </w:pPr>
      <w:r w:rsidRPr="00533A74">
        <w:t xml:space="preserve">mener une coopération active pour </w:t>
      </w:r>
      <w:r w:rsidR="008923C1" w:rsidRPr="00533A74">
        <w:t xml:space="preserve">la démocratisation de </w:t>
      </w:r>
      <w:r w:rsidRPr="00533A74">
        <w:t>la gouvernance</w:t>
      </w:r>
      <w:r w:rsidR="004F53B5" w:rsidRPr="00533A74">
        <w:t xml:space="preserve"> </w:t>
      </w:r>
      <w:r w:rsidR="008923C1" w:rsidRPr="00533A74">
        <w:t>mondiale</w:t>
      </w:r>
      <w:r w:rsidRPr="00533A74">
        <w:t xml:space="preserve"> et</w:t>
      </w:r>
      <w:r w:rsidR="004F53B5" w:rsidRPr="00533A74">
        <w:t xml:space="preserve"> de</w:t>
      </w:r>
      <w:r w:rsidRPr="00533A74">
        <w:t xml:space="preserve"> la gestion des risques émergents d'ampleur planétaire,</w:t>
      </w:r>
    </w:p>
    <w:p w:rsidR="008923C1" w:rsidRPr="00533A74" w:rsidRDefault="008923C1" w:rsidP="00184633">
      <w:pPr>
        <w:ind w:left="1434"/>
      </w:pPr>
    </w:p>
    <w:p w:rsidR="00D7459A" w:rsidRPr="00533A74" w:rsidRDefault="000B46E8">
      <w:pPr>
        <w:numPr>
          <w:ilvl w:val="0"/>
          <w:numId w:val="21"/>
        </w:numPr>
        <w:ind w:left="993" w:hanging="426"/>
      </w:pPr>
      <w:r w:rsidRPr="00533A74">
        <w:t>agir conjointement en faveur du développement et d'une meilleure intégration internationale des deux régions dans un monde multipolaire</w:t>
      </w:r>
      <w:r w:rsidR="00D7459A" w:rsidRPr="00533A74">
        <w:t>,</w:t>
      </w:r>
    </w:p>
    <w:p w:rsidR="008923C1" w:rsidRPr="00533A74" w:rsidRDefault="008923C1" w:rsidP="00184633">
      <w:pPr>
        <w:ind w:left="1434"/>
      </w:pPr>
    </w:p>
    <w:p w:rsidR="000B46E8" w:rsidRPr="00533A74" w:rsidRDefault="00D7459A">
      <w:pPr>
        <w:numPr>
          <w:ilvl w:val="0"/>
          <w:numId w:val="21"/>
        </w:numPr>
        <w:ind w:left="993" w:hanging="426"/>
      </w:pPr>
      <w:r w:rsidRPr="00533A74">
        <w:t xml:space="preserve">collaborer étroitement sur des questions spécifiques et dans des domaines d’intérêt commun qui contribuent à améliorer le bien-être des </w:t>
      </w:r>
      <w:r w:rsidR="008923C1" w:rsidRPr="00533A74">
        <w:t>personnes</w:t>
      </w:r>
      <w:r w:rsidR="000B46E8" w:rsidRPr="00533A74">
        <w:t>.</w:t>
      </w:r>
    </w:p>
    <w:p w:rsidR="0005469D" w:rsidRPr="00533A74" w:rsidRDefault="0005469D" w:rsidP="009629A3"/>
    <w:p w:rsidR="000B46E8" w:rsidRPr="00533A74" w:rsidRDefault="0005469D" w:rsidP="00AA199D">
      <w:r w:rsidRPr="00533A74">
        <w:t xml:space="preserve">Les valeurs, les racines historiques, la communauté démocratique, ou encore les flux de </w:t>
      </w:r>
      <w:r w:rsidR="004F53B5" w:rsidRPr="00533A74">
        <w:t>migrants</w:t>
      </w:r>
      <w:r w:rsidRPr="00533A74">
        <w:t>, de biens et d’investissements entre les deux régions constituent autant de facteurs qui asseyent sur des bases solides une coopération stratégique ouvr</w:t>
      </w:r>
      <w:r w:rsidR="00EB2D37" w:rsidRPr="00533A74">
        <w:t>ant</w:t>
      </w:r>
      <w:r w:rsidRPr="00533A74">
        <w:t xml:space="preserve"> sur des perspectives telles qu'il n'en existe guère entre d'autres régions du globe et qu'il serait regrettable de gâcher.</w:t>
      </w:r>
    </w:p>
    <w:p w:rsidR="003C3BFF" w:rsidRPr="00533A74" w:rsidRDefault="003C3BFF" w:rsidP="00AA199D"/>
    <w:p w:rsidR="00744DD0" w:rsidRPr="00533A74" w:rsidRDefault="00744DD0" w:rsidP="00AA199D">
      <w:r w:rsidRPr="00533A74">
        <w:t xml:space="preserve">Aussi s'impose-t-il de négocier des accords qui soient plus </w:t>
      </w:r>
      <w:r w:rsidR="004F53B5" w:rsidRPr="00533A74">
        <w:t xml:space="preserve">concrets, viables et </w:t>
      </w:r>
      <w:r w:rsidR="000B22F3" w:rsidRPr="00533A74">
        <w:t>facilement mesurables</w:t>
      </w:r>
      <w:r w:rsidRPr="00533A74">
        <w:t xml:space="preserve"> et</w:t>
      </w:r>
      <w:r w:rsidR="004F53B5" w:rsidRPr="00533A74">
        <w:t xml:space="preserve"> qui soient</w:t>
      </w:r>
      <w:r w:rsidRPr="00533A74">
        <w:t xml:space="preserve"> davantage suivis d'effet, soient gouvernés par la vision d'une alliance stratégique rénovée, fondée sur </w:t>
      </w:r>
      <w:r w:rsidR="002032B1" w:rsidRPr="00533A74">
        <w:t xml:space="preserve">une </w:t>
      </w:r>
      <w:r w:rsidRPr="00533A74">
        <w:t xml:space="preserve">relation </w:t>
      </w:r>
      <w:r w:rsidR="004F53B5" w:rsidRPr="00533A74">
        <w:t>égalitaire</w:t>
      </w:r>
      <w:r w:rsidR="002032B1" w:rsidRPr="00533A74">
        <w:t>,</w:t>
      </w:r>
      <w:r w:rsidRPr="00533A74">
        <w:t xml:space="preserve"> et soient dotés d'objectifs mobilisateurs, bénéficiant d'une volonté politique renforcée et ménageant davantage d'espace à la participation de la société civile, de manière à leur conférer plus de légitimité.</w:t>
      </w:r>
    </w:p>
    <w:p w:rsidR="00F43872" w:rsidRPr="00533A74" w:rsidRDefault="00F43872" w:rsidP="00CB02C4"/>
    <w:p w:rsidR="00A250A5" w:rsidRPr="00533A74" w:rsidRDefault="00382987" w:rsidP="009629A3">
      <w:pPr>
        <w:numPr>
          <w:ilvl w:val="0"/>
          <w:numId w:val="23"/>
        </w:numPr>
        <w:ind w:left="567" w:hanging="567"/>
      </w:pPr>
      <w:r w:rsidRPr="00533A74">
        <w:t>Le changement climatique représente un problème urgent, impossible à ignorer et d'ampleur mondiale</w:t>
      </w:r>
      <w:r w:rsidR="00C07892" w:rsidRPr="00533A74">
        <w:t>, qui a une incidence sur les droits de l'homme</w:t>
      </w:r>
      <w:r w:rsidRPr="00533A74">
        <w:t xml:space="preserve">. Il est primordial, par conséquent, d'en passer par un changement de paradigme, qui suppose une transition équitable vers une économie durable. À cette fin, il </w:t>
      </w:r>
      <w:r w:rsidR="002032B1" w:rsidRPr="00533A74">
        <w:t xml:space="preserve">sera </w:t>
      </w:r>
      <w:r w:rsidRPr="00533A74">
        <w:t>indispensable, dans le cadre de la conférence des parties à Paris, de parvenir à un accord ambitieux et contraignant qui, comportant un système commun de mesure, de notification et de vérification, soit assorti d'engagement</w:t>
      </w:r>
      <w:r w:rsidR="00825678" w:rsidRPr="00533A74">
        <w:t>s</w:t>
      </w:r>
      <w:r w:rsidRPr="00533A74">
        <w:t xml:space="preserve"> </w:t>
      </w:r>
      <w:r w:rsidR="0081101C" w:rsidRPr="00533A74">
        <w:t xml:space="preserve">en matière d'adaptation </w:t>
      </w:r>
      <w:r w:rsidR="00184633" w:rsidRPr="00533A74">
        <w:t>et/</w:t>
      </w:r>
      <w:r w:rsidR="0081101C" w:rsidRPr="00533A74">
        <w:t xml:space="preserve">ou </w:t>
      </w:r>
      <w:r w:rsidRPr="00533A74">
        <w:t>d’atténuation couvrant tous les pays et compatible</w:t>
      </w:r>
      <w:r w:rsidR="00705D1E" w:rsidRPr="00533A74">
        <w:t>s</w:t>
      </w:r>
      <w:r w:rsidRPr="00533A74">
        <w:t xml:space="preserve"> avec une augmentation de la température mondiale </w:t>
      </w:r>
      <w:r w:rsidR="00825678" w:rsidRPr="00533A74">
        <w:t>de</w:t>
      </w:r>
      <w:r w:rsidRPr="00533A74">
        <w:t xml:space="preserve"> 2 °C</w:t>
      </w:r>
      <w:r w:rsidR="00825678" w:rsidRPr="00533A74">
        <w:t xml:space="preserve"> au maximum</w:t>
      </w:r>
      <w:r w:rsidRPr="00533A74">
        <w:t>.</w:t>
      </w:r>
    </w:p>
    <w:p w:rsidR="00825678" w:rsidRPr="00533A74" w:rsidRDefault="00825678" w:rsidP="009629A3">
      <w:pPr>
        <w:ind w:left="567"/>
      </w:pPr>
    </w:p>
    <w:p w:rsidR="00825678" w:rsidRPr="00533A74" w:rsidRDefault="00825678" w:rsidP="00AA199D">
      <w:r w:rsidRPr="00533A74">
        <w:lastRenderedPageBreak/>
        <w:t xml:space="preserve">Nous réclamons une politique environnementale qui prenne en compte les asymétries entre les différents pays et au sein de chacun d'entre eux. Nous </w:t>
      </w:r>
      <w:r w:rsidR="00A43517" w:rsidRPr="00533A74">
        <w:t>reconnaissons</w:t>
      </w:r>
      <w:r w:rsidRPr="00533A74">
        <w:t xml:space="preserve"> que le principe des </w:t>
      </w:r>
      <w:r w:rsidR="00A43517" w:rsidRPr="00533A74">
        <w:t>responsabilités</w:t>
      </w:r>
      <w:r w:rsidRPr="00533A74">
        <w:t xml:space="preserve"> communes mais différenciées et</w:t>
      </w:r>
      <w:r w:rsidR="00C07892" w:rsidRPr="00533A74">
        <w:t xml:space="preserve"> les différences de capacités constituent la pierre angulaire d'un nouveau régime international en matière de changement climatique.</w:t>
      </w:r>
    </w:p>
    <w:p w:rsidR="00C07892" w:rsidRPr="00533A74" w:rsidRDefault="00C07892" w:rsidP="009629A3">
      <w:pPr>
        <w:ind w:left="567"/>
      </w:pPr>
    </w:p>
    <w:p w:rsidR="002447C8" w:rsidRPr="00533A74" w:rsidRDefault="00C07892" w:rsidP="00AA199D">
      <w:r w:rsidRPr="00533A74">
        <w:t>Nous affirmons qu'une transition juste est indispensable pour assurer le développement durable</w:t>
      </w:r>
      <w:r w:rsidR="002447C8" w:rsidRPr="00533A74">
        <w:t xml:space="preserve">. </w:t>
      </w:r>
      <w:r w:rsidRPr="00533A74">
        <w:t>Afin d'y parvenir</w:t>
      </w:r>
      <w:r w:rsidR="002447C8" w:rsidRPr="00533A74">
        <w:t xml:space="preserve">, il convient de mettre en place un cadre réglementaire qui </w:t>
      </w:r>
      <w:r w:rsidRPr="00533A74">
        <w:t>favorise</w:t>
      </w:r>
      <w:r w:rsidR="002447C8" w:rsidRPr="00533A74">
        <w:t xml:space="preserve"> une production d’énergie propre sur un mode décentralisé et autonome. De même, il y a lieu de lancer une ambitieuse campagne de sensibilisation en partenariat avec la société civile, ainsi que de dégager une enveloppe de financement qui soit en rapport avec l'ampleur des objectifs poursuivis.</w:t>
      </w:r>
    </w:p>
    <w:p w:rsidR="00C07892" w:rsidRPr="00533A74" w:rsidRDefault="00C07892" w:rsidP="009629A3">
      <w:pPr>
        <w:ind w:left="567"/>
      </w:pPr>
    </w:p>
    <w:p w:rsidR="00A250A5" w:rsidRPr="00533A74" w:rsidRDefault="00A250A5" w:rsidP="009629A3">
      <w:pPr>
        <w:numPr>
          <w:ilvl w:val="0"/>
          <w:numId w:val="23"/>
        </w:numPr>
        <w:ind w:left="567" w:hanging="567"/>
      </w:pPr>
      <w:r w:rsidRPr="00533A74">
        <w:t xml:space="preserve">Le développement économique doit être structuré par une coopération bénéfique pour l'une et l'autre partie. </w:t>
      </w:r>
      <w:r w:rsidR="003766ED" w:rsidRPr="00533A74">
        <w:t xml:space="preserve">Il est nécessaire d'évaluer les incidences </w:t>
      </w:r>
      <w:r w:rsidR="00F61D01" w:rsidRPr="00533A74">
        <w:t>qu'auront l</w:t>
      </w:r>
      <w:r w:rsidR="003766ED" w:rsidRPr="00533A74">
        <w:t>es</w:t>
      </w:r>
      <w:r w:rsidRPr="00533A74">
        <w:t xml:space="preserve"> impératifs environnementaux ainsi qu</w:t>
      </w:r>
      <w:r w:rsidR="003766ED" w:rsidRPr="00533A74">
        <w:t xml:space="preserve">e </w:t>
      </w:r>
      <w:r w:rsidR="00F61D01" w:rsidRPr="00533A74">
        <w:t>l</w:t>
      </w:r>
      <w:r w:rsidR="003766ED" w:rsidRPr="00533A74">
        <w:t>es</w:t>
      </w:r>
      <w:r w:rsidRPr="00533A74">
        <w:t xml:space="preserve"> défis sociaux </w:t>
      </w:r>
      <w:r w:rsidR="00F61D01" w:rsidRPr="00533A74">
        <w:t>exacerbés par</w:t>
      </w:r>
      <w:r w:rsidRPr="00533A74">
        <w:t xml:space="preserve"> la crise</w:t>
      </w:r>
      <w:r w:rsidR="003766ED" w:rsidRPr="00533A74">
        <w:t xml:space="preserve"> sur le</w:t>
      </w:r>
      <w:r w:rsidR="000B22F3" w:rsidRPr="00533A74">
        <w:t xml:space="preserve"> nouveau modèle de production et de consommation</w:t>
      </w:r>
      <w:r w:rsidRPr="00533A74">
        <w:t xml:space="preserve">. </w:t>
      </w:r>
      <w:r w:rsidR="00F61D01" w:rsidRPr="00533A74">
        <w:t xml:space="preserve">La crise actuelle nécessite de modifier nos priorités économiques et sociales. </w:t>
      </w:r>
      <w:r w:rsidRPr="00533A74">
        <w:t xml:space="preserve">La démarche requiert de consentir des investissements, publics et privés, dans des </w:t>
      </w:r>
      <w:r w:rsidR="000B22F3" w:rsidRPr="00533A74">
        <w:t>activités économiques</w:t>
      </w:r>
      <w:r w:rsidRPr="00533A74">
        <w:t>, dans l’enseignement, la recherche et l’innovation</w:t>
      </w:r>
      <w:r w:rsidR="008821A4" w:rsidRPr="00533A74">
        <w:t>,</w:t>
      </w:r>
      <w:r w:rsidRPr="00533A74">
        <w:t xml:space="preserve"> de créer des infrastructures efficaces et de mettre en place un</w:t>
      </w:r>
      <w:r w:rsidR="000B22F3" w:rsidRPr="00533A74">
        <w:t>e meilleure</w:t>
      </w:r>
      <w:r w:rsidRPr="00533A74">
        <w:t xml:space="preserve"> répartition des richesses.</w:t>
      </w:r>
    </w:p>
    <w:p w:rsidR="00C07892" w:rsidRPr="00533A74" w:rsidRDefault="00C07892" w:rsidP="003B4293">
      <w:pPr>
        <w:ind w:left="567"/>
      </w:pPr>
    </w:p>
    <w:p w:rsidR="003413FF" w:rsidRPr="00533A74" w:rsidRDefault="004E23D8" w:rsidP="009629A3">
      <w:pPr>
        <w:numPr>
          <w:ilvl w:val="0"/>
          <w:numId w:val="23"/>
        </w:numPr>
        <w:ind w:left="567" w:hanging="567"/>
      </w:pPr>
      <w:r w:rsidRPr="00533A74">
        <w:t>Nous plaidons pour que nos deux régions resserrent leurs liens dans le domaine des échanges et des investissements. Il convient d'insister sur la libre circulation interrégionale du savoir et sur l'effet positif qu'elle exerce pour l’innovation et la dynamisation de l’économie. Nous soulignons de même qu'il y a lieu d'approfondir l’intégration régionale et lançons un appel pour que l'UE soutienne ces processus.</w:t>
      </w:r>
    </w:p>
    <w:p w:rsidR="003B4293" w:rsidRPr="00533A74" w:rsidRDefault="003B4293" w:rsidP="003B4293"/>
    <w:p w:rsidR="00CB02C4" w:rsidRPr="00533A74" w:rsidRDefault="004464B4" w:rsidP="009629A3">
      <w:pPr>
        <w:numPr>
          <w:ilvl w:val="0"/>
          <w:numId w:val="23"/>
        </w:numPr>
        <w:ind w:left="567" w:hanging="567"/>
      </w:pPr>
      <w:r w:rsidRPr="00533A74">
        <w:t>Le secteur informel</w:t>
      </w:r>
      <w:r w:rsidR="003E535A" w:rsidRPr="00533A74">
        <w:t xml:space="preserve"> et le travail </w:t>
      </w:r>
      <w:r w:rsidR="000B22F3" w:rsidRPr="00533A74">
        <w:t>informel</w:t>
      </w:r>
      <w:r w:rsidR="004F53B5" w:rsidRPr="00533A74">
        <w:t xml:space="preserve"> comptent parmi les raisons essentielles qui expliquent la persistance de la pauvreté, de l'inégalité et du déficit de développement durable.</w:t>
      </w:r>
      <w:r w:rsidRPr="00533A74">
        <w:t xml:space="preserve"> L</w:t>
      </w:r>
      <w:r w:rsidR="003E535A" w:rsidRPr="00533A74">
        <w:t>a transition vers l'économie officielle induit l'accès à</w:t>
      </w:r>
      <w:r w:rsidRPr="00533A74">
        <w:t xml:space="preserve"> des emplois décents, une plus grande sécurité pour les travailleurs</w:t>
      </w:r>
      <w:r w:rsidR="008821A4" w:rsidRPr="00533A74">
        <w:t>,</w:t>
      </w:r>
      <w:r w:rsidRPr="00533A74">
        <w:t xml:space="preserve"> un</w:t>
      </w:r>
      <w:r w:rsidR="003E535A" w:rsidRPr="00533A74">
        <w:t>e fiscalité améliorée</w:t>
      </w:r>
      <w:r w:rsidR="008821A4" w:rsidRPr="00533A74">
        <w:t xml:space="preserve"> et, partant, la promotion des entreprises durables</w:t>
      </w:r>
      <w:r w:rsidR="003E535A" w:rsidRPr="00533A74">
        <w:t>. Nous invitons à lancer des politiques publiques actives en faveur de l'emploi pour réduire l'activité non déclarée, ainsi que des plans spécifiques à l'intention des secteurs les plus touchés</w:t>
      </w:r>
      <w:r w:rsidRPr="00533A74">
        <w:t xml:space="preserve">. Il serait opportun que nos régions partagent </w:t>
      </w:r>
      <w:r w:rsidR="002439DE" w:rsidRPr="00533A74">
        <w:t xml:space="preserve">celles de </w:t>
      </w:r>
      <w:r w:rsidRPr="00533A74">
        <w:t xml:space="preserve">leurs expériences en la matière qui ont été des réussites et que nous appelions au lancement d’un programme favorisant </w:t>
      </w:r>
      <w:r w:rsidR="00B343E6" w:rsidRPr="00533A74">
        <w:t>la transition de</w:t>
      </w:r>
      <w:r w:rsidRPr="00533A74">
        <w:t xml:space="preserve"> l'économie </w:t>
      </w:r>
      <w:r w:rsidR="00C56A95" w:rsidRPr="00533A74">
        <w:t xml:space="preserve">informelle </w:t>
      </w:r>
      <w:r w:rsidR="00B343E6" w:rsidRPr="00533A74">
        <w:t xml:space="preserve">vers </w:t>
      </w:r>
      <w:r w:rsidRPr="00533A74">
        <w:t xml:space="preserve">le secteur économique déclaré, au titre </w:t>
      </w:r>
      <w:r w:rsidR="003E535A" w:rsidRPr="00533A74">
        <w:t>de la coopération au développement portée par l'Union européenne</w:t>
      </w:r>
      <w:r w:rsidRPr="00533A74">
        <w:t>.</w:t>
      </w:r>
    </w:p>
    <w:p w:rsidR="00CB02C4" w:rsidRPr="00533A74" w:rsidRDefault="00CB02C4" w:rsidP="005A5DF9"/>
    <w:p w:rsidR="008863FD" w:rsidRPr="00533A74" w:rsidRDefault="00AF0148" w:rsidP="005A5DF9">
      <w:pPr>
        <w:keepNext/>
        <w:numPr>
          <w:ilvl w:val="0"/>
          <w:numId w:val="10"/>
        </w:numPr>
        <w:ind w:left="709" w:hanging="709"/>
      </w:pPr>
      <w:r w:rsidRPr="00533A74">
        <w:rPr>
          <w:b/>
        </w:rPr>
        <w:t>Changement climatique</w:t>
      </w:r>
    </w:p>
    <w:p w:rsidR="00AF0148" w:rsidRPr="00533A74" w:rsidRDefault="00AF0148" w:rsidP="005A5DF9">
      <w:pPr>
        <w:keepNext/>
      </w:pPr>
    </w:p>
    <w:p w:rsidR="00AF0148" w:rsidRPr="00533A74" w:rsidRDefault="00AF0148" w:rsidP="005A5DF9">
      <w:r w:rsidRPr="00533A74">
        <w:t>Les participants:</w:t>
      </w:r>
    </w:p>
    <w:p w:rsidR="00A02B11" w:rsidRPr="00533A74" w:rsidRDefault="00A02B11" w:rsidP="005A5DF9"/>
    <w:p w:rsidR="00C07892" w:rsidRPr="00533A74" w:rsidRDefault="00C07892" w:rsidP="00DC66EF">
      <w:pPr>
        <w:numPr>
          <w:ilvl w:val="1"/>
          <w:numId w:val="10"/>
        </w:numPr>
        <w:ind w:left="709" w:hanging="709"/>
      </w:pPr>
      <w:r w:rsidRPr="00533A74">
        <w:t xml:space="preserve">s'engagent à œuvrer, en coopération avec d'autres agents de la société civile, à former et nos populations respectives et à leur faire prendre conscience que l'action en faveur du climat constitue un impératif planétaire. </w:t>
      </w:r>
      <w:r w:rsidR="00493201" w:rsidRPr="00533A74">
        <w:t xml:space="preserve">La société civile a le pouvoir de faire avancer le programme </w:t>
      </w:r>
      <w:r w:rsidR="00493201" w:rsidRPr="00533A74">
        <w:lastRenderedPageBreak/>
        <w:t>de lutte contre le changement climatique et de veiller à ce que les pays assument leurs responsabilités vis-à-vis de leurs engagements.</w:t>
      </w:r>
      <w:r w:rsidRPr="00533A74">
        <w:t xml:space="preserve"> Une société civile informée joue un rôle capital pour renforcer la volonté politique des gouvernements lorsqu'il leur faudra prendre des mesures </w:t>
      </w:r>
      <w:r w:rsidR="00493201" w:rsidRPr="00533A74">
        <w:t>énergiques,</w:t>
      </w:r>
    </w:p>
    <w:p w:rsidR="00493201" w:rsidRPr="00533A74" w:rsidRDefault="00493201" w:rsidP="00DC66EF"/>
    <w:p w:rsidR="00493201" w:rsidRPr="00533A74" w:rsidRDefault="00493201" w:rsidP="00DC66EF">
      <w:pPr>
        <w:numPr>
          <w:ilvl w:val="1"/>
          <w:numId w:val="10"/>
        </w:numPr>
        <w:ind w:left="709" w:hanging="709"/>
      </w:pPr>
      <w:r w:rsidRPr="00533A74">
        <w:t xml:space="preserve">estiment que la dégradation de l'environnement et, en particulier, le changement climatique ont, entre autres effets, des conséquences directes portant sur la violation des droits de l'homme, pour les populations de l'une et l'autre région, et qu'ils altèrent le droit de bénéficier d'un environnement correct, de mener une existence digne, de jouir de l'intégrité physique, de profiter d'une </w:t>
      </w:r>
      <w:r w:rsidR="006C68F1" w:rsidRPr="00533A74">
        <w:t xml:space="preserve">pleine </w:t>
      </w:r>
      <w:r w:rsidRPr="00533A74">
        <w:t>santé, de disposer d'une alimentation salubre et d'avoir une famille vivant dans de bonnes conditions,</w:t>
      </w:r>
    </w:p>
    <w:p w:rsidR="003B4293" w:rsidRPr="00533A74" w:rsidRDefault="003B4293" w:rsidP="003B4293"/>
    <w:p w:rsidR="00AF0148" w:rsidRPr="00533A74" w:rsidRDefault="008863FD" w:rsidP="005A5DF9">
      <w:pPr>
        <w:numPr>
          <w:ilvl w:val="1"/>
          <w:numId w:val="10"/>
        </w:numPr>
        <w:ind w:left="709" w:hanging="709"/>
      </w:pPr>
      <w:r w:rsidRPr="00533A74">
        <w:t xml:space="preserve">considèrent que </w:t>
      </w:r>
      <w:r w:rsidR="00493201" w:rsidRPr="00533A74">
        <w:t>la sensibilisation au</w:t>
      </w:r>
      <w:r w:rsidRPr="00533A74">
        <w:t xml:space="preserve"> changement climatique</w:t>
      </w:r>
      <w:r w:rsidR="00493201" w:rsidRPr="00533A74">
        <w:t xml:space="preserve"> et la lutte à mener contre lui revêtent un caractère</w:t>
      </w:r>
      <w:r w:rsidRPr="00533A74">
        <w:t xml:space="preserve"> tout aussi urgent qu'indispensable. Parmi les principaux risques qu'il induit, on mentionnera notamment l'intensification des catastrophes naturelles,</w:t>
      </w:r>
      <w:r w:rsidR="00493201" w:rsidRPr="00533A74">
        <w:t xml:space="preserve"> en particulier dans le cas des petits États insulaires,</w:t>
      </w:r>
      <w:r w:rsidRPr="00533A74">
        <w:t xml:space="preserve"> les déplacements forcés de population</w:t>
      </w:r>
      <w:r w:rsidR="00A7768A" w:rsidRPr="00533A74">
        <w:t>s, notamment indigènes</w:t>
      </w:r>
      <w:r w:rsidR="008821A4" w:rsidRPr="00533A74">
        <w:t xml:space="preserve"> (</w:t>
      </w:r>
      <w:r w:rsidR="00032762" w:rsidRPr="00533A74">
        <w:t>selon</w:t>
      </w:r>
      <w:r w:rsidR="008821A4" w:rsidRPr="00533A74">
        <w:t xml:space="preserve"> la convention n° 169 de l'Organisation internationale du travail)</w:t>
      </w:r>
      <w:r w:rsidRPr="00533A74">
        <w:t>, la perte de biodiversité, ou encore des effets nocifs sur la santé humaine. Que ce soit d'un point de vue économique ou social, aucun développement ne s'avérera durable si les mesures nécessaires ne sont pas prises. Il convient donc que le changement climatique constitue une des clés de voûte du partenariat stratégique UE-CELAC et de son prochain plan d'action,</w:t>
      </w:r>
    </w:p>
    <w:p w:rsidR="00545AA1" w:rsidRPr="00533A74" w:rsidRDefault="00545AA1" w:rsidP="00D8664E"/>
    <w:p w:rsidR="00545AA1" w:rsidRPr="00533A74" w:rsidRDefault="00646C24" w:rsidP="005A5DF9">
      <w:pPr>
        <w:numPr>
          <w:ilvl w:val="1"/>
          <w:numId w:val="10"/>
        </w:numPr>
        <w:ind w:left="709" w:hanging="709"/>
      </w:pPr>
      <w:r w:rsidRPr="00533A74">
        <w:t>recommandent qu</w:t>
      </w:r>
      <w:r w:rsidR="00032762" w:rsidRPr="00533A74">
        <w:t>e ce nouveau plan d'action comprenne</w:t>
      </w:r>
      <w:r w:rsidRPr="00533A74">
        <w:t xml:space="preserve"> la transition vers une économie verte, étant donné que la demande croissante d'énergie dans les pays </w:t>
      </w:r>
      <w:r w:rsidR="00C0319F" w:rsidRPr="00533A74">
        <w:t>exige</w:t>
      </w:r>
      <w:r w:rsidRPr="00533A74">
        <w:t xml:space="preserve"> une réponse </w:t>
      </w:r>
      <w:r w:rsidR="009B4189" w:rsidRPr="00533A74">
        <w:t xml:space="preserve">qui soit </w:t>
      </w:r>
      <w:r w:rsidRPr="00533A74">
        <w:t xml:space="preserve">fondée sur des technologies durables, </w:t>
      </w:r>
      <w:r w:rsidR="00C0319F" w:rsidRPr="00533A74">
        <w:t xml:space="preserve">leur transfert et des mécanismes de </w:t>
      </w:r>
      <w:r w:rsidR="00A43517" w:rsidRPr="00533A74">
        <w:t>financement</w:t>
      </w:r>
      <w:r w:rsidRPr="00533A74">
        <w:t>,</w:t>
      </w:r>
      <w:r w:rsidR="009B4189" w:rsidRPr="00533A74">
        <w:t xml:space="preserve"> tout en développant également les connaissances ancestrales et en promouvant le savoir technologique endogène,</w:t>
      </w:r>
    </w:p>
    <w:p w:rsidR="005A68D3" w:rsidRPr="00533A74" w:rsidRDefault="005A68D3" w:rsidP="005A5DF9">
      <w:pPr>
        <w:ind w:left="709"/>
      </w:pPr>
    </w:p>
    <w:p w:rsidR="00AF0148" w:rsidRPr="00533A74" w:rsidRDefault="00C0319F" w:rsidP="005A5DF9">
      <w:pPr>
        <w:numPr>
          <w:ilvl w:val="1"/>
          <w:numId w:val="10"/>
        </w:numPr>
        <w:ind w:left="709" w:hanging="709"/>
      </w:pPr>
      <w:r w:rsidRPr="00533A74">
        <w:t>estiment que</w:t>
      </w:r>
      <w:r w:rsidR="008863FD" w:rsidRPr="00533A74">
        <w:t xml:space="preserve"> le développement</w:t>
      </w:r>
      <w:r w:rsidRPr="00533A74">
        <w:t xml:space="preserve"> durable</w:t>
      </w:r>
      <w:r w:rsidR="008863FD" w:rsidRPr="00533A74">
        <w:t xml:space="preserve"> est compatible avec les efforts </w:t>
      </w:r>
      <w:r w:rsidRPr="00533A74">
        <w:t>à déployer pour remédier au</w:t>
      </w:r>
      <w:r w:rsidR="008863FD" w:rsidRPr="00533A74">
        <w:t xml:space="preserve"> changement climatique</w:t>
      </w:r>
      <w:r w:rsidRPr="00533A74">
        <w:t>, l'atténuer ou s'y adapter</w:t>
      </w:r>
      <w:r w:rsidR="008863FD" w:rsidRPr="00533A74">
        <w:t xml:space="preserve">. </w:t>
      </w:r>
      <w:r w:rsidRPr="00533A74">
        <w:t>L</w:t>
      </w:r>
      <w:r w:rsidR="008863FD" w:rsidRPr="00533A74">
        <w:t>a transition vers une société à faibles émissions de carbone représente un facteur important pour le développement durable. La diminution des effets externes négatifs, par exemple grâce aux avantages en matière de santé que procure le recul de la pollution</w:t>
      </w:r>
      <w:r w:rsidR="00032762" w:rsidRPr="00533A74">
        <w:t>,</w:t>
      </w:r>
      <w:r w:rsidR="008863FD" w:rsidRPr="00533A74">
        <w:t xml:space="preserve"> représentera une composante appréciable de cette croissance. À cette fin, il convient de parvenir, en matière de changement climatique, à un accord mondial stable et contraignant </w:t>
      </w:r>
      <w:r w:rsidRPr="00533A74">
        <w:t>pour le développement durable de l'humanité</w:t>
      </w:r>
      <w:r w:rsidR="008863FD" w:rsidRPr="00533A74">
        <w:t>,</w:t>
      </w:r>
    </w:p>
    <w:p w:rsidR="005A68D3" w:rsidRPr="00533A74" w:rsidRDefault="005A68D3" w:rsidP="005A5DF9">
      <w:pPr>
        <w:ind w:left="709"/>
      </w:pPr>
    </w:p>
    <w:p w:rsidR="00AF0148" w:rsidRPr="00533A74" w:rsidRDefault="008863FD" w:rsidP="005A5DF9">
      <w:pPr>
        <w:numPr>
          <w:ilvl w:val="1"/>
          <w:numId w:val="10"/>
        </w:numPr>
        <w:ind w:left="709" w:hanging="709"/>
      </w:pPr>
      <w:r w:rsidRPr="00533A74">
        <w:t>invitent instamment les États à parvenir, lors de la conférence des parties à Paris, à un accord en matière d'atténuation qui soit ambitieux et conforme aux engagements permett</w:t>
      </w:r>
      <w:r w:rsidR="00032762" w:rsidRPr="00533A74">
        <w:t>a</w:t>
      </w:r>
      <w:r w:rsidRPr="00533A74">
        <w:t xml:space="preserve">nt </w:t>
      </w:r>
      <w:r w:rsidR="00C0319F" w:rsidRPr="00533A74">
        <w:t xml:space="preserve">effectivement </w:t>
      </w:r>
      <w:r w:rsidRPr="00533A74">
        <w:t>de limiter la hausse de la température mondiale à 2 °C</w:t>
      </w:r>
      <w:r w:rsidR="00C0319F" w:rsidRPr="00533A74">
        <w:t xml:space="preserve"> au maximum</w:t>
      </w:r>
      <w:r w:rsidRPr="00533A74">
        <w:t>,</w:t>
      </w:r>
    </w:p>
    <w:p w:rsidR="005A68D3" w:rsidRPr="00533A74" w:rsidRDefault="005A68D3" w:rsidP="005A5DF9">
      <w:pPr>
        <w:ind w:left="709"/>
      </w:pPr>
    </w:p>
    <w:p w:rsidR="00AF0148" w:rsidRPr="00533A74" w:rsidRDefault="008863FD" w:rsidP="005A5DF9">
      <w:pPr>
        <w:numPr>
          <w:ilvl w:val="1"/>
          <w:numId w:val="10"/>
        </w:numPr>
        <w:ind w:left="709" w:hanging="709"/>
      </w:pPr>
      <w:r w:rsidRPr="00533A74">
        <w:t>entérinent les responsabilités communes mais différenciées qu'ont les États, en correspondance avec les circonstances particulières et les capacités de chacun,</w:t>
      </w:r>
    </w:p>
    <w:p w:rsidR="005A68D3" w:rsidRPr="00533A74" w:rsidRDefault="005A68D3" w:rsidP="005A5DF9">
      <w:pPr>
        <w:ind w:left="709"/>
      </w:pPr>
    </w:p>
    <w:p w:rsidR="00AF0148" w:rsidRPr="00533A74" w:rsidRDefault="008863FD" w:rsidP="005A5DF9">
      <w:pPr>
        <w:numPr>
          <w:ilvl w:val="1"/>
          <w:numId w:val="10"/>
        </w:numPr>
        <w:ind w:left="709" w:hanging="709"/>
      </w:pPr>
      <w:r w:rsidRPr="00533A74">
        <w:t xml:space="preserve">soulignent le rôle essentiel des écosystèmes naturels </w:t>
      </w:r>
      <w:r w:rsidR="009B4189" w:rsidRPr="00533A74">
        <w:t>pour</w:t>
      </w:r>
      <w:r w:rsidRPr="00533A74">
        <w:t xml:space="preserve"> l'atténuation du changement climatique et</w:t>
      </w:r>
      <w:r w:rsidR="00032762" w:rsidRPr="00533A74">
        <w:t xml:space="preserve"> pour</w:t>
      </w:r>
      <w:r w:rsidRPr="00533A74">
        <w:t xml:space="preserve"> l'adaptation à celui-ci, ainsi que pour la préservation des moyens de subsistance; </w:t>
      </w:r>
      <w:r w:rsidR="00C0319F" w:rsidRPr="00533A74">
        <w:t xml:space="preserve">reconnaissent </w:t>
      </w:r>
      <w:r w:rsidRPr="00533A74">
        <w:t xml:space="preserve">les efforts déployés par </w:t>
      </w:r>
      <w:r w:rsidR="00C0319F" w:rsidRPr="00533A74">
        <w:t>un certain nombre de gouvernements et d'organisations de la société civile</w:t>
      </w:r>
      <w:r w:rsidRPr="00533A74">
        <w:t xml:space="preserve"> en vue de réduire le </w:t>
      </w:r>
      <w:r w:rsidR="00C0319F" w:rsidRPr="00533A74">
        <w:t>rythme</w:t>
      </w:r>
      <w:r w:rsidRPr="00533A74">
        <w:t xml:space="preserve"> de</w:t>
      </w:r>
      <w:r w:rsidR="00C0319F" w:rsidRPr="00533A74">
        <w:t xml:space="preserve"> la</w:t>
      </w:r>
      <w:r w:rsidRPr="00533A74">
        <w:t xml:space="preserve"> déforestation en Amazonie</w:t>
      </w:r>
      <w:r w:rsidR="00C0319F" w:rsidRPr="00533A74">
        <w:t xml:space="preserve">, même s'ils relèvent qu'ils sont insuffisants </w:t>
      </w:r>
      <w:r w:rsidRPr="00533A74">
        <w:t xml:space="preserve">et </w:t>
      </w:r>
      <w:r w:rsidR="003E7400" w:rsidRPr="00533A74">
        <w:t>leur demandent par conséquent à tous de</w:t>
      </w:r>
      <w:r w:rsidR="007020B3" w:rsidRPr="00533A74">
        <w:t xml:space="preserve"> </w:t>
      </w:r>
      <w:r w:rsidRPr="00533A74">
        <w:t xml:space="preserve">mettre un terme à cette déforestation et </w:t>
      </w:r>
      <w:r w:rsidR="003E7400" w:rsidRPr="00533A74">
        <w:t>d'</w:t>
      </w:r>
      <w:r w:rsidRPr="00533A74">
        <w:t>inverser le phénomène,</w:t>
      </w:r>
    </w:p>
    <w:p w:rsidR="00F06816" w:rsidRPr="00533A74" w:rsidRDefault="00F06816" w:rsidP="005A5DF9">
      <w:pPr>
        <w:ind w:left="709"/>
      </w:pPr>
    </w:p>
    <w:p w:rsidR="00AF0148" w:rsidRPr="00533A74" w:rsidRDefault="008863FD" w:rsidP="005A5DF9">
      <w:pPr>
        <w:numPr>
          <w:ilvl w:val="1"/>
          <w:numId w:val="10"/>
        </w:numPr>
        <w:ind w:left="709" w:hanging="709"/>
      </w:pPr>
      <w:r w:rsidRPr="00533A74">
        <w:t>encouragent les pays à œuvrer pour un système de surveillance, de notif</w:t>
      </w:r>
      <w:r w:rsidR="00FE5D97" w:rsidRPr="00533A74">
        <w:t>ication et de vérification</w:t>
      </w:r>
      <w:r w:rsidR="003E7400" w:rsidRPr="00533A74">
        <w:t xml:space="preserve"> qui soit commun et ait force contraignante</w:t>
      </w:r>
      <w:r w:rsidRPr="00533A74">
        <w:t xml:space="preserve">, afin de garantir que les mesures prises et les réductions obtenues soient comparables et puissent </w:t>
      </w:r>
      <w:r w:rsidR="003E7400" w:rsidRPr="00533A74">
        <w:t>s'additionner</w:t>
      </w:r>
      <w:r w:rsidRPr="00533A74">
        <w:t>,</w:t>
      </w:r>
    </w:p>
    <w:p w:rsidR="00F06816" w:rsidRPr="00533A74" w:rsidRDefault="00F06816" w:rsidP="005A5DF9">
      <w:pPr>
        <w:ind w:left="709"/>
      </w:pPr>
    </w:p>
    <w:p w:rsidR="00AF0148" w:rsidRPr="00533A74" w:rsidRDefault="008863FD" w:rsidP="005A5DF9">
      <w:pPr>
        <w:numPr>
          <w:ilvl w:val="1"/>
          <w:numId w:val="10"/>
        </w:numPr>
        <w:ind w:left="709" w:hanging="709"/>
      </w:pPr>
      <w:r w:rsidRPr="00533A74">
        <w:t xml:space="preserve">insistent sur la nécessité </w:t>
      </w:r>
      <w:r w:rsidR="003E7400" w:rsidRPr="00533A74">
        <w:t>de redoubler d'</w:t>
      </w:r>
      <w:r w:rsidRPr="00533A74">
        <w:t xml:space="preserve">efforts </w:t>
      </w:r>
      <w:r w:rsidR="003E7400" w:rsidRPr="00533A74">
        <w:t xml:space="preserve">pour dégager, </w:t>
      </w:r>
      <w:r w:rsidR="00A43517" w:rsidRPr="00533A74">
        <w:t>conformément</w:t>
      </w:r>
      <w:r w:rsidR="003E7400" w:rsidRPr="00533A74">
        <w:t xml:space="preserve"> aux engagements, les sommes nécessaires chaque année afin de financer des activités en matière climatique auxquelles la société civile puisse </w:t>
      </w:r>
      <w:r w:rsidR="00A43517" w:rsidRPr="00533A74">
        <w:t>participer</w:t>
      </w:r>
      <w:r w:rsidR="003E7400" w:rsidRPr="00533A74">
        <w:t>,</w:t>
      </w:r>
    </w:p>
    <w:p w:rsidR="00FE5D97" w:rsidRPr="00533A74" w:rsidRDefault="00FE5D97" w:rsidP="00FE5D97">
      <w:pPr>
        <w:ind w:left="709"/>
      </w:pPr>
    </w:p>
    <w:p w:rsidR="00FE5D97" w:rsidRPr="00533A74" w:rsidRDefault="00FE5D97" w:rsidP="00FE5D97">
      <w:pPr>
        <w:numPr>
          <w:ilvl w:val="1"/>
          <w:numId w:val="10"/>
        </w:numPr>
        <w:ind w:left="709" w:hanging="709"/>
      </w:pPr>
      <w:r w:rsidRPr="00533A74">
        <w:t>plaident pour une transition juste visant à favoriser le développement durable, qui intègre la perspective sociale dans tous les aspects des mesures d'atténuation et d'adaptation</w:t>
      </w:r>
      <w:r w:rsidR="00E616E3" w:rsidRPr="00533A74">
        <w:t>,</w:t>
      </w:r>
    </w:p>
    <w:p w:rsidR="00FE5D97" w:rsidRPr="00533A74" w:rsidRDefault="00FE5D97" w:rsidP="00FE5D97">
      <w:pPr>
        <w:ind w:left="709"/>
      </w:pPr>
    </w:p>
    <w:p w:rsidR="00FE5D97" w:rsidRPr="00533A74" w:rsidRDefault="00FE5D97" w:rsidP="00FE5D97">
      <w:pPr>
        <w:numPr>
          <w:ilvl w:val="1"/>
          <w:numId w:val="10"/>
        </w:numPr>
        <w:ind w:left="709" w:hanging="709"/>
      </w:pPr>
      <w:r w:rsidRPr="00533A74">
        <w:t>font valoir que les travailleurs, les employeurs et les autres acteurs de la société civile</w:t>
      </w:r>
      <w:r w:rsidR="008821A4" w:rsidRPr="00533A74">
        <w:t>, notamment les agriculteurs,</w:t>
      </w:r>
      <w:r w:rsidRPr="00533A74">
        <w:t xml:space="preserve"> sont indispensables pour lutter contre le changement climatique, d'un point de vue économique et social; soulignent de même qu'il est nécessaire que les États développent des politiques actives en matière de marché du travail, garantissent l'emploi et la protection sociale et préservent le dialogue social et la négociation collective,</w:t>
      </w:r>
    </w:p>
    <w:p w:rsidR="00FE5D97" w:rsidRPr="00533A74" w:rsidRDefault="00FE5D97" w:rsidP="00FE5D97">
      <w:pPr>
        <w:ind w:left="709"/>
      </w:pPr>
    </w:p>
    <w:p w:rsidR="00FE5D97" w:rsidRPr="00533A74" w:rsidRDefault="00FE5D97" w:rsidP="00FE5D97">
      <w:pPr>
        <w:numPr>
          <w:ilvl w:val="1"/>
          <w:numId w:val="10"/>
        </w:numPr>
        <w:ind w:left="709" w:hanging="709"/>
      </w:pPr>
      <w:r w:rsidRPr="00533A74">
        <w:t>se félicitent de la participation de la société civile à la conférence des parties à Lima et escomptent un dialogue renforcé avec la société civile au niveau local, régional, national et international en vue de la conférence de Paris,</w:t>
      </w:r>
    </w:p>
    <w:p w:rsidR="00FE5D97" w:rsidRPr="00533A74" w:rsidRDefault="00FE5D97" w:rsidP="00FE5D97">
      <w:pPr>
        <w:ind w:left="709"/>
      </w:pPr>
    </w:p>
    <w:p w:rsidR="00FE5D97" w:rsidRPr="00533A74" w:rsidRDefault="00FE5D97" w:rsidP="00FE5D97">
      <w:pPr>
        <w:numPr>
          <w:ilvl w:val="1"/>
          <w:numId w:val="10"/>
        </w:numPr>
        <w:ind w:left="709" w:hanging="709"/>
      </w:pPr>
      <w:r w:rsidRPr="00533A74">
        <w:t xml:space="preserve">demandent aux pays de renforcer leurs institutions et d'établir les cadres réglementaires adéquats afin d'habiliter les autorités et instances locales, </w:t>
      </w:r>
      <w:r w:rsidR="009B4189" w:rsidRPr="00533A74">
        <w:t xml:space="preserve">ainsi que </w:t>
      </w:r>
      <w:r w:rsidRPr="00533A74">
        <w:t>les organisations économiques et sociales et les citoyens à participer activement à la transition vers une économie à faibles émissions de carbone et à tirer des avantages socio-économiques d'une production décentralisée et durable d'énergie propre,</w:t>
      </w:r>
    </w:p>
    <w:p w:rsidR="00FE5D97" w:rsidRPr="00533A74" w:rsidRDefault="00FE5D97" w:rsidP="00FE5D97">
      <w:pPr>
        <w:ind w:left="709"/>
      </w:pPr>
    </w:p>
    <w:p w:rsidR="00FE5D97" w:rsidRPr="00533A74" w:rsidRDefault="00FE5D97" w:rsidP="00FE5D97">
      <w:pPr>
        <w:numPr>
          <w:ilvl w:val="1"/>
          <w:numId w:val="10"/>
        </w:numPr>
        <w:ind w:left="709" w:hanging="709"/>
      </w:pPr>
      <w:r w:rsidRPr="00533A74">
        <w:t>invitent instamment tous les pays à associer leurs sociétés civiles respectives à la réalisation de leurs contributions déterminées au niveau national, car cette démarche constituera un moyen d'intégrer les priorités et les points de vue nationaux et, dans le même temps, de garantir que la société civile s'approprie ces engagements,</w:t>
      </w:r>
    </w:p>
    <w:p w:rsidR="00FE5D97" w:rsidRPr="00533A74" w:rsidRDefault="00FE5D97" w:rsidP="00FE5D97">
      <w:pPr>
        <w:ind w:left="709"/>
      </w:pPr>
    </w:p>
    <w:p w:rsidR="00FE5D97" w:rsidRPr="00533A74" w:rsidRDefault="00FE5D97" w:rsidP="00FE5D97">
      <w:pPr>
        <w:numPr>
          <w:ilvl w:val="1"/>
          <w:numId w:val="10"/>
        </w:numPr>
        <w:ind w:left="709" w:hanging="709"/>
      </w:pPr>
      <w:r w:rsidRPr="00533A74">
        <w:t>soulignent qu'il importe de renforcer l'économie locale en tant que moyen de réduire les émissions liées au transport international.</w:t>
      </w:r>
    </w:p>
    <w:p w:rsidR="00FE5D97" w:rsidRPr="00533A74" w:rsidRDefault="00FE5D97" w:rsidP="00FE5D97">
      <w:pPr>
        <w:ind w:left="360"/>
      </w:pPr>
    </w:p>
    <w:p w:rsidR="00FE5D97" w:rsidRPr="00533A74" w:rsidRDefault="00FE5D97" w:rsidP="00FE5D97">
      <w:pPr>
        <w:keepNext/>
        <w:numPr>
          <w:ilvl w:val="0"/>
          <w:numId w:val="10"/>
        </w:numPr>
        <w:ind w:left="709" w:hanging="709"/>
        <w:rPr>
          <w:b/>
        </w:rPr>
      </w:pPr>
      <w:r w:rsidRPr="00533A74">
        <w:rPr>
          <w:b/>
        </w:rPr>
        <w:t>Pour une stratégie de coopération avantageuse pour les deux continents</w:t>
      </w:r>
    </w:p>
    <w:p w:rsidR="00FE5D97" w:rsidRPr="00533A74" w:rsidRDefault="00FE5D97" w:rsidP="00FE5D97">
      <w:pPr>
        <w:keepNext/>
        <w:rPr>
          <w:b/>
        </w:rPr>
      </w:pPr>
    </w:p>
    <w:p w:rsidR="00FE5D97" w:rsidRPr="00533A74" w:rsidRDefault="00FE5D97" w:rsidP="00FE5D97">
      <w:pPr>
        <w:keepNext/>
      </w:pPr>
      <w:r w:rsidRPr="00533A74">
        <w:t>Les participants:</w:t>
      </w:r>
    </w:p>
    <w:p w:rsidR="00FE5D97" w:rsidRPr="00533A74" w:rsidRDefault="00FE5D97" w:rsidP="00FE5D97">
      <w:pPr>
        <w:keepNext/>
      </w:pPr>
    </w:p>
    <w:p w:rsidR="00FE5D97" w:rsidRPr="00533A74" w:rsidRDefault="00FE5D97" w:rsidP="00FE5D97">
      <w:pPr>
        <w:numPr>
          <w:ilvl w:val="1"/>
          <w:numId w:val="10"/>
        </w:numPr>
        <w:ind w:left="709" w:hanging="709"/>
      </w:pPr>
      <w:r w:rsidRPr="00533A74">
        <w:t>sont fermement convaincus que la coopération, une intégration plus poussée et des échanges intensifiés entre nos régions constituent des facteurs essentiels pour le développement durable,</w:t>
      </w:r>
    </w:p>
    <w:p w:rsidR="00FE5D97" w:rsidRPr="00533A74" w:rsidRDefault="00FE5D97" w:rsidP="00FE5D97">
      <w:pPr>
        <w:ind w:left="709"/>
      </w:pPr>
    </w:p>
    <w:p w:rsidR="00FE5D97" w:rsidRPr="00533A74" w:rsidRDefault="00FE5D97" w:rsidP="00FE5D97">
      <w:pPr>
        <w:numPr>
          <w:ilvl w:val="1"/>
          <w:numId w:val="10"/>
        </w:numPr>
        <w:ind w:left="709" w:hanging="709"/>
      </w:pPr>
      <w:r w:rsidRPr="00533A74">
        <w:t xml:space="preserve">se félicitent des projets d'infrastructures destinés à tisser des liens entre nos deux régions, qui doivent se conformer aux critères applicables en matière environnementale et sociale dans le domaine du travail, et invitent les gouvernements à intensifier les investissements dans les infrastructures nécessaires, car celles-ci constituent un moteur important pour la croissance, </w:t>
      </w:r>
      <w:r w:rsidR="009B4189" w:rsidRPr="00533A74">
        <w:t>le développement</w:t>
      </w:r>
      <w:r w:rsidRPr="00533A74">
        <w:t xml:space="preserve"> des flux économiques</w:t>
      </w:r>
      <w:r w:rsidR="009B4189" w:rsidRPr="00533A74">
        <w:t>,</w:t>
      </w:r>
      <w:r w:rsidRPr="00533A74">
        <w:t xml:space="preserve"> ainsi que</w:t>
      </w:r>
      <w:r w:rsidR="009B4189" w:rsidRPr="00533A74">
        <w:t xml:space="preserve"> l'augmentation</w:t>
      </w:r>
      <w:r w:rsidRPr="00533A74">
        <w:t xml:space="preserve"> de la demande agrégée,</w:t>
      </w:r>
    </w:p>
    <w:p w:rsidR="00FE5D97" w:rsidRPr="00533A74" w:rsidRDefault="00FE5D97" w:rsidP="00FE5D97">
      <w:pPr>
        <w:ind w:left="709"/>
      </w:pPr>
    </w:p>
    <w:p w:rsidR="00FE5D97" w:rsidRPr="00533A74" w:rsidRDefault="00FE5D97" w:rsidP="00FE5D97">
      <w:pPr>
        <w:numPr>
          <w:ilvl w:val="1"/>
          <w:numId w:val="10"/>
        </w:numPr>
        <w:ind w:left="709" w:hanging="709"/>
      </w:pPr>
      <w:r w:rsidRPr="00533A74">
        <w:t xml:space="preserve">appellent les entités régionales </w:t>
      </w:r>
      <w:r w:rsidR="009B4189" w:rsidRPr="00533A74">
        <w:t>de la CELAC</w:t>
      </w:r>
      <w:r w:rsidRPr="00533A74">
        <w:t xml:space="preserve"> à poursuivre leur progression sur la voie de l'intégration régionale, en tant qu'elle constitue un instrument qui permet de promouvoir la stabilité, et invitent l'UE à continuer de soutenir et de financer ces initiatives,</w:t>
      </w:r>
    </w:p>
    <w:p w:rsidR="00FE5D97" w:rsidRPr="00533A74" w:rsidRDefault="00FE5D97" w:rsidP="00FE5D97">
      <w:pPr>
        <w:ind w:left="709"/>
      </w:pPr>
    </w:p>
    <w:p w:rsidR="00FE5D97" w:rsidRPr="00533A74" w:rsidRDefault="00FE5D97" w:rsidP="00FE5D97">
      <w:pPr>
        <w:keepNext/>
        <w:numPr>
          <w:ilvl w:val="1"/>
          <w:numId w:val="10"/>
        </w:numPr>
        <w:ind w:left="709" w:hanging="709"/>
      </w:pPr>
      <w:r w:rsidRPr="00533A74">
        <w:t>soulignent qu'il s'impose que les accords de commerce, d'association ou de partenariat économique prévoient des organes de suivi par la société civile, qui devront répondre aux impératifs suivants:</w:t>
      </w:r>
    </w:p>
    <w:p w:rsidR="00FE5D97" w:rsidRPr="00533A74" w:rsidRDefault="00FE5D97" w:rsidP="00FE5D97">
      <w:pPr>
        <w:keepNext/>
        <w:ind w:left="709"/>
      </w:pPr>
    </w:p>
    <w:p w:rsidR="00FE5D97" w:rsidRPr="00533A74" w:rsidRDefault="00FE5D97" w:rsidP="00DC66EF">
      <w:pPr>
        <w:keepNext/>
        <w:numPr>
          <w:ilvl w:val="1"/>
          <w:numId w:val="28"/>
        </w:numPr>
        <w:ind w:left="1066" w:hanging="357"/>
      </w:pPr>
      <w:r w:rsidRPr="00533A74">
        <w:t>qu</w:t>
      </w:r>
      <w:r w:rsidR="0011474C" w:rsidRPr="00533A74">
        <w:t>'ils</w:t>
      </w:r>
      <w:r w:rsidRPr="00533A74">
        <w:t xml:space="preserve"> fassent partie intégrante de l'architecture générale des accords, qu'ils soient dotés de fonctions consultatives et qu'ils aient la faculté d'émettre des observations ou des recommandations de leur propre chef,</w:t>
      </w:r>
    </w:p>
    <w:p w:rsidR="00FE5D97" w:rsidRPr="00533A74" w:rsidRDefault="00FE5D97" w:rsidP="00DC66EF">
      <w:pPr>
        <w:keepNext/>
        <w:numPr>
          <w:ilvl w:val="1"/>
          <w:numId w:val="28"/>
        </w:numPr>
        <w:ind w:left="1066" w:hanging="357"/>
      </w:pPr>
      <w:r w:rsidRPr="00533A74">
        <w:t>que le financement desdits organes consultatifs soit assuré, y compris pour qu'ils tiennent au moins une réunion conjointe par an,</w:t>
      </w:r>
    </w:p>
    <w:p w:rsidR="00FE5D97" w:rsidRPr="00533A74" w:rsidRDefault="00FE5D97" w:rsidP="00FE5D97">
      <w:pPr>
        <w:ind w:left="1418"/>
      </w:pPr>
    </w:p>
    <w:p w:rsidR="00FE5D97" w:rsidRPr="00533A74" w:rsidRDefault="00FE5D97" w:rsidP="00FE5D97">
      <w:pPr>
        <w:numPr>
          <w:ilvl w:val="1"/>
          <w:numId w:val="10"/>
        </w:numPr>
        <w:ind w:left="709" w:hanging="709"/>
      </w:pPr>
      <w:r w:rsidRPr="00533A74">
        <w:t>demandent à l'UE de rendre plus progressifs les critères de graduation du système de préférences généralisées, en recherchant des indicateurs qui soient plus avancés que ceux utilisés actuellement,</w:t>
      </w:r>
    </w:p>
    <w:p w:rsidR="00FE5D97" w:rsidRPr="00533A74" w:rsidRDefault="00FE5D97" w:rsidP="00FE5D97">
      <w:pPr>
        <w:ind w:left="709"/>
      </w:pPr>
    </w:p>
    <w:p w:rsidR="00FE5D97" w:rsidRPr="00533A74" w:rsidRDefault="00FE5D97" w:rsidP="00FE5D97">
      <w:pPr>
        <w:numPr>
          <w:ilvl w:val="1"/>
          <w:numId w:val="10"/>
        </w:numPr>
        <w:ind w:left="709" w:hanging="709"/>
      </w:pPr>
      <w:r w:rsidRPr="00533A74">
        <w:t>s'accordent sur l'importance que revêt l'accroissement des flux d'investissement, dans l'un et l'autre sens, et soulignent le potentiel qu'ils recèlent, s'agissant de contribuer à un développement durable des deux régions,</w:t>
      </w:r>
    </w:p>
    <w:p w:rsidR="00FE5D97" w:rsidRPr="00533A74" w:rsidRDefault="00FE5D97" w:rsidP="00FE5D97"/>
    <w:p w:rsidR="00FE5D97" w:rsidRPr="00533A74" w:rsidRDefault="00FE5D97" w:rsidP="00FE5D97">
      <w:pPr>
        <w:numPr>
          <w:ilvl w:val="1"/>
          <w:numId w:val="10"/>
        </w:numPr>
        <w:ind w:left="709" w:hanging="709"/>
      </w:pPr>
      <w:r w:rsidRPr="00533A74">
        <w:t>entérinent les perspectives qu'ouvrent les marchés publics comme outils de développement durable et demandent aux parties de développer un climat propice pour favoriser des finalités sociales et environnementales, dont un travail décent, des services de qualité, à la portée de tous, le développement de l'efficacité énergétique et la protection de l’environnement, ainsi que la promotion de la transparence dans la passation des marchés publics et la lutte contre la corruption; soutiennent les programmes d'investissements publics et privés, en tant qu'ils constituent un levier important pour encourager le développement,</w:t>
      </w:r>
    </w:p>
    <w:p w:rsidR="00FE5D97" w:rsidRPr="00533A74" w:rsidRDefault="00FE5D97" w:rsidP="00FE5D97">
      <w:pPr>
        <w:ind w:left="709"/>
      </w:pPr>
    </w:p>
    <w:p w:rsidR="00FE5D97" w:rsidRPr="00533A74" w:rsidRDefault="00FE5D97" w:rsidP="00FE5D97">
      <w:pPr>
        <w:numPr>
          <w:ilvl w:val="1"/>
          <w:numId w:val="10"/>
        </w:numPr>
        <w:ind w:left="709" w:hanging="709"/>
      </w:pPr>
      <w:r w:rsidRPr="00533A74">
        <w:t>encouragent les pays à améliorer leur climat d'investissement en développant des agences de promotion des échanges et en simplifiant les procédures, afin de devenir plus attrayants pour les investisseurs,</w:t>
      </w:r>
    </w:p>
    <w:p w:rsidR="00FE5D97" w:rsidRPr="00533A74" w:rsidRDefault="00FE5D97" w:rsidP="00FE5D97">
      <w:pPr>
        <w:ind w:left="709"/>
      </w:pPr>
    </w:p>
    <w:p w:rsidR="00FE5D97" w:rsidRPr="00533A74" w:rsidRDefault="00FE5D97" w:rsidP="00FE5D97">
      <w:pPr>
        <w:numPr>
          <w:ilvl w:val="1"/>
          <w:numId w:val="10"/>
        </w:numPr>
        <w:ind w:left="709" w:hanging="709"/>
      </w:pPr>
      <w:r w:rsidRPr="00533A74">
        <w:t>reconnaissent l'importance que l'économie sociale revêt vis-à-vis du développement économique durable, dans la mesure où elle peut compléter d'autres formes d'activités et d'organisations économiques,</w:t>
      </w:r>
    </w:p>
    <w:p w:rsidR="00FE5D97" w:rsidRPr="00533A74" w:rsidRDefault="00FE5D97" w:rsidP="00FE5D97">
      <w:pPr>
        <w:ind w:left="709"/>
      </w:pPr>
    </w:p>
    <w:p w:rsidR="00FE5D97" w:rsidRPr="00533A74" w:rsidRDefault="00FE5D97" w:rsidP="00FE5D97">
      <w:pPr>
        <w:numPr>
          <w:ilvl w:val="1"/>
          <w:numId w:val="10"/>
        </w:numPr>
        <w:ind w:left="709" w:hanging="709"/>
      </w:pPr>
      <w:r w:rsidRPr="00533A74">
        <w:t>préconisent que tous les pays mettent en place un cadre juridique stable et prévisible afin de sécuriser les investissements et les droits du travail et de promouvoir le développement durable au niveau local,</w:t>
      </w:r>
    </w:p>
    <w:p w:rsidR="00FE5D97" w:rsidRPr="00533A74" w:rsidRDefault="00FE5D97" w:rsidP="00FE5D97">
      <w:pPr>
        <w:ind w:left="709"/>
      </w:pPr>
    </w:p>
    <w:p w:rsidR="00FE5D97" w:rsidRPr="00533A74" w:rsidRDefault="00FE5D97" w:rsidP="00FE5D97">
      <w:pPr>
        <w:numPr>
          <w:ilvl w:val="1"/>
          <w:numId w:val="10"/>
        </w:numPr>
        <w:ind w:left="709" w:hanging="709"/>
      </w:pPr>
      <w:r w:rsidRPr="00533A74">
        <w:t>demandent expressément à l'UE d'augmenter les niveaux de l'aide publique au développement dans les pays les moins développés de la CELAC, car elle constitue un élément utile pour encourager le progrès économique et reste une source importante de financement pour certaines parties de la région,</w:t>
      </w:r>
    </w:p>
    <w:p w:rsidR="00FE5D97" w:rsidRPr="00533A74" w:rsidRDefault="00FE5D97" w:rsidP="00FE5D97">
      <w:pPr>
        <w:ind w:left="709"/>
      </w:pPr>
    </w:p>
    <w:p w:rsidR="00FE5D97" w:rsidRPr="00533A74" w:rsidRDefault="00FE5D97" w:rsidP="00FE5D97">
      <w:pPr>
        <w:numPr>
          <w:ilvl w:val="1"/>
          <w:numId w:val="10"/>
        </w:numPr>
        <w:ind w:left="709" w:hanging="709"/>
      </w:pPr>
      <w:r w:rsidRPr="00533A74">
        <w:t>font observer que les flux migratoires et les échanges de connaissances constituent des facteurs essentiels pour une meilleure intégration entre nos régions,</w:t>
      </w:r>
    </w:p>
    <w:p w:rsidR="00FE5D97" w:rsidRPr="00533A74" w:rsidRDefault="00FE5D97" w:rsidP="00FE5D97">
      <w:pPr>
        <w:ind w:left="709"/>
      </w:pPr>
    </w:p>
    <w:p w:rsidR="0002152D" w:rsidRPr="00533A74" w:rsidRDefault="00FE5D97" w:rsidP="00FE5D97">
      <w:pPr>
        <w:numPr>
          <w:ilvl w:val="1"/>
          <w:numId w:val="10"/>
        </w:numPr>
        <w:overflowPunct w:val="0"/>
        <w:autoSpaceDE w:val="0"/>
        <w:autoSpaceDN w:val="0"/>
        <w:adjustRightInd w:val="0"/>
        <w:ind w:left="709" w:hanging="709"/>
        <w:textAlignment w:val="baseline"/>
      </w:pPr>
      <w:r w:rsidRPr="00533A74">
        <w:t>soutiennent l'amélioration des systèmes d'enseignement et de formation professionnelle, la promotion des échanges pédagogiques et des pratiques éducatives axées sur l'insertion professionnelle; dans un même ordre d'idées, invitent les pays à étendre à d'autres sphères éducative les efforts déployés dans le domaine des échanges, notamment en ce qui concerne ceux de professeurs, d'étudiants et de chercheurs, ou encore la reconnaissance mutuelle des diplômes</w:t>
      </w:r>
      <w:r w:rsidR="0002152D" w:rsidRPr="00533A74">
        <w:t>,</w:t>
      </w:r>
    </w:p>
    <w:p w:rsidR="0002152D" w:rsidRPr="00533A74" w:rsidRDefault="0002152D" w:rsidP="00AA199D">
      <w:pPr>
        <w:overflowPunct w:val="0"/>
        <w:autoSpaceDE w:val="0"/>
        <w:autoSpaceDN w:val="0"/>
        <w:adjustRightInd w:val="0"/>
        <w:ind w:left="142"/>
        <w:textAlignment w:val="baseline"/>
      </w:pPr>
    </w:p>
    <w:p w:rsidR="00FE5D97" w:rsidRPr="00533A74" w:rsidRDefault="00FE5D97" w:rsidP="00FE5D97">
      <w:pPr>
        <w:numPr>
          <w:ilvl w:val="1"/>
          <w:numId w:val="10"/>
        </w:numPr>
        <w:overflowPunct w:val="0"/>
        <w:autoSpaceDE w:val="0"/>
        <w:autoSpaceDN w:val="0"/>
        <w:adjustRightInd w:val="0"/>
        <w:ind w:left="709" w:hanging="709"/>
        <w:textAlignment w:val="baseline"/>
      </w:pPr>
      <w:r w:rsidRPr="00533A74">
        <w:t>demandent avec insistance que soient reconnues et renforcées les instances consultatives institutionnelles de la société civile qui existent dans leurs régions respectives et</w:t>
      </w:r>
      <w:r w:rsidR="0011474C" w:rsidRPr="00533A74">
        <w:t xml:space="preserve"> que</w:t>
      </w:r>
      <w:r w:rsidRPr="00533A74">
        <w:t xml:space="preserve"> là où il n'en existe pas encore, il en soit créé sur la base d'un consensus entre les parties intéressées</w:t>
      </w:r>
      <w:r w:rsidR="004D2763" w:rsidRPr="00533A74">
        <w:t xml:space="preserve">; à cet égard, soutiennent les programmes d'aide au développement que mène l'UE dans les Caraïbes et </w:t>
      </w:r>
      <w:r w:rsidR="003A571B" w:rsidRPr="00533A74">
        <w:t>d'</w:t>
      </w:r>
      <w:r w:rsidR="004D2763" w:rsidRPr="00533A74">
        <w:t>autres régions de la CELAC et invitent à renforcer ce type de coopération dans le cadre birégional</w:t>
      </w:r>
      <w:r w:rsidRPr="00533A74">
        <w:t>.</w:t>
      </w:r>
    </w:p>
    <w:p w:rsidR="00FE5D97" w:rsidRPr="00533A74" w:rsidRDefault="00FE5D97" w:rsidP="00FE5D97">
      <w:pPr>
        <w:overflowPunct w:val="0"/>
        <w:autoSpaceDE w:val="0"/>
        <w:autoSpaceDN w:val="0"/>
        <w:adjustRightInd w:val="0"/>
        <w:ind w:left="360"/>
        <w:textAlignment w:val="baseline"/>
      </w:pPr>
    </w:p>
    <w:p w:rsidR="00AD1160" w:rsidRPr="00533A74" w:rsidRDefault="00AD1160" w:rsidP="00AD1160">
      <w:pPr>
        <w:keepNext/>
        <w:numPr>
          <w:ilvl w:val="0"/>
          <w:numId w:val="10"/>
        </w:numPr>
        <w:ind w:left="709" w:hanging="709"/>
        <w:rPr>
          <w:b/>
        </w:rPr>
      </w:pPr>
      <w:r w:rsidRPr="00533A74">
        <w:rPr>
          <w:b/>
        </w:rPr>
        <w:t>L'inégalité</w:t>
      </w:r>
    </w:p>
    <w:p w:rsidR="00AD1160" w:rsidRPr="00533A74" w:rsidRDefault="00AD1160" w:rsidP="00AD1160">
      <w:pPr>
        <w:keepNext/>
        <w:rPr>
          <w:b/>
        </w:rPr>
      </w:pPr>
    </w:p>
    <w:p w:rsidR="00AD1160" w:rsidRPr="00533A74" w:rsidRDefault="00AD1160" w:rsidP="00AD1160">
      <w:pPr>
        <w:keepNext/>
      </w:pPr>
      <w:r w:rsidRPr="00533A74">
        <w:t>Les participants:</w:t>
      </w:r>
    </w:p>
    <w:p w:rsidR="00AD1160" w:rsidRPr="00533A74" w:rsidRDefault="00AD1160" w:rsidP="00AD1160">
      <w:pPr>
        <w:keepNext/>
      </w:pPr>
    </w:p>
    <w:p w:rsidR="00AD1160" w:rsidRPr="00533A74" w:rsidRDefault="00AD1160" w:rsidP="00AD1160">
      <w:pPr>
        <w:numPr>
          <w:ilvl w:val="1"/>
          <w:numId w:val="10"/>
        </w:numPr>
        <w:ind w:left="709" w:hanging="709"/>
      </w:pPr>
      <w:r w:rsidRPr="00533A74">
        <w:t>font observer qu'il existe une relation directe entre la promotion de l'égalité et le développement durable. La protection sociale et les politiques redistributives ne sont pas une conséquence de la croissance mais un instrument pour l'atteindre,</w:t>
      </w:r>
    </w:p>
    <w:p w:rsidR="0002152D" w:rsidRPr="00533A74" w:rsidRDefault="0002152D" w:rsidP="00AA199D">
      <w:pPr>
        <w:ind w:left="142"/>
      </w:pPr>
    </w:p>
    <w:p w:rsidR="0072453A" w:rsidRPr="00533A74" w:rsidRDefault="0072453A" w:rsidP="00AD1160">
      <w:pPr>
        <w:numPr>
          <w:ilvl w:val="1"/>
          <w:numId w:val="10"/>
        </w:numPr>
        <w:ind w:left="709" w:hanging="709"/>
      </w:pPr>
      <w:r w:rsidRPr="00533A74">
        <w:t>soulignent qu'une éducation publique gratuite, universelle et de haute qualité est nécessaire, en tant qu'elle constitue l'un des principaux instruments pour assurer l'égalité des chances et faire reculer la pauvreté,</w:t>
      </w:r>
    </w:p>
    <w:p w:rsidR="00474A29" w:rsidRPr="00533A74" w:rsidRDefault="00474A29" w:rsidP="00AA199D">
      <w:pPr>
        <w:ind w:left="142"/>
      </w:pPr>
    </w:p>
    <w:p w:rsidR="00AD1160" w:rsidRPr="00533A74" w:rsidRDefault="00AD1160" w:rsidP="00AD1160">
      <w:pPr>
        <w:numPr>
          <w:ilvl w:val="1"/>
          <w:numId w:val="10"/>
        </w:numPr>
        <w:ind w:left="709" w:hanging="709"/>
      </w:pPr>
      <w:r w:rsidRPr="00533A74">
        <w:t>soutiennent une politique d'emploi visant à réduire les inégalités</w:t>
      </w:r>
      <w:r w:rsidR="00014E80" w:rsidRPr="00533A74">
        <w:t xml:space="preserve"> et</w:t>
      </w:r>
      <w:r w:rsidRPr="00533A74">
        <w:t xml:space="preserve"> à diminuer </w:t>
      </w:r>
      <w:r w:rsidR="00014E80" w:rsidRPr="00533A74">
        <w:t>l'écart de salaire entre hommes et femmes</w:t>
      </w:r>
      <w:r w:rsidRPr="00533A74">
        <w:t xml:space="preserve">, </w:t>
      </w:r>
      <w:r w:rsidR="00014E80" w:rsidRPr="00533A74">
        <w:t xml:space="preserve">à promouvoir l'entrepreneuriat, </w:t>
      </w:r>
      <w:r w:rsidRPr="00533A74">
        <w:t xml:space="preserve">à augmenter les rémunérations </w:t>
      </w:r>
      <w:r w:rsidR="0072453A" w:rsidRPr="00533A74">
        <w:t>pour les</w:t>
      </w:r>
      <w:r w:rsidRPr="00533A74">
        <w:t xml:space="preserve"> porter à un niveau décent, ainsi qu'à faire baisser le nombre de «travailleurs pauvres»,</w:t>
      </w:r>
    </w:p>
    <w:p w:rsidR="00AD1160" w:rsidRPr="00533A74" w:rsidRDefault="00AD1160" w:rsidP="00AD1160"/>
    <w:p w:rsidR="00AD1160" w:rsidRPr="00533A74" w:rsidRDefault="00AD1160" w:rsidP="00AD1160">
      <w:pPr>
        <w:numPr>
          <w:ilvl w:val="1"/>
          <w:numId w:val="10"/>
        </w:numPr>
        <w:ind w:left="709" w:hanging="709"/>
      </w:pPr>
      <w:r w:rsidRPr="00533A74">
        <w:t>insistent sur la nécessité de disposer d'un système de protection sociale inclusif, notamment dans le domaine de l'alimentation, de la santé, des soins médicaux, des pensions et retraites, de la protection de l'enfance et du chômage,</w:t>
      </w:r>
    </w:p>
    <w:p w:rsidR="00AD1160" w:rsidRPr="00533A74" w:rsidRDefault="00AD1160" w:rsidP="00AD1160">
      <w:pPr>
        <w:ind w:left="709"/>
      </w:pPr>
    </w:p>
    <w:p w:rsidR="00AD1160" w:rsidRPr="00533A74" w:rsidRDefault="00AD1160" w:rsidP="00AD1160">
      <w:pPr>
        <w:numPr>
          <w:ilvl w:val="1"/>
          <w:numId w:val="10"/>
        </w:numPr>
        <w:ind w:left="709" w:hanging="709"/>
      </w:pPr>
      <w:r w:rsidRPr="00533A74">
        <w:t xml:space="preserve">reconnaissent que dans la région de </w:t>
      </w:r>
      <w:r w:rsidR="001F55AA" w:rsidRPr="00533A74">
        <w:t>la CELAC</w:t>
      </w:r>
      <w:r w:rsidRPr="00533A74">
        <w:t xml:space="preserve">, des politiques ont été menées à bien en vue de réduire la pauvreté et que, dans un certain nombre de cas, les inégalités y ont reculé; invitent les États à préserver et renforcer leurs systèmes de protection sociale, </w:t>
      </w:r>
      <w:r w:rsidR="000E1989" w:rsidRPr="00533A74">
        <w:t xml:space="preserve">dans la mesure où </w:t>
      </w:r>
      <w:r w:rsidRPr="00533A74">
        <w:t>ils constituent un des moyens de prévenir l'accroissement des inégalités,</w:t>
      </w:r>
    </w:p>
    <w:p w:rsidR="0072453A" w:rsidRPr="00533A74" w:rsidRDefault="0072453A" w:rsidP="0072453A">
      <w:pPr>
        <w:ind w:left="709"/>
      </w:pPr>
    </w:p>
    <w:p w:rsidR="0072453A" w:rsidRPr="00533A74" w:rsidRDefault="0072453A" w:rsidP="00AD1160">
      <w:pPr>
        <w:numPr>
          <w:ilvl w:val="1"/>
          <w:numId w:val="10"/>
        </w:numPr>
        <w:ind w:left="709" w:hanging="709"/>
      </w:pPr>
      <w:r w:rsidRPr="00533A74">
        <w:t>font observer que le développement durable et un régime de fiscalité progressive constituent des moyens essentiels pour augmenter les rentrées de l'impôt et, ainsi, financer des politiques publiques de réduction des inégalités et instaurer des programmes de protection sociale plus ambitieux; plaide pour la création d'un système fiscal efficace et transparent dans l'utilisation des ressources,</w:t>
      </w:r>
    </w:p>
    <w:p w:rsidR="00AD1160" w:rsidRPr="00533A74" w:rsidRDefault="00AD1160" w:rsidP="00AD1160">
      <w:pPr>
        <w:ind w:left="709"/>
      </w:pPr>
    </w:p>
    <w:p w:rsidR="00AD1160" w:rsidRPr="00533A74" w:rsidRDefault="00AD1160" w:rsidP="00AD1160">
      <w:pPr>
        <w:numPr>
          <w:ilvl w:val="1"/>
          <w:numId w:val="10"/>
        </w:numPr>
        <w:ind w:left="709" w:hanging="709"/>
      </w:pPr>
      <w:r w:rsidRPr="00533A74">
        <w:t xml:space="preserve">dénoncent la montée de la pauvreté et des inégalités dans </w:t>
      </w:r>
      <w:r w:rsidR="00400C50" w:rsidRPr="00533A74">
        <w:t>certains pays</w:t>
      </w:r>
      <w:r w:rsidR="00DC66EF" w:rsidRPr="00533A74">
        <w:t xml:space="preserve"> – </w:t>
      </w:r>
      <w:r w:rsidR="002305C3" w:rsidRPr="00533A74">
        <w:t>et en particulier ses effets sur les modes de vie et la sécurité alimentaire des petits agriculteurs</w:t>
      </w:r>
      <w:r w:rsidR="008F43EF" w:rsidRPr="00533A74">
        <w:t xml:space="preserve"> </w:t>
      </w:r>
      <w:r w:rsidR="00DC66EF" w:rsidRPr="00533A74">
        <w:t>–</w:t>
      </w:r>
      <w:r w:rsidR="00C12387" w:rsidRPr="00533A74">
        <w:t>,</w:t>
      </w:r>
      <w:r w:rsidR="002305C3" w:rsidRPr="00533A74">
        <w:t xml:space="preserve"> phénomène </w:t>
      </w:r>
      <w:r w:rsidR="0072453A" w:rsidRPr="00533A74">
        <w:t>qui est encore plus grave dans</w:t>
      </w:r>
      <w:r w:rsidR="00400C50" w:rsidRPr="00533A74">
        <w:t xml:space="preserve"> </w:t>
      </w:r>
      <w:r w:rsidR="00D01482" w:rsidRPr="00533A74">
        <w:t xml:space="preserve">les </w:t>
      </w:r>
      <w:r w:rsidR="000E1989" w:rsidRPr="00533A74">
        <w:t>États</w:t>
      </w:r>
      <w:r w:rsidR="00D01482" w:rsidRPr="00533A74">
        <w:t xml:space="preserve"> </w:t>
      </w:r>
      <w:r w:rsidR="00400C50" w:rsidRPr="00533A74">
        <w:t>frappés par des</w:t>
      </w:r>
      <w:r w:rsidRPr="00533A74">
        <w:t xml:space="preserve"> crise</w:t>
      </w:r>
      <w:r w:rsidR="00400C50" w:rsidRPr="00533A74">
        <w:t>s</w:t>
      </w:r>
      <w:r w:rsidRPr="00533A74">
        <w:t xml:space="preserve"> économique</w:t>
      </w:r>
      <w:r w:rsidR="00400C50" w:rsidRPr="00533A74">
        <w:t xml:space="preserve">s et par les politiques </w:t>
      </w:r>
      <w:r w:rsidR="0072453A" w:rsidRPr="00533A74">
        <w:t xml:space="preserve">appliquées </w:t>
      </w:r>
      <w:r w:rsidR="00400C50" w:rsidRPr="00533A74">
        <w:t>pour les combattre</w:t>
      </w:r>
      <w:r w:rsidR="00F8614B" w:rsidRPr="00533A74">
        <w:t>,</w:t>
      </w:r>
      <w:r w:rsidR="000E1989" w:rsidRPr="00533A74">
        <w:t xml:space="preserve"> et</w:t>
      </w:r>
      <w:r w:rsidRPr="00533A74">
        <w:t xml:space="preserve"> demandent que les ressources appropriées pour inverser cette tendance soient dégagées, notamment sous la forme d'un accès aux financements et de programmes d'aide renforcés, qui visent à assurer des emplois dignes et durables afin de sortir les populations de la pauvreté,</w:t>
      </w:r>
    </w:p>
    <w:p w:rsidR="00AD1160" w:rsidRPr="00533A74" w:rsidRDefault="00AD1160" w:rsidP="00AD1160">
      <w:pPr>
        <w:ind w:left="709"/>
      </w:pPr>
    </w:p>
    <w:p w:rsidR="00AD1160" w:rsidRPr="00533A74" w:rsidRDefault="00AD1160" w:rsidP="00AD1160">
      <w:pPr>
        <w:numPr>
          <w:ilvl w:val="1"/>
          <w:numId w:val="10"/>
        </w:numPr>
        <w:ind w:left="709" w:hanging="709"/>
      </w:pPr>
      <w:r w:rsidRPr="00533A74">
        <w:t xml:space="preserve">pressent les gouvernements de mettre en place des programmes </w:t>
      </w:r>
      <w:r w:rsidR="000E1989" w:rsidRPr="00533A74">
        <w:t>d'élimination des</w:t>
      </w:r>
      <w:r w:rsidR="00D01482" w:rsidRPr="00533A74">
        <w:t xml:space="preserve"> discriminations</w:t>
      </w:r>
      <w:r w:rsidR="000E1989" w:rsidRPr="00533A74">
        <w:t>,</w:t>
      </w:r>
      <w:r w:rsidR="00D01482" w:rsidRPr="00533A74">
        <w:t xml:space="preserve"> ainsi que de formation professionnelle et de qualification</w:t>
      </w:r>
      <w:r w:rsidR="000E1989" w:rsidRPr="00533A74">
        <w:t xml:space="preserve"> à l'intention</w:t>
      </w:r>
      <w:r w:rsidRPr="00533A74">
        <w:t xml:space="preserve"> spécifique</w:t>
      </w:r>
      <w:r w:rsidR="00400C50" w:rsidRPr="00533A74">
        <w:t xml:space="preserve"> </w:t>
      </w:r>
      <w:r w:rsidR="000E1989" w:rsidRPr="00533A74">
        <w:t>des</w:t>
      </w:r>
      <w:r w:rsidR="00400C50" w:rsidRPr="00533A74">
        <w:t xml:space="preserve"> jeunes,</w:t>
      </w:r>
      <w:r w:rsidRPr="00533A74">
        <w:t xml:space="preserve"> </w:t>
      </w:r>
      <w:r w:rsidR="000E1989" w:rsidRPr="00533A74">
        <w:t>des</w:t>
      </w:r>
      <w:r w:rsidRPr="00533A74">
        <w:t xml:space="preserve"> femmes</w:t>
      </w:r>
      <w:r w:rsidR="00400C50" w:rsidRPr="00533A74">
        <w:t xml:space="preserve">, </w:t>
      </w:r>
      <w:r w:rsidR="000E1989" w:rsidRPr="00533A74">
        <w:t>des</w:t>
      </w:r>
      <w:r w:rsidR="00400C50" w:rsidRPr="00533A74">
        <w:t xml:space="preserve"> personnes âgées ou affectées d'un handicap, </w:t>
      </w:r>
      <w:r w:rsidR="000E1989" w:rsidRPr="00533A74">
        <w:t>des</w:t>
      </w:r>
      <w:r w:rsidRPr="00533A74">
        <w:t xml:space="preserve"> minorités ethniques</w:t>
      </w:r>
      <w:r w:rsidR="00400C50" w:rsidRPr="00533A74">
        <w:t xml:space="preserve"> ou </w:t>
      </w:r>
      <w:r w:rsidR="000E1989" w:rsidRPr="00533A74">
        <w:t>des</w:t>
      </w:r>
      <w:r w:rsidR="00400C50" w:rsidRPr="00533A74">
        <w:t xml:space="preserve"> peuples indigènes ou, lorsqu'il en existe déjà, de les renforcer</w:t>
      </w:r>
      <w:r w:rsidRPr="00533A74">
        <w:t xml:space="preserve">, car </w:t>
      </w:r>
      <w:r w:rsidR="00400C50" w:rsidRPr="00533A74">
        <w:t>ce sont ces groupes de population qui</w:t>
      </w:r>
      <w:r w:rsidRPr="00533A74">
        <w:t xml:space="preserve"> </w:t>
      </w:r>
      <w:r w:rsidR="00400C50" w:rsidRPr="00533A74">
        <w:t xml:space="preserve">sont </w:t>
      </w:r>
      <w:r w:rsidRPr="00533A74">
        <w:t>davantage touchés par les inégalités</w:t>
      </w:r>
      <w:r w:rsidR="000E1989" w:rsidRPr="00533A74">
        <w:t>, d'une manière générale</w:t>
      </w:r>
      <w:r w:rsidRPr="00533A74">
        <w:t>,</w:t>
      </w:r>
    </w:p>
    <w:p w:rsidR="00AD1160" w:rsidRPr="00533A74" w:rsidRDefault="00AD1160" w:rsidP="00AD1160">
      <w:pPr>
        <w:ind w:left="709"/>
      </w:pPr>
    </w:p>
    <w:p w:rsidR="00AD1160" w:rsidRPr="00533A74" w:rsidRDefault="00400C50" w:rsidP="00AD1160">
      <w:pPr>
        <w:numPr>
          <w:ilvl w:val="1"/>
          <w:numId w:val="10"/>
        </w:numPr>
        <w:ind w:left="709" w:hanging="709"/>
      </w:pPr>
      <w:r w:rsidRPr="00533A74">
        <w:t xml:space="preserve">reconnaissent la contribution </w:t>
      </w:r>
      <w:r w:rsidR="001F55AA" w:rsidRPr="00533A74">
        <w:t xml:space="preserve">que le </w:t>
      </w:r>
      <w:r w:rsidRPr="00533A74">
        <w:t xml:space="preserve">secteur coopératif apporte pour réduire les inégalités, en tant que modèle </w:t>
      </w:r>
      <w:r w:rsidR="00904765" w:rsidRPr="00533A74">
        <w:t>associatif d'ordre socio-économique visant à renforcer la gouvernance démocratique.</w:t>
      </w:r>
    </w:p>
    <w:p w:rsidR="00AD1160" w:rsidRPr="00533A74" w:rsidRDefault="00AD1160" w:rsidP="00AD1160">
      <w:pPr>
        <w:ind w:left="360"/>
      </w:pPr>
    </w:p>
    <w:p w:rsidR="007031CB" w:rsidRPr="00533A74" w:rsidRDefault="007031CB" w:rsidP="007031CB">
      <w:pPr>
        <w:keepNext/>
        <w:numPr>
          <w:ilvl w:val="0"/>
          <w:numId w:val="10"/>
        </w:numPr>
        <w:ind w:left="709" w:hanging="709"/>
        <w:rPr>
          <w:b/>
        </w:rPr>
      </w:pPr>
      <w:r w:rsidRPr="00533A74">
        <w:rPr>
          <w:b/>
        </w:rPr>
        <w:t>Le secteur informel</w:t>
      </w:r>
    </w:p>
    <w:p w:rsidR="007031CB" w:rsidRPr="00533A74" w:rsidRDefault="007031CB" w:rsidP="007031CB">
      <w:pPr>
        <w:keepNext/>
        <w:rPr>
          <w:b/>
        </w:rPr>
      </w:pPr>
    </w:p>
    <w:p w:rsidR="007031CB" w:rsidRPr="00533A74" w:rsidRDefault="007031CB" w:rsidP="007031CB">
      <w:pPr>
        <w:keepNext/>
      </w:pPr>
      <w:r w:rsidRPr="00533A74">
        <w:t>Les participants:</w:t>
      </w:r>
    </w:p>
    <w:p w:rsidR="007031CB" w:rsidRPr="00533A74" w:rsidRDefault="007031CB" w:rsidP="007031CB">
      <w:pPr>
        <w:keepNext/>
      </w:pPr>
    </w:p>
    <w:p w:rsidR="007031CB" w:rsidRPr="00533A74" w:rsidRDefault="007031CB" w:rsidP="007031CB">
      <w:pPr>
        <w:numPr>
          <w:ilvl w:val="1"/>
          <w:numId w:val="10"/>
        </w:numPr>
        <w:ind w:left="709" w:hanging="709"/>
      </w:pPr>
      <w:r w:rsidRPr="00533A74">
        <w:t>conçoivent le secteur informel comme étant l'ensemble des activités de refuge et des stratégies de survie qui sont développé</w:t>
      </w:r>
      <w:r w:rsidR="001F55AA" w:rsidRPr="00533A74">
        <w:t>e</w:t>
      </w:r>
      <w:r w:rsidRPr="00533A74">
        <w:t>s par les secteurs exclus de l'économie formelle et définissent le travail informel comme un</w:t>
      </w:r>
      <w:r w:rsidR="003C3BFF" w:rsidRPr="00533A74">
        <w:t>e manifestation</w:t>
      </w:r>
      <w:r w:rsidRPr="00533A74">
        <w:t xml:space="preserve"> spécifique de fraude, de violation des droits du travail et de concurrence déloyale avec le secteur déclaré de l'économie</w:t>
      </w:r>
      <w:r w:rsidR="003C3BFF" w:rsidRPr="00533A74">
        <w:t>, c</w:t>
      </w:r>
      <w:r w:rsidRPr="00533A74">
        <w:t xml:space="preserve">es phénomènes concomitants </w:t>
      </w:r>
      <w:r w:rsidR="003C3BFF" w:rsidRPr="00533A74">
        <w:t>étant tous deux</w:t>
      </w:r>
      <w:r w:rsidRPr="00533A74">
        <w:t xml:space="preserve"> le résultat d'un déficit de développement,</w:t>
      </w:r>
    </w:p>
    <w:p w:rsidR="00A675A0" w:rsidRPr="00533A74" w:rsidRDefault="00A675A0" w:rsidP="00184633">
      <w:pPr>
        <w:ind w:left="142"/>
      </w:pPr>
    </w:p>
    <w:p w:rsidR="00A675A0" w:rsidRPr="00533A74" w:rsidRDefault="00A675A0" w:rsidP="007031CB">
      <w:pPr>
        <w:numPr>
          <w:ilvl w:val="1"/>
          <w:numId w:val="10"/>
        </w:numPr>
        <w:ind w:left="709" w:hanging="709"/>
      </w:pPr>
      <w:r w:rsidRPr="00533A74">
        <w:t>promeuvent l'entreprise durable, au sein du concept de développement durable,</w:t>
      </w:r>
    </w:p>
    <w:p w:rsidR="007031CB" w:rsidRPr="00533A74" w:rsidRDefault="007031CB" w:rsidP="007031CB">
      <w:pPr>
        <w:ind w:left="142"/>
      </w:pPr>
    </w:p>
    <w:p w:rsidR="007031CB" w:rsidRPr="00533A74" w:rsidRDefault="007031CB" w:rsidP="007031CB">
      <w:pPr>
        <w:numPr>
          <w:ilvl w:val="1"/>
          <w:numId w:val="10"/>
        </w:numPr>
        <w:ind w:left="709" w:hanging="709"/>
      </w:pPr>
      <w:r w:rsidRPr="00533A74">
        <w:t xml:space="preserve">soulignent qu'il s'impose que l'économie informelle opère sa transition vers l'économie formelle, </w:t>
      </w:r>
      <w:r w:rsidR="000E1989" w:rsidRPr="00533A74">
        <w:t>étant donné</w:t>
      </w:r>
      <w:r w:rsidRPr="00533A74">
        <w:t xml:space="preserve"> que ce basculement constitue un moyen d'améliorer et de préserver la sécurité des travailleurs, d'augmenter les recettes publiques</w:t>
      </w:r>
      <w:r w:rsidR="00A675A0" w:rsidRPr="00533A74">
        <w:t>,</w:t>
      </w:r>
      <w:r w:rsidRPr="00533A74">
        <w:t xml:space="preserve"> d'étendre les droits sociaux</w:t>
      </w:r>
      <w:r w:rsidR="00A675A0" w:rsidRPr="00533A74">
        <w:t xml:space="preserve"> et de promouvoir le développement des entreprises</w:t>
      </w:r>
      <w:r w:rsidRPr="00533A74">
        <w:t xml:space="preserve">; relèvent le caractère structurel </w:t>
      </w:r>
      <w:r w:rsidR="0072453A" w:rsidRPr="00533A74">
        <w:t>que</w:t>
      </w:r>
      <w:r w:rsidRPr="00533A74">
        <w:t xml:space="preserve"> l'économie informelle</w:t>
      </w:r>
      <w:r w:rsidR="0072453A" w:rsidRPr="00533A74">
        <w:t xml:space="preserve"> revêt dans beaucoup de pays, ainsi que</w:t>
      </w:r>
      <w:r w:rsidRPr="00533A74">
        <w:t xml:space="preserve"> la nécessité de renforcer le soutien institutionnel </w:t>
      </w:r>
      <w:r w:rsidR="000E1989" w:rsidRPr="00533A74">
        <w:t>au passage à</w:t>
      </w:r>
      <w:r w:rsidRPr="00533A74">
        <w:t xml:space="preserve"> l'économie formelle,</w:t>
      </w:r>
    </w:p>
    <w:p w:rsidR="007031CB" w:rsidRPr="00533A74" w:rsidRDefault="007031CB" w:rsidP="007031CB">
      <w:pPr>
        <w:ind w:left="142"/>
      </w:pPr>
    </w:p>
    <w:p w:rsidR="007031CB" w:rsidRPr="00533A74" w:rsidRDefault="007031CB" w:rsidP="007031CB">
      <w:pPr>
        <w:numPr>
          <w:ilvl w:val="1"/>
          <w:numId w:val="10"/>
        </w:numPr>
        <w:ind w:left="709" w:hanging="709"/>
      </w:pPr>
      <w:r w:rsidRPr="00533A74">
        <w:t>font observer que le travail informel constitue un problème très répandu; relèvent que des mesures administratives</w:t>
      </w:r>
      <w:r w:rsidR="0072453A" w:rsidRPr="00533A74">
        <w:t xml:space="preserve"> plus souples</w:t>
      </w:r>
      <w:r w:rsidRPr="00533A74">
        <w:t>, notamment pour l'enregistrement des entreprises, réduir</w:t>
      </w:r>
      <w:r w:rsidR="0072453A" w:rsidRPr="00533A74">
        <w:t>ont</w:t>
      </w:r>
      <w:r w:rsidRPr="00533A74">
        <w:t xml:space="preserve"> l'investissement en temps et les dépenses qu'elles doivent consentir pour se conformer à la réglementation; </w:t>
      </w:r>
      <w:r w:rsidR="000E1989" w:rsidRPr="00533A74">
        <w:t xml:space="preserve">demandent </w:t>
      </w:r>
      <w:r w:rsidR="002B29C7" w:rsidRPr="00533A74">
        <w:t xml:space="preserve">de promouvoir le rôle des autorités publiques pour </w:t>
      </w:r>
      <w:r w:rsidR="00705D1E" w:rsidRPr="00533A74">
        <w:t xml:space="preserve">mieux faire </w:t>
      </w:r>
      <w:r w:rsidR="002B29C7" w:rsidRPr="00533A74">
        <w:t xml:space="preserve">respecter </w:t>
      </w:r>
      <w:r w:rsidR="00705D1E" w:rsidRPr="00533A74">
        <w:t>la législation et, partant, décourager le travail informel</w:t>
      </w:r>
      <w:r w:rsidRPr="00533A74">
        <w:t>,</w:t>
      </w:r>
    </w:p>
    <w:p w:rsidR="007031CB" w:rsidRPr="00533A74" w:rsidRDefault="007031CB" w:rsidP="007031CB">
      <w:pPr>
        <w:ind w:left="142"/>
      </w:pPr>
    </w:p>
    <w:p w:rsidR="007031CB" w:rsidRPr="00533A74" w:rsidRDefault="007031CB" w:rsidP="007031CB">
      <w:pPr>
        <w:numPr>
          <w:ilvl w:val="1"/>
          <w:numId w:val="10"/>
        </w:numPr>
        <w:ind w:left="709" w:hanging="709"/>
      </w:pPr>
      <w:r w:rsidRPr="00533A74">
        <w:t xml:space="preserve">invitent les institutions à étudier les causes structurelles du sous-emploi, du secteur informel et du travail informel, afin </w:t>
      </w:r>
      <w:r w:rsidR="002F2138" w:rsidRPr="00533A74">
        <w:t>d'élaborer</w:t>
      </w:r>
      <w:r w:rsidRPr="00533A74">
        <w:t xml:space="preserve"> et de mettre en œuvre des politiques appropriées qui permettront de progresser vers la résolution de ces problèmes,</w:t>
      </w:r>
    </w:p>
    <w:p w:rsidR="007031CB" w:rsidRPr="00533A74" w:rsidRDefault="007031CB" w:rsidP="007031CB">
      <w:pPr>
        <w:ind w:left="709"/>
      </w:pPr>
    </w:p>
    <w:p w:rsidR="007031CB" w:rsidRPr="00533A74" w:rsidRDefault="007031CB" w:rsidP="007031CB">
      <w:pPr>
        <w:numPr>
          <w:ilvl w:val="1"/>
          <w:numId w:val="10"/>
        </w:numPr>
        <w:ind w:left="709" w:hanging="709"/>
      </w:pPr>
      <w:r w:rsidRPr="00533A74">
        <w:t>in</w:t>
      </w:r>
      <w:r w:rsidR="000E1989" w:rsidRPr="00533A74">
        <w:t>ci</w:t>
      </w:r>
      <w:r w:rsidRPr="00533A74">
        <w:t>tent instamment les gouvernements à développer des politiques actives pour l'emploi ainsi que des transferts sociaux qui ouvrent des possibilités pour les ménages à faibles revenus ou qui créent une indemnité de chômage ou l'étendent, afin d'éviter que des travailleurs n'en soient réduits à se tourner vers le secteur informel,</w:t>
      </w:r>
    </w:p>
    <w:p w:rsidR="007031CB" w:rsidRPr="00533A74" w:rsidRDefault="007031CB" w:rsidP="007031CB">
      <w:pPr>
        <w:ind w:left="709"/>
      </w:pPr>
    </w:p>
    <w:p w:rsidR="007031CB" w:rsidRPr="00533A74" w:rsidRDefault="007031CB" w:rsidP="007031CB">
      <w:pPr>
        <w:numPr>
          <w:ilvl w:val="1"/>
          <w:numId w:val="10"/>
        </w:numPr>
        <w:ind w:left="709" w:hanging="709"/>
      </w:pPr>
      <w:r w:rsidRPr="00533A74">
        <w:t>encouragent les États à soutenir la croissance des PME et des coopératives en tant que moyen de battre en brèche le secteur informel</w:t>
      </w:r>
      <w:r w:rsidR="0072453A" w:rsidRPr="00533A74">
        <w:t>; d</w:t>
      </w:r>
      <w:r w:rsidRPr="00533A74">
        <w:t>es mesures d'enregistrement simplifiées, des lignes de crédit ou des régimes fiscaux spéciaux permettront d'en attirer les entreprises vers le secteur formel,</w:t>
      </w:r>
    </w:p>
    <w:p w:rsidR="007031CB" w:rsidRPr="00533A74" w:rsidRDefault="007031CB" w:rsidP="007031CB">
      <w:pPr>
        <w:ind w:left="709"/>
      </w:pPr>
    </w:p>
    <w:p w:rsidR="007031CB" w:rsidRPr="00533A74" w:rsidRDefault="007031CB" w:rsidP="007031CB">
      <w:pPr>
        <w:numPr>
          <w:ilvl w:val="1"/>
          <w:numId w:val="10"/>
        </w:numPr>
        <w:ind w:left="709" w:hanging="709"/>
      </w:pPr>
      <w:r w:rsidRPr="00533A74">
        <w:t>prônent le développement de programmes de formation qui permettent aux travailleurs informels d'accéder à la mobilité et à la promotion sociale</w:t>
      </w:r>
      <w:r w:rsidR="0072453A" w:rsidRPr="00533A74">
        <w:t xml:space="preserve"> et augmentent leurs possibilités d'officialiser leur activité</w:t>
      </w:r>
      <w:r w:rsidRPr="00533A74">
        <w:t>,</w:t>
      </w:r>
    </w:p>
    <w:p w:rsidR="007031CB" w:rsidRPr="00533A74" w:rsidRDefault="007031CB" w:rsidP="007031CB">
      <w:pPr>
        <w:ind w:left="709"/>
      </w:pPr>
    </w:p>
    <w:p w:rsidR="007031CB" w:rsidRPr="00533A74" w:rsidRDefault="006C1E6E" w:rsidP="007031CB">
      <w:pPr>
        <w:numPr>
          <w:ilvl w:val="1"/>
          <w:numId w:val="10"/>
        </w:numPr>
        <w:ind w:left="709" w:hanging="709"/>
      </w:pPr>
      <w:r w:rsidRPr="00533A74">
        <w:t>tiennent à souligner</w:t>
      </w:r>
      <w:r w:rsidR="00705D1E" w:rsidRPr="00533A74">
        <w:t xml:space="preserve"> </w:t>
      </w:r>
      <w:r w:rsidR="007031CB" w:rsidRPr="00533A74">
        <w:t xml:space="preserve">que les femmes sont surreprésentées dans le secteur informel; demandent aux gouvernements de porter une attention particulière à ce groupe, ainsi qu'aux jeunes, aux personnes handicapées, aux indigènes et aux autres </w:t>
      </w:r>
      <w:r w:rsidRPr="00533A74">
        <w:t xml:space="preserve">catégories </w:t>
      </w:r>
      <w:r w:rsidR="007031CB" w:rsidRPr="00533A74">
        <w:t>vulnérables,</w:t>
      </w:r>
    </w:p>
    <w:p w:rsidR="007031CB" w:rsidRPr="00533A74" w:rsidRDefault="007031CB" w:rsidP="007031CB"/>
    <w:p w:rsidR="007525A9" w:rsidRPr="00533A74" w:rsidRDefault="007031CB" w:rsidP="007031CB">
      <w:pPr>
        <w:numPr>
          <w:ilvl w:val="1"/>
          <w:numId w:val="10"/>
        </w:numPr>
        <w:ind w:left="709" w:hanging="709"/>
      </w:pPr>
      <w:r w:rsidRPr="00533A74">
        <w:t>sont favorables à l'élaboration de réglementations pour les nouvelles formes de travail, en particulier celles liées aux nouvelles technologies, de manière à garantir que les branches d'activité qui se créent évoluent au sein de l'économie formelle</w:t>
      </w:r>
      <w:r w:rsidR="007525A9" w:rsidRPr="00533A74">
        <w:t>,</w:t>
      </w:r>
    </w:p>
    <w:p w:rsidR="007525A9" w:rsidRPr="00533A74" w:rsidRDefault="007525A9" w:rsidP="00AA199D">
      <w:pPr>
        <w:ind w:left="142"/>
      </w:pPr>
    </w:p>
    <w:p w:rsidR="007031CB" w:rsidRPr="00533A74" w:rsidRDefault="007031CB" w:rsidP="007031CB">
      <w:pPr>
        <w:numPr>
          <w:ilvl w:val="1"/>
          <w:numId w:val="10"/>
        </w:numPr>
        <w:ind w:left="709" w:hanging="709"/>
      </w:pPr>
      <w:r w:rsidRPr="00533A74">
        <w:t xml:space="preserve">défendent le droit de liberté syndicale des travailleurs </w:t>
      </w:r>
      <w:r w:rsidR="00705D1E" w:rsidRPr="00533A74">
        <w:t xml:space="preserve">conformément aux termes de la convention </w:t>
      </w:r>
      <w:r w:rsidR="0041178E" w:rsidRPr="00533A74">
        <w:t>n° 87 de l'Organisation internationale du travail</w:t>
      </w:r>
      <w:r w:rsidRPr="00533A74">
        <w:t>.</w:t>
      </w:r>
    </w:p>
    <w:p w:rsidR="007031CB" w:rsidRPr="00533A74" w:rsidRDefault="007031CB" w:rsidP="007031CB">
      <w:pPr>
        <w:ind w:left="709" w:hanging="709"/>
      </w:pPr>
    </w:p>
    <w:p w:rsidR="005A5DF9" w:rsidRPr="00533A74" w:rsidRDefault="007031CB" w:rsidP="00184633">
      <w:pPr>
        <w:jc w:val="center"/>
      </w:pPr>
      <w:r w:rsidRPr="00533A74">
        <w:t>_____________</w:t>
      </w:r>
    </w:p>
    <w:sectPr w:rsidR="005A5DF9" w:rsidRPr="00533A74" w:rsidSect="00DC66EF">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701" w:right="1440" w:bottom="1928" w:left="1440" w:header="102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52" w:rsidRDefault="00935152" w:rsidP="002F65F7">
      <w:pPr>
        <w:spacing w:line="240" w:lineRule="auto"/>
      </w:pPr>
      <w:r>
        <w:separator/>
      </w:r>
    </w:p>
  </w:endnote>
  <w:endnote w:type="continuationSeparator" w:id="0">
    <w:p w:rsidR="00935152" w:rsidRDefault="00935152" w:rsidP="002F65F7">
      <w:pPr>
        <w:spacing w:line="240" w:lineRule="auto"/>
      </w:pPr>
      <w:r>
        <w:continuationSeparator/>
      </w:r>
    </w:p>
  </w:endnote>
  <w:endnote w:type="continuationNotice" w:id="1">
    <w:p w:rsidR="00935152" w:rsidRDefault="00935152" w:rsidP="002F6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EF" w:rsidRPr="00DC66EF" w:rsidRDefault="00DC66EF" w:rsidP="00DC6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F7" w:rsidRPr="00DC66EF" w:rsidRDefault="00DC66EF" w:rsidP="00DC66EF">
    <w:pPr>
      <w:pStyle w:val="Footer"/>
    </w:pPr>
    <w:r>
      <w:t xml:space="preserve">EESC-2015-00675-00-06-TCD-TRA (ES) </w:t>
    </w:r>
    <w:r>
      <w:fldChar w:fldCharType="begin"/>
    </w:r>
    <w:r>
      <w:instrText xml:space="preserve"> PAGE  \* Arabic  \* MERGEFORMAT </w:instrText>
    </w:r>
    <w:r>
      <w:fldChar w:fldCharType="separate"/>
    </w:r>
    <w:r w:rsidR="00533A74">
      <w:rPr>
        <w:noProof/>
      </w:rPr>
      <w:t>1</w:t>
    </w:r>
    <w:r>
      <w:fldChar w:fldCharType="end"/>
    </w:r>
    <w:r>
      <w:t>/</w:t>
    </w:r>
    <w:r>
      <w:fldChar w:fldCharType="begin"/>
    </w:r>
    <w:r>
      <w:instrText xml:space="preserve"> = </w:instrText>
    </w:r>
    <w:r w:rsidR="00533A74">
      <w:fldChar w:fldCharType="begin"/>
    </w:r>
    <w:r w:rsidR="00533A74">
      <w:instrText xml:space="preserve"> NUMPAGES </w:instrText>
    </w:r>
    <w:r w:rsidR="00533A74">
      <w:fldChar w:fldCharType="separate"/>
    </w:r>
    <w:r w:rsidR="00533A74">
      <w:rPr>
        <w:noProof/>
      </w:rPr>
      <w:instrText>3</w:instrText>
    </w:r>
    <w:r w:rsidR="00533A74">
      <w:rPr>
        <w:noProof/>
      </w:rPr>
      <w:fldChar w:fldCharType="end"/>
    </w:r>
    <w:r>
      <w:instrText xml:space="preserve"> -0 </w:instrText>
    </w:r>
    <w:r>
      <w:fldChar w:fldCharType="separate"/>
    </w:r>
    <w:r w:rsidR="00533A7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EF" w:rsidRPr="00DC66EF" w:rsidRDefault="00DC66EF" w:rsidP="00DC66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C80F45" w:rsidP="00DC66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DC66EF" w:rsidP="00DC66EF">
    <w:pPr>
      <w:pStyle w:val="Footer"/>
    </w:pPr>
    <w:r>
      <w:t xml:space="preserve">EESC-2015-00675-00-06-TCD-TRA (ES)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533A74">
      <w:fldChar w:fldCharType="begin"/>
    </w:r>
    <w:r w:rsidR="00533A74">
      <w:instrText xml:space="preserve"> NUMPAGES </w:instrText>
    </w:r>
    <w:r w:rsidR="00533A74">
      <w:fldChar w:fldCharType="separate"/>
    </w:r>
    <w:r>
      <w:rPr>
        <w:noProof/>
      </w:rPr>
      <w:instrText>10</w:instrText>
    </w:r>
    <w:r w:rsidR="00533A74">
      <w:rPr>
        <w:noProof/>
      </w:rPr>
      <w:fldChar w:fldCharType="end"/>
    </w:r>
    <w:r>
      <w:instrText xml:space="preserve"> -0 </w:instrText>
    </w:r>
    <w:r>
      <w:fldChar w:fldCharType="separate"/>
    </w:r>
    <w:r>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C80F45" w:rsidP="00DC66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C80F45" w:rsidP="00DC66E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DC66EF" w:rsidP="00DC66EF">
    <w:pPr>
      <w:pStyle w:val="Footer"/>
    </w:pPr>
    <w:r>
      <w:t xml:space="preserve">EESC-2015-00675-00-06-TCD-TRA (ES) </w:t>
    </w:r>
    <w:r>
      <w:fldChar w:fldCharType="begin"/>
    </w:r>
    <w:r>
      <w:instrText xml:space="preserve"> PAGE  \* Arabic  \* MERGEFORMAT </w:instrText>
    </w:r>
    <w:r>
      <w:fldChar w:fldCharType="separate"/>
    </w:r>
    <w:r w:rsidR="00533A74">
      <w:rPr>
        <w:noProof/>
      </w:rPr>
      <w:t>3</w:t>
    </w:r>
    <w:r>
      <w:fldChar w:fldCharType="end"/>
    </w:r>
    <w:r>
      <w:t>/</w:t>
    </w:r>
    <w:r>
      <w:fldChar w:fldCharType="begin"/>
    </w:r>
    <w:r>
      <w:instrText xml:space="preserve"> = </w:instrText>
    </w:r>
    <w:r w:rsidR="00533A74">
      <w:fldChar w:fldCharType="begin"/>
    </w:r>
    <w:r w:rsidR="00533A74">
      <w:instrText xml:space="preserve"> NUMPAGES </w:instrText>
    </w:r>
    <w:r w:rsidR="00533A74">
      <w:fldChar w:fldCharType="separate"/>
    </w:r>
    <w:r w:rsidR="00533A74">
      <w:rPr>
        <w:noProof/>
      </w:rPr>
      <w:instrText>3</w:instrText>
    </w:r>
    <w:r w:rsidR="00533A74">
      <w:rPr>
        <w:noProof/>
      </w:rPr>
      <w:fldChar w:fldCharType="end"/>
    </w:r>
    <w:r>
      <w:instrText xml:space="preserve"> -0 </w:instrText>
    </w:r>
    <w:r>
      <w:fldChar w:fldCharType="separate"/>
    </w:r>
    <w:r w:rsidR="00533A74">
      <w:rPr>
        <w:noProof/>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C80F45" w:rsidP="00DC6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52" w:rsidRDefault="00935152" w:rsidP="002F65F7">
      <w:pPr>
        <w:spacing w:line="240" w:lineRule="auto"/>
      </w:pPr>
      <w:r>
        <w:separator/>
      </w:r>
    </w:p>
  </w:footnote>
  <w:footnote w:type="continuationSeparator" w:id="0">
    <w:p w:rsidR="00935152" w:rsidRDefault="00935152" w:rsidP="002F65F7">
      <w:pPr>
        <w:spacing w:line="240" w:lineRule="auto"/>
      </w:pPr>
      <w:r>
        <w:continuationSeparator/>
      </w:r>
    </w:p>
  </w:footnote>
  <w:footnote w:type="continuationNotice" w:id="1">
    <w:p w:rsidR="00935152" w:rsidRDefault="00935152" w:rsidP="002F65F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EF" w:rsidRPr="00DC66EF" w:rsidRDefault="00DC66EF" w:rsidP="00DC6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EF" w:rsidRPr="00DC66EF" w:rsidRDefault="00DC66EF" w:rsidP="00DC6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EF" w:rsidRPr="00DC66EF" w:rsidRDefault="00DC66EF" w:rsidP="00DC66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C80F45" w:rsidP="00DC66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C80F45" w:rsidP="00DC66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C80F45" w:rsidP="00DC66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C80F45" w:rsidP="00DC66E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C80F45" w:rsidP="00DC66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45" w:rsidRPr="00DC66EF" w:rsidRDefault="00C80F45" w:rsidP="00DC6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3A04B2"/>
    <w:multiLevelType w:val="hybridMultilevel"/>
    <w:tmpl w:val="BB0C6A16"/>
    <w:lvl w:ilvl="0" w:tplc="080C0015">
      <w:start w:val="1"/>
      <w:numFmt w:val="upperLetter"/>
      <w:lvlText w:val="%1."/>
      <w:lvlJc w:val="left"/>
      <w:pPr>
        <w:ind w:left="1434" w:hanging="360"/>
      </w:pPr>
    </w:lvl>
    <w:lvl w:ilvl="1" w:tplc="080C0019" w:tentative="1">
      <w:start w:val="1"/>
      <w:numFmt w:val="lowerLetter"/>
      <w:lvlText w:val="%2."/>
      <w:lvlJc w:val="left"/>
      <w:pPr>
        <w:ind w:left="2154" w:hanging="360"/>
      </w:p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2">
    <w:nsid w:val="085965C5"/>
    <w:multiLevelType w:val="multilevel"/>
    <w:tmpl w:val="601C7B80"/>
    <w:lvl w:ilvl="0">
      <w:start w:val="1"/>
      <w:numFmt w:val="decimal"/>
      <w:lvlText w:val="%1."/>
      <w:lvlJc w:val="left"/>
      <w:pPr>
        <w:ind w:left="360" w:hanging="360"/>
      </w:pPr>
      <w:rPr>
        <w:rFonts w:hint="default"/>
        <w:b w:val="0"/>
      </w:rPr>
    </w:lvl>
    <w:lvl w:ilvl="1">
      <w:start w:val="1"/>
      <w:numFmt w:val="decimal"/>
      <w:lvlText w:val="%1.%2."/>
      <w:lvlJc w:val="left"/>
      <w:pPr>
        <w:ind w:left="633" w:hanging="491"/>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9A3340"/>
    <w:multiLevelType w:val="hybridMultilevel"/>
    <w:tmpl w:val="DD3A83CC"/>
    <w:lvl w:ilvl="0" w:tplc="BF30240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1226F77"/>
    <w:multiLevelType w:val="hybridMultilevel"/>
    <w:tmpl w:val="B3544C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3D74787"/>
    <w:multiLevelType w:val="multilevel"/>
    <w:tmpl w:val="3D6A95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071252"/>
    <w:multiLevelType w:val="hybridMultilevel"/>
    <w:tmpl w:val="19E60510"/>
    <w:lvl w:ilvl="0" w:tplc="080C0015">
      <w:start w:val="1"/>
      <w:numFmt w:val="upperLetter"/>
      <w:lvlText w:val="%1."/>
      <w:lvlJc w:val="left"/>
      <w:pPr>
        <w:ind w:left="1434" w:hanging="360"/>
      </w:pPr>
    </w:lvl>
    <w:lvl w:ilvl="1" w:tplc="9E34B7C6">
      <w:start w:val="1"/>
      <w:numFmt w:val="bullet"/>
      <w:lvlText w:val="-"/>
      <w:lvlJc w:val="left"/>
      <w:pPr>
        <w:ind w:left="2154" w:hanging="360"/>
      </w:pPr>
      <w:rPr>
        <w:rFonts w:ascii="Symbol" w:hAnsi="Symbol" w:hint="default"/>
        <w:b w:val="0"/>
        <w:i w:val="0"/>
        <w:sz w:val="22"/>
      </w:r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7">
    <w:nsid w:val="155D3B26"/>
    <w:multiLevelType w:val="hybridMultilevel"/>
    <w:tmpl w:val="3536BF1C"/>
    <w:lvl w:ilvl="0" w:tplc="0A441C6E">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5AF5EC1"/>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73755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F14B9D"/>
    <w:multiLevelType w:val="multilevel"/>
    <w:tmpl w:val="E06E91F8"/>
    <w:lvl w:ilvl="0">
      <w:start w:val="1"/>
      <w:numFmt w:val="decimal"/>
      <w:lvlText w:val="%1."/>
      <w:lvlJc w:val="left"/>
      <w:pPr>
        <w:ind w:left="1068" w:hanging="360"/>
      </w:pPr>
      <w:rPr>
        <w:rFonts w:hint="default"/>
        <w:b/>
      </w:rPr>
    </w:lvl>
    <w:lvl w:ilvl="1">
      <w:start w:val="1"/>
      <w:numFmt w:val="decimal"/>
      <w:lvlText w:val="%1.%2."/>
      <w:lvlJc w:val="left"/>
      <w:pPr>
        <w:ind w:left="1559" w:hanging="491"/>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nsid w:val="39274BED"/>
    <w:multiLevelType w:val="hybridMultilevel"/>
    <w:tmpl w:val="4468BE9C"/>
    <w:lvl w:ilvl="0" w:tplc="080C0015">
      <w:start w:val="1"/>
      <w:numFmt w:val="upperLetter"/>
      <w:lvlText w:val="%1."/>
      <w:lvlJc w:val="left"/>
      <w:pPr>
        <w:ind w:left="1434" w:hanging="360"/>
      </w:pPr>
    </w:lvl>
    <w:lvl w:ilvl="1" w:tplc="080C0019" w:tentative="1">
      <w:start w:val="1"/>
      <w:numFmt w:val="lowerLetter"/>
      <w:lvlText w:val="%2."/>
      <w:lvlJc w:val="left"/>
      <w:pPr>
        <w:ind w:left="2154" w:hanging="360"/>
      </w:p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12">
    <w:nsid w:val="43CF105E"/>
    <w:multiLevelType w:val="hybridMultilevel"/>
    <w:tmpl w:val="070A478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3">
    <w:nsid w:val="443F5D44"/>
    <w:multiLevelType w:val="hybridMultilevel"/>
    <w:tmpl w:val="7ACC849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872700D"/>
    <w:multiLevelType w:val="hybridMultilevel"/>
    <w:tmpl w:val="CDAE1ECA"/>
    <w:lvl w:ilvl="0" w:tplc="0C0A000F">
      <w:start w:val="1"/>
      <w:numFmt w:val="decimal"/>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4EED2AAD"/>
    <w:multiLevelType w:val="hybridMultilevel"/>
    <w:tmpl w:val="FE3CE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F80C3E"/>
    <w:multiLevelType w:val="hybridMultilevel"/>
    <w:tmpl w:val="8FECC7B0"/>
    <w:lvl w:ilvl="0" w:tplc="0C0A000F">
      <w:start w:val="1"/>
      <w:numFmt w:val="decimal"/>
      <w:lvlText w:val="%1."/>
      <w:lvlJc w:val="left"/>
      <w:pPr>
        <w:ind w:left="1794" w:hanging="360"/>
      </w:pPr>
    </w:lvl>
    <w:lvl w:ilvl="1" w:tplc="0C0A0019" w:tentative="1">
      <w:start w:val="1"/>
      <w:numFmt w:val="lowerLetter"/>
      <w:lvlText w:val="%2."/>
      <w:lvlJc w:val="left"/>
      <w:pPr>
        <w:ind w:left="2514" w:hanging="360"/>
      </w:pPr>
    </w:lvl>
    <w:lvl w:ilvl="2" w:tplc="0C0A001B" w:tentative="1">
      <w:start w:val="1"/>
      <w:numFmt w:val="lowerRoman"/>
      <w:lvlText w:val="%3."/>
      <w:lvlJc w:val="right"/>
      <w:pPr>
        <w:ind w:left="3234" w:hanging="180"/>
      </w:pPr>
    </w:lvl>
    <w:lvl w:ilvl="3" w:tplc="0C0A000F" w:tentative="1">
      <w:start w:val="1"/>
      <w:numFmt w:val="decimal"/>
      <w:lvlText w:val="%4."/>
      <w:lvlJc w:val="left"/>
      <w:pPr>
        <w:ind w:left="3954" w:hanging="360"/>
      </w:pPr>
    </w:lvl>
    <w:lvl w:ilvl="4" w:tplc="0C0A0019" w:tentative="1">
      <w:start w:val="1"/>
      <w:numFmt w:val="lowerLetter"/>
      <w:lvlText w:val="%5."/>
      <w:lvlJc w:val="left"/>
      <w:pPr>
        <w:ind w:left="4674" w:hanging="360"/>
      </w:pPr>
    </w:lvl>
    <w:lvl w:ilvl="5" w:tplc="0C0A001B" w:tentative="1">
      <w:start w:val="1"/>
      <w:numFmt w:val="lowerRoman"/>
      <w:lvlText w:val="%6."/>
      <w:lvlJc w:val="right"/>
      <w:pPr>
        <w:ind w:left="5394" w:hanging="180"/>
      </w:pPr>
    </w:lvl>
    <w:lvl w:ilvl="6" w:tplc="0C0A000F" w:tentative="1">
      <w:start w:val="1"/>
      <w:numFmt w:val="decimal"/>
      <w:lvlText w:val="%7."/>
      <w:lvlJc w:val="left"/>
      <w:pPr>
        <w:ind w:left="6114" w:hanging="360"/>
      </w:pPr>
    </w:lvl>
    <w:lvl w:ilvl="7" w:tplc="0C0A0019" w:tentative="1">
      <w:start w:val="1"/>
      <w:numFmt w:val="lowerLetter"/>
      <w:lvlText w:val="%8."/>
      <w:lvlJc w:val="left"/>
      <w:pPr>
        <w:ind w:left="6834" w:hanging="360"/>
      </w:pPr>
    </w:lvl>
    <w:lvl w:ilvl="8" w:tplc="0C0A001B" w:tentative="1">
      <w:start w:val="1"/>
      <w:numFmt w:val="lowerRoman"/>
      <w:lvlText w:val="%9."/>
      <w:lvlJc w:val="right"/>
      <w:pPr>
        <w:ind w:left="7554" w:hanging="180"/>
      </w:pPr>
    </w:lvl>
  </w:abstractNum>
  <w:abstractNum w:abstractNumId="17">
    <w:nsid w:val="53094CEF"/>
    <w:multiLevelType w:val="hybridMultilevel"/>
    <w:tmpl w:val="8A22B170"/>
    <w:lvl w:ilvl="0" w:tplc="080C0015">
      <w:start w:val="1"/>
      <w:numFmt w:val="upperLetter"/>
      <w:lvlText w:val="%1."/>
      <w:lvlJc w:val="left"/>
      <w:pPr>
        <w:ind w:left="1434" w:hanging="360"/>
      </w:pPr>
    </w:lvl>
    <w:lvl w:ilvl="1" w:tplc="A448F774">
      <w:numFmt w:val="bullet"/>
      <w:lvlText w:val="-"/>
      <w:lvlJc w:val="left"/>
      <w:pPr>
        <w:ind w:left="2154" w:hanging="360"/>
      </w:pPr>
      <w:rPr>
        <w:rFonts w:ascii="Times New Roman" w:eastAsia="Times New Roman" w:hAnsi="Times New Roman" w:cs="Times New Roman" w:hint="default"/>
      </w:rPr>
    </w:lvl>
    <w:lvl w:ilvl="2" w:tplc="080C001B" w:tentative="1">
      <w:start w:val="1"/>
      <w:numFmt w:val="lowerRoman"/>
      <w:lvlText w:val="%3."/>
      <w:lvlJc w:val="right"/>
      <w:pPr>
        <w:ind w:left="2874" w:hanging="180"/>
      </w:pPr>
    </w:lvl>
    <w:lvl w:ilvl="3" w:tplc="080C000F" w:tentative="1">
      <w:start w:val="1"/>
      <w:numFmt w:val="decimal"/>
      <w:lvlText w:val="%4."/>
      <w:lvlJc w:val="left"/>
      <w:pPr>
        <w:ind w:left="3594" w:hanging="360"/>
      </w:pPr>
    </w:lvl>
    <w:lvl w:ilvl="4" w:tplc="080C0019" w:tentative="1">
      <w:start w:val="1"/>
      <w:numFmt w:val="lowerLetter"/>
      <w:lvlText w:val="%5."/>
      <w:lvlJc w:val="left"/>
      <w:pPr>
        <w:ind w:left="4314" w:hanging="360"/>
      </w:pPr>
    </w:lvl>
    <w:lvl w:ilvl="5" w:tplc="080C001B" w:tentative="1">
      <w:start w:val="1"/>
      <w:numFmt w:val="lowerRoman"/>
      <w:lvlText w:val="%6."/>
      <w:lvlJc w:val="right"/>
      <w:pPr>
        <w:ind w:left="5034" w:hanging="180"/>
      </w:pPr>
    </w:lvl>
    <w:lvl w:ilvl="6" w:tplc="080C000F" w:tentative="1">
      <w:start w:val="1"/>
      <w:numFmt w:val="decimal"/>
      <w:lvlText w:val="%7."/>
      <w:lvlJc w:val="left"/>
      <w:pPr>
        <w:ind w:left="5754" w:hanging="360"/>
      </w:pPr>
    </w:lvl>
    <w:lvl w:ilvl="7" w:tplc="080C0019" w:tentative="1">
      <w:start w:val="1"/>
      <w:numFmt w:val="lowerLetter"/>
      <w:lvlText w:val="%8."/>
      <w:lvlJc w:val="left"/>
      <w:pPr>
        <w:ind w:left="6474" w:hanging="360"/>
      </w:pPr>
    </w:lvl>
    <w:lvl w:ilvl="8" w:tplc="080C001B" w:tentative="1">
      <w:start w:val="1"/>
      <w:numFmt w:val="lowerRoman"/>
      <w:lvlText w:val="%9."/>
      <w:lvlJc w:val="right"/>
      <w:pPr>
        <w:ind w:left="7194" w:hanging="180"/>
      </w:pPr>
    </w:lvl>
  </w:abstractNum>
  <w:abstractNum w:abstractNumId="18">
    <w:nsid w:val="5F45210E"/>
    <w:multiLevelType w:val="hybridMultilevel"/>
    <w:tmpl w:val="9C68BF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F545A3E"/>
    <w:multiLevelType w:val="hybridMultilevel"/>
    <w:tmpl w:val="8E40CC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E6A3A6D"/>
    <w:multiLevelType w:val="hybridMultilevel"/>
    <w:tmpl w:val="5C6E4602"/>
    <w:lvl w:ilvl="0" w:tplc="080C0001">
      <w:start w:val="1"/>
      <w:numFmt w:val="bullet"/>
      <w:lvlText w:val=""/>
      <w:lvlJc w:val="left"/>
      <w:pPr>
        <w:ind w:left="2280" w:hanging="360"/>
      </w:pPr>
      <w:rPr>
        <w:rFonts w:ascii="Symbol" w:hAnsi="Symbol"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21">
    <w:nsid w:val="6E865929"/>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352583"/>
    <w:multiLevelType w:val="multilevel"/>
    <w:tmpl w:val="E06E91F8"/>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0EC70B9"/>
    <w:multiLevelType w:val="hybridMultilevel"/>
    <w:tmpl w:val="E56E3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26432F6"/>
    <w:multiLevelType w:val="hybridMultilevel"/>
    <w:tmpl w:val="2376F182"/>
    <w:lvl w:ilvl="0" w:tplc="BF302404">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72DD46E0"/>
    <w:multiLevelType w:val="hybridMultilevel"/>
    <w:tmpl w:val="748CA7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8896C6D"/>
    <w:multiLevelType w:val="hybridMultilevel"/>
    <w:tmpl w:val="F9F83A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8B80FB6"/>
    <w:multiLevelType w:val="hybridMultilevel"/>
    <w:tmpl w:val="324E655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3"/>
  </w:num>
  <w:num w:numId="4">
    <w:abstractNumId w:val="23"/>
  </w:num>
  <w:num w:numId="5">
    <w:abstractNumId w:val="7"/>
  </w:num>
  <w:num w:numId="6">
    <w:abstractNumId w:val="19"/>
  </w:num>
  <w:num w:numId="7">
    <w:abstractNumId w:val="24"/>
  </w:num>
  <w:num w:numId="8">
    <w:abstractNumId w:val="3"/>
  </w:num>
  <w:num w:numId="9">
    <w:abstractNumId w:val="9"/>
  </w:num>
  <w:num w:numId="10">
    <w:abstractNumId w:val="2"/>
  </w:num>
  <w:num w:numId="11">
    <w:abstractNumId w:val="5"/>
  </w:num>
  <w:num w:numId="12">
    <w:abstractNumId w:val="8"/>
  </w:num>
  <w:num w:numId="13">
    <w:abstractNumId w:val="10"/>
  </w:num>
  <w:num w:numId="14">
    <w:abstractNumId w:val="21"/>
  </w:num>
  <w:num w:numId="15">
    <w:abstractNumId w:val="22"/>
  </w:num>
  <w:num w:numId="16">
    <w:abstractNumId w:val="26"/>
  </w:num>
  <w:num w:numId="17">
    <w:abstractNumId w:val="0"/>
  </w:num>
  <w:num w:numId="18">
    <w:abstractNumId w:val="25"/>
  </w:num>
  <w:num w:numId="19">
    <w:abstractNumId w:val="11"/>
  </w:num>
  <w:num w:numId="20">
    <w:abstractNumId w:val="12"/>
  </w:num>
  <w:num w:numId="21">
    <w:abstractNumId w:val="16"/>
  </w:num>
  <w:num w:numId="22">
    <w:abstractNumId w:val="15"/>
  </w:num>
  <w:num w:numId="23">
    <w:abstractNumId w:val="17"/>
  </w:num>
  <w:num w:numId="24">
    <w:abstractNumId w:val="18"/>
  </w:num>
  <w:num w:numId="25">
    <w:abstractNumId w:val="14"/>
  </w:num>
  <w:num w:numId="26">
    <w:abstractNumId w:val="1"/>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1FBC"/>
    <w:rsid w:val="00007549"/>
    <w:rsid w:val="00013487"/>
    <w:rsid w:val="00014E80"/>
    <w:rsid w:val="000214B5"/>
    <w:rsid w:val="0002152D"/>
    <w:rsid w:val="00023E9C"/>
    <w:rsid w:val="00025268"/>
    <w:rsid w:val="000255B1"/>
    <w:rsid w:val="00026BF6"/>
    <w:rsid w:val="00030973"/>
    <w:rsid w:val="00031DDA"/>
    <w:rsid w:val="00032762"/>
    <w:rsid w:val="000327EF"/>
    <w:rsid w:val="00044240"/>
    <w:rsid w:val="00044CC7"/>
    <w:rsid w:val="0005469D"/>
    <w:rsid w:val="000637BB"/>
    <w:rsid w:val="000736E1"/>
    <w:rsid w:val="00075E44"/>
    <w:rsid w:val="00080A80"/>
    <w:rsid w:val="00086CF0"/>
    <w:rsid w:val="000976D1"/>
    <w:rsid w:val="000B22F3"/>
    <w:rsid w:val="000B36F9"/>
    <w:rsid w:val="000B46E8"/>
    <w:rsid w:val="000C3F85"/>
    <w:rsid w:val="000C409C"/>
    <w:rsid w:val="000E0EF3"/>
    <w:rsid w:val="000E1989"/>
    <w:rsid w:val="000E2419"/>
    <w:rsid w:val="000F1755"/>
    <w:rsid w:val="001003E3"/>
    <w:rsid w:val="0011474C"/>
    <w:rsid w:val="00125835"/>
    <w:rsid w:val="00126410"/>
    <w:rsid w:val="001264D1"/>
    <w:rsid w:val="00137A59"/>
    <w:rsid w:val="001418E7"/>
    <w:rsid w:val="0014715D"/>
    <w:rsid w:val="001565E2"/>
    <w:rsid w:val="0016014C"/>
    <w:rsid w:val="001605CF"/>
    <w:rsid w:val="001607FB"/>
    <w:rsid w:val="00173809"/>
    <w:rsid w:val="00174AE6"/>
    <w:rsid w:val="001827A2"/>
    <w:rsid w:val="00184633"/>
    <w:rsid w:val="00191E82"/>
    <w:rsid w:val="00191EBD"/>
    <w:rsid w:val="0019565C"/>
    <w:rsid w:val="001A1589"/>
    <w:rsid w:val="001A3EE5"/>
    <w:rsid w:val="001B535D"/>
    <w:rsid w:val="001C0A76"/>
    <w:rsid w:val="001C135D"/>
    <w:rsid w:val="001D0E1D"/>
    <w:rsid w:val="001D185F"/>
    <w:rsid w:val="001D687F"/>
    <w:rsid w:val="001F55AA"/>
    <w:rsid w:val="001F7935"/>
    <w:rsid w:val="00202C7E"/>
    <w:rsid w:val="002032B1"/>
    <w:rsid w:val="00203521"/>
    <w:rsid w:val="0020474D"/>
    <w:rsid w:val="00226E71"/>
    <w:rsid w:val="002305C3"/>
    <w:rsid w:val="00233E5D"/>
    <w:rsid w:val="00236463"/>
    <w:rsid w:val="00242E7B"/>
    <w:rsid w:val="002439DE"/>
    <w:rsid w:val="002447C8"/>
    <w:rsid w:val="0025003B"/>
    <w:rsid w:val="0025633F"/>
    <w:rsid w:val="00256D24"/>
    <w:rsid w:val="0026046F"/>
    <w:rsid w:val="002649FF"/>
    <w:rsid w:val="002706A8"/>
    <w:rsid w:val="0027213C"/>
    <w:rsid w:val="00272AD5"/>
    <w:rsid w:val="0027665E"/>
    <w:rsid w:val="00282246"/>
    <w:rsid w:val="00284C73"/>
    <w:rsid w:val="00290068"/>
    <w:rsid w:val="00290E4E"/>
    <w:rsid w:val="0029708B"/>
    <w:rsid w:val="00297C53"/>
    <w:rsid w:val="002A3091"/>
    <w:rsid w:val="002A5EE8"/>
    <w:rsid w:val="002A6E99"/>
    <w:rsid w:val="002B29C7"/>
    <w:rsid w:val="002B5592"/>
    <w:rsid w:val="002C0C44"/>
    <w:rsid w:val="002E03C9"/>
    <w:rsid w:val="002E5058"/>
    <w:rsid w:val="002F0135"/>
    <w:rsid w:val="002F2138"/>
    <w:rsid w:val="002F5B98"/>
    <w:rsid w:val="002F65F7"/>
    <w:rsid w:val="002F73B1"/>
    <w:rsid w:val="002F7B62"/>
    <w:rsid w:val="00302C1E"/>
    <w:rsid w:val="00303EC1"/>
    <w:rsid w:val="00312A1B"/>
    <w:rsid w:val="003413FF"/>
    <w:rsid w:val="003702BF"/>
    <w:rsid w:val="003739DA"/>
    <w:rsid w:val="00373FBD"/>
    <w:rsid w:val="0037654E"/>
    <w:rsid w:val="003766ED"/>
    <w:rsid w:val="00382987"/>
    <w:rsid w:val="00391D2E"/>
    <w:rsid w:val="003924FC"/>
    <w:rsid w:val="00395656"/>
    <w:rsid w:val="00397D4E"/>
    <w:rsid w:val="003A571B"/>
    <w:rsid w:val="003A7CD7"/>
    <w:rsid w:val="003B0733"/>
    <w:rsid w:val="003B4293"/>
    <w:rsid w:val="003B599F"/>
    <w:rsid w:val="003B663F"/>
    <w:rsid w:val="003C3BFF"/>
    <w:rsid w:val="003C51B0"/>
    <w:rsid w:val="003C6D91"/>
    <w:rsid w:val="003E535A"/>
    <w:rsid w:val="003E7400"/>
    <w:rsid w:val="003F6778"/>
    <w:rsid w:val="00400C50"/>
    <w:rsid w:val="00403114"/>
    <w:rsid w:val="00404A15"/>
    <w:rsid w:val="00411035"/>
    <w:rsid w:val="0041178E"/>
    <w:rsid w:val="00413994"/>
    <w:rsid w:val="004163A0"/>
    <w:rsid w:val="0042614F"/>
    <w:rsid w:val="00427130"/>
    <w:rsid w:val="00433855"/>
    <w:rsid w:val="00434575"/>
    <w:rsid w:val="004464B4"/>
    <w:rsid w:val="00451A11"/>
    <w:rsid w:val="00454961"/>
    <w:rsid w:val="00455938"/>
    <w:rsid w:val="004560F7"/>
    <w:rsid w:val="00474A29"/>
    <w:rsid w:val="00493201"/>
    <w:rsid w:val="004A0EBF"/>
    <w:rsid w:val="004A5916"/>
    <w:rsid w:val="004B5D51"/>
    <w:rsid w:val="004C6C19"/>
    <w:rsid w:val="004C7B76"/>
    <w:rsid w:val="004D2763"/>
    <w:rsid w:val="004D3B12"/>
    <w:rsid w:val="004D4820"/>
    <w:rsid w:val="004D4ECA"/>
    <w:rsid w:val="004E23D8"/>
    <w:rsid w:val="004F4A1F"/>
    <w:rsid w:val="004F53B5"/>
    <w:rsid w:val="00501245"/>
    <w:rsid w:val="00507595"/>
    <w:rsid w:val="0052357B"/>
    <w:rsid w:val="00533A74"/>
    <w:rsid w:val="00534A03"/>
    <w:rsid w:val="005434CC"/>
    <w:rsid w:val="00545294"/>
    <w:rsid w:val="00545722"/>
    <w:rsid w:val="00545AA1"/>
    <w:rsid w:val="0055797A"/>
    <w:rsid w:val="0058132F"/>
    <w:rsid w:val="00585402"/>
    <w:rsid w:val="00591A4D"/>
    <w:rsid w:val="00594895"/>
    <w:rsid w:val="00595860"/>
    <w:rsid w:val="005A4D40"/>
    <w:rsid w:val="005A5DF9"/>
    <w:rsid w:val="005A68D3"/>
    <w:rsid w:val="005A70E9"/>
    <w:rsid w:val="005B253A"/>
    <w:rsid w:val="005B748D"/>
    <w:rsid w:val="005B768B"/>
    <w:rsid w:val="005C29EA"/>
    <w:rsid w:val="005D135F"/>
    <w:rsid w:val="005D2344"/>
    <w:rsid w:val="005D425F"/>
    <w:rsid w:val="005D56F4"/>
    <w:rsid w:val="005D7F51"/>
    <w:rsid w:val="005E2BDA"/>
    <w:rsid w:val="005E31B3"/>
    <w:rsid w:val="005E48FD"/>
    <w:rsid w:val="005F08B2"/>
    <w:rsid w:val="005F5089"/>
    <w:rsid w:val="005F7444"/>
    <w:rsid w:val="006022DE"/>
    <w:rsid w:val="00603048"/>
    <w:rsid w:val="00621AD1"/>
    <w:rsid w:val="00622B9F"/>
    <w:rsid w:val="0063006B"/>
    <w:rsid w:val="00633DEA"/>
    <w:rsid w:val="00641B77"/>
    <w:rsid w:val="00644DD0"/>
    <w:rsid w:val="00646957"/>
    <w:rsid w:val="00646C24"/>
    <w:rsid w:val="006525DB"/>
    <w:rsid w:val="0066726F"/>
    <w:rsid w:val="00677CFC"/>
    <w:rsid w:val="00683A63"/>
    <w:rsid w:val="00691797"/>
    <w:rsid w:val="006934BC"/>
    <w:rsid w:val="0069387E"/>
    <w:rsid w:val="006B6172"/>
    <w:rsid w:val="006B7BA3"/>
    <w:rsid w:val="006C1E6E"/>
    <w:rsid w:val="006C1EA8"/>
    <w:rsid w:val="006C25A8"/>
    <w:rsid w:val="006C28AB"/>
    <w:rsid w:val="006C6323"/>
    <w:rsid w:val="006C68F1"/>
    <w:rsid w:val="006D40D6"/>
    <w:rsid w:val="006D4EBD"/>
    <w:rsid w:val="006E4281"/>
    <w:rsid w:val="006E6815"/>
    <w:rsid w:val="006F0826"/>
    <w:rsid w:val="006F6F5C"/>
    <w:rsid w:val="00700212"/>
    <w:rsid w:val="007020B3"/>
    <w:rsid w:val="007031CB"/>
    <w:rsid w:val="00705D1E"/>
    <w:rsid w:val="00723790"/>
    <w:rsid w:val="00723B2E"/>
    <w:rsid w:val="0072453A"/>
    <w:rsid w:val="007308AF"/>
    <w:rsid w:val="00735662"/>
    <w:rsid w:val="00741381"/>
    <w:rsid w:val="00742EC6"/>
    <w:rsid w:val="00744570"/>
    <w:rsid w:val="00744CAF"/>
    <w:rsid w:val="00744DD0"/>
    <w:rsid w:val="007525A9"/>
    <w:rsid w:val="00763FA3"/>
    <w:rsid w:val="007640E6"/>
    <w:rsid w:val="007765A2"/>
    <w:rsid w:val="00780CF2"/>
    <w:rsid w:val="00781E80"/>
    <w:rsid w:val="00783FAA"/>
    <w:rsid w:val="0078446B"/>
    <w:rsid w:val="00797788"/>
    <w:rsid w:val="007A1595"/>
    <w:rsid w:val="007A770B"/>
    <w:rsid w:val="007B3920"/>
    <w:rsid w:val="007B3968"/>
    <w:rsid w:val="007D65FE"/>
    <w:rsid w:val="007E5DC2"/>
    <w:rsid w:val="007F01AC"/>
    <w:rsid w:val="007F1DD0"/>
    <w:rsid w:val="007F2498"/>
    <w:rsid w:val="0081005B"/>
    <w:rsid w:val="0081101C"/>
    <w:rsid w:val="00820E9F"/>
    <w:rsid w:val="00822E3B"/>
    <w:rsid w:val="00825678"/>
    <w:rsid w:val="00827304"/>
    <w:rsid w:val="00835C4A"/>
    <w:rsid w:val="00845375"/>
    <w:rsid w:val="00852656"/>
    <w:rsid w:val="00860447"/>
    <w:rsid w:val="00862412"/>
    <w:rsid w:val="008759FD"/>
    <w:rsid w:val="0088109B"/>
    <w:rsid w:val="008821A4"/>
    <w:rsid w:val="00883102"/>
    <w:rsid w:val="008863FD"/>
    <w:rsid w:val="0088764A"/>
    <w:rsid w:val="008923C1"/>
    <w:rsid w:val="008A3AEE"/>
    <w:rsid w:val="008D3E62"/>
    <w:rsid w:val="008E1023"/>
    <w:rsid w:val="008E302A"/>
    <w:rsid w:val="008E6831"/>
    <w:rsid w:val="008F43EF"/>
    <w:rsid w:val="00904765"/>
    <w:rsid w:val="00907133"/>
    <w:rsid w:val="0091046C"/>
    <w:rsid w:val="00912C5E"/>
    <w:rsid w:val="00925771"/>
    <w:rsid w:val="009322CD"/>
    <w:rsid w:val="00935152"/>
    <w:rsid w:val="00940098"/>
    <w:rsid w:val="00953A42"/>
    <w:rsid w:val="00954EBE"/>
    <w:rsid w:val="00962492"/>
    <w:rsid w:val="009629A3"/>
    <w:rsid w:val="00964388"/>
    <w:rsid w:val="009708D4"/>
    <w:rsid w:val="009728BC"/>
    <w:rsid w:val="00975BE2"/>
    <w:rsid w:val="00977F63"/>
    <w:rsid w:val="009840AE"/>
    <w:rsid w:val="00984624"/>
    <w:rsid w:val="00986E86"/>
    <w:rsid w:val="009921F4"/>
    <w:rsid w:val="009931BA"/>
    <w:rsid w:val="00995F11"/>
    <w:rsid w:val="009A624D"/>
    <w:rsid w:val="009A6D7B"/>
    <w:rsid w:val="009B4189"/>
    <w:rsid w:val="009C2FDF"/>
    <w:rsid w:val="009D0F3D"/>
    <w:rsid w:val="009E434B"/>
    <w:rsid w:val="009E44BF"/>
    <w:rsid w:val="009F2899"/>
    <w:rsid w:val="009F3E92"/>
    <w:rsid w:val="00A02B11"/>
    <w:rsid w:val="00A11869"/>
    <w:rsid w:val="00A11FBC"/>
    <w:rsid w:val="00A21893"/>
    <w:rsid w:val="00A250A5"/>
    <w:rsid w:val="00A33000"/>
    <w:rsid w:val="00A427AF"/>
    <w:rsid w:val="00A43517"/>
    <w:rsid w:val="00A455AD"/>
    <w:rsid w:val="00A553EC"/>
    <w:rsid w:val="00A55678"/>
    <w:rsid w:val="00A675A0"/>
    <w:rsid w:val="00A7768A"/>
    <w:rsid w:val="00A809AB"/>
    <w:rsid w:val="00A84F19"/>
    <w:rsid w:val="00A85E0F"/>
    <w:rsid w:val="00AA199D"/>
    <w:rsid w:val="00AC16A5"/>
    <w:rsid w:val="00AC3339"/>
    <w:rsid w:val="00AC6B30"/>
    <w:rsid w:val="00AD1160"/>
    <w:rsid w:val="00AD21EF"/>
    <w:rsid w:val="00AE7391"/>
    <w:rsid w:val="00AF0148"/>
    <w:rsid w:val="00AF594B"/>
    <w:rsid w:val="00B02FDF"/>
    <w:rsid w:val="00B153C9"/>
    <w:rsid w:val="00B25315"/>
    <w:rsid w:val="00B32E1F"/>
    <w:rsid w:val="00B33789"/>
    <w:rsid w:val="00B343E6"/>
    <w:rsid w:val="00B4229C"/>
    <w:rsid w:val="00B45AF8"/>
    <w:rsid w:val="00B61292"/>
    <w:rsid w:val="00B61637"/>
    <w:rsid w:val="00B62CE4"/>
    <w:rsid w:val="00B62D1A"/>
    <w:rsid w:val="00B6397A"/>
    <w:rsid w:val="00B70C5E"/>
    <w:rsid w:val="00B729D3"/>
    <w:rsid w:val="00B74C06"/>
    <w:rsid w:val="00B83D4D"/>
    <w:rsid w:val="00B900B0"/>
    <w:rsid w:val="00B91074"/>
    <w:rsid w:val="00BA7A89"/>
    <w:rsid w:val="00BB0F0E"/>
    <w:rsid w:val="00BB7921"/>
    <w:rsid w:val="00BC1641"/>
    <w:rsid w:val="00BD1FF3"/>
    <w:rsid w:val="00BD4816"/>
    <w:rsid w:val="00BD7312"/>
    <w:rsid w:val="00BD7D0E"/>
    <w:rsid w:val="00BE692E"/>
    <w:rsid w:val="00BF0318"/>
    <w:rsid w:val="00BF0607"/>
    <w:rsid w:val="00C02921"/>
    <w:rsid w:val="00C0319F"/>
    <w:rsid w:val="00C07892"/>
    <w:rsid w:val="00C12387"/>
    <w:rsid w:val="00C169EB"/>
    <w:rsid w:val="00C24A48"/>
    <w:rsid w:val="00C346C8"/>
    <w:rsid w:val="00C375A0"/>
    <w:rsid w:val="00C41664"/>
    <w:rsid w:val="00C4270D"/>
    <w:rsid w:val="00C50F62"/>
    <w:rsid w:val="00C56A95"/>
    <w:rsid w:val="00C66E35"/>
    <w:rsid w:val="00C70593"/>
    <w:rsid w:val="00C7412D"/>
    <w:rsid w:val="00C74C5A"/>
    <w:rsid w:val="00C80461"/>
    <w:rsid w:val="00C80F45"/>
    <w:rsid w:val="00C822DF"/>
    <w:rsid w:val="00C87C65"/>
    <w:rsid w:val="00C92230"/>
    <w:rsid w:val="00CB02C4"/>
    <w:rsid w:val="00CB2C0D"/>
    <w:rsid w:val="00CD1DBB"/>
    <w:rsid w:val="00CD440C"/>
    <w:rsid w:val="00CE502B"/>
    <w:rsid w:val="00CF086E"/>
    <w:rsid w:val="00CF202D"/>
    <w:rsid w:val="00CF35DA"/>
    <w:rsid w:val="00D012CE"/>
    <w:rsid w:val="00D01482"/>
    <w:rsid w:val="00D02221"/>
    <w:rsid w:val="00D03E7C"/>
    <w:rsid w:val="00D107D2"/>
    <w:rsid w:val="00D17715"/>
    <w:rsid w:val="00D2146B"/>
    <w:rsid w:val="00D23863"/>
    <w:rsid w:val="00D30478"/>
    <w:rsid w:val="00D31319"/>
    <w:rsid w:val="00D31CBE"/>
    <w:rsid w:val="00D621C3"/>
    <w:rsid w:val="00D724C3"/>
    <w:rsid w:val="00D74282"/>
    <w:rsid w:val="00D7459A"/>
    <w:rsid w:val="00D8299F"/>
    <w:rsid w:val="00D845B4"/>
    <w:rsid w:val="00D8664E"/>
    <w:rsid w:val="00D90C17"/>
    <w:rsid w:val="00D93F63"/>
    <w:rsid w:val="00D95DED"/>
    <w:rsid w:val="00DA0D5F"/>
    <w:rsid w:val="00DA2B2E"/>
    <w:rsid w:val="00DB5FD6"/>
    <w:rsid w:val="00DC0A7F"/>
    <w:rsid w:val="00DC446D"/>
    <w:rsid w:val="00DC6434"/>
    <w:rsid w:val="00DC66EF"/>
    <w:rsid w:val="00DD14E6"/>
    <w:rsid w:val="00DD63AA"/>
    <w:rsid w:val="00DD662F"/>
    <w:rsid w:val="00DE3048"/>
    <w:rsid w:val="00DE7F21"/>
    <w:rsid w:val="00DF0960"/>
    <w:rsid w:val="00DF2532"/>
    <w:rsid w:val="00E052C5"/>
    <w:rsid w:val="00E1082C"/>
    <w:rsid w:val="00E10A08"/>
    <w:rsid w:val="00E1133C"/>
    <w:rsid w:val="00E140FF"/>
    <w:rsid w:val="00E20F0C"/>
    <w:rsid w:val="00E25A4F"/>
    <w:rsid w:val="00E274AB"/>
    <w:rsid w:val="00E32019"/>
    <w:rsid w:val="00E3215A"/>
    <w:rsid w:val="00E32E88"/>
    <w:rsid w:val="00E3715C"/>
    <w:rsid w:val="00E40A4A"/>
    <w:rsid w:val="00E41E8F"/>
    <w:rsid w:val="00E4293D"/>
    <w:rsid w:val="00E56E1E"/>
    <w:rsid w:val="00E616E3"/>
    <w:rsid w:val="00E67798"/>
    <w:rsid w:val="00E870AA"/>
    <w:rsid w:val="00E93823"/>
    <w:rsid w:val="00E97319"/>
    <w:rsid w:val="00EA2935"/>
    <w:rsid w:val="00EA47C4"/>
    <w:rsid w:val="00EB2D37"/>
    <w:rsid w:val="00EB4BDA"/>
    <w:rsid w:val="00EB63CC"/>
    <w:rsid w:val="00EC3BFB"/>
    <w:rsid w:val="00EC7E9A"/>
    <w:rsid w:val="00ED2AEA"/>
    <w:rsid w:val="00ED7DA3"/>
    <w:rsid w:val="00EE372B"/>
    <w:rsid w:val="00EF3D89"/>
    <w:rsid w:val="00F0655F"/>
    <w:rsid w:val="00F06816"/>
    <w:rsid w:val="00F151CE"/>
    <w:rsid w:val="00F27D31"/>
    <w:rsid w:val="00F43872"/>
    <w:rsid w:val="00F444C9"/>
    <w:rsid w:val="00F61D01"/>
    <w:rsid w:val="00F630EE"/>
    <w:rsid w:val="00F757BA"/>
    <w:rsid w:val="00F81F85"/>
    <w:rsid w:val="00F848AA"/>
    <w:rsid w:val="00F8614B"/>
    <w:rsid w:val="00F870A7"/>
    <w:rsid w:val="00F90A3E"/>
    <w:rsid w:val="00F937A5"/>
    <w:rsid w:val="00F944B2"/>
    <w:rsid w:val="00F96323"/>
    <w:rsid w:val="00F9651F"/>
    <w:rsid w:val="00F96E19"/>
    <w:rsid w:val="00F97E26"/>
    <w:rsid w:val="00FA2F43"/>
    <w:rsid w:val="00FC754D"/>
    <w:rsid w:val="00FC75C7"/>
    <w:rsid w:val="00FD75A7"/>
    <w:rsid w:val="00FE275A"/>
    <w:rsid w:val="00FE5D97"/>
    <w:rsid w:val="00FE69A9"/>
    <w:rsid w:val="00FE6C65"/>
    <w:rsid w:val="00FF02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EF"/>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DC66EF"/>
    <w:pPr>
      <w:numPr>
        <w:numId w:val="17"/>
      </w:numPr>
      <w:ind w:left="720" w:hanging="720"/>
      <w:outlineLvl w:val="0"/>
    </w:pPr>
    <w:rPr>
      <w:kern w:val="28"/>
    </w:rPr>
  </w:style>
  <w:style w:type="paragraph" w:styleId="Heading2">
    <w:name w:val="heading 2"/>
    <w:basedOn w:val="Normal"/>
    <w:next w:val="Normal"/>
    <w:link w:val="Heading2Char"/>
    <w:qFormat/>
    <w:rsid w:val="00DC66EF"/>
    <w:pPr>
      <w:numPr>
        <w:ilvl w:val="1"/>
        <w:numId w:val="17"/>
      </w:numPr>
      <w:ind w:left="720" w:hanging="720"/>
      <w:outlineLvl w:val="1"/>
    </w:pPr>
  </w:style>
  <w:style w:type="paragraph" w:styleId="Heading3">
    <w:name w:val="heading 3"/>
    <w:basedOn w:val="Normal"/>
    <w:next w:val="Normal"/>
    <w:link w:val="Heading3Char"/>
    <w:qFormat/>
    <w:rsid w:val="00DC66EF"/>
    <w:pPr>
      <w:numPr>
        <w:ilvl w:val="2"/>
        <w:numId w:val="17"/>
      </w:numPr>
      <w:ind w:left="720" w:hanging="720"/>
      <w:outlineLvl w:val="2"/>
    </w:pPr>
  </w:style>
  <w:style w:type="paragraph" w:styleId="Heading4">
    <w:name w:val="heading 4"/>
    <w:basedOn w:val="Normal"/>
    <w:next w:val="Normal"/>
    <w:link w:val="Heading4Char"/>
    <w:qFormat/>
    <w:rsid w:val="00DC66EF"/>
    <w:pPr>
      <w:numPr>
        <w:ilvl w:val="3"/>
        <w:numId w:val="17"/>
      </w:numPr>
      <w:ind w:left="720" w:hanging="720"/>
      <w:outlineLvl w:val="3"/>
    </w:pPr>
  </w:style>
  <w:style w:type="paragraph" w:styleId="Heading5">
    <w:name w:val="heading 5"/>
    <w:basedOn w:val="Normal"/>
    <w:next w:val="Normal"/>
    <w:link w:val="Heading5Char"/>
    <w:qFormat/>
    <w:rsid w:val="00DC66EF"/>
    <w:pPr>
      <w:numPr>
        <w:ilvl w:val="4"/>
        <w:numId w:val="17"/>
      </w:numPr>
      <w:ind w:left="720" w:hanging="720"/>
      <w:outlineLvl w:val="4"/>
    </w:pPr>
  </w:style>
  <w:style w:type="paragraph" w:styleId="Heading6">
    <w:name w:val="heading 6"/>
    <w:basedOn w:val="Normal"/>
    <w:next w:val="Normal"/>
    <w:link w:val="Heading6Char"/>
    <w:qFormat/>
    <w:rsid w:val="00DC66EF"/>
    <w:pPr>
      <w:numPr>
        <w:ilvl w:val="5"/>
        <w:numId w:val="17"/>
      </w:numPr>
      <w:ind w:left="720" w:hanging="720"/>
      <w:outlineLvl w:val="5"/>
    </w:pPr>
  </w:style>
  <w:style w:type="paragraph" w:styleId="Heading7">
    <w:name w:val="heading 7"/>
    <w:basedOn w:val="Normal"/>
    <w:next w:val="Normal"/>
    <w:link w:val="Heading7Char"/>
    <w:qFormat/>
    <w:rsid w:val="00DC66EF"/>
    <w:pPr>
      <w:numPr>
        <w:ilvl w:val="6"/>
        <w:numId w:val="17"/>
      </w:numPr>
      <w:ind w:left="720" w:hanging="720"/>
      <w:outlineLvl w:val="6"/>
    </w:pPr>
  </w:style>
  <w:style w:type="paragraph" w:styleId="Heading8">
    <w:name w:val="heading 8"/>
    <w:basedOn w:val="Normal"/>
    <w:next w:val="Normal"/>
    <w:link w:val="Heading8Char"/>
    <w:qFormat/>
    <w:rsid w:val="00DC66EF"/>
    <w:pPr>
      <w:numPr>
        <w:ilvl w:val="7"/>
        <w:numId w:val="17"/>
      </w:numPr>
      <w:ind w:left="720" w:hanging="720"/>
      <w:outlineLvl w:val="7"/>
    </w:pPr>
  </w:style>
  <w:style w:type="paragraph" w:styleId="Heading9">
    <w:name w:val="heading 9"/>
    <w:basedOn w:val="Normal"/>
    <w:next w:val="Normal"/>
    <w:link w:val="Heading9Char"/>
    <w:qFormat/>
    <w:rsid w:val="00DC66EF"/>
    <w:pPr>
      <w:numPr>
        <w:ilvl w:val="8"/>
        <w:numId w:val="1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C66EF"/>
    <w:pPr>
      <w:keepLines/>
      <w:spacing w:after="60" w:line="240" w:lineRule="auto"/>
      <w:ind w:left="720" w:hanging="720"/>
    </w:pPr>
    <w:rPr>
      <w:sz w:val="16"/>
    </w:rPr>
  </w:style>
  <w:style w:type="character" w:customStyle="1" w:styleId="FootnoteTextChar">
    <w:name w:val="Footnote Text Char"/>
    <w:link w:val="FootnoteText"/>
    <w:rsid w:val="00501245"/>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DC66EF"/>
    <w:rPr>
      <w:sz w:val="24"/>
      <w:vertAlign w:val="superscript"/>
    </w:rPr>
  </w:style>
  <w:style w:type="character" w:styleId="Hyperlink">
    <w:name w:val="Hyperlink"/>
    <w:uiPriority w:val="99"/>
    <w:unhideWhenUsed/>
    <w:rsid w:val="00501245"/>
    <w:rPr>
      <w:color w:val="0000FF"/>
      <w:u w:val="single"/>
    </w:rPr>
  </w:style>
  <w:style w:type="paragraph" w:customStyle="1" w:styleId="ces1">
    <w:name w:val="ces1"/>
    <w:basedOn w:val="Normal"/>
    <w:rsid w:val="00D107D2"/>
    <w:pPr>
      <w:overflowPunct w:val="0"/>
      <w:autoSpaceDE w:val="0"/>
      <w:autoSpaceDN w:val="0"/>
      <w:adjustRightInd w:val="0"/>
      <w:textAlignment w:val="baseline"/>
    </w:pPr>
    <w:rPr>
      <w:szCs w:val="20"/>
    </w:rPr>
  </w:style>
  <w:style w:type="character" w:customStyle="1" w:styleId="Heading3Char">
    <w:name w:val="Heading 3 Char"/>
    <w:link w:val="Heading3"/>
    <w:rsid w:val="00007549"/>
    <w:rPr>
      <w:rFonts w:ascii="Times New Roman" w:eastAsia="Times New Roman" w:hAnsi="Times New Roman"/>
      <w:sz w:val="22"/>
      <w:szCs w:val="22"/>
      <w:lang w:val="en-US" w:eastAsia="en-US" w:bidi="ar-SA"/>
    </w:rPr>
  </w:style>
  <w:style w:type="character" w:customStyle="1" w:styleId="Heading1Char">
    <w:name w:val="Heading 1 Char"/>
    <w:basedOn w:val="DefaultParagraphFont"/>
    <w:link w:val="Heading1"/>
    <w:rsid w:val="002F65F7"/>
    <w:rPr>
      <w:rFonts w:ascii="Times New Roman" w:eastAsia="Times New Roman" w:hAnsi="Times New Roman"/>
      <w:kern w:val="28"/>
      <w:sz w:val="22"/>
      <w:szCs w:val="22"/>
      <w:lang w:val="en-US" w:eastAsia="en-US" w:bidi="ar-SA"/>
    </w:rPr>
  </w:style>
  <w:style w:type="character" w:customStyle="1" w:styleId="Heading2Char">
    <w:name w:val="Heading 2 Char"/>
    <w:basedOn w:val="DefaultParagraphFont"/>
    <w:link w:val="Heading2"/>
    <w:rsid w:val="002F65F7"/>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2F65F7"/>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2F65F7"/>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2F65F7"/>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2F65F7"/>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2F65F7"/>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2F65F7"/>
    <w:rPr>
      <w:rFonts w:ascii="Times New Roman" w:eastAsia="Times New Roman" w:hAnsi="Times New Roman"/>
      <w:sz w:val="22"/>
      <w:szCs w:val="22"/>
      <w:lang w:val="en-US" w:eastAsia="en-US" w:bidi="ar-SA"/>
    </w:rPr>
  </w:style>
  <w:style w:type="paragraph" w:styleId="Footer">
    <w:name w:val="footer"/>
    <w:basedOn w:val="Normal"/>
    <w:link w:val="FooterChar"/>
    <w:qFormat/>
    <w:rsid w:val="00DC66EF"/>
  </w:style>
  <w:style w:type="character" w:customStyle="1" w:styleId="FooterChar">
    <w:name w:val="Footer Char"/>
    <w:basedOn w:val="DefaultParagraphFont"/>
    <w:link w:val="Footer"/>
    <w:rsid w:val="002F65F7"/>
    <w:rPr>
      <w:rFonts w:ascii="Times New Roman" w:eastAsia="Times New Roman" w:hAnsi="Times New Roman"/>
      <w:sz w:val="22"/>
      <w:szCs w:val="22"/>
      <w:lang w:val="en-US" w:eastAsia="en-US" w:bidi="ar-SA"/>
    </w:rPr>
  </w:style>
  <w:style w:type="paragraph" w:styleId="Header">
    <w:name w:val="header"/>
    <w:basedOn w:val="Normal"/>
    <w:link w:val="HeaderChar"/>
    <w:qFormat/>
    <w:rsid w:val="00DC66EF"/>
  </w:style>
  <w:style w:type="character" w:customStyle="1" w:styleId="HeaderChar">
    <w:name w:val="Header Char"/>
    <w:basedOn w:val="DefaultParagraphFont"/>
    <w:link w:val="Header"/>
    <w:rsid w:val="002F65F7"/>
    <w:rPr>
      <w:rFonts w:ascii="Times New Roman" w:eastAsia="Times New Roman" w:hAnsi="Times New Roman"/>
      <w:sz w:val="22"/>
      <w:szCs w:val="22"/>
      <w:lang w:val="en-US" w:eastAsia="en-US" w:bidi="ar-SA"/>
    </w:rPr>
  </w:style>
  <w:style w:type="paragraph" w:customStyle="1" w:styleId="quotes">
    <w:name w:val="quotes"/>
    <w:basedOn w:val="Normal"/>
    <w:next w:val="Normal"/>
    <w:rsid w:val="00DC66EF"/>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EF"/>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DC66EF"/>
    <w:pPr>
      <w:numPr>
        <w:numId w:val="17"/>
      </w:numPr>
      <w:ind w:left="720" w:hanging="720"/>
      <w:outlineLvl w:val="0"/>
    </w:pPr>
    <w:rPr>
      <w:kern w:val="28"/>
    </w:rPr>
  </w:style>
  <w:style w:type="paragraph" w:styleId="Heading2">
    <w:name w:val="heading 2"/>
    <w:basedOn w:val="Normal"/>
    <w:next w:val="Normal"/>
    <w:link w:val="Heading2Char"/>
    <w:qFormat/>
    <w:rsid w:val="00DC66EF"/>
    <w:pPr>
      <w:numPr>
        <w:ilvl w:val="1"/>
        <w:numId w:val="17"/>
      </w:numPr>
      <w:ind w:left="720" w:hanging="720"/>
      <w:outlineLvl w:val="1"/>
    </w:pPr>
  </w:style>
  <w:style w:type="paragraph" w:styleId="Heading3">
    <w:name w:val="heading 3"/>
    <w:basedOn w:val="Normal"/>
    <w:next w:val="Normal"/>
    <w:link w:val="Heading3Char"/>
    <w:qFormat/>
    <w:rsid w:val="00DC66EF"/>
    <w:pPr>
      <w:numPr>
        <w:ilvl w:val="2"/>
        <w:numId w:val="17"/>
      </w:numPr>
      <w:ind w:left="720" w:hanging="720"/>
      <w:outlineLvl w:val="2"/>
    </w:pPr>
  </w:style>
  <w:style w:type="paragraph" w:styleId="Heading4">
    <w:name w:val="heading 4"/>
    <w:basedOn w:val="Normal"/>
    <w:next w:val="Normal"/>
    <w:link w:val="Heading4Char"/>
    <w:qFormat/>
    <w:rsid w:val="00DC66EF"/>
    <w:pPr>
      <w:numPr>
        <w:ilvl w:val="3"/>
        <w:numId w:val="17"/>
      </w:numPr>
      <w:ind w:left="720" w:hanging="720"/>
      <w:outlineLvl w:val="3"/>
    </w:pPr>
  </w:style>
  <w:style w:type="paragraph" w:styleId="Heading5">
    <w:name w:val="heading 5"/>
    <w:basedOn w:val="Normal"/>
    <w:next w:val="Normal"/>
    <w:link w:val="Heading5Char"/>
    <w:qFormat/>
    <w:rsid w:val="00DC66EF"/>
    <w:pPr>
      <w:numPr>
        <w:ilvl w:val="4"/>
        <w:numId w:val="17"/>
      </w:numPr>
      <w:ind w:left="720" w:hanging="720"/>
      <w:outlineLvl w:val="4"/>
    </w:pPr>
  </w:style>
  <w:style w:type="paragraph" w:styleId="Heading6">
    <w:name w:val="heading 6"/>
    <w:basedOn w:val="Normal"/>
    <w:next w:val="Normal"/>
    <w:link w:val="Heading6Char"/>
    <w:qFormat/>
    <w:rsid w:val="00DC66EF"/>
    <w:pPr>
      <w:numPr>
        <w:ilvl w:val="5"/>
        <w:numId w:val="17"/>
      </w:numPr>
      <w:ind w:left="720" w:hanging="720"/>
      <w:outlineLvl w:val="5"/>
    </w:pPr>
  </w:style>
  <w:style w:type="paragraph" w:styleId="Heading7">
    <w:name w:val="heading 7"/>
    <w:basedOn w:val="Normal"/>
    <w:next w:val="Normal"/>
    <w:link w:val="Heading7Char"/>
    <w:qFormat/>
    <w:rsid w:val="00DC66EF"/>
    <w:pPr>
      <w:numPr>
        <w:ilvl w:val="6"/>
        <w:numId w:val="17"/>
      </w:numPr>
      <w:ind w:left="720" w:hanging="720"/>
      <w:outlineLvl w:val="6"/>
    </w:pPr>
  </w:style>
  <w:style w:type="paragraph" w:styleId="Heading8">
    <w:name w:val="heading 8"/>
    <w:basedOn w:val="Normal"/>
    <w:next w:val="Normal"/>
    <w:link w:val="Heading8Char"/>
    <w:qFormat/>
    <w:rsid w:val="00DC66EF"/>
    <w:pPr>
      <w:numPr>
        <w:ilvl w:val="7"/>
        <w:numId w:val="17"/>
      </w:numPr>
      <w:ind w:left="720" w:hanging="720"/>
      <w:outlineLvl w:val="7"/>
    </w:pPr>
  </w:style>
  <w:style w:type="paragraph" w:styleId="Heading9">
    <w:name w:val="heading 9"/>
    <w:basedOn w:val="Normal"/>
    <w:next w:val="Normal"/>
    <w:link w:val="Heading9Char"/>
    <w:qFormat/>
    <w:rsid w:val="00DC66EF"/>
    <w:pPr>
      <w:numPr>
        <w:ilvl w:val="8"/>
        <w:numId w:val="17"/>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C66EF"/>
    <w:pPr>
      <w:keepLines/>
      <w:spacing w:after="60" w:line="240" w:lineRule="auto"/>
      <w:ind w:left="720" w:hanging="720"/>
    </w:pPr>
    <w:rPr>
      <w:sz w:val="16"/>
    </w:rPr>
  </w:style>
  <w:style w:type="character" w:customStyle="1" w:styleId="FootnoteTextChar">
    <w:name w:val="Footnote Text Char"/>
    <w:link w:val="FootnoteText"/>
    <w:rsid w:val="00501245"/>
    <w:rPr>
      <w:rFonts w:ascii="Times New Roman" w:eastAsia="Times New Roman" w:hAnsi="Times New Roman"/>
      <w:sz w:val="16"/>
      <w:szCs w:val="22"/>
      <w:lang w:val="en-US" w:eastAsia="en-US" w:bidi="ar-SA"/>
    </w:rPr>
  </w:style>
  <w:style w:type="character" w:styleId="FootnoteReference">
    <w:name w:val="footnote reference"/>
    <w:basedOn w:val="DefaultParagraphFont"/>
    <w:unhideWhenUsed/>
    <w:qFormat/>
    <w:rsid w:val="00DC66EF"/>
    <w:rPr>
      <w:sz w:val="24"/>
      <w:vertAlign w:val="superscript"/>
    </w:rPr>
  </w:style>
  <w:style w:type="character" w:styleId="Hyperlink">
    <w:name w:val="Hyperlink"/>
    <w:uiPriority w:val="99"/>
    <w:unhideWhenUsed/>
    <w:rsid w:val="00501245"/>
    <w:rPr>
      <w:color w:val="0000FF"/>
      <w:u w:val="single"/>
    </w:rPr>
  </w:style>
  <w:style w:type="paragraph" w:customStyle="1" w:styleId="ces1">
    <w:name w:val="ces1"/>
    <w:basedOn w:val="Normal"/>
    <w:rsid w:val="00D107D2"/>
    <w:pPr>
      <w:overflowPunct w:val="0"/>
      <w:autoSpaceDE w:val="0"/>
      <w:autoSpaceDN w:val="0"/>
      <w:adjustRightInd w:val="0"/>
      <w:textAlignment w:val="baseline"/>
    </w:pPr>
    <w:rPr>
      <w:szCs w:val="20"/>
    </w:rPr>
  </w:style>
  <w:style w:type="character" w:customStyle="1" w:styleId="Heading3Char">
    <w:name w:val="Heading 3 Char"/>
    <w:link w:val="Heading3"/>
    <w:rsid w:val="00007549"/>
    <w:rPr>
      <w:rFonts w:ascii="Times New Roman" w:eastAsia="Times New Roman" w:hAnsi="Times New Roman"/>
      <w:sz w:val="22"/>
      <w:szCs w:val="22"/>
      <w:lang w:val="en-US" w:eastAsia="en-US" w:bidi="ar-SA"/>
    </w:rPr>
  </w:style>
  <w:style w:type="character" w:customStyle="1" w:styleId="Heading1Char">
    <w:name w:val="Heading 1 Char"/>
    <w:basedOn w:val="DefaultParagraphFont"/>
    <w:link w:val="Heading1"/>
    <w:rsid w:val="002F65F7"/>
    <w:rPr>
      <w:rFonts w:ascii="Times New Roman" w:eastAsia="Times New Roman" w:hAnsi="Times New Roman"/>
      <w:kern w:val="28"/>
      <w:sz w:val="22"/>
      <w:szCs w:val="22"/>
      <w:lang w:val="en-US" w:eastAsia="en-US" w:bidi="ar-SA"/>
    </w:rPr>
  </w:style>
  <w:style w:type="character" w:customStyle="1" w:styleId="Heading2Char">
    <w:name w:val="Heading 2 Char"/>
    <w:basedOn w:val="DefaultParagraphFont"/>
    <w:link w:val="Heading2"/>
    <w:rsid w:val="002F65F7"/>
    <w:rPr>
      <w:rFonts w:ascii="Times New Roman" w:eastAsia="Times New Roman" w:hAnsi="Times New Roman"/>
      <w:sz w:val="22"/>
      <w:szCs w:val="22"/>
      <w:lang w:val="en-US" w:eastAsia="en-US" w:bidi="ar-SA"/>
    </w:rPr>
  </w:style>
  <w:style w:type="character" w:customStyle="1" w:styleId="Heading4Char">
    <w:name w:val="Heading 4 Char"/>
    <w:basedOn w:val="DefaultParagraphFont"/>
    <w:link w:val="Heading4"/>
    <w:rsid w:val="002F65F7"/>
    <w:rPr>
      <w:rFonts w:ascii="Times New Roman" w:eastAsia="Times New Roman" w:hAnsi="Times New Roman"/>
      <w:sz w:val="22"/>
      <w:szCs w:val="22"/>
      <w:lang w:val="en-US" w:eastAsia="en-US" w:bidi="ar-SA"/>
    </w:rPr>
  </w:style>
  <w:style w:type="character" w:customStyle="1" w:styleId="Heading5Char">
    <w:name w:val="Heading 5 Char"/>
    <w:basedOn w:val="DefaultParagraphFont"/>
    <w:link w:val="Heading5"/>
    <w:rsid w:val="002F65F7"/>
    <w:rPr>
      <w:rFonts w:ascii="Times New Roman" w:eastAsia="Times New Roman" w:hAnsi="Times New Roman"/>
      <w:sz w:val="22"/>
      <w:szCs w:val="22"/>
      <w:lang w:val="en-US" w:eastAsia="en-US" w:bidi="ar-SA"/>
    </w:rPr>
  </w:style>
  <w:style w:type="character" w:customStyle="1" w:styleId="Heading6Char">
    <w:name w:val="Heading 6 Char"/>
    <w:basedOn w:val="DefaultParagraphFont"/>
    <w:link w:val="Heading6"/>
    <w:rsid w:val="002F65F7"/>
    <w:rPr>
      <w:rFonts w:ascii="Times New Roman" w:eastAsia="Times New Roman" w:hAnsi="Times New Roman"/>
      <w:sz w:val="22"/>
      <w:szCs w:val="22"/>
      <w:lang w:val="en-US" w:eastAsia="en-US" w:bidi="ar-SA"/>
    </w:rPr>
  </w:style>
  <w:style w:type="character" w:customStyle="1" w:styleId="Heading7Char">
    <w:name w:val="Heading 7 Char"/>
    <w:basedOn w:val="DefaultParagraphFont"/>
    <w:link w:val="Heading7"/>
    <w:rsid w:val="002F65F7"/>
    <w:rPr>
      <w:rFonts w:ascii="Times New Roman" w:eastAsia="Times New Roman" w:hAnsi="Times New Roman"/>
      <w:sz w:val="22"/>
      <w:szCs w:val="22"/>
      <w:lang w:val="en-US" w:eastAsia="en-US" w:bidi="ar-SA"/>
    </w:rPr>
  </w:style>
  <w:style w:type="character" w:customStyle="1" w:styleId="Heading8Char">
    <w:name w:val="Heading 8 Char"/>
    <w:basedOn w:val="DefaultParagraphFont"/>
    <w:link w:val="Heading8"/>
    <w:rsid w:val="002F65F7"/>
    <w:rPr>
      <w:rFonts w:ascii="Times New Roman" w:eastAsia="Times New Roman" w:hAnsi="Times New Roman"/>
      <w:sz w:val="22"/>
      <w:szCs w:val="22"/>
      <w:lang w:val="en-US" w:eastAsia="en-US" w:bidi="ar-SA"/>
    </w:rPr>
  </w:style>
  <w:style w:type="character" w:customStyle="1" w:styleId="Heading9Char">
    <w:name w:val="Heading 9 Char"/>
    <w:basedOn w:val="DefaultParagraphFont"/>
    <w:link w:val="Heading9"/>
    <w:rsid w:val="002F65F7"/>
    <w:rPr>
      <w:rFonts w:ascii="Times New Roman" w:eastAsia="Times New Roman" w:hAnsi="Times New Roman"/>
      <w:sz w:val="22"/>
      <w:szCs w:val="22"/>
      <w:lang w:val="en-US" w:eastAsia="en-US" w:bidi="ar-SA"/>
    </w:rPr>
  </w:style>
  <w:style w:type="paragraph" w:styleId="Footer">
    <w:name w:val="footer"/>
    <w:basedOn w:val="Normal"/>
    <w:link w:val="FooterChar"/>
    <w:qFormat/>
    <w:rsid w:val="00DC66EF"/>
  </w:style>
  <w:style w:type="character" w:customStyle="1" w:styleId="FooterChar">
    <w:name w:val="Footer Char"/>
    <w:basedOn w:val="DefaultParagraphFont"/>
    <w:link w:val="Footer"/>
    <w:rsid w:val="002F65F7"/>
    <w:rPr>
      <w:rFonts w:ascii="Times New Roman" w:eastAsia="Times New Roman" w:hAnsi="Times New Roman"/>
      <w:sz w:val="22"/>
      <w:szCs w:val="22"/>
      <w:lang w:val="en-US" w:eastAsia="en-US" w:bidi="ar-SA"/>
    </w:rPr>
  </w:style>
  <w:style w:type="paragraph" w:styleId="Header">
    <w:name w:val="header"/>
    <w:basedOn w:val="Normal"/>
    <w:link w:val="HeaderChar"/>
    <w:qFormat/>
    <w:rsid w:val="00DC66EF"/>
  </w:style>
  <w:style w:type="character" w:customStyle="1" w:styleId="HeaderChar">
    <w:name w:val="Header Char"/>
    <w:basedOn w:val="DefaultParagraphFont"/>
    <w:link w:val="Header"/>
    <w:rsid w:val="002F65F7"/>
    <w:rPr>
      <w:rFonts w:ascii="Times New Roman" w:eastAsia="Times New Roman" w:hAnsi="Times New Roman"/>
      <w:sz w:val="22"/>
      <w:szCs w:val="22"/>
      <w:lang w:val="en-US" w:eastAsia="en-US" w:bidi="ar-SA"/>
    </w:rPr>
  </w:style>
  <w:style w:type="paragraph" w:customStyle="1" w:styleId="quotes">
    <w:name w:val="quotes"/>
    <w:basedOn w:val="Normal"/>
    <w:next w:val="Normal"/>
    <w:rsid w:val="00DC66EF"/>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610">
      <w:bodyDiv w:val="1"/>
      <w:marLeft w:val="0"/>
      <w:marRight w:val="0"/>
      <w:marTop w:val="0"/>
      <w:marBottom w:val="0"/>
      <w:divBdr>
        <w:top w:val="none" w:sz="0" w:space="0" w:color="auto"/>
        <w:left w:val="none" w:sz="0" w:space="0" w:color="auto"/>
        <w:bottom w:val="none" w:sz="0" w:space="0" w:color="auto"/>
        <w:right w:val="none" w:sz="0" w:space="0" w:color="auto"/>
      </w:divBdr>
      <w:divsChild>
        <w:div w:id="1009337344">
          <w:marLeft w:val="0"/>
          <w:marRight w:val="0"/>
          <w:marTop w:val="0"/>
          <w:marBottom w:val="0"/>
          <w:divBdr>
            <w:top w:val="none" w:sz="0" w:space="0" w:color="auto"/>
            <w:left w:val="none" w:sz="0" w:space="0" w:color="auto"/>
            <w:bottom w:val="none" w:sz="0" w:space="0" w:color="auto"/>
            <w:right w:val="none" w:sz="0" w:space="0" w:color="auto"/>
          </w:divBdr>
        </w:div>
        <w:div w:id="1217817941">
          <w:marLeft w:val="0"/>
          <w:marRight w:val="0"/>
          <w:marTop w:val="0"/>
          <w:marBottom w:val="0"/>
          <w:divBdr>
            <w:top w:val="none" w:sz="0" w:space="0" w:color="auto"/>
            <w:left w:val="none" w:sz="0" w:space="0" w:color="auto"/>
            <w:bottom w:val="none" w:sz="0" w:space="0" w:color="auto"/>
            <w:right w:val="none" w:sz="0" w:space="0" w:color="auto"/>
          </w:divBdr>
        </w:div>
      </w:divsChild>
    </w:div>
    <w:div w:id="62487350">
      <w:bodyDiv w:val="1"/>
      <w:marLeft w:val="0"/>
      <w:marRight w:val="0"/>
      <w:marTop w:val="0"/>
      <w:marBottom w:val="0"/>
      <w:divBdr>
        <w:top w:val="none" w:sz="0" w:space="0" w:color="auto"/>
        <w:left w:val="none" w:sz="0" w:space="0" w:color="auto"/>
        <w:bottom w:val="none" w:sz="0" w:space="0" w:color="auto"/>
        <w:right w:val="none" w:sz="0" w:space="0" w:color="auto"/>
      </w:divBdr>
      <w:divsChild>
        <w:div w:id="493380766">
          <w:marLeft w:val="0"/>
          <w:marRight w:val="0"/>
          <w:marTop w:val="0"/>
          <w:marBottom w:val="0"/>
          <w:divBdr>
            <w:top w:val="none" w:sz="0" w:space="0" w:color="auto"/>
            <w:left w:val="none" w:sz="0" w:space="0" w:color="auto"/>
            <w:bottom w:val="none" w:sz="0" w:space="0" w:color="auto"/>
            <w:right w:val="none" w:sz="0" w:space="0" w:color="auto"/>
          </w:divBdr>
        </w:div>
        <w:div w:id="746878108">
          <w:marLeft w:val="0"/>
          <w:marRight w:val="0"/>
          <w:marTop w:val="0"/>
          <w:marBottom w:val="0"/>
          <w:divBdr>
            <w:top w:val="none" w:sz="0" w:space="0" w:color="auto"/>
            <w:left w:val="none" w:sz="0" w:space="0" w:color="auto"/>
            <w:bottom w:val="none" w:sz="0" w:space="0" w:color="auto"/>
            <w:right w:val="none" w:sz="0" w:space="0" w:color="auto"/>
          </w:divBdr>
        </w:div>
        <w:div w:id="1012954080">
          <w:marLeft w:val="0"/>
          <w:marRight w:val="0"/>
          <w:marTop w:val="0"/>
          <w:marBottom w:val="0"/>
          <w:divBdr>
            <w:top w:val="none" w:sz="0" w:space="0" w:color="auto"/>
            <w:left w:val="none" w:sz="0" w:space="0" w:color="auto"/>
            <w:bottom w:val="none" w:sz="0" w:space="0" w:color="auto"/>
            <w:right w:val="none" w:sz="0" w:space="0" w:color="auto"/>
          </w:divBdr>
        </w:div>
      </w:divsChild>
    </w:div>
    <w:div w:id="121311824">
      <w:bodyDiv w:val="1"/>
      <w:marLeft w:val="0"/>
      <w:marRight w:val="0"/>
      <w:marTop w:val="0"/>
      <w:marBottom w:val="0"/>
      <w:divBdr>
        <w:top w:val="none" w:sz="0" w:space="0" w:color="auto"/>
        <w:left w:val="none" w:sz="0" w:space="0" w:color="auto"/>
        <w:bottom w:val="none" w:sz="0" w:space="0" w:color="auto"/>
        <w:right w:val="none" w:sz="0" w:space="0" w:color="auto"/>
      </w:divBdr>
      <w:divsChild>
        <w:div w:id="242566185">
          <w:marLeft w:val="0"/>
          <w:marRight w:val="0"/>
          <w:marTop w:val="0"/>
          <w:marBottom w:val="0"/>
          <w:divBdr>
            <w:top w:val="none" w:sz="0" w:space="0" w:color="auto"/>
            <w:left w:val="none" w:sz="0" w:space="0" w:color="auto"/>
            <w:bottom w:val="none" w:sz="0" w:space="0" w:color="auto"/>
            <w:right w:val="none" w:sz="0" w:space="0" w:color="auto"/>
          </w:divBdr>
        </w:div>
        <w:div w:id="309603345">
          <w:marLeft w:val="0"/>
          <w:marRight w:val="0"/>
          <w:marTop w:val="0"/>
          <w:marBottom w:val="0"/>
          <w:divBdr>
            <w:top w:val="none" w:sz="0" w:space="0" w:color="auto"/>
            <w:left w:val="none" w:sz="0" w:space="0" w:color="auto"/>
            <w:bottom w:val="none" w:sz="0" w:space="0" w:color="auto"/>
            <w:right w:val="none" w:sz="0" w:space="0" w:color="auto"/>
          </w:divBdr>
        </w:div>
        <w:div w:id="1370106402">
          <w:marLeft w:val="0"/>
          <w:marRight w:val="0"/>
          <w:marTop w:val="0"/>
          <w:marBottom w:val="0"/>
          <w:divBdr>
            <w:top w:val="none" w:sz="0" w:space="0" w:color="auto"/>
            <w:left w:val="none" w:sz="0" w:space="0" w:color="auto"/>
            <w:bottom w:val="none" w:sz="0" w:space="0" w:color="auto"/>
            <w:right w:val="none" w:sz="0" w:space="0" w:color="auto"/>
          </w:divBdr>
        </w:div>
        <w:div w:id="2146510331">
          <w:marLeft w:val="0"/>
          <w:marRight w:val="0"/>
          <w:marTop w:val="0"/>
          <w:marBottom w:val="0"/>
          <w:divBdr>
            <w:top w:val="none" w:sz="0" w:space="0" w:color="auto"/>
            <w:left w:val="none" w:sz="0" w:space="0" w:color="auto"/>
            <w:bottom w:val="none" w:sz="0" w:space="0" w:color="auto"/>
            <w:right w:val="none" w:sz="0" w:space="0" w:color="auto"/>
          </w:divBdr>
        </w:div>
      </w:divsChild>
    </w:div>
    <w:div w:id="121703144">
      <w:bodyDiv w:val="1"/>
      <w:marLeft w:val="0"/>
      <w:marRight w:val="0"/>
      <w:marTop w:val="0"/>
      <w:marBottom w:val="0"/>
      <w:divBdr>
        <w:top w:val="none" w:sz="0" w:space="0" w:color="auto"/>
        <w:left w:val="none" w:sz="0" w:space="0" w:color="auto"/>
        <w:bottom w:val="none" w:sz="0" w:space="0" w:color="auto"/>
        <w:right w:val="none" w:sz="0" w:space="0" w:color="auto"/>
      </w:divBdr>
      <w:divsChild>
        <w:div w:id="497424797">
          <w:marLeft w:val="0"/>
          <w:marRight w:val="0"/>
          <w:marTop w:val="0"/>
          <w:marBottom w:val="0"/>
          <w:divBdr>
            <w:top w:val="none" w:sz="0" w:space="0" w:color="auto"/>
            <w:left w:val="none" w:sz="0" w:space="0" w:color="auto"/>
            <w:bottom w:val="none" w:sz="0" w:space="0" w:color="auto"/>
            <w:right w:val="none" w:sz="0" w:space="0" w:color="auto"/>
          </w:divBdr>
        </w:div>
        <w:div w:id="695161285">
          <w:marLeft w:val="0"/>
          <w:marRight w:val="0"/>
          <w:marTop w:val="0"/>
          <w:marBottom w:val="0"/>
          <w:divBdr>
            <w:top w:val="none" w:sz="0" w:space="0" w:color="auto"/>
            <w:left w:val="none" w:sz="0" w:space="0" w:color="auto"/>
            <w:bottom w:val="none" w:sz="0" w:space="0" w:color="auto"/>
            <w:right w:val="none" w:sz="0" w:space="0" w:color="auto"/>
          </w:divBdr>
        </w:div>
        <w:div w:id="1407267235">
          <w:marLeft w:val="0"/>
          <w:marRight w:val="0"/>
          <w:marTop w:val="0"/>
          <w:marBottom w:val="0"/>
          <w:divBdr>
            <w:top w:val="none" w:sz="0" w:space="0" w:color="auto"/>
            <w:left w:val="none" w:sz="0" w:space="0" w:color="auto"/>
            <w:bottom w:val="none" w:sz="0" w:space="0" w:color="auto"/>
            <w:right w:val="none" w:sz="0" w:space="0" w:color="auto"/>
          </w:divBdr>
        </w:div>
        <w:div w:id="1418482204">
          <w:marLeft w:val="0"/>
          <w:marRight w:val="0"/>
          <w:marTop w:val="0"/>
          <w:marBottom w:val="0"/>
          <w:divBdr>
            <w:top w:val="none" w:sz="0" w:space="0" w:color="auto"/>
            <w:left w:val="none" w:sz="0" w:space="0" w:color="auto"/>
            <w:bottom w:val="none" w:sz="0" w:space="0" w:color="auto"/>
            <w:right w:val="none" w:sz="0" w:space="0" w:color="auto"/>
          </w:divBdr>
        </w:div>
        <w:div w:id="1510364339">
          <w:marLeft w:val="0"/>
          <w:marRight w:val="0"/>
          <w:marTop w:val="0"/>
          <w:marBottom w:val="0"/>
          <w:divBdr>
            <w:top w:val="none" w:sz="0" w:space="0" w:color="auto"/>
            <w:left w:val="none" w:sz="0" w:space="0" w:color="auto"/>
            <w:bottom w:val="none" w:sz="0" w:space="0" w:color="auto"/>
            <w:right w:val="none" w:sz="0" w:space="0" w:color="auto"/>
          </w:divBdr>
        </w:div>
        <w:div w:id="2065831743">
          <w:marLeft w:val="0"/>
          <w:marRight w:val="0"/>
          <w:marTop w:val="0"/>
          <w:marBottom w:val="0"/>
          <w:divBdr>
            <w:top w:val="none" w:sz="0" w:space="0" w:color="auto"/>
            <w:left w:val="none" w:sz="0" w:space="0" w:color="auto"/>
            <w:bottom w:val="none" w:sz="0" w:space="0" w:color="auto"/>
            <w:right w:val="none" w:sz="0" w:space="0" w:color="auto"/>
          </w:divBdr>
        </w:div>
      </w:divsChild>
    </w:div>
    <w:div w:id="142355889">
      <w:bodyDiv w:val="1"/>
      <w:marLeft w:val="0"/>
      <w:marRight w:val="0"/>
      <w:marTop w:val="0"/>
      <w:marBottom w:val="0"/>
      <w:divBdr>
        <w:top w:val="none" w:sz="0" w:space="0" w:color="auto"/>
        <w:left w:val="none" w:sz="0" w:space="0" w:color="auto"/>
        <w:bottom w:val="none" w:sz="0" w:space="0" w:color="auto"/>
        <w:right w:val="none" w:sz="0" w:space="0" w:color="auto"/>
      </w:divBdr>
      <w:divsChild>
        <w:div w:id="41751691">
          <w:marLeft w:val="0"/>
          <w:marRight w:val="0"/>
          <w:marTop w:val="0"/>
          <w:marBottom w:val="0"/>
          <w:divBdr>
            <w:top w:val="none" w:sz="0" w:space="0" w:color="auto"/>
            <w:left w:val="none" w:sz="0" w:space="0" w:color="auto"/>
            <w:bottom w:val="none" w:sz="0" w:space="0" w:color="auto"/>
            <w:right w:val="none" w:sz="0" w:space="0" w:color="auto"/>
          </w:divBdr>
        </w:div>
        <w:div w:id="449664576">
          <w:marLeft w:val="0"/>
          <w:marRight w:val="0"/>
          <w:marTop w:val="0"/>
          <w:marBottom w:val="0"/>
          <w:divBdr>
            <w:top w:val="none" w:sz="0" w:space="0" w:color="auto"/>
            <w:left w:val="none" w:sz="0" w:space="0" w:color="auto"/>
            <w:bottom w:val="none" w:sz="0" w:space="0" w:color="auto"/>
            <w:right w:val="none" w:sz="0" w:space="0" w:color="auto"/>
          </w:divBdr>
        </w:div>
      </w:divsChild>
    </w:div>
    <w:div w:id="295647486">
      <w:bodyDiv w:val="1"/>
      <w:marLeft w:val="0"/>
      <w:marRight w:val="0"/>
      <w:marTop w:val="0"/>
      <w:marBottom w:val="0"/>
      <w:divBdr>
        <w:top w:val="none" w:sz="0" w:space="0" w:color="auto"/>
        <w:left w:val="none" w:sz="0" w:space="0" w:color="auto"/>
        <w:bottom w:val="none" w:sz="0" w:space="0" w:color="auto"/>
        <w:right w:val="none" w:sz="0" w:space="0" w:color="auto"/>
      </w:divBdr>
      <w:divsChild>
        <w:div w:id="384330411">
          <w:marLeft w:val="0"/>
          <w:marRight w:val="0"/>
          <w:marTop w:val="0"/>
          <w:marBottom w:val="0"/>
          <w:divBdr>
            <w:top w:val="none" w:sz="0" w:space="0" w:color="auto"/>
            <w:left w:val="none" w:sz="0" w:space="0" w:color="auto"/>
            <w:bottom w:val="none" w:sz="0" w:space="0" w:color="auto"/>
            <w:right w:val="none" w:sz="0" w:space="0" w:color="auto"/>
          </w:divBdr>
        </w:div>
        <w:div w:id="581262056">
          <w:marLeft w:val="0"/>
          <w:marRight w:val="0"/>
          <w:marTop w:val="0"/>
          <w:marBottom w:val="0"/>
          <w:divBdr>
            <w:top w:val="none" w:sz="0" w:space="0" w:color="auto"/>
            <w:left w:val="none" w:sz="0" w:space="0" w:color="auto"/>
            <w:bottom w:val="none" w:sz="0" w:space="0" w:color="auto"/>
            <w:right w:val="none" w:sz="0" w:space="0" w:color="auto"/>
          </w:divBdr>
        </w:div>
        <w:div w:id="1154419894">
          <w:marLeft w:val="0"/>
          <w:marRight w:val="0"/>
          <w:marTop w:val="0"/>
          <w:marBottom w:val="0"/>
          <w:divBdr>
            <w:top w:val="none" w:sz="0" w:space="0" w:color="auto"/>
            <w:left w:val="none" w:sz="0" w:space="0" w:color="auto"/>
            <w:bottom w:val="none" w:sz="0" w:space="0" w:color="auto"/>
            <w:right w:val="none" w:sz="0" w:space="0" w:color="auto"/>
          </w:divBdr>
        </w:div>
        <w:div w:id="1520195714">
          <w:marLeft w:val="0"/>
          <w:marRight w:val="0"/>
          <w:marTop w:val="0"/>
          <w:marBottom w:val="0"/>
          <w:divBdr>
            <w:top w:val="none" w:sz="0" w:space="0" w:color="auto"/>
            <w:left w:val="none" w:sz="0" w:space="0" w:color="auto"/>
            <w:bottom w:val="none" w:sz="0" w:space="0" w:color="auto"/>
            <w:right w:val="none" w:sz="0" w:space="0" w:color="auto"/>
          </w:divBdr>
        </w:div>
        <w:div w:id="1564607827">
          <w:marLeft w:val="0"/>
          <w:marRight w:val="0"/>
          <w:marTop w:val="0"/>
          <w:marBottom w:val="0"/>
          <w:divBdr>
            <w:top w:val="none" w:sz="0" w:space="0" w:color="auto"/>
            <w:left w:val="none" w:sz="0" w:space="0" w:color="auto"/>
            <w:bottom w:val="none" w:sz="0" w:space="0" w:color="auto"/>
            <w:right w:val="none" w:sz="0" w:space="0" w:color="auto"/>
          </w:divBdr>
        </w:div>
      </w:divsChild>
    </w:div>
    <w:div w:id="427388317">
      <w:bodyDiv w:val="1"/>
      <w:marLeft w:val="0"/>
      <w:marRight w:val="0"/>
      <w:marTop w:val="0"/>
      <w:marBottom w:val="0"/>
      <w:divBdr>
        <w:top w:val="none" w:sz="0" w:space="0" w:color="auto"/>
        <w:left w:val="none" w:sz="0" w:space="0" w:color="auto"/>
        <w:bottom w:val="none" w:sz="0" w:space="0" w:color="auto"/>
        <w:right w:val="none" w:sz="0" w:space="0" w:color="auto"/>
      </w:divBdr>
      <w:divsChild>
        <w:div w:id="505511789">
          <w:marLeft w:val="0"/>
          <w:marRight w:val="0"/>
          <w:marTop w:val="0"/>
          <w:marBottom w:val="0"/>
          <w:divBdr>
            <w:top w:val="none" w:sz="0" w:space="0" w:color="auto"/>
            <w:left w:val="none" w:sz="0" w:space="0" w:color="auto"/>
            <w:bottom w:val="none" w:sz="0" w:space="0" w:color="auto"/>
            <w:right w:val="none" w:sz="0" w:space="0" w:color="auto"/>
          </w:divBdr>
        </w:div>
        <w:div w:id="597834373">
          <w:marLeft w:val="0"/>
          <w:marRight w:val="0"/>
          <w:marTop w:val="0"/>
          <w:marBottom w:val="0"/>
          <w:divBdr>
            <w:top w:val="none" w:sz="0" w:space="0" w:color="auto"/>
            <w:left w:val="none" w:sz="0" w:space="0" w:color="auto"/>
            <w:bottom w:val="none" w:sz="0" w:space="0" w:color="auto"/>
            <w:right w:val="none" w:sz="0" w:space="0" w:color="auto"/>
          </w:divBdr>
        </w:div>
        <w:div w:id="1411150396">
          <w:marLeft w:val="0"/>
          <w:marRight w:val="0"/>
          <w:marTop w:val="0"/>
          <w:marBottom w:val="0"/>
          <w:divBdr>
            <w:top w:val="none" w:sz="0" w:space="0" w:color="auto"/>
            <w:left w:val="none" w:sz="0" w:space="0" w:color="auto"/>
            <w:bottom w:val="none" w:sz="0" w:space="0" w:color="auto"/>
            <w:right w:val="none" w:sz="0" w:space="0" w:color="auto"/>
          </w:divBdr>
        </w:div>
      </w:divsChild>
    </w:div>
    <w:div w:id="708185717">
      <w:bodyDiv w:val="1"/>
      <w:marLeft w:val="0"/>
      <w:marRight w:val="0"/>
      <w:marTop w:val="0"/>
      <w:marBottom w:val="0"/>
      <w:divBdr>
        <w:top w:val="none" w:sz="0" w:space="0" w:color="auto"/>
        <w:left w:val="none" w:sz="0" w:space="0" w:color="auto"/>
        <w:bottom w:val="none" w:sz="0" w:space="0" w:color="auto"/>
        <w:right w:val="none" w:sz="0" w:space="0" w:color="auto"/>
      </w:divBdr>
      <w:divsChild>
        <w:div w:id="74980066">
          <w:marLeft w:val="0"/>
          <w:marRight w:val="0"/>
          <w:marTop w:val="0"/>
          <w:marBottom w:val="0"/>
          <w:divBdr>
            <w:top w:val="none" w:sz="0" w:space="0" w:color="auto"/>
            <w:left w:val="none" w:sz="0" w:space="0" w:color="auto"/>
            <w:bottom w:val="none" w:sz="0" w:space="0" w:color="auto"/>
            <w:right w:val="none" w:sz="0" w:space="0" w:color="auto"/>
          </w:divBdr>
        </w:div>
        <w:div w:id="712727498">
          <w:marLeft w:val="0"/>
          <w:marRight w:val="0"/>
          <w:marTop w:val="0"/>
          <w:marBottom w:val="0"/>
          <w:divBdr>
            <w:top w:val="none" w:sz="0" w:space="0" w:color="auto"/>
            <w:left w:val="none" w:sz="0" w:space="0" w:color="auto"/>
            <w:bottom w:val="none" w:sz="0" w:space="0" w:color="auto"/>
            <w:right w:val="none" w:sz="0" w:space="0" w:color="auto"/>
          </w:divBdr>
        </w:div>
        <w:div w:id="923756483">
          <w:marLeft w:val="0"/>
          <w:marRight w:val="0"/>
          <w:marTop w:val="0"/>
          <w:marBottom w:val="0"/>
          <w:divBdr>
            <w:top w:val="none" w:sz="0" w:space="0" w:color="auto"/>
            <w:left w:val="none" w:sz="0" w:space="0" w:color="auto"/>
            <w:bottom w:val="none" w:sz="0" w:space="0" w:color="auto"/>
            <w:right w:val="none" w:sz="0" w:space="0" w:color="auto"/>
          </w:divBdr>
        </w:div>
        <w:div w:id="1140338946">
          <w:marLeft w:val="0"/>
          <w:marRight w:val="0"/>
          <w:marTop w:val="0"/>
          <w:marBottom w:val="0"/>
          <w:divBdr>
            <w:top w:val="none" w:sz="0" w:space="0" w:color="auto"/>
            <w:left w:val="none" w:sz="0" w:space="0" w:color="auto"/>
            <w:bottom w:val="none" w:sz="0" w:space="0" w:color="auto"/>
            <w:right w:val="none" w:sz="0" w:space="0" w:color="auto"/>
          </w:divBdr>
        </w:div>
        <w:div w:id="1326546248">
          <w:marLeft w:val="0"/>
          <w:marRight w:val="0"/>
          <w:marTop w:val="0"/>
          <w:marBottom w:val="0"/>
          <w:divBdr>
            <w:top w:val="none" w:sz="0" w:space="0" w:color="auto"/>
            <w:left w:val="none" w:sz="0" w:space="0" w:color="auto"/>
            <w:bottom w:val="none" w:sz="0" w:space="0" w:color="auto"/>
            <w:right w:val="none" w:sz="0" w:space="0" w:color="auto"/>
          </w:divBdr>
        </w:div>
        <w:div w:id="1437867530">
          <w:marLeft w:val="0"/>
          <w:marRight w:val="0"/>
          <w:marTop w:val="0"/>
          <w:marBottom w:val="0"/>
          <w:divBdr>
            <w:top w:val="none" w:sz="0" w:space="0" w:color="auto"/>
            <w:left w:val="none" w:sz="0" w:space="0" w:color="auto"/>
            <w:bottom w:val="none" w:sz="0" w:space="0" w:color="auto"/>
            <w:right w:val="none" w:sz="0" w:space="0" w:color="auto"/>
          </w:divBdr>
        </w:div>
        <w:div w:id="1618828539">
          <w:marLeft w:val="0"/>
          <w:marRight w:val="0"/>
          <w:marTop w:val="0"/>
          <w:marBottom w:val="0"/>
          <w:divBdr>
            <w:top w:val="none" w:sz="0" w:space="0" w:color="auto"/>
            <w:left w:val="none" w:sz="0" w:space="0" w:color="auto"/>
            <w:bottom w:val="none" w:sz="0" w:space="0" w:color="auto"/>
            <w:right w:val="none" w:sz="0" w:space="0" w:color="auto"/>
          </w:divBdr>
        </w:div>
        <w:div w:id="1676956839">
          <w:marLeft w:val="0"/>
          <w:marRight w:val="0"/>
          <w:marTop w:val="0"/>
          <w:marBottom w:val="0"/>
          <w:divBdr>
            <w:top w:val="none" w:sz="0" w:space="0" w:color="auto"/>
            <w:left w:val="none" w:sz="0" w:space="0" w:color="auto"/>
            <w:bottom w:val="none" w:sz="0" w:space="0" w:color="auto"/>
            <w:right w:val="none" w:sz="0" w:space="0" w:color="auto"/>
          </w:divBdr>
        </w:div>
        <w:div w:id="1887058119">
          <w:marLeft w:val="0"/>
          <w:marRight w:val="0"/>
          <w:marTop w:val="0"/>
          <w:marBottom w:val="0"/>
          <w:divBdr>
            <w:top w:val="none" w:sz="0" w:space="0" w:color="auto"/>
            <w:left w:val="none" w:sz="0" w:space="0" w:color="auto"/>
            <w:bottom w:val="none" w:sz="0" w:space="0" w:color="auto"/>
            <w:right w:val="none" w:sz="0" w:space="0" w:color="auto"/>
          </w:divBdr>
        </w:div>
      </w:divsChild>
    </w:div>
    <w:div w:id="715281301">
      <w:bodyDiv w:val="1"/>
      <w:marLeft w:val="0"/>
      <w:marRight w:val="0"/>
      <w:marTop w:val="0"/>
      <w:marBottom w:val="0"/>
      <w:divBdr>
        <w:top w:val="none" w:sz="0" w:space="0" w:color="auto"/>
        <w:left w:val="none" w:sz="0" w:space="0" w:color="auto"/>
        <w:bottom w:val="none" w:sz="0" w:space="0" w:color="auto"/>
        <w:right w:val="none" w:sz="0" w:space="0" w:color="auto"/>
      </w:divBdr>
      <w:divsChild>
        <w:div w:id="77992646">
          <w:marLeft w:val="0"/>
          <w:marRight w:val="0"/>
          <w:marTop w:val="0"/>
          <w:marBottom w:val="0"/>
          <w:divBdr>
            <w:top w:val="none" w:sz="0" w:space="0" w:color="auto"/>
            <w:left w:val="none" w:sz="0" w:space="0" w:color="auto"/>
            <w:bottom w:val="none" w:sz="0" w:space="0" w:color="auto"/>
            <w:right w:val="none" w:sz="0" w:space="0" w:color="auto"/>
          </w:divBdr>
        </w:div>
        <w:div w:id="129714691">
          <w:marLeft w:val="0"/>
          <w:marRight w:val="0"/>
          <w:marTop w:val="0"/>
          <w:marBottom w:val="0"/>
          <w:divBdr>
            <w:top w:val="none" w:sz="0" w:space="0" w:color="auto"/>
            <w:left w:val="none" w:sz="0" w:space="0" w:color="auto"/>
            <w:bottom w:val="none" w:sz="0" w:space="0" w:color="auto"/>
            <w:right w:val="none" w:sz="0" w:space="0" w:color="auto"/>
          </w:divBdr>
        </w:div>
        <w:div w:id="200823585">
          <w:marLeft w:val="0"/>
          <w:marRight w:val="0"/>
          <w:marTop w:val="0"/>
          <w:marBottom w:val="0"/>
          <w:divBdr>
            <w:top w:val="none" w:sz="0" w:space="0" w:color="auto"/>
            <w:left w:val="none" w:sz="0" w:space="0" w:color="auto"/>
            <w:bottom w:val="none" w:sz="0" w:space="0" w:color="auto"/>
            <w:right w:val="none" w:sz="0" w:space="0" w:color="auto"/>
          </w:divBdr>
        </w:div>
        <w:div w:id="549536242">
          <w:marLeft w:val="0"/>
          <w:marRight w:val="0"/>
          <w:marTop w:val="0"/>
          <w:marBottom w:val="0"/>
          <w:divBdr>
            <w:top w:val="none" w:sz="0" w:space="0" w:color="auto"/>
            <w:left w:val="none" w:sz="0" w:space="0" w:color="auto"/>
            <w:bottom w:val="none" w:sz="0" w:space="0" w:color="auto"/>
            <w:right w:val="none" w:sz="0" w:space="0" w:color="auto"/>
          </w:divBdr>
        </w:div>
        <w:div w:id="896664639">
          <w:marLeft w:val="0"/>
          <w:marRight w:val="0"/>
          <w:marTop w:val="0"/>
          <w:marBottom w:val="0"/>
          <w:divBdr>
            <w:top w:val="none" w:sz="0" w:space="0" w:color="auto"/>
            <w:left w:val="none" w:sz="0" w:space="0" w:color="auto"/>
            <w:bottom w:val="none" w:sz="0" w:space="0" w:color="auto"/>
            <w:right w:val="none" w:sz="0" w:space="0" w:color="auto"/>
          </w:divBdr>
        </w:div>
        <w:div w:id="926037822">
          <w:marLeft w:val="0"/>
          <w:marRight w:val="0"/>
          <w:marTop w:val="0"/>
          <w:marBottom w:val="0"/>
          <w:divBdr>
            <w:top w:val="none" w:sz="0" w:space="0" w:color="auto"/>
            <w:left w:val="none" w:sz="0" w:space="0" w:color="auto"/>
            <w:bottom w:val="none" w:sz="0" w:space="0" w:color="auto"/>
            <w:right w:val="none" w:sz="0" w:space="0" w:color="auto"/>
          </w:divBdr>
        </w:div>
        <w:div w:id="960767334">
          <w:marLeft w:val="0"/>
          <w:marRight w:val="0"/>
          <w:marTop w:val="0"/>
          <w:marBottom w:val="0"/>
          <w:divBdr>
            <w:top w:val="none" w:sz="0" w:space="0" w:color="auto"/>
            <w:left w:val="none" w:sz="0" w:space="0" w:color="auto"/>
            <w:bottom w:val="none" w:sz="0" w:space="0" w:color="auto"/>
            <w:right w:val="none" w:sz="0" w:space="0" w:color="auto"/>
          </w:divBdr>
        </w:div>
        <w:div w:id="1094352637">
          <w:marLeft w:val="0"/>
          <w:marRight w:val="0"/>
          <w:marTop w:val="0"/>
          <w:marBottom w:val="0"/>
          <w:divBdr>
            <w:top w:val="none" w:sz="0" w:space="0" w:color="auto"/>
            <w:left w:val="none" w:sz="0" w:space="0" w:color="auto"/>
            <w:bottom w:val="none" w:sz="0" w:space="0" w:color="auto"/>
            <w:right w:val="none" w:sz="0" w:space="0" w:color="auto"/>
          </w:divBdr>
        </w:div>
        <w:div w:id="1674799570">
          <w:marLeft w:val="0"/>
          <w:marRight w:val="0"/>
          <w:marTop w:val="0"/>
          <w:marBottom w:val="0"/>
          <w:divBdr>
            <w:top w:val="none" w:sz="0" w:space="0" w:color="auto"/>
            <w:left w:val="none" w:sz="0" w:space="0" w:color="auto"/>
            <w:bottom w:val="none" w:sz="0" w:space="0" w:color="auto"/>
            <w:right w:val="none" w:sz="0" w:space="0" w:color="auto"/>
          </w:divBdr>
        </w:div>
        <w:div w:id="1810896563">
          <w:marLeft w:val="0"/>
          <w:marRight w:val="0"/>
          <w:marTop w:val="0"/>
          <w:marBottom w:val="0"/>
          <w:divBdr>
            <w:top w:val="none" w:sz="0" w:space="0" w:color="auto"/>
            <w:left w:val="none" w:sz="0" w:space="0" w:color="auto"/>
            <w:bottom w:val="none" w:sz="0" w:space="0" w:color="auto"/>
            <w:right w:val="none" w:sz="0" w:space="0" w:color="auto"/>
          </w:divBdr>
        </w:div>
        <w:div w:id="1817792789">
          <w:marLeft w:val="0"/>
          <w:marRight w:val="0"/>
          <w:marTop w:val="0"/>
          <w:marBottom w:val="0"/>
          <w:divBdr>
            <w:top w:val="none" w:sz="0" w:space="0" w:color="auto"/>
            <w:left w:val="none" w:sz="0" w:space="0" w:color="auto"/>
            <w:bottom w:val="none" w:sz="0" w:space="0" w:color="auto"/>
            <w:right w:val="none" w:sz="0" w:space="0" w:color="auto"/>
          </w:divBdr>
        </w:div>
        <w:div w:id="1881280817">
          <w:marLeft w:val="0"/>
          <w:marRight w:val="0"/>
          <w:marTop w:val="0"/>
          <w:marBottom w:val="0"/>
          <w:divBdr>
            <w:top w:val="none" w:sz="0" w:space="0" w:color="auto"/>
            <w:left w:val="none" w:sz="0" w:space="0" w:color="auto"/>
            <w:bottom w:val="none" w:sz="0" w:space="0" w:color="auto"/>
            <w:right w:val="none" w:sz="0" w:space="0" w:color="auto"/>
          </w:divBdr>
        </w:div>
        <w:div w:id="1892425395">
          <w:marLeft w:val="0"/>
          <w:marRight w:val="0"/>
          <w:marTop w:val="0"/>
          <w:marBottom w:val="0"/>
          <w:divBdr>
            <w:top w:val="none" w:sz="0" w:space="0" w:color="auto"/>
            <w:left w:val="none" w:sz="0" w:space="0" w:color="auto"/>
            <w:bottom w:val="none" w:sz="0" w:space="0" w:color="auto"/>
            <w:right w:val="none" w:sz="0" w:space="0" w:color="auto"/>
          </w:divBdr>
        </w:div>
        <w:div w:id="1933470413">
          <w:marLeft w:val="0"/>
          <w:marRight w:val="0"/>
          <w:marTop w:val="0"/>
          <w:marBottom w:val="0"/>
          <w:divBdr>
            <w:top w:val="none" w:sz="0" w:space="0" w:color="auto"/>
            <w:left w:val="none" w:sz="0" w:space="0" w:color="auto"/>
            <w:bottom w:val="none" w:sz="0" w:space="0" w:color="auto"/>
            <w:right w:val="none" w:sz="0" w:space="0" w:color="auto"/>
          </w:divBdr>
        </w:div>
      </w:divsChild>
    </w:div>
    <w:div w:id="860051062">
      <w:bodyDiv w:val="1"/>
      <w:marLeft w:val="0"/>
      <w:marRight w:val="0"/>
      <w:marTop w:val="0"/>
      <w:marBottom w:val="0"/>
      <w:divBdr>
        <w:top w:val="none" w:sz="0" w:space="0" w:color="auto"/>
        <w:left w:val="none" w:sz="0" w:space="0" w:color="auto"/>
        <w:bottom w:val="none" w:sz="0" w:space="0" w:color="auto"/>
        <w:right w:val="none" w:sz="0" w:space="0" w:color="auto"/>
      </w:divBdr>
      <w:divsChild>
        <w:div w:id="164176113">
          <w:marLeft w:val="0"/>
          <w:marRight w:val="0"/>
          <w:marTop w:val="0"/>
          <w:marBottom w:val="0"/>
          <w:divBdr>
            <w:top w:val="none" w:sz="0" w:space="0" w:color="auto"/>
            <w:left w:val="none" w:sz="0" w:space="0" w:color="auto"/>
            <w:bottom w:val="none" w:sz="0" w:space="0" w:color="auto"/>
            <w:right w:val="none" w:sz="0" w:space="0" w:color="auto"/>
          </w:divBdr>
        </w:div>
        <w:div w:id="182063395">
          <w:marLeft w:val="0"/>
          <w:marRight w:val="0"/>
          <w:marTop w:val="0"/>
          <w:marBottom w:val="0"/>
          <w:divBdr>
            <w:top w:val="none" w:sz="0" w:space="0" w:color="auto"/>
            <w:left w:val="none" w:sz="0" w:space="0" w:color="auto"/>
            <w:bottom w:val="none" w:sz="0" w:space="0" w:color="auto"/>
            <w:right w:val="none" w:sz="0" w:space="0" w:color="auto"/>
          </w:divBdr>
        </w:div>
        <w:div w:id="248739680">
          <w:marLeft w:val="0"/>
          <w:marRight w:val="0"/>
          <w:marTop w:val="0"/>
          <w:marBottom w:val="0"/>
          <w:divBdr>
            <w:top w:val="none" w:sz="0" w:space="0" w:color="auto"/>
            <w:left w:val="none" w:sz="0" w:space="0" w:color="auto"/>
            <w:bottom w:val="none" w:sz="0" w:space="0" w:color="auto"/>
            <w:right w:val="none" w:sz="0" w:space="0" w:color="auto"/>
          </w:divBdr>
        </w:div>
        <w:div w:id="338243103">
          <w:marLeft w:val="0"/>
          <w:marRight w:val="0"/>
          <w:marTop w:val="0"/>
          <w:marBottom w:val="0"/>
          <w:divBdr>
            <w:top w:val="none" w:sz="0" w:space="0" w:color="auto"/>
            <w:left w:val="none" w:sz="0" w:space="0" w:color="auto"/>
            <w:bottom w:val="none" w:sz="0" w:space="0" w:color="auto"/>
            <w:right w:val="none" w:sz="0" w:space="0" w:color="auto"/>
          </w:divBdr>
        </w:div>
        <w:div w:id="453214034">
          <w:marLeft w:val="0"/>
          <w:marRight w:val="0"/>
          <w:marTop w:val="0"/>
          <w:marBottom w:val="0"/>
          <w:divBdr>
            <w:top w:val="none" w:sz="0" w:space="0" w:color="auto"/>
            <w:left w:val="none" w:sz="0" w:space="0" w:color="auto"/>
            <w:bottom w:val="none" w:sz="0" w:space="0" w:color="auto"/>
            <w:right w:val="none" w:sz="0" w:space="0" w:color="auto"/>
          </w:divBdr>
        </w:div>
        <w:div w:id="523204718">
          <w:marLeft w:val="0"/>
          <w:marRight w:val="0"/>
          <w:marTop w:val="0"/>
          <w:marBottom w:val="0"/>
          <w:divBdr>
            <w:top w:val="none" w:sz="0" w:space="0" w:color="auto"/>
            <w:left w:val="none" w:sz="0" w:space="0" w:color="auto"/>
            <w:bottom w:val="none" w:sz="0" w:space="0" w:color="auto"/>
            <w:right w:val="none" w:sz="0" w:space="0" w:color="auto"/>
          </w:divBdr>
        </w:div>
        <w:div w:id="576131425">
          <w:marLeft w:val="0"/>
          <w:marRight w:val="0"/>
          <w:marTop w:val="0"/>
          <w:marBottom w:val="0"/>
          <w:divBdr>
            <w:top w:val="none" w:sz="0" w:space="0" w:color="auto"/>
            <w:left w:val="none" w:sz="0" w:space="0" w:color="auto"/>
            <w:bottom w:val="none" w:sz="0" w:space="0" w:color="auto"/>
            <w:right w:val="none" w:sz="0" w:space="0" w:color="auto"/>
          </w:divBdr>
        </w:div>
        <w:div w:id="760221291">
          <w:marLeft w:val="0"/>
          <w:marRight w:val="0"/>
          <w:marTop w:val="0"/>
          <w:marBottom w:val="0"/>
          <w:divBdr>
            <w:top w:val="none" w:sz="0" w:space="0" w:color="auto"/>
            <w:left w:val="none" w:sz="0" w:space="0" w:color="auto"/>
            <w:bottom w:val="none" w:sz="0" w:space="0" w:color="auto"/>
            <w:right w:val="none" w:sz="0" w:space="0" w:color="auto"/>
          </w:divBdr>
        </w:div>
        <w:div w:id="780493631">
          <w:marLeft w:val="0"/>
          <w:marRight w:val="0"/>
          <w:marTop w:val="0"/>
          <w:marBottom w:val="0"/>
          <w:divBdr>
            <w:top w:val="none" w:sz="0" w:space="0" w:color="auto"/>
            <w:left w:val="none" w:sz="0" w:space="0" w:color="auto"/>
            <w:bottom w:val="none" w:sz="0" w:space="0" w:color="auto"/>
            <w:right w:val="none" w:sz="0" w:space="0" w:color="auto"/>
          </w:divBdr>
        </w:div>
        <w:div w:id="963388907">
          <w:marLeft w:val="0"/>
          <w:marRight w:val="0"/>
          <w:marTop w:val="0"/>
          <w:marBottom w:val="0"/>
          <w:divBdr>
            <w:top w:val="none" w:sz="0" w:space="0" w:color="auto"/>
            <w:left w:val="none" w:sz="0" w:space="0" w:color="auto"/>
            <w:bottom w:val="none" w:sz="0" w:space="0" w:color="auto"/>
            <w:right w:val="none" w:sz="0" w:space="0" w:color="auto"/>
          </w:divBdr>
        </w:div>
        <w:div w:id="1219823490">
          <w:marLeft w:val="0"/>
          <w:marRight w:val="0"/>
          <w:marTop w:val="0"/>
          <w:marBottom w:val="0"/>
          <w:divBdr>
            <w:top w:val="none" w:sz="0" w:space="0" w:color="auto"/>
            <w:left w:val="none" w:sz="0" w:space="0" w:color="auto"/>
            <w:bottom w:val="none" w:sz="0" w:space="0" w:color="auto"/>
            <w:right w:val="none" w:sz="0" w:space="0" w:color="auto"/>
          </w:divBdr>
        </w:div>
        <w:div w:id="1234898842">
          <w:marLeft w:val="0"/>
          <w:marRight w:val="0"/>
          <w:marTop w:val="0"/>
          <w:marBottom w:val="0"/>
          <w:divBdr>
            <w:top w:val="none" w:sz="0" w:space="0" w:color="auto"/>
            <w:left w:val="none" w:sz="0" w:space="0" w:color="auto"/>
            <w:bottom w:val="none" w:sz="0" w:space="0" w:color="auto"/>
            <w:right w:val="none" w:sz="0" w:space="0" w:color="auto"/>
          </w:divBdr>
        </w:div>
        <w:div w:id="1550268370">
          <w:marLeft w:val="0"/>
          <w:marRight w:val="0"/>
          <w:marTop w:val="0"/>
          <w:marBottom w:val="0"/>
          <w:divBdr>
            <w:top w:val="none" w:sz="0" w:space="0" w:color="auto"/>
            <w:left w:val="none" w:sz="0" w:space="0" w:color="auto"/>
            <w:bottom w:val="none" w:sz="0" w:space="0" w:color="auto"/>
            <w:right w:val="none" w:sz="0" w:space="0" w:color="auto"/>
          </w:divBdr>
        </w:div>
        <w:div w:id="1579513844">
          <w:marLeft w:val="0"/>
          <w:marRight w:val="0"/>
          <w:marTop w:val="0"/>
          <w:marBottom w:val="0"/>
          <w:divBdr>
            <w:top w:val="none" w:sz="0" w:space="0" w:color="auto"/>
            <w:left w:val="none" w:sz="0" w:space="0" w:color="auto"/>
            <w:bottom w:val="none" w:sz="0" w:space="0" w:color="auto"/>
            <w:right w:val="none" w:sz="0" w:space="0" w:color="auto"/>
          </w:divBdr>
        </w:div>
        <w:div w:id="2017802311">
          <w:marLeft w:val="0"/>
          <w:marRight w:val="0"/>
          <w:marTop w:val="0"/>
          <w:marBottom w:val="0"/>
          <w:divBdr>
            <w:top w:val="none" w:sz="0" w:space="0" w:color="auto"/>
            <w:left w:val="none" w:sz="0" w:space="0" w:color="auto"/>
            <w:bottom w:val="none" w:sz="0" w:space="0" w:color="auto"/>
            <w:right w:val="none" w:sz="0" w:space="0" w:color="auto"/>
          </w:divBdr>
        </w:div>
        <w:div w:id="2025394873">
          <w:marLeft w:val="0"/>
          <w:marRight w:val="0"/>
          <w:marTop w:val="0"/>
          <w:marBottom w:val="0"/>
          <w:divBdr>
            <w:top w:val="none" w:sz="0" w:space="0" w:color="auto"/>
            <w:left w:val="none" w:sz="0" w:space="0" w:color="auto"/>
            <w:bottom w:val="none" w:sz="0" w:space="0" w:color="auto"/>
            <w:right w:val="none" w:sz="0" w:space="0" w:color="auto"/>
          </w:divBdr>
        </w:div>
        <w:div w:id="2099591664">
          <w:marLeft w:val="0"/>
          <w:marRight w:val="0"/>
          <w:marTop w:val="0"/>
          <w:marBottom w:val="0"/>
          <w:divBdr>
            <w:top w:val="none" w:sz="0" w:space="0" w:color="auto"/>
            <w:left w:val="none" w:sz="0" w:space="0" w:color="auto"/>
            <w:bottom w:val="none" w:sz="0" w:space="0" w:color="auto"/>
            <w:right w:val="none" w:sz="0" w:space="0" w:color="auto"/>
          </w:divBdr>
        </w:div>
      </w:divsChild>
    </w:div>
    <w:div w:id="1108306934">
      <w:bodyDiv w:val="1"/>
      <w:marLeft w:val="0"/>
      <w:marRight w:val="0"/>
      <w:marTop w:val="0"/>
      <w:marBottom w:val="0"/>
      <w:divBdr>
        <w:top w:val="none" w:sz="0" w:space="0" w:color="auto"/>
        <w:left w:val="none" w:sz="0" w:space="0" w:color="auto"/>
        <w:bottom w:val="none" w:sz="0" w:space="0" w:color="auto"/>
        <w:right w:val="none" w:sz="0" w:space="0" w:color="auto"/>
      </w:divBdr>
      <w:divsChild>
        <w:div w:id="87700492">
          <w:marLeft w:val="0"/>
          <w:marRight w:val="0"/>
          <w:marTop w:val="0"/>
          <w:marBottom w:val="0"/>
          <w:divBdr>
            <w:top w:val="none" w:sz="0" w:space="0" w:color="auto"/>
            <w:left w:val="none" w:sz="0" w:space="0" w:color="auto"/>
            <w:bottom w:val="none" w:sz="0" w:space="0" w:color="auto"/>
            <w:right w:val="none" w:sz="0" w:space="0" w:color="auto"/>
          </w:divBdr>
        </w:div>
        <w:div w:id="210390543">
          <w:marLeft w:val="0"/>
          <w:marRight w:val="0"/>
          <w:marTop w:val="0"/>
          <w:marBottom w:val="0"/>
          <w:divBdr>
            <w:top w:val="none" w:sz="0" w:space="0" w:color="auto"/>
            <w:left w:val="none" w:sz="0" w:space="0" w:color="auto"/>
            <w:bottom w:val="none" w:sz="0" w:space="0" w:color="auto"/>
            <w:right w:val="none" w:sz="0" w:space="0" w:color="auto"/>
          </w:divBdr>
        </w:div>
        <w:div w:id="247151472">
          <w:marLeft w:val="0"/>
          <w:marRight w:val="0"/>
          <w:marTop w:val="0"/>
          <w:marBottom w:val="0"/>
          <w:divBdr>
            <w:top w:val="none" w:sz="0" w:space="0" w:color="auto"/>
            <w:left w:val="none" w:sz="0" w:space="0" w:color="auto"/>
            <w:bottom w:val="none" w:sz="0" w:space="0" w:color="auto"/>
            <w:right w:val="none" w:sz="0" w:space="0" w:color="auto"/>
          </w:divBdr>
        </w:div>
        <w:div w:id="331222678">
          <w:marLeft w:val="0"/>
          <w:marRight w:val="0"/>
          <w:marTop w:val="0"/>
          <w:marBottom w:val="0"/>
          <w:divBdr>
            <w:top w:val="none" w:sz="0" w:space="0" w:color="auto"/>
            <w:left w:val="none" w:sz="0" w:space="0" w:color="auto"/>
            <w:bottom w:val="none" w:sz="0" w:space="0" w:color="auto"/>
            <w:right w:val="none" w:sz="0" w:space="0" w:color="auto"/>
          </w:divBdr>
        </w:div>
        <w:div w:id="408382269">
          <w:marLeft w:val="0"/>
          <w:marRight w:val="0"/>
          <w:marTop w:val="0"/>
          <w:marBottom w:val="0"/>
          <w:divBdr>
            <w:top w:val="none" w:sz="0" w:space="0" w:color="auto"/>
            <w:left w:val="none" w:sz="0" w:space="0" w:color="auto"/>
            <w:bottom w:val="none" w:sz="0" w:space="0" w:color="auto"/>
            <w:right w:val="none" w:sz="0" w:space="0" w:color="auto"/>
          </w:divBdr>
        </w:div>
        <w:div w:id="420377930">
          <w:marLeft w:val="0"/>
          <w:marRight w:val="0"/>
          <w:marTop w:val="0"/>
          <w:marBottom w:val="0"/>
          <w:divBdr>
            <w:top w:val="none" w:sz="0" w:space="0" w:color="auto"/>
            <w:left w:val="none" w:sz="0" w:space="0" w:color="auto"/>
            <w:bottom w:val="none" w:sz="0" w:space="0" w:color="auto"/>
            <w:right w:val="none" w:sz="0" w:space="0" w:color="auto"/>
          </w:divBdr>
        </w:div>
        <w:div w:id="578683839">
          <w:marLeft w:val="0"/>
          <w:marRight w:val="0"/>
          <w:marTop w:val="0"/>
          <w:marBottom w:val="0"/>
          <w:divBdr>
            <w:top w:val="none" w:sz="0" w:space="0" w:color="auto"/>
            <w:left w:val="none" w:sz="0" w:space="0" w:color="auto"/>
            <w:bottom w:val="none" w:sz="0" w:space="0" w:color="auto"/>
            <w:right w:val="none" w:sz="0" w:space="0" w:color="auto"/>
          </w:divBdr>
        </w:div>
        <w:div w:id="701132955">
          <w:marLeft w:val="0"/>
          <w:marRight w:val="0"/>
          <w:marTop w:val="0"/>
          <w:marBottom w:val="0"/>
          <w:divBdr>
            <w:top w:val="none" w:sz="0" w:space="0" w:color="auto"/>
            <w:left w:val="none" w:sz="0" w:space="0" w:color="auto"/>
            <w:bottom w:val="none" w:sz="0" w:space="0" w:color="auto"/>
            <w:right w:val="none" w:sz="0" w:space="0" w:color="auto"/>
          </w:divBdr>
        </w:div>
        <w:div w:id="729696999">
          <w:marLeft w:val="0"/>
          <w:marRight w:val="0"/>
          <w:marTop w:val="0"/>
          <w:marBottom w:val="0"/>
          <w:divBdr>
            <w:top w:val="none" w:sz="0" w:space="0" w:color="auto"/>
            <w:left w:val="none" w:sz="0" w:space="0" w:color="auto"/>
            <w:bottom w:val="none" w:sz="0" w:space="0" w:color="auto"/>
            <w:right w:val="none" w:sz="0" w:space="0" w:color="auto"/>
          </w:divBdr>
        </w:div>
        <w:div w:id="830825886">
          <w:marLeft w:val="0"/>
          <w:marRight w:val="0"/>
          <w:marTop w:val="0"/>
          <w:marBottom w:val="0"/>
          <w:divBdr>
            <w:top w:val="none" w:sz="0" w:space="0" w:color="auto"/>
            <w:left w:val="none" w:sz="0" w:space="0" w:color="auto"/>
            <w:bottom w:val="none" w:sz="0" w:space="0" w:color="auto"/>
            <w:right w:val="none" w:sz="0" w:space="0" w:color="auto"/>
          </w:divBdr>
        </w:div>
        <w:div w:id="840582196">
          <w:marLeft w:val="0"/>
          <w:marRight w:val="0"/>
          <w:marTop w:val="0"/>
          <w:marBottom w:val="0"/>
          <w:divBdr>
            <w:top w:val="none" w:sz="0" w:space="0" w:color="auto"/>
            <w:left w:val="none" w:sz="0" w:space="0" w:color="auto"/>
            <w:bottom w:val="none" w:sz="0" w:space="0" w:color="auto"/>
            <w:right w:val="none" w:sz="0" w:space="0" w:color="auto"/>
          </w:divBdr>
        </w:div>
        <w:div w:id="843781742">
          <w:marLeft w:val="0"/>
          <w:marRight w:val="0"/>
          <w:marTop w:val="0"/>
          <w:marBottom w:val="0"/>
          <w:divBdr>
            <w:top w:val="none" w:sz="0" w:space="0" w:color="auto"/>
            <w:left w:val="none" w:sz="0" w:space="0" w:color="auto"/>
            <w:bottom w:val="none" w:sz="0" w:space="0" w:color="auto"/>
            <w:right w:val="none" w:sz="0" w:space="0" w:color="auto"/>
          </w:divBdr>
        </w:div>
        <w:div w:id="1007292542">
          <w:marLeft w:val="0"/>
          <w:marRight w:val="0"/>
          <w:marTop w:val="0"/>
          <w:marBottom w:val="0"/>
          <w:divBdr>
            <w:top w:val="none" w:sz="0" w:space="0" w:color="auto"/>
            <w:left w:val="none" w:sz="0" w:space="0" w:color="auto"/>
            <w:bottom w:val="none" w:sz="0" w:space="0" w:color="auto"/>
            <w:right w:val="none" w:sz="0" w:space="0" w:color="auto"/>
          </w:divBdr>
        </w:div>
        <w:div w:id="1033075939">
          <w:marLeft w:val="0"/>
          <w:marRight w:val="0"/>
          <w:marTop w:val="0"/>
          <w:marBottom w:val="0"/>
          <w:divBdr>
            <w:top w:val="none" w:sz="0" w:space="0" w:color="auto"/>
            <w:left w:val="none" w:sz="0" w:space="0" w:color="auto"/>
            <w:bottom w:val="none" w:sz="0" w:space="0" w:color="auto"/>
            <w:right w:val="none" w:sz="0" w:space="0" w:color="auto"/>
          </w:divBdr>
        </w:div>
        <w:div w:id="1037585091">
          <w:marLeft w:val="0"/>
          <w:marRight w:val="0"/>
          <w:marTop w:val="0"/>
          <w:marBottom w:val="0"/>
          <w:divBdr>
            <w:top w:val="none" w:sz="0" w:space="0" w:color="auto"/>
            <w:left w:val="none" w:sz="0" w:space="0" w:color="auto"/>
            <w:bottom w:val="none" w:sz="0" w:space="0" w:color="auto"/>
            <w:right w:val="none" w:sz="0" w:space="0" w:color="auto"/>
          </w:divBdr>
        </w:div>
        <w:div w:id="1066341851">
          <w:marLeft w:val="0"/>
          <w:marRight w:val="0"/>
          <w:marTop w:val="0"/>
          <w:marBottom w:val="0"/>
          <w:divBdr>
            <w:top w:val="none" w:sz="0" w:space="0" w:color="auto"/>
            <w:left w:val="none" w:sz="0" w:space="0" w:color="auto"/>
            <w:bottom w:val="none" w:sz="0" w:space="0" w:color="auto"/>
            <w:right w:val="none" w:sz="0" w:space="0" w:color="auto"/>
          </w:divBdr>
        </w:div>
        <w:div w:id="1077290518">
          <w:marLeft w:val="0"/>
          <w:marRight w:val="0"/>
          <w:marTop w:val="0"/>
          <w:marBottom w:val="0"/>
          <w:divBdr>
            <w:top w:val="none" w:sz="0" w:space="0" w:color="auto"/>
            <w:left w:val="none" w:sz="0" w:space="0" w:color="auto"/>
            <w:bottom w:val="none" w:sz="0" w:space="0" w:color="auto"/>
            <w:right w:val="none" w:sz="0" w:space="0" w:color="auto"/>
          </w:divBdr>
        </w:div>
        <w:div w:id="1079912746">
          <w:marLeft w:val="0"/>
          <w:marRight w:val="0"/>
          <w:marTop w:val="0"/>
          <w:marBottom w:val="0"/>
          <w:divBdr>
            <w:top w:val="none" w:sz="0" w:space="0" w:color="auto"/>
            <w:left w:val="none" w:sz="0" w:space="0" w:color="auto"/>
            <w:bottom w:val="none" w:sz="0" w:space="0" w:color="auto"/>
            <w:right w:val="none" w:sz="0" w:space="0" w:color="auto"/>
          </w:divBdr>
        </w:div>
        <w:div w:id="1196238462">
          <w:marLeft w:val="0"/>
          <w:marRight w:val="0"/>
          <w:marTop w:val="0"/>
          <w:marBottom w:val="0"/>
          <w:divBdr>
            <w:top w:val="none" w:sz="0" w:space="0" w:color="auto"/>
            <w:left w:val="none" w:sz="0" w:space="0" w:color="auto"/>
            <w:bottom w:val="none" w:sz="0" w:space="0" w:color="auto"/>
            <w:right w:val="none" w:sz="0" w:space="0" w:color="auto"/>
          </w:divBdr>
        </w:div>
        <w:div w:id="1222910250">
          <w:marLeft w:val="0"/>
          <w:marRight w:val="0"/>
          <w:marTop w:val="0"/>
          <w:marBottom w:val="0"/>
          <w:divBdr>
            <w:top w:val="none" w:sz="0" w:space="0" w:color="auto"/>
            <w:left w:val="none" w:sz="0" w:space="0" w:color="auto"/>
            <w:bottom w:val="none" w:sz="0" w:space="0" w:color="auto"/>
            <w:right w:val="none" w:sz="0" w:space="0" w:color="auto"/>
          </w:divBdr>
        </w:div>
        <w:div w:id="1268923432">
          <w:marLeft w:val="0"/>
          <w:marRight w:val="0"/>
          <w:marTop w:val="0"/>
          <w:marBottom w:val="0"/>
          <w:divBdr>
            <w:top w:val="none" w:sz="0" w:space="0" w:color="auto"/>
            <w:left w:val="none" w:sz="0" w:space="0" w:color="auto"/>
            <w:bottom w:val="none" w:sz="0" w:space="0" w:color="auto"/>
            <w:right w:val="none" w:sz="0" w:space="0" w:color="auto"/>
          </w:divBdr>
        </w:div>
        <w:div w:id="1269696253">
          <w:marLeft w:val="0"/>
          <w:marRight w:val="0"/>
          <w:marTop w:val="0"/>
          <w:marBottom w:val="0"/>
          <w:divBdr>
            <w:top w:val="none" w:sz="0" w:space="0" w:color="auto"/>
            <w:left w:val="none" w:sz="0" w:space="0" w:color="auto"/>
            <w:bottom w:val="none" w:sz="0" w:space="0" w:color="auto"/>
            <w:right w:val="none" w:sz="0" w:space="0" w:color="auto"/>
          </w:divBdr>
        </w:div>
        <w:div w:id="1325473438">
          <w:marLeft w:val="0"/>
          <w:marRight w:val="0"/>
          <w:marTop w:val="0"/>
          <w:marBottom w:val="0"/>
          <w:divBdr>
            <w:top w:val="none" w:sz="0" w:space="0" w:color="auto"/>
            <w:left w:val="none" w:sz="0" w:space="0" w:color="auto"/>
            <w:bottom w:val="none" w:sz="0" w:space="0" w:color="auto"/>
            <w:right w:val="none" w:sz="0" w:space="0" w:color="auto"/>
          </w:divBdr>
        </w:div>
        <w:div w:id="1345983630">
          <w:marLeft w:val="0"/>
          <w:marRight w:val="0"/>
          <w:marTop w:val="0"/>
          <w:marBottom w:val="0"/>
          <w:divBdr>
            <w:top w:val="none" w:sz="0" w:space="0" w:color="auto"/>
            <w:left w:val="none" w:sz="0" w:space="0" w:color="auto"/>
            <w:bottom w:val="none" w:sz="0" w:space="0" w:color="auto"/>
            <w:right w:val="none" w:sz="0" w:space="0" w:color="auto"/>
          </w:divBdr>
        </w:div>
        <w:div w:id="1634871447">
          <w:marLeft w:val="0"/>
          <w:marRight w:val="0"/>
          <w:marTop w:val="0"/>
          <w:marBottom w:val="0"/>
          <w:divBdr>
            <w:top w:val="none" w:sz="0" w:space="0" w:color="auto"/>
            <w:left w:val="none" w:sz="0" w:space="0" w:color="auto"/>
            <w:bottom w:val="none" w:sz="0" w:space="0" w:color="auto"/>
            <w:right w:val="none" w:sz="0" w:space="0" w:color="auto"/>
          </w:divBdr>
        </w:div>
        <w:div w:id="1647777792">
          <w:marLeft w:val="0"/>
          <w:marRight w:val="0"/>
          <w:marTop w:val="0"/>
          <w:marBottom w:val="0"/>
          <w:divBdr>
            <w:top w:val="none" w:sz="0" w:space="0" w:color="auto"/>
            <w:left w:val="none" w:sz="0" w:space="0" w:color="auto"/>
            <w:bottom w:val="none" w:sz="0" w:space="0" w:color="auto"/>
            <w:right w:val="none" w:sz="0" w:space="0" w:color="auto"/>
          </w:divBdr>
        </w:div>
        <w:div w:id="1826431144">
          <w:marLeft w:val="0"/>
          <w:marRight w:val="0"/>
          <w:marTop w:val="0"/>
          <w:marBottom w:val="0"/>
          <w:divBdr>
            <w:top w:val="none" w:sz="0" w:space="0" w:color="auto"/>
            <w:left w:val="none" w:sz="0" w:space="0" w:color="auto"/>
            <w:bottom w:val="none" w:sz="0" w:space="0" w:color="auto"/>
            <w:right w:val="none" w:sz="0" w:space="0" w:color="auto"/>
          </w:divBdr>
        </w:div>
        <w:div w:id="1887830413">
          <w:marLeft w:val="0"/>
          <w:marRight w:val="0"/>
          <w:marTop w:val="0"/>
          <w:marBottom w:val="0"/>
          <w:divBdr>
            <w:top w:val="none" w:sz="0" w:space="0" w:color="auto"/>
            <w:left w:val="none" w:sz="0" w:space="0" w:color="auto"/>
            <w:bottom w:val="none" w:sz="0" w:space="0" w:color="auto"/>
            <w:right w:val="none" w:sz="0" w:space="0" w:color="auto"/>
          </w:divBdr>
        </w:div>
        <w:div w:id="1957978180">
          <w:marLeft w:val="0"/>
          <w:marRight w:val="0"/>
          <w:marTop w:val="0"/>
          <w:marBottom w:val="0"/>
          <w:divBdr>
            <w:top w:val="none" w:sz="0" w:space="0" w:color="auto"/>
            <w:left w:val="none" w:sz="0" w:space="0" w:color="auto"/>
            <w:bottom w:val="none" w:sz="0" w:space="0" w:color="auto"/>
            <w:right w:val="none" w:sz="0" w:space="0" w:color="auto"/>
          </w:divBdr>
        </w:div>
        <w:div w:id="2081974609">
          <w:marLeft w:val="0"/>
          <w:marRight w:val="0"/>
          <w:marTop w:val="0"/>
          <w:marBottom w:val="0"/>
          <w:divBdr>
            <w:top w:val="none" w:sz="0" w:space="0" w:color="auto"/>
            <w:left w:val="none" w:sz="0" w:space="0" w:color="auto"/>
            <w:bottom w:val="none" w:sz="0" w:space="0" w:color="auto"/>
            <w:right w:val="none" w:sz="0" w:space="0" w:color="auto"/>
          </w:divBdr>
        </w:div>
      </w:divsChild>
    </w:div>
    <w:div w:id="1153064815">
      <w:bodyDiv w:val="1"/>
      <w:marLeft w:val="0"/>
      <w:marRight w:val="0"/>
      <w:marTop w:val="0"/>
      <w:marBottom w:val="0"/>
      <w:divBdr>
        <w:top w:val="none" w:sz="0" w:space="0" w:color="auto"/>
        <w:left w:val="none" w:sz="0" w:space="0" w:color="auto"/>
        <w:bottom w:val="none" w:sz="0" w:space="0" w:color="auto"/>
        <w:right w:val="none" w:sz="0" w:space="0" w:color="auto"/>
      </w:divBdr>
      <w:divsChild>
        <w:div w:id="42483234">
          <w:marLeft w:val="0"/>
          <w:marRight w:val="0"/>
          <w:marTop w:val="0"/>
          <w:marBottom w:val="0"/>
          <w:divBdr>
            <w:top w:val="none" w:sz="0" w:space="0" w:color="auto"/>
            <w:left w:val="none" w:sz="0" w:space="0" w:color="auto"/>
            <w:bottom w:val="none" w:sz="0" w:space="0" w:color="auto"/>
            <w:right w:val="none" w:sz="0" w:space="0" w:color="auto"/>
          </w:divBdr>
        </w:div>
        <w:div w:id="958294844">
          <w:marLeft w:val="0"/>
          <w:marRight w:val="0"/>
          <w:marTop w:val="0"/>
          <w:marBottom w:val="0"/>
          <w:divBdr>
            <w:top w:val="none" w:sz="0" w:space="0" w:color="auto"/>
            <w:left w:val="none" w:sz="0" w:space="0" w:color="auto"/>
            <w:bottom w:val="none" w:sz="0" w:space="0" w:color="auto"/>
            <w:right w:val="none" w:sz="0" w:space="0" w:color="auto"/>
          </w:divBdr>
        </w:div>
      </w:divsChild>
    </w:div>
    <w:div w:id="1176504700">
      <w:bodyDiv w:val="1"/>
      <w:marLeft w:val="0"/>
      <w:marRight w:val="0"/>
      <w:marTop w:val="0"/>
      <w:marBottom w:val="0"/>
      <w:divBdr>
        <w:top w:val="none" w:sz="0" w:space="0" w:color="auto"/>
        <w:left w:val="none" w:sz="0" w:space="0" w:color="auto"/>
        <w:bottom w:val="none" w:sz="0" w:space="0" w:color="auto"/>
        <w:right w:val="none" w:sz="0" w:space="0" w:color="auto"/>
      </w:divBdr>
    </w:div>
    <w:div w:id="1349916013">
      <w:bodyDiv w:val="1"/>
      <w:marLeft w:val="0"/>
      <w:marRight w:val="0"/>
      <w:marTop w:val="0"/>
      <w:marBottom w:val="0"/>
      <w:divBdr>
        <w:top w:val="none" w:sz="0" w:space="0" w:color="auto"/>
        <w:left w:val="none" w:sz="0" w:space="0" w:color="auto"/>
        <w:bottom w:val="none" w:sz="0" w:space="0" w:color="auto"/>
        <w:right w:val="none" w:sz="0" w:space="0" w:color="auto"/>
      </w:divBdr>
      <w:divsChild>
        <w:div w:id="125662322">
          <w:marLeft w:val="0"/>
          <w:marRight w:val="0"/>
          <w:marTop w:val="0"/>
          <w:marBottom w:val="0"/>
          <w:divBdr>
            <w:top w:val="none" w:sz="0" w:space="0" w:color="auto"/>
            <w:left w:val="none" w:sz="0" w:space="0" w:color="auto"/>
            <w:bottom w:val="none" w:sz="0" w:space="0" w:color="auto"/>
            <w:right w:val="none" w:sz="0" w:space="0" w:color="auto"/>
          </w:divBdr>
        </w:div>
        <w:div w:id="195898295">
          <w:marLeft w:val="0"/>
          <w:marRight w:val="0"/>
          <w:marTop w:val="0"/>
          <w:marBottom w:val="0"/>
          <w:divBdr>
            <w:top w:val="none" w:sz="0" w:space="0" w:color="auto"/>
            <w:left w:val="none" w:sz="0" w:space="0" w:color="auto"/>
            <w:bottom w:val="none" w:sz="0" w:space="0" w:color="auto"/>
            <w:right w:val="none" w:sz="0" w:space="0" w:color="auto"/>
          </w:divBdr>
        </w:div>
        <w:div w:id="267321986">
          <w:marLeft w:val="0"/>
          <w:marRight w:val="0"/>
          <w:marTop w:val="0"/>
          <w:marBottom w:val="0"/>
          <w:divBdr>
            <w:top w:val="none" w:sz="0" w:space="0" w:color="auto"/>
            <w:left w:val="none" w:sz="0" w:space="0" w:color="auto"/>
            <w:bottom w:val="none" w:sz="0" w:space="0" w:color="auto"/>
            <w:right w:val="none" w:sz="0" w:space="0" w:color="auto"/>
          </w:divBdr>
        </w:div>
        <w:div w:id="344095089">
          <w:marLeft w:val="0"/>
          <w:marRight w:val="0"/>
          <w:marTop w:val="0"/>
          <w:marBottom w:val="0"/>
          <w:divBdr>
            <w:top w:val="none" w:sz="0" w:space="0" w:color="auto"/>
            <w:left w:val="none" w:sz="0" w:space="0" w:color="auto"/>
            <w:bottom w:val="none" w:sz="0" w:space="0" w:color="auto"/>
            <w:right w:val="none" w:sz="0" w:space="0" w:color="auto"/>
          </w:divBdr>
        </w:div>
        <w:div w:id="428356548">
          <w:marLeft w:val="0"/>
          <w:marRight w:val="0"/>
          <w:marTop w:val="0"/>
          <w:marBottom w:val="0"/>
          <w:divBdr>
            <w:top w:val="none" w:sz="0" w:space="0" w:color="auto"/>
            <w:left w:val="none" w:sz="0" w:space="0" w:color="auto"/>
            <w:bottom w:val="none" w:sz="0" w:space="0" w:color="auto"/>
            <w:right w:val="none" w:sz="0" w:space="0" w:color="auto"/>
          </w:divBdr>
        </w:div>
        <w:div w:id="434328177">
          <w:marLeft w:val="0"/>
          <w:marRight w:val="0"/>
          <w:marTop w:val="0"/>
          <w:marBottom w:val="0"/>
          <w:divBdr>
            <w:top w:val="none" w:sz="0" w:space="0" w:color="auto"/>
            <w:left w:val="none" w:sz="0" w:space="0" w:color="auto"/>
            <w:bottom w:val="none" w:sz="0" w:space="0" w:color="auto"/>
            <w:right w:val="none" w:sz="0" w:space="0" w:color="auto"/>
          </w:divBdr>
        </w:div>
        <w:div w:id="752581062">
          <w:marLeft w:val="0"/>
          <w:marRight w:val="0"/>
          <w:marTop w:val="0"/>
          <w:marBottom w:val="0"/>
          <w:divBdr>
            <w:top w:val="none" w:sz="0" w:space="0" w:color="auto"/>
            <w:left w:val="none" w:sz="0" w:space="0" w:color="auto"/>
            <w:bottom w:val="none" w:sz="0" w:space="0" w:color="auto"/>
            <w:right w:val="none" w:sz="0" w:space="0" w:color="auto"/>
          </w:divBdr>
        </w:div>
        <w:div w:id="756252294">
          <w:marLeft w:val="0"/>
          <w:marRight w:val="0"/>
          <w:marTop w:val="0"/>
          <w:marBottom w:val="0"/>
          <w:divBdr>
            <w:top w:val="none" w:sz="0" w:space="0" w:color="auto"/>
            <w:left w:val="none" w:sz="0" w:space="0" w:color="auto"/>
            <w:bottom w:val="none" w:sz="0" w:space="0" w:color="auto"/>
            <w:right w:val="none" w:sz="0" w:space="0" w:color="auto"/>
          </w:divBdr>
        </w:div>
        <w:div w:id="763497594">
          <w:marLeft w:val="0"/>
          <w:marRight w:val="0"/>
          <w:marTop w:val="0"/>
          <w:marBottom w:val="0"/>
          <w:divBdr>
            <w:top w:val="none" w:sz="0" w:space="0" w:color="auto"/>
            <w:left w:val="none" w:sz="0" w:space="0" w:color="auto"/>
            <w:bottom w:val="none" w:sz="0" w:space="0" w:color="auto"/>
            <w:right w:val="none" w:sz="0" w:space="0" w:color="auto"/>
          </w:divBdr>
        </w:div>
        <w:div w:id="1083843444">
          <w:marLeft w:val="0"/>
          <w:marRight w:val="0"/>
          <w:marTop w:val="0"/>
          <w:marBottom w:val="0"/>
          <w:divBdr>
            <w:top w:val="none" w:sz="0" w:space="0" w:color="auto"/>
            <w:left w:val="none" w:sz="0" w:space="0" w:color="auto"/>
            <w:bottom w:val="none" w:sz="0" w:space="0" w:color="auto"/>
            <w:right w:val="none" w:sz="0" w:space="0" w:color="auto"/>
          </w:divBdr>
        </w:div>
        <w:div w:id="1137718552">
          <w:marLeft w:val="0"/>
          <w:marRight w:val="0"/>
          <w:marTop w:val="0"/>
          <w:marBottom w:val="0"/>
          <w:divBdr>
            <w:top w:val="none" w:sz="0" w:space="0" w:color="auto"/>
            <w:left w:val="none" w:sz="0" w:space="0" w:color="auto"/>
            <w:bottom w:val="none" w:sz="0" w:space="0" w:color="auto"/>
            <w:right w:val="none" w:sz="0" w:space="0" w:color="auto"/>
          </w:divBdr>
        </w:div>
        <w:div w:id="1366715656">
          <w:marLeft w:val="0"/>
          <w:marRight w:val="0"/>
          <w:marTop w:val="0"/>
          <w:marBottom w:val="0"/>
          <w:divBdr>
            <w:top w:val="none" w:sz="0" w:space="0" w:color="auto"/>
            <w:left w:val="none" w:sz="0" w:space="0" w:color="auto"/>
            <w:bottom w:val="none" w:sz="0" w:space="0" w:color="auto"/>
            <w:right w:val="none" w:sz="0" w:space="0" w:color="auto"/>
          </w:divBdr>
        </w:div>
        <w:div w:id="1486362533">
          <w:marLeft w:val="0"/>
          <w:marRight w:val="0"/>
          <w:marTop w:val="0"/>
          <w:marBottom w:val="0"/>
          <w:divBdr>
            <w:top w:val="none" w:sz="0" w:space="0" w:color="auto"/>
            <w:left w:val="none" w:sz="0" w:space="0" w:color="auto"/>
            <w:bottom w:val="none" w:sz="0" w:space="0" w:color="auto"/>
            <w:right w:val="none" w:sz="0" w:space="0" w:color="auto"/>
          </w:divBdr>
        </w:div>
        <w:div w:id="1596136249">
          <w:marLeft w:val="0"/>
          <w:marRight w:val="0"/>
          <w:marTop w:val="0"/>
          <w:marBottom w:val="0"/>
          <w:divBdr>
            <w:top w:val="none" w:sz="0" w:space="0" w:color="auto"/>
            <w:left w:val="none" w:sz="0" w:space="0" w:color="auto"/>
            <w:bottom w:val="none" w:sz="0" w:space="0" w:color="auto"/>
            <w:right w:val="none" w:sz="0" w:space="0" w:color="auto"/>
          </w:divBdr>
        </w:div>
        <w:div w:id="1623656295">
          <w:marLeft w:val="0"/>
          <w:marRight w:val="0"/>
          <w:marTop w:val="0"/>
          <w:marBottom w:val="0"/>
          <w:divBdr>
            <w:top w:val="none" w:sz="0" w:space="0" w:color="auto"/>
            <w:left w:val="none" w:sz="0" w:space="0" w:color="auto"/>
            <w:bottom w:val="none" w:sz="0" w:space="0" w:color="auto"/>
            <w:right w:val="none" w:sz="0" w:space="0" w:color="auto"/>
          </w:divBdr>
        </w:div>
        <w:div w:id="1787575761">
          <w:marLeft w:val="0"/>
          <w:marRight w:val="0"/>
          <w:marTop w:val="0"/>
          <w:marBottom w:val="0"/>
          <w:divBdr>
            <w:top w:val="none" w:sz="0" w:space="0" w:color="auto"/>
            <w:left w:val="none" w:sz="0" w:space="0" w:color="auto"/>
            <w:bottom w:val="none" w:sz="0" w:space="0" w:color="auto"/>
            <w:right w:val="none" w:sz="0" w:space="0" w:color="auto"/>
          </w:divBdr>
        </w:div>
        <w:div w:id="1809207705">
          <w:marLeft w:val="0"/>
          <w:marRight w:val="0"/>
          <w:marTop w:val="0"/>
          <w:marBottom w:val="0"/>
          <w:divBdr>
            <w:top w:val="none" w:sz="0" w:space="0" w:color="auto"/>
            <w:left w:val="none" w:sz="0" w:space="0" w:color="auto"/>
            <w:bottom w:val="none" w:sz="0" w:space="0" w:color="auto"/>
            <w:right w:val="none" w:sz="0" w:space="0" w:color="auto"/>
          </w:divBdr>
        </w:div>
        <w:div w:id="1871527663">
          <w:marLeft w:val="0"/>
          <w:marRight w:val="0"/>
          <w:marTop w:val="0"/>
          <w:marBottom w:val="0"/>
          <w:divBdr>
            <w:top w:val="none" w:sz="0" w:space="0" w:color="auto"/>
            <w:left w:val="none" w:sz="0" w:space="0" w:color="auto"/>
            <w:bottom w:val="none" w:sz="0" w:space="0" w:color="auto"/>
            <w:right w:val="none" w:sz="0" w:space="0" w:color="auto"/>
          </w:divBdr>
        </w:div>
        <w:div w:id="1952320637">
          <w:marLeft w:val="0"/>
          <w:marRight w:val="0"/>
          <w:marTop w:val="0"/>
          <w:marBottom w:val="0"/>
          <w:divBdr>
            <w:top w:val="none" w:sz="0" w:space="0" w:color="auto"/>
            <w:left w:val="none" w:sz="0" w:space="0" w:color="auto"/>
            <w:bottom w:val="none" w:sz="0" w:space="0" w:color="auto"/>
            <w:right w:val="none" w:sz="0" w:space="0" w:color="auto"/>
          </w:divBdr>
        </w:div>
        <w:div w:id="1981380763">
          <w:marLeft w:val="0"/>
          <w:marRight w:val="0"/>
          <w:marTop w:val="0"/>
          <w:marBottom w:val="0"/>
          <w:divBdr>
            <w:top w:val="none" w:sz="0" w:space="0" w:color="auto"/>
            <w:left w:val="none" w:sz="0" w:space="0" w:color="auto"/>
            <w:bottom w:val="none" w:sz="0" w:space="0" w:color="auto"/>
            <w:right w:val="none" w:sz="0" w:space="0" w:color="auto"/>
          </w:divBdr>
        </w:div>
        <w:div w:id="2111773900">
          <w:marLeft w:val="0"/>
          <w:marRight w:val="0"/>
          <w:marTop w:val="0"/>
          <w:marBottom w:val="0"/>
          <w:divBdr>
            <w:top w:val="none" w:sz="0" w:space="0" w:color="auto"/>
            <w:left w:val="none" w:sz="0" w:space="0" w:color="auto"/>
            <w:bottom w:val="none" w:sz="0" w:space="0" w:color="auto"/>
            <w:right w:val="none" w:sz="0" w:space="0" w:color="auto"/>
          </w:divBdr>
        </w:div>
      </w:divsChild>
    </w:div>
    <w:div w:id="1407844361">
      <w:bodyDiv w:val="1"/>
      <w:marLeft w:val="0"/>
      <w:marRight w:val="0"/>
      <w:marTop w:val="0"/>
      <w:marBottom w:val="0"/>
      <w:divBdr>
        <w:top w:val="none" w:sz="0" w:space="0" w:color="auto"/>
        <w:left w:val="none" w:sz="0" w:space="0" w:color="auto"/>
        <w:bottom w:val="none" w:sz="0" w:space="0" w:color="auto"/>
        <w:right w:val="none" w:sz="0" w:space="0" w:color="auto"/>
      </w:divBdr>
      <w:divsChild>
        <w:div w:id="485778544">
          <w:marLeft w:val="0"/>
          <w:marRight w:val="0"/>
          <w:marTop w:val="0"/>
          <w:marBottom w:val="0"/>
          <w:divBdr>
            <w:top w:val="none" w:sz="0" w:space="0" w:color="auto"/>
            <w:left w:val="none" w:sz="0" w:space="0" w:color="auto"/>
            <w:bottom w:val="none" w:sz="0" w:space="0" w:color="auto"/>
            <w:right w:val="none" w:sz="0" w:space="0" w:color="auto"/>
          </w:divBdr>
          <w:divsChild>
            <w:div w:id="257174399">
              <w:marLeft w:val="0"/>
              <w:marRight w:val="0"/>
              <w:marTop w:val="0"/>
              <w:marBottom w:val="0"/>
              <w:divBdr>
                <w:top w:val="none" w:sz="0" w:space="0" w:color="auto"/>
                <w:left w:val="none" w:sz="0" w:space="0" w:color="auto"/>
                <w:bottom w:val="none" w:sz="0" w:space="0" w:color="auto"/>
                <w:right w:val="none" w:sz="0" w:space="0" w:color="auto"/>
              </w:divBdr>
            </w:div>
            <w:div w:id="777994474">
              <w:marLeft w:val="0"/>
              <w:marRight w:val="0"/>
              <w:marTop w:val="0"/>
              <w:marBottom w:val="0"/>
              <w:divBdr>
                <w:top w:val="none" w:sz="0" w:space="0" w:color="auto"/>
                <w:left w:val="none" w:sz="0" w:space="0" w:color="auto"/>
                <w:bottom w:val="none" w:sz="0" w:space="0" w:color="auto"/>
                <w:right w:val="none" w:sz="0" w:space="0" w:color="auto"/>
              </w:divBdr>
            </w:div>
            <w:div w:id="1019309207">
              <w:marLeft w:val="0"/>
              <w:marRight w:val="0"/>
              <w:marTop w:val="0"/>
              <w:marBottom w:val="0"/>
              <w:divBdr>
                <w:top w:val="none" w:sz="0" w:space="0" w:color="auto"/>
                <w:left w:val="none" w:sz="0" w:space="0" w:color="auto"/>
                <w:bottom w:val="none" w:sz="0" w:space="0" w:color="auto"/>
                <w:right w:val="none" w:sz="0" w:space="0" w:color="auto"/>
              </w:divBdr>
            </w:div>
            <w:div w:id="1588802042">
              <w:marLeft w:val="0"/>
              <w:marRight w:val="0"/>
              <w:marTop w:val="0"/>
              <w:marBottom w:val="0"/>
              <w:divBdr>
                <w:top w:val="none" w:sz="0" w:space="0" w:color="auto"/>
                <w:left w:val="none" w:sz="0" w:space="0" w:color="auto"/>
                <w:bottom w:val="none" w:sz="0" w:space="0" w:color="auto"/>
                <w:right w:val="none" w:sz="0" w:space="0" w:color="auto"/>
              </w:divBdr>
            </w:div>
            <w:div w:id="17825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614">
      <w:bodyDiv w:val="1"/>
      <w:marLeft w:val="0"/>
      <w:marRight w:val="0"/>
      <w:marTop w:val="0"/>
      <w:marBottom w:val="0"/>
      <w:divBdr>
        <w:top w:val="none" w:sz="0" w:space="0" w:color="auto"/>
        <w:left w:val="none" w:sz="0" w:space="0" w:color="auto"/>
        <w:bottom w:val="none" w:sz="0" w:space="0" w:color="auto"/>
        <w:right w:val="none" w:sz="0" w:space="0" w:color="auto"/>
      </w:divBdr>
    </w:div>
    <w:div w:id="1613050348">
      <w:bodyDiv w:val="1"/>
      <w:marLeft w:val="0"/>
      <w:marRight w:val="0"/>
      <w:marTop w:val="0"/>
      <w:marBottom w:val="0"/>
      <w:divBdr>
        <w:top w:val="none" w:sz="0" w:space="0" w:color="auto"/>
        <w:left w:val="none" w:sz="0" w:space="0" w:color="auto"/>
        <w:bottom w:val="none" w:sz="0" w:space="0" w:color="auto"/>
        <w:right w:val="none" w:sz="0" w:space="0" w:color="auto"/>
      </w:divBdr>
      <w:divsChild>
        <w:div w:id="182986557">
          <w:marLeft w:val="0"/>
          <w:marRight w:val="0"/>
          <w:marTop w:val="0"/>
          <w:marBottom w:val="0"/>
          <w:divBdr>
            <w:top w:val="none" w:sz="0" w:space="0" w:color="auto"/>
            <w:left w:val="none" w:sz="0" w:space="0" w:color="auto"/>
            <w:bottom w:val="none" w:sz="0" w:space="0" w:color="auto"/>
            <w:right w:val="none" w:sz="0" w:space="0" w:color="auto"/>
          </w:divBdr>
        </w:div>
        <w:div w:id="942808268">
          <w:marLeft w:val="0"/>
          <w:marRight w:val="0"/>
          <w:marTop w:val="0"/>
          <w:marBottom w:val="0"/>
          <w:divBdr>
            <w:top w:val="none" w:sz="0" w:space="0" w:color="auto"/>
            <w:left w:val="none" w:sz="0" w:space="0" w:color="auto"/>
            <w:bottom w:val="none" w:sz="0" w:space="0" w:color="auto"/>
            <w:right w:val="none" w:sz="0" w:space="0" w:color="auto"/>
          </w:divBdr>
        </w:div>
        <w:div w:id="1564291930">
          <w:marLeft w:val="0"/>
          <w:marRight w:val="0"/>
          <w:marTop w:val="0"/>
          <w:marBottom w:val="0"/>
          <w:divBdr>
            <w:top w:val="none" w:sz="0" w:space="0" w:color="auto"/>
            <w:left w:val="none" w:sz="0" w:space="0" w:color="auto"/>
            <w:bottom w:val="none" w:sz="0" w:space="0" w:color="auto"/>
            <w:right w:val="none" w:sz="0" w:space="0" w:color="auto"/>
          </w:divBdr>
        </w:div>
        <w:div w:id="1934894354">
          <w:marLeft w:val="0"/>
          <w:marRight w:val="0"/>
          <w:marTop w:val="0"/>
          <w:marBottom w:val="0"/>
          <w:divBdr>
            <w:top w:val="none" w:sz="0" w:space="0" w:color="auto"/>
            <w:left w:val="none" w:sz="0" w:space="0" w:color="auto"/>
            <w:bottom w:val="none" w:sz="0" w:space="0" w:color="auto"/>
            <w:right w:val="none" w:sz="0" w:space="0" w:color="auto"/>
          </w:divBdr>
        </w:div>
      </w:divsChild>
    </w:div>
    <w:div w:id="1633907052">
      <w:bodyDiv w:val="1"/>
      <w:marLeft w:val="0"/>
      <w:marRight w:val="0"/>
      <w:marTop w:val="0"/>
      <w:marBottom w:val="0"/>
      <w:divBdr>
        <w:top w:val="none" w:sz="0" w:space="0" w:color="auto"/>
        <w:left w:val="none" w:sz="0" w:space="0" w:color="auto"/>
        <w:bottom w:val="none" w:sz="0" w:space="0" w:color="auto"/>
        <w:right w:val="none" w:sz="0" w:space="0" w:color="auto"/>
      </w:divBdr>
      <w:divsChild>
        <w:div w:id="1269508676">
          <w:marLeft w:val="0"/>
          <w:marRight w:val="0"/>
          <w:marTop w:val="0"/>
          <w:marBottom w:val="0"/>
          <w:divBdr>
            <w:top w:val="none" w:sz="0" w:space="0" w:color="auto"/>
            <w:left w:val="none" w:sz="0" w:space="0" w:color="auto"/>
            <w:bottom w:val="none" w:sz="0" w:space="0" w:color="auto"/>
            <w:right w:val="none" w:sz="0" w:space="0" w:color="auto"/>
          </w:divBdr>
        </w:div>
        <w:div w:id="1674533749">
          <w:marLeft w:val="0"/>
          <w:marRight w:val="0"/>
          <w:marTop w:val="0"/>
          <w:marBottom w:val="0"/>
          <w:divBdr>
            <w:top w:val="none" w:sz="0" w:space="0" w:color="auto"/>
            <w:left w:val="none" w:sz="0" w:space="0" w:color="auto"/>
            <w:bottom w:val="none" w:sz="0" w:space="0" w:color="auto"/>
            <w:right w:val="none" w:sz="0" w:space="0" w:color="auto"/>
          </w:divBdr>
        </w:div>
        <w:div w:id="2072650367">
          <w:marLeft w:val="0"/>
          <w:marRight w:val="0"/>
          <w:marTop w:val="0"/>
          <w:marBottom w:val="0"/>
          <w:divBdr>
            <w:top w:val="none" w:sz="0" w:space="0" w:color="auto"/>
            <w:left w:val="none" w:sz="0" w:space="0" w:color="auto"/>
            <w:bottom w:val="none" w:sz="0" w:space="0" w:color="auto"/>
            <w:right w:val="none" w:sz="0" w:space="0" w:color="auto"/>
          </w:divBdr>
        </w:div>
      </w:divsChild>
    </w:div>
    <w:div w:id="1652713373">
      <w:bodyDiv w:val="1"/>
      <w:marLeft w:val="0"/>
      <w:marRight w:val="0"/>
      <w:marTop w:val="0"/>
      <w:marBottom w:val="0"/>
      <w:divBdr>
        <w:top w:val="none" w:sz="0" w:space="0" w:color="auto"/>
        <w:left w:val="none" w:sz="0" w:space="0" w:color="auto"/>
        <w:bottom w:val="none" w:sz="0" w:space="0" w:color="auto"/>
        <w:right w:val="none" w:sz="0" w:space="0" w:color="auto"/>
      </w:divBdr>
      <w:divsChild>
        <w:div w:id="557131568">
          <w:marLeft w:val="0"/>
          <w:marRight w:val="0"/>
          <w:marTop w:val="0"/>
          <w:marBottom w:val="0"/>
          <w:divBdr>
            <w:top w:val="none" w:sz="0" w:space="0" w:color="auto"/>
            <w:left w:val="none" w:sz="0" w:space="0" w:color="auto"/>
            <w:bottom w:val="none" w:sz="0" w:space="0" w:color="auto"/>
            <w:right w:val="none" w:sz="0" w:space="0" w:color="auto"/>
          </w:divBdr>
          <w:divsChild>
            <w:div w:id="15147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SNS6YXTC77FS-3-6396</_dlc_DocId>
    <_dlc_DocIdUrl xmlns="9f264e46-9252-4f01-a3b2-4cb67eb6fc3c">
      <Url>http://dm/EESC/2015/_layouts/DocIdRedir.aspx?ID=SNS6YXTC77FS-3-6396</Url>
      <Description>SNS6YXTC77FS-3-6396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2015-03-17T12:00:00+00:00</ProductionDate>
    <DocumentNumber xmlns="daefb7e8-1f47-44e3-ba48-d0d28204e5f9">675</DocumentNumber>
    <FicheYear xmlns="9f264e46-9252-4f01-a3b2-4cb67eb6fc3c">2015</FicheYear>
    <DocumentVersion xmlns="9f264e46-9252-4f01-a3b2-4cb67eb6fc3c">6</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9f264e46-9252-4f01-a3b2-4cb67eb6fc3c">
      <Value>20</Value>
      <Value>17</Value>
      <Value>120</Value>
      <Value>9</Value>
      <Value>8</Value>
      <Value>5</Value>
      <Value>4</Value>
      <Value>24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2414</FicheNumbe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E8FE-71C3-4E6D-9694-D4DAF5CE1DBF}"/>
</file>

<file path=customXml/itemProps2.xml><?xml version="1.0" encoding="utf-8"?>
<ds:datastoreItem xmlns:ds="http://schemas.openxmlformats.org/officeDocument/2006/customXml" ds:itemID="{9A5806A5-230B-4CD3-BDED-93A6EE380258}"/>
</file>

<file path=customXml/itemProps3.xml><?xml version="1.0" encoding="utf-8"?>
<ds:datastoreItem xmlns:ds="http://schemas.openxmlformats.org/officeDocument/2006/customXml" ds:itemID="{6115EAB2-EBC3-446B-9605-4C5C2635CFA0}"/>
</file>

<file path=customXml/itemProps4.xml><?xml version="1.0" encoding="utf-8"?>
<ds:datastoreItem xmlns:ds="http://schemas.openxmlformats.org/officeDocument/2006/customXml" ds:itemID="{758088F4-F99C-4CE0-9D88-213CF7E8D2A5}"/>
</file>

<file path=customXml/itemProps5.xml><?xml version="1.0" encoding="utf-8"?>
<ds:datastoreItem xmlns:ds="http://schemas.openxmlformats.org/officeDocument/2006/customXml" ds:itemID="{B1ABFC53-3972-4F27-9930-51E75E25CC10}"/>
</file>

<file path=docProps/app.xml><?xml version="1.0" encoding="utf-8"?>
<Properties xmlns="http://schemas.openxmlformats.org/officeDocument/2006/extended-properties" xmlns:vt="http://schemas.openxmlformats.org/officeDocument/2006/docPropsVTypes">
  <Template>Styles.dotm</Template>
  <TotalTime>7</TotalTime>
  <Pages>3</Pages>
  <Words>3627</Words>
  <Characters>21221</Characters>
  <Application>Microsoft Office Word</Application>
  <DocSecurity>0</DocSecurity>
  <Lines>400</Lines>
  <Paragraphs>88</Paragraphs>
  <ScaleCrop>false</ScaleCrop>
  <HeadingPairs>
    <vt:vector size="2" baseType="variant">
      <vt:variant>
        <vt:lpstr>Title</vt:lpstr>
      </vt:variant>
      <vt:variant>
        <vt:i4>1</vt:i4>
      </vt:variant>
    </vt:vector>
  </HeadingPairs>
  <TitlesOfParts>
    <vt:vector size="1" baseType="lpstr">
      <vt:lpstr>Proyecto de Declaración Final</vt:lpstr>
    </vt:vector>
  </TitlesOfParts>
  <Company>CESE-CdR</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Déclaration finale</dc:title>
  <dc:subject>Travaux consultatifs divers</dc:subject>
  <dc:creator/>
  <cp:keywords>EESC-2015-00675-00-06-TCD-TRA-FR</cp:keywords>
  <dc:description>Rapporteur : -_x000d_
Langue originale : ES_x000d_
Date du document : 17/03/2015_x000d_
Date de la réunion : _x000d_
Documents externes : -_x000d_
Fonctionnaire responsable : FERNANDEZ ADMETLLA JAVIER, téléphone : + 2 546 9345_x000d_
_x000d_
Résumé :</dc:description>
  <cp:lastModifiedBy>Catherine Cade</cp:lastModifiedBy>
  <cp:revision>5</cp:revision>
  <cp:lastPrinted>2015-03-04T14:46:00Z</cp:lastPrinted>
  <dcterms:created xsi:type="dcterms:W3CDTF">2015-03-17T14:52:00Z</dcterms:created>
  <dcterms:modified xsi:type="dcterms:W3CDTF">2015-03-17T15:03:00Z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05/03/2015, 05/03/2015, 18/02/2015, 18/02/2015, 17/02/2015, 17/02/2015, 16/02/2015, 16/02/2015</vt:lpwstr>
  </property>
  <property fmtid="{D5CDD505-2E9C-101B-9397-08002B2CF9AE}" pid="4" name="Pref_Time">
    <vt:lpwstr>09/06/55, 07/47/14, 09/37/29, 08/50/23, 14/59/40, 10/27/52, 16/24/34, 16:03:11</vt:lpwstr>
  </property>
  <property fmtid="{D5CDD505-2E9C-101B-9397-08002B2CF9AE}" pid="5" name="Pref_User">
    <vt:lpwstr>dtai, sphil, amett, htoo, mkop, amett, amett, nmcg</vt:lpwstr>
  </property>
  <property fmtid="{D5CDD505-2E9C-101B-9397-08002B2CF9AE}" pid="6" name="Pref_FileName">
    <vt:lpwstr>EESC-2015-00675-00-05-TCD-ORI.docx, EESC-2015-00675-00-05-TCD-TRA-ES-CRR.docx, EESC-2015-00675-00-02-TCD-TRA-EN-CRR.docx, EESC-2015-00675-00-02-TCD-CRR-EN.docx, EESC-2015-00675-00-01-TCD-ORI.docx, EESC-2015-00675-00-01-TCD-TRA-EN-CRR.docx, EESC-2015-00675</vt:lpwstr>
  </property>
  <property fmtid="{D5CDD505-2E9C-101B-9397-08002B2CF9AE}" pid="7" name="ContentTypeId">
    <vt:lpwstr>0x010100EA97B91038054C99906057A708A1480A00BD5EE53CA4B49C49ACBE99A76B489250</vt:lpwstr>
  </property>
  <property fmtid="{D5CDD505-2E9C-101B-9397-08002B2CF9AE}" pid="8" name="_dlc_DocIdItemGuid">
    <vt:lpwstr>9474119b-827f-4325-b03a-567ca3424e72</vt:lpwstr>
  </property>
  <property fmtid="{D5CDD505-2E9C-101B-9397-08002B2CF9AE}" pid="9" name="AvailableTranslations">
    <vt:lpwstr>20;#DE|f6b31e5a-26fa-4935-b661-318e46daf27e;#4;#FR|d2afafd3-4c81-4f60-8f52-ee33f2f54ff3;#9;#EN|f2175f21-25d7-44a3-96da-d6a61b075e1b;#24;#PT|50ccc04a-eadd-42ae-a0cb-acaf45f812ba;#17;#ES|e7a6b05b-ae16-40c8-add9-68b64b03aeba</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17;#ES|e7a6b05b-ae16-40c8-add9-68b64b03aeba</vt:lpwstr>
  </property>
  <property fmtid="{D5CDD505-2E9C-101B-9397-08002B2CF9AE}" pid="14" name="MeetingName">
    <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4;#FR|d2afafd3-4c81-4f60-8f52-ee33f2f54ff3</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EN|f2175f21-25d7-44a3-96da-d6a61b075e1b</vt:lpwstr>
  </property>
  <property fmtid="{D5CDD505-2E9C-101B-9397-08002B2CF9AE}" pid="27" name="TaxCatchAll">
    <vt:lpwstr>120;#Final|ea5e6674-7b27-4bac-b091-73adbb394efe;#9;#EN|f2175f21-25d7-44a3-96da-d6a61b075e1b;#8;#TCD|cd9d6eb6-3f4f-424a-b2d1-57c9d450eaaf;#5;#Unrestricted|826e22d7-d029-4ec0-a450-0c28ff673572;#2;#TRA|150d2a88-1431-44e6-a8ca-0bb753ab8672;#1;#EESC|422833ec-8d7e-4e65-8e4e-8bed07ffb729</vt:lpwstr>
  </property>
  <property fmtid="{D5CDD505-2E9C-101B-9397-08002B2CF9AE}" pid="28" name="AvailableTranslations_0">
    <vt:lpwstr>EN|f2175f21-25d7-44a3-96da-d6a61b075e1b</vt:lpwstr>
  </property>
  <property fmtid="{D5CDD505-2E9C-101B-9397-08002B2CF9AE}" pid="29" name="VersionStatus_0">
    <vt:lpwstr>Final|ea5e6674-7b27-4bac-b091-73adbb394efe</vt:lpwstr>
  </property>
</Properties>
</file>