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D13" w:rsidRPr="00D57712" w:rsidRDefault="00705118" w:rsidP="005A6DA3">
      <w:pPr>
        <w:rPr>
          <w:b/>
          <w:bCs/>
        </w:rPr>
      </w:pPr>
      <w:bookmarkStart w:id="0" w:name="_Ref395175107"/>
      <w:bookmarkStart w:id="1" w:name="_GoBack"/>
      <w:bookmarkEnd w:id="1"/>
      <w:r>
        <w:rPr>
          <w:b/>
          <w:noProof/>
          <w:lang w:val="fr-BE" w:eastAsia="fr-BE" w:bidi="ar-SA"/>
        </w:rPr>
        <w:drawing>
          <wp:inline distT="0" distB="0" distL="0" distR="0" wp14:anchorId="226DBB83" wp14:editId="66BF4A82">
            <wp:extent cx="5843905" cy="2106930"/>
            <wp:effectExtent l="0" t="0" r="4445" b="762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2B" w:rsidRPr="00D57712" w:rsidRDefault="00FE752B" w:rsidP="005A6DA3">
      <w:pPr>
        <w:jc w:val="center"/>
        <w:rPr>
          <w:b/>
          <w:sz w:val="24"/>
        </w:rPr>
      </w:pPr>
    </w:p>
    <w:p w:rsidR="005A6DA3" w:rsidRPr="00D57712" w:rsidRDefault="00CB0124" w:rsidP="005A6DA3">
      <w:pPr>
        <w:jc w:val="center"/>
        <w:rPr>
          <w:b/>
          <w:sz w:val="24"/>
        </w:rPr>
      </w:pPr>
      <w:r w:rsidRPr="00D57712">
        <w:rPr>
          <w:b/>
          <w:sz w:val="28"/>
        </w:rPr>
        <w:t>INBIDDLU L-FUTUR TAL-ENERĠIJA:</w:t>
      </w:r>
      <w:r w:rsidR="008A3CA8">
        <w:rPr>
          <w:b/>
          <w:sz w:val="28"/>
          <w:lang w:val="en-GB"/>
        </w:rPr>
        <w:br/>
      </w:r>
      <w:r w:rsidRPr="00D57712">
        <w:t xml:space="preserve"> </w:t>
      </w:r>
      <w:r w:rsidRPr="00D57712">
        <w:rPr>
          <w:b/>
          <w:sz w:val="24"/>
        </w:rPr>
        <w:t>IS-SOĊJETÀ ĊIVILI BĦALA L-ATTUR PRINĊIPALI FIL-ĠENERAZZJONI TAL-ENERĠIJA RINNOVABBLI</w:t>
      </w:r>
    </w:p>
    <w:p w:rsidR="00FE752B" w:rsidRPr="00D57712" w:rsidRDefault="00FE752B" w:rsidP="005A6DA3">
      <w:pPr>
        <w:jc w:val="center"/>
        <w:rPr>
          <w:sz w:val="24"/>
        </w:rPr>
      </w:pPr>
    </w:p>
    <w:p w:rsidR="00032F43" w:rsidRPr="00D57712" w:rsidRDefault="005A6DA3" w:rsidP="005A6DA3">
      <w:pPr>
        <w:jc w:val="center"/>
        <w:rPr>
          <w:sz w:val="24"/>
        </w:rPr>
      </w:pPr>
      <w:r w:rsidRPr="00D57712">
        <w:rPr>
          <w:sz w:val="24"/>
        </w:rPr>
        <w:t>Studju tal-KESE dwar ir-rwol tas-soċjetà ċivili fl-implimentazzjoni tad-Direttiva tal-UE dwar l-Enerġija Rinnovabbli</w:t>
      </w:r>
    </w:p>
    <w:p w:rsidR="0071019D" w:rsidRPr="00D57712" w:rsidRDefault="0071019D" w:rsidP="005A6DA3">
      <w:pPr>
        <w:jc w:val="center"/>
        <w:rPr>
          <w:sz w:val="24"/>
        </w:rPr>
      </w:pPr>
    </w:p>
    <w:p w:rsidR="00FE752B" w:rsidRPr="00D57712" w:rsidRDefault="00FE752B" w:rsidP="005A6DA3">
      <w:pPr>
        <w:jc w:val="center"/>
        <w:rPr>
          <w:sz w:val="24"/>
        </w:rPr>
      </w:pPr>
    </w:p>
    <w:p w:rsidR="005A6DA3" w:rsidRPr="00D57712" w:rsidRDefault="0071019D" w:rsidP="005A6DA3">
      <w:pPr>
        <w:jc w:val="center"/>
        <w:rPr>
          <w:sz w:val="24"/>
        </w:rPr>
      </w:pPr>
      <w:r w:rsidRPr="00D57712">
        <w:rPr>
          <w:sz w:val="24"/>
        </w:rPr>
        <w:t>RAPPORT FINALI</w:t>
      </w:r>
    </w:p>
    <w:p w:rsidR="005A6DA3" w:rsidRPr="00D57712" w:rsidRDefault="005A6DA3" w:rsidP="005A6DA3">
      <w:pPr>
        <w:jc w:val="center"/>
        <w:rPr>
          <w:sz w:val="24"/>
        </w:rPr>
      </w:pPr>
    </w:p>
    <w:p w:rsidR="00FE752B" w:rsidRPr="00D57712" w:rsidRDefault="00705118" w:rsidP="005A6DA3">
      <w:pPr>
        <w:jc w:val="center"/>
        <w:rPr>
          <w:sz w:val="24"/>
        </w:rPr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39A46BA" wp14:editId="60981DD1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0" r="0" b="381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BB6" w:rsidRPr="00260E65" w:rsidRDefault="00432B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ZXN2iL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:rsidR="00432BB6" w:rsidRPr="00260E65" w:rsidRDefault="00432B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sz w:val="48"/>
                        </w:rPr>
                        <w:t>MT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752B" w:rsidRPr="00D57712" w:rsidRDefault="00FE752B" w:rsidP="005A6DA3">
      <w:pPr>
        <w:jc w:val="center"/>
        <w:rPr>
          <w:sz w:val="24"/>
        </w:rPr>
      </w:pPr>
    </w:p>
    <w:p w:rsidR="00FE752B" w:rsidRPr="00D57712" w:rsidRDefault="00FE752B" w:rsidP="005A6DA3">
      <w:pPr>
        <w:jc w:val="center"/>
        <w:rPr>
          <w:sz w:val="24"/>
        </w:rPr>
      </w:pPr>
    </w:p>
    <w:p w:rsidR="00FE752B" w:rsidRPr="00D57712" w:rsidRDefault="00FE752B" w:rsidP="005A6DA3">
      <w:pPr>
        <w:jc w:val="center"/>
        <w:rPr>
          <w:sz w:val="24"/>
        </w:rPr>
      </w:pPr>
    </w:p>
    <w:p w:rsidR="00FE752B" w:rsidRPr="00D57712" w:rsidRDefault="00FE752B" w:rsidP="00C922E3">
      <w:pPr>
        <w:jc w:val="center"/>
        <w:rPr>
          <w:sz w:val="24"/>
        </w:rPr>
      </w:pPr>
    </w:p>
    <w:p w:rsidR="00FE752B" w:rsidRPr="00D57712" w:rsidRDefault="00FE752B" w:rsidP="005A6DA3">
      <w:pPr>
        <w:jc w:val="center"/>
        <w:rPr>
          <w:sz w:val="24"/>
        </w:rPr>
      </w:pPr>
    </w:p>
    <w:p w:rsidR="00FE752B" w:rsidRPr="00D57712" w:rsidRDefault="00FE752B" w:rsidP="005A6DA3">
      <w:pPr>
        <w:jc w:val="center"/>
        <w:rPr>
          <w:sz w:val="24"/>
        </w:rPr>
      </w:pPr>
    </w:p>
    <w:p w:rsidR="00FE752B" w:rsidRPr="00D57712" w:rsidRDefault="00FE752B" w:rsidP="005A6DA3">
      <w:pPr>
        <w:jc w:val="center"/>
        <w:rPr>
          <w:sz w:val="24"/>
        </w:rPr>
      </w:pPr>
    </w:p>
    <w:p w:rsidR="00FE752B" w:rsidRPr="00D57712" w:rsidRDefault="00FE752B" w:rsidP="005A6DA3">
      <w:pPr>
        <w:jc w:val="center"/>
        <w:rPr>
          <w:sz w:val="24"/>
        </w:rPr>
      </w:pPr>
    </w:p>
    <w:p w:rsidR="0071019D" w:rsidRPr="00D57712" w:rsidRDefault="005A6DA3" w:rsidP="00FE752B">
      <w:pPr>
        <w:jc w:val="left"/>
        <w:rPr>
          <w:sz w:val="24"/>
        </w:rPr>
      </w:pPr>
      <w:r w:rsidRPr="00D57712">
        <w:rPr>
          <w:i/>
          <w:sz w:val="24"/>
        </w:rPr>
        <w:t>(Jannar 2015)</w:t>
      </w:r>
    </w:p>
    <w:p w:rsidR="00CC5F80" w:rsidRPr="00D57712" w:rsidRDefault="005A6DA3" w:rsidP="00032F43">
      <w:pPr>
        <w:spacing w:line="240" w:lineRule="auto"/>
      </w:pPr>
      <w:r w:rsidRPr="00D57712">
        <w:br w:type="page"/>
      </w:r>
      <w:r w:rsidRPr="00D57712">
        <w:lastRenderedPageBreak/>
        <w:t>Dan l-istudju twettaq minn grupp ta' disa' membri tal-Osservatorju tal-Iżvilupp Sostenibbli (SDO) tal-KESE u tas-Sezzjoni Speċjalizzata għat-Trasport, l-Enerġija, l-Infrastruttura u s-Soċjetà tal-Informazzjoni (TEN) tal-KESE:</w:t>
      </w:r>
    </w:p>
    <w:p w:rsidR="007B46C7" w:rsidRPr="00D57712" w:rsidRDefault="007B46C7" w:rsidP="00032F43">
      <w:pPr>
        <w:spacing w:line="240" w:lineRule="auto"/>
      </w:pPr>
    </w:p>
    <w:p w:rsidR="00CC5F80" w:rsidRPr="00D57712" w:rsidRDefault="00CC5F80" w:rsidP="00640385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D57712">
        <w:rPr>
          <w:sz w:val="22"/>
          <w:szCs w:val="22"/>
        </w:rPr>
        <w:t>grupp prinċipali ta' tliet membri li mexxew il-ħidma u żaru sitt Stati Membri: Lutz Ribbe (koordinatur ġenerali), Isabel Caño Aguilar, u Brenda King; u</w:t>
      </w:r>
    </w:p>
    <w:p w:rsidR="00CC5F80" w:rsidRPr="00D57712" w:rsidRDefault="00CC5F80" w:rsidP="00640385">
      <w:pPr>
        <w:pStyle w:val="ListParagraph"/>
        <w:numPr>
          <w:ilvl w:val="0"/>
          <w:numId w:val="5"/>
        </w:numPr>
        <w:jc w:val="both"/>
      </w:pPr>
      <w:r w:rsidRPr="00D57712">
        <w:rPr>
          <w:sz w:val="22"/>
          <w:szCs w:val="22"/>
        </w:rPr>
        <w:t>grupp estiż ta' sitt membri li appoġġjaw l-implimentazzjoni tal-istudji ta' każijiet f'għadd ta' Stati Membri magħżula: Andrzej Chwiluk (il-Polonja), Pierre-Jean Coulon (Franza), Tom Jones (Renju Unit), Vitas Mačiulis (il-Litwanja), Georgi Stoev (il-Bulgarija), u Frank van Oorschot (il-Pajjiżi l-Baxxi).</w:t>
      </w:r>
    </w:p>
    <w:p w:rsidR="004229DB" w:rsidRPr="00D57712" w:rsidRDefault="004229DB" w:rsidP="000632AD"/>
    <w:p w:rsidR="00CC5F80" w:rsidRPr="00D57712" w:rsidRDefault="000F3C0F" w:rsidP="00CC5F80">
      <w:r w:rsidRPr="00D57712">
        <w:t>Is-Segretarjat tal-Osservatorju tal-Iżvilupp Sostenibbli tal-KESE (Rayka Hauser u Nuno Quental) provda għajnuna kontinwa fl-organizzazzjoni tal-każijiet ta' studju u fl-abbozzar ta' dan ir-rapport.</w:t>
      </w:r>
    </w:p>
    <w:p w:rsidR="00CC5F80" w:rsidRPr="00D57712" w:rsidRDefault="00CC5F80" w:rsidP="00032F43">
      <w:pPr>
        <w:spacing w:line="240" w:lineRule="auto"/>
        <w:jc w:val="left"/>
        <w:rPr>
          <w:b/>
          <w:sz w:val="24"/>
        </w:rPr>
      </w:pPr>
    </w:p>
    <w:p w:rsidR="007C4DC2" w:rsidRPr="00D57712" w:rsidRDefault="007140E4" w:rsidP="003D2496">
      <w:r w:rsidRPr="00D57712">
        <w:t>Il-grupp ta' studju tal-KESE jirringrazzja b'mod partikolari lill-Kunsill għall-Iżvilupp Sostenibbli tar-Reġjun Franċiż ta' Provence-Alpes-Côte-d'Azur (PACA), il-gvern ta' Wales, l-Unjoni tal-Minaturi Pollakki, ir-rappreżentanzi tal-KE fil-Ġermanja, il-Bulgarija, il-Polonja u f'Wales; lil diversi organizzazzjonijiet tas-soċjetà ċivili, lill-assoċjazzjonijiet tal-produtturi tal-enerġija rinnovabbli, il-kooperattivi, l-inizjattivi tal-komunità u l-intrapriżi soċjali kif ukoll lill-awtoritajiet fil-livell nazzjonali, reġjonali u lokali fil-pajjiżi miżjura. Huma kollha appoġġjaw l-organizzazzjoni tal-istudju, ipparteċipaw b'mod attiv fid-dibattiti, urew entużjażmu favur it-tnedija ta' enerġiji rinnovabbli deċentralizzati u taw kontribut prezzjuż mill-perspettivi differenti tagħhom għat-tfassil tal-konklużjonijiet ta' dan l-istudju.</w:t>
      </w:r>
    </w:p>
    <w:p w:rsidR="007C4DC2" w:rsidRPr="00D57712" w:rsidRDefault="007C4DC2" w:rsidP="003D2496"/>
    <w:p w:rsidR="00F71482" w:rsidRPr="00D57712" w:rsidRDefault="00C95307" w:rsidP="00536308">
      <w:pPr>
        <w:spacing w:line="276" w:lineRule="auto"/>
        <w:rPr>
          <w:b/>
          <w:sz w:val="24"/>
        </w:rPr>
      </w:pPr>
      <w:r w:rsidRPr="00D57712">
        <w:t>Tabilħaqq, dan ir-rapport jippreżenta l-ewwel u qabel kollox il-kontribut rikk li l-grupp ta' studju rċieva mingħand firxa wiesgħa ta' partijiet interessati matul iż-żjarat u d-diskussjonijiet.</w:t>
      </w:r>
      <w:r w:rsidRPr="00D57712">
        <w:br w:type="page"/>
      </w:r>
      <w:r w:rsidRPr="00D57712">
        <w:rPr>
          <w:b/>
          <w:sz w:val="24"/>
        </w:rPr>
        <w:lastRenderedPageBreak/>
        <w:t>Werrej</w:t>
      </w:r>
    </w:p>
    <w:p w:rsidR="00DA21F6" w:rsidRPr="00D57712" w:rsidRDefault="00DE28D1">
      <w:pPr>
        <w:pStyle w:val="TOC1"/>
        <w:rPr>
          <w:rFonts w:ascii="Calibri" w:hAnsi="Calibri"/>
          <w:lang w:eastAsia="fr-BE" w:bidi="ar-SA"/>
        </w:rPr>
      </w:pPr>
      <w:r w:rsidRPr="00D57712">
        <w:fldChar w:fldCharType="begin"/>
      </w:r>
      <w:r w:rsidR="00F71482" w:rsidRPr="00D57712">
        <w:instrText xml:space="preserve"> TOC \o "1-3" \h \z \u </w:instrText>
      </w:r>
      <w:r w:rsidRPr="00D57712">
        <w:fldChar w:fldCharType="separate"/>
      </w:r>
      <w:hyperlink w:anchor="_Toc409444037" w:history="1">
        <w:r w:rsidR="00DA21F6" w:rsidRPr="00D57712">
          <w:rPr>
            <w:rStyle w:val="Hyperlink"/>
          </w:rPr>
          <w:t>1.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Sommarju tal-konklużjonijiet u r-rakkomandazzjonijiet ewlenin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_Toc409444037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6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38" w:history="1">
        <w:r w:rsidR="00DA21F6" w:rsidRPr="00D57712">
          <w:rPr>
            <w:rStyle w:val="Hyperlink"/>
          </w:rPr>
          <w:t>1.1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Konklużjonijiet ewlenin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_Toc409444038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6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39" w:history="1">
        <w:r w:rsidR="00DA21F6" w:rsidRPr="00D57712">
          <w:rPr>
            <w:rStyle w:val="Hyperlink"/>
          </w:rPr>
          <w:t>1.1.1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Sens ta' opportunità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_Toc409444039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6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0" w:history="1">
        <w:r w:rsidR="00DA21F6" w:rsidRPr="00D57712">
          <w:rPr>
            <w:rStyle w:val="Hyperlink"/>
          </w:rPr>
          <w:t>1.1.2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Sens ta' frustrazzjoni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_Toc409444040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6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1" w:history="1">
        <w:r w:rsidR="00DA21F6" w:rsidRPr="00D57712">
          <w:rPr>
            <w:rStyle w:val="Hyperlink"/>
          </w:rPr>
          <w:t>1.1.3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Każ b'saħħtu favur l-enerġija rinnovabbli ċivika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_Toc409444041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6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2" w:history="1">
        <w:r w:rsidR="00DA21F6" w:rsidRPr="00D57712">
          <w:rPr>
            <w:rStyle w:val="Hyperlink"/>
          </w:rPr>
          <w:t>1.1.4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Dan huwa potenzjal li fil-biċċa l-kbira tiegħu ma ġiex sfruttat.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_Toc409444042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7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43" w:history="1">
        <w:r w:rsidR="00DA21F6" w:rsidRPr="00D57712">
          <w:rPr>
            <w:rStyle w:val="Hyperlink"/>
          </w:rPr>
          <w:t>1.2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Rakkomandazzjonijiet ewlenin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_Toc409444043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7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4" w:history="1">
        <w:r w:rsidR="00DA21F6" w:rsidRPr="00D57712">
          <w:rPr>
            <w:rStyle w:val="Hyperlink"/>
          </w:rPr>
          <w:t>1.2.1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Il-ħolqien ta' kundizzjonijiet ekwivalenti għall-enerġija rinnovabbli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_Toc409444044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7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5" w:history="1">
        <w:r w:rsidR="00DA21F6" w:rsidRPr="00D57712">
          <w:rPr>
            <w:rStyle w:val="Hyperlink"/>
          </w:rPr>
          <w:t>1.2.2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L-enerġija rinnovabbli ċivika deċentralizzata tkun prijorità ta' politika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_Toc409444045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7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6" w:history="1">
        <w:r w:rsidR="00DA21F6" w:rsidRPr="00D57712">
          <w:rPr>
            <w:rStyle w:val="Hyperlink"/>
          </w:rPr>
          <w:t>1.2.3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Jiġu stabbiliti oqfsa ta’ politika stabbli għall-appoġġ tal-enerġija rinnovabbli ċivika: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_Toc409444046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8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7" w:history="1">
        <w:r w:rsidR="00DA21F6" w:rsidRPr="00D57712">
          <w:rPr>
            <w:rStyle w:val="Hyperlink"/>
          </w:rPr>
          <w:t>1.2.4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Is-soċjetà ċivili attiva għandha tiddjaloga dwar il-politika tal-enerġija.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_Toc409444047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8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8" w:history="1">
        <w:r w:rsidR="00DA21F6" w:rsidRPr="00D57712">
          <w:rPr>
            <w:rStyle w:val="Hyperlink"/>
          </w:rPr>
          <w:t>1.2.5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Jiġi mniedi djalogu trasparenti dwar il-prezzijiet tal-enerġija, l-ispejjeż u l-benefiċċji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_Toc409444048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9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3"/>
        <w:tabs>
          <w:tab w:val="left" w:pos="1100"/>
          <w:tab w:val="right" w:leader="dot" w:pos="9063"/>
        </w:tabs>
        <w:rPr>
          <w:rFonts w:ascii="Calibri" w:hAnsi="Calibri"/>
          <w:lang w:eastAsia="fr-BE" w:bidi="ar-SA"/>
        </w:rPr>
      </w:pPr>
      <w:hyperlink w:anchor="_Toc409444049" w:history="1">
        <w:r w:rsidR="00DA21F6" w:rsidRPr="00D57712">
          <w:rPr>
            <w:rStyle w:val="Hyperlink"/>
          </w:rPr>
          <w:t>1.2.6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L-indirizzar tal-konsegwenzi soċjali tat-tranżizzjoni tal-enerġija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_Toc409444049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9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50" w:history="1">
        <w:r w:rsidR="00DA21F6" w:rsidRPr="00D57712">
          <w:rPr>
            <w:rStyle w:val="Hyperlink"/>
          </w:rPr>
          <w:t>2.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Introduzzjoni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_Toc409444050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9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51" w:history="1">
        <w:r w:rsidR="00DA21F6" w:rsidRPr="00D57712">
          <w:rPr>
            <w:rStyle w:val="Hyperlink"/>
          </w:rPr>
          <w:t>3.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L-approċċ tal-istudju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_Toc409444051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12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52" w:history="1">
        <w:r w:rsidR="00DA21F6" w:rsidRPr="00D57712">
          <w:rPr>
            <w:rStyle w:val="Hyperlink"/>
          </w:rPr>
          <w:t>3.1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Objettivi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_Toc409444052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12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53" w:history="1">
        <w:r w:rsidR="00DA21F6" w:rsidRPr="00D57712">
          <w:rPr>
            <w:rStyle w:val="Hyperlink"/>
          </w:rPr>
          <w:t>3.2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Metodoloġija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_Toc409444053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12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54" w:history="1">
        <w:r w:rsidR="00DA21F6" w:rsidRPr="00D57712">
          <w:rPr>
            <w:rStyle w:val="Hyperlink"/>
          </w:rPr>
          <w:t>4.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Il-progress fil-qasam tal-enerġija rinnovabbli fl-UE: ħarsa ġenerali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_Toc409444054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13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55" w:history="1">
        <w:r w:rsidR="00DA21F6" w:rsidRPr="00D57712">
          <w:rPr>
            <w:rStyle w:val="Hyperlink"/>
          </w:rPr>
          <w:t>5.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Il-każ favur l-involviment tas-soċjetà ċivili u għall-enerġija rinnovabbli ċivika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_Toc409444055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15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56" w:history="1">
        <w:r w:rsidR="00DA21F6" w:rsidRPr="00D57712">
          <w:rPr>
            <w:rStyle w:val="Hyperlink"/>
          </w:rPr>
          <w:t>5.3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L-enerġija ċivika tillibera l-fondi meħtieġa għat-tranżizzjoni għall-enerġija rinnovabbli.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_Toc409444056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17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57" w:history="1">
        <w:r w:rsidR="00DA21F6" w:rsidRPr="00D57712">
          <w:rPr>
            <w:rStyle w:val="Hyperlink"/>
          </w:rPr>
          <w:t>5.4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L-enerġija rinnovabbli ċivika tippromovi l-iżvilupp tal-komunità u tiġġieled il-faqar enerġetiku.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_Toc409444057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18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58" w:history="1">
        <w:r w:rsidR="00DA21F6" w:rsidRPr="00D57712">
          <w:rPr>
            <w:rStyle w:val="Hyperlink"/>
          </w:rPr>
          <w:t>5.5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Il-produzzjoni tal-enerġija rinnovabbli ċivika hija kreatur nett tal-impjiegi u tat-tkabbir ekonomiku.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_Toc409444058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20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59" w:history="1">
        <w:r w:rsidR="00DA21F6" w:rsidRPr="00D57712">
          <w:rPr>
            <w:rStyle w:val="Hyperlink"/>
          </w:rPr>
          <w:t>6.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Id-dibattitu dwar il-prezzijiet u l-ispejjeż tal-enerġija rinnovabbli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_Toc409444059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20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60" w:history="1">
        <w:r w:rsidR="00DA21F6" w:rsidRPr="00D57712">
          <w:rPr>
            <w:rStyle w:val="Hyperlink"/>
          </w:rPr>
          <w:t>7.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Liema prekundizzjonijiet huma meħtieġa biex jiġi sfruttat il-potenzjal tal-enerġija ċivika?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_Toc409444060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22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61" w:history="1">
        <w:r w:rsidR="00DA21F6" w:rsidRPr="00D57712">
          <w:rPr>
            <w:rStyle w:val="Hyperlink"/>
          </w:rPr>
          <w:t>7.2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Qafas ta' politika stabbli u koerenti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_Toc409444061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23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62" w:history="1">
        <w:r w:rsidR="00DA21F6" w:rsidRPr="00D57712">
          <w:rPr>
            <w:rStyle w:val="Hyperlink"/>
          </w:rPr>
          <w:t>7.3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Proċess trasparenti u inklużiv għat-tfassil tal-politika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_Toc409444062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25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63" w:history="1">
        <w:r w:rsidR="00DA21F6" w:rsidRPr="00D57712">
          <w:rPr>
            <w:rStyle w:val="Hyperlink"/>
          </w:rPr>
          <w:t>7.4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Proċeduri amministrattivi sempliċi u trasparenti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_Toc409444063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25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64" w:history="1">
        <w:r w:rsidR="00DA21F6" w:rsidRPr="00D57712">
          <w:rPr>
            <w:rStyle w:val="Hyperlink"/>
          </w:rPr>
          <w:t>7.5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Skemi ta' appoġġ adattati għall-ħtiġijiet tal-enerġija rinnovabbli ċivika deċentralizzata.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_Toc409444064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25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65" w:history="1">
        <w:r w:rsidR="00DA21F6" w:rsidRPr="00D57712">
          <w:rPr>
            <w:rStyle w:val="Hyperlink"/>
          </w:rPr>
          <w:t>7.6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L-indirizzar ta' ostakli għall-enerġija rinnovabbli ċivika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_Toc409444065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28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66" w:history="1">
        <w:r w:rsidR="00DA21F6" w:rsidRPr="00D57712">
          <w:rPr>
            <w:rStyle w:val="Hyperlink"/>
          </w:rPr>
          <w:t>7.7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L-iżvilupp tal-grilja u l-koordinazzjoni biex isir adattar għall-ħtiġijiet tar-rinnovabbli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_Toc409444066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30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67" w:history="1">
        <w:r w:rsidR="00DA21F6" w:rsidRPr="00D57712">
          <w:rPr>
            <w:rStyle w:val="Hyperlink"/>
          </w:rPr>
          <w:t>7.8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Ġestjoni u ħażna tal-enerġija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_Toc409444067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31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68" w:history="1">
        <w:r w:rsidR="00DA21F6" w:rsidRPr="00D57712">
          <w:rPr>
            <w:rStyle w:val="Hyperlink"/>
          </w:rPr>
          <w:t>8.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Konklużjonijiet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_Toc409444068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31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1"/>
        <w:rPr>
          <w:rFonts w:ascii="Calibri" w:hAnsi="Calibri"/>
          <w:lang w:eastAsia="fr-BE" w:bidi="ar-SA"/>
        </w:rPr>
      </w:pPr>
      <w:hyperlink w:anchor="_Toc409444069" w:history="1">
        <w:r w:rsidR="00DA21F6" w:rsidRPr="00D57712">
          <w:rPr>
            <w:rStyle w:val="Hyperlink"/>
          </w:rPr>
          <w:t>Appendiċijiet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_Toc409444069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34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70" w:history="1">
        <w:r w:rsidR="00DA21F6" w:rsidRPr="00D57712">
          <w:rPr>
            <w:rStyle w:val="Hyperlink"/>
          </w:rPr>
          <w:t>A.1.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Rapporti tal-missjonijiet fl-Istati Membri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_Toc409444070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34</w:t>
        </w:r>
        <w:r w:rsidR="00DA21F6" w:rsidRPr="00D57712">
          <w:rPr>
            <w:webHidden/>
          </w:rPr>
          <w:fldChar w:fldCharType="end"/>
        </w:r>
      </w:hyperlink>
    </w:p>
    <w:p w:rsidR="00DA21F6" w:rsidRPr="00D57712" w:rsidRDefault="00170746">
      <w:pPr>
        <w:pStyle w:val="TOC2"/>
        <w:rPr>
          <w:rFonts w:ascii="Calibri" w:hAnsi="Calibri"/>
          <w:lang w:eastAsia="fr-BE" w:bidi="ar-SA"/>
        </w:rPr>
      </w:pPr>
      <w:hyperlink w:anchor="_Toc409444071" w:history="1">
        <w:r w:rsidR="00DA21F6" w:rsidRPr="00D57712">
          <w:rPr>
            <w:rStyle w:val="Hyperlink"/>
          </w:rPr>
          <w:t>A.2.</w:t>
        </w:r>
        <w:r w:rsidR="00DA21F6" w:rsidRPr="00D57712">
          <w:rPr>
            <w:rFonts w:ascii="Calibri" w:hAnsi="Calibri"/>
            <w:lang w:eastAsia="fr-BE" w:bidi="ar-SA"/>
          </w:rPr>
          <w:tab/>
        </w:r>
        <w:r w:rsidR="00DA21F6" w:rsidRPr="00D57712">
          <w:rPr>
            <w:rStyle w:val="Hyperlink"/>
          </w:rPr>
          <w:t>Lista ta' opinjonijiet tal-KESE li jindirizzaw l-enerġija rinnovabbli</w:t>
        </w:r>
        <w:r w:rsidR="00DA21F6" w:rsidRPr="00D57712">
          <w:rPr>
            <w:webHidden/>
          </w:rPr>
          <w:tab/>
        </w:r>
        <w:r w:rsidR="00DA21F6" w:rsidRPr="00D57712">
          <w:rPr>
            <w:webHidden/>
          </w:rPr>
          <w:fldChar w:fldCharType="begin"/>
        </w:r>
        <w:r w:rsidR="00DA21F6" w:rsidRPr="00D57712">
          <w:rPr>
            <w:webHidden/>
          </w:rPr>
          <w:instrText xml:space="preserve"> PAGEREF _Toc409444071 \h </w:instrText>
        </w:r>
        <w:r w:rsidR="00DA21F6" w:rsidRPr="00D57712">
          <w:rPr>
            <w:webHidden/>
          </w:rPr>
        </w:r>
        <w:r w:rsidR="00DA21F6" w:rsidRPr="00D57712">
          <w:rPr>
            <w:webHidden/>
          </w:rPr>
          <w:fldChar w:fldCharType="separate"/>
        </w:r>
        <w:r w:rsidR="00DA21F6" w:rsidRPr="00D57712">
          <w:rPr>
            <w:webHidden/>
          </w:rPr>
          <w:t>34</w:t>
        </w:r>
        <w:r w:rsidR="00DA21F6" w:rsidRPr="00D57712">
          <w:rPr>
            <w:webHidden/>
          </w:rPr>
          <w:fldChar w:fldCharType="end"/>
        </w:r>
      </w:hyperlink>
    </w:p>
    <w:p w:rsidR="00A44091" w:rsidRPr="00D57712" w:rsidRDefault="00DE28D1" w:rsidP="00536308">
      <w:pPr>
        <w:pStyle w:val="TOC1"/>
        <w:spacing w:line="276" w:lineRule="auto"/>
        <w:rPr>
          <w:rFonts w:ascii="Calibri" w:hAnsi="Calibri"/>
        </w:rPr>
      </w:pPr>
      <w:r w:rsidRPr="00D57712">
        <w:rPr>
          <w:b/>
        </w:rPr>
        <w:fldChar w:fldCharType="end"/>
      </w:r>
      <w:r w:rsidRPr="00D57712">
        <w:br w:type="page"/>
      </w:r>
      <w:bookmarkStart w:id="2" w:name="_Ref395309897"/>
      <w:r w:rsidRPr="00D57712">
        <w:rPr>
          <w:b/>
          <w:color w:val="4472C4"/>
        </w:rPr>
        <w:lastRenderedPageBreak/>
        <w:t>Mill-preambolu tad-Direttiva 2009/28/KE tal-Parlament Ewropew u tal-Kunsill dwar il-promozzjoni tal-użu tal-enerġija minn sorsi rinnovabbli (id-Direttiva tal-UE dwar l-enerġija rinnovabbli):</w:t>
      </w:r>
    </w:p>
    <w:p w:rsidR="00AB3E75" w:rsidRPr="00D57712" w:rsidRDefault="00AB3E75" w:rsidP="0043268E">
      <w:pPr>
        <w:spacing w:line="240" w:lineRule="auto"/>
        <w:jc w:val="left"/>
        <w:rPr>
          <w:highlight w:val="yellow"/>
        </w:rPr>
      </w:pPr>
    </w:p>
    <w:p w:rsidR="003D68A2" w:rsidRPr="00D57712" w:rsidRDefault="005C66B9" w:rsidP="00685588">
      <w:r w:rsidRPr="00D57712">
        <w:t>"(3) Ġew rikonoxxuti l-opportunitajiet li jkun stabbilit it-tkabbir ekonomiku permezz tal-innovazzjoni u politika sostenibbli dwar l-enerġija kompetittiva. ll-produzzjoni tal-enerġija minn sorsi rinnovabbli spiss tiddependi minn kumpaniji żgħar u ta' daqs medju (SMEs) lokali jew reġjonali. L-opportunitajiet għat-tkabbir u l-impjiegi li jġibu l-investimenti reġjonali u lokali fl-enerġija minn sorsi rinnovabbli fl-Istati Membri u fir-reġjuni tagħhom huma importanti. Għalhekk il-Kummissjoni u l-Istati Membri għandhom jappoġġjaw miżuri ta' żvilupp reġjonali u nazzjonali f’dawk l-oqsma, jinkuraġġixxu l-iskambju tal-aħjar prattiki fil-produzzjoni tal-enerġija minn sorsi rinnovabbli bejn inizjattivi ta' żvilupp lokali u reġjonali u jippromovu l-użu tal-finanzjament strutturali f’dan il-qasam.</w:t>
      </w:r>
    </w:p>
    <w:p w:rsidR="003D68A2" w:rsidRPr="00D57712" w:rsidRDefault="003D68A2" w:rsidP="00685588">
      <w:pPr>
        <w:jc w:val="left"/>
      </w:pPr>
    </w:p>
    <w:p w:rsidR="00170616" w:rsidRPr="00D57712" w:rsidRDefault="00170616" w:rsidP="009F2617">
      <w:pPr>
        <w:rPr>
          <w:bCs/>
        </w:rPr>
      </w:pPr>
      <w:r w:rsidRPr="00D57712">
        <w:t>(4) Fl-aġevolment tal-iżvilupp tas-suq għal sorsi tal-enerġija rinnovabbli, jeħtieġ li jitqies l-impatt pożittiv fuq l-opportunitajiet ta' żvilupp reġjonali u lokali, il-prospetti għall-esportazzjoni, il-koeżjoni soċjali u l-opportunitajiet ta' impjieg, b’mod partikolari fir-rigward ta' SMEs kif ukoll produtturi indipendenti tal-enerġija. (…)</w:t>
      </w:r>
    </w:p>
    <w:p w:rsidR="00170616" w:rsidRPr="00D57712" w:rsidRDefault="00170616" w:rsidP="009F2617">
      <w:pPr>
        <w:rPr>
          <w:bCs/>
        </w:rPr>
      </w:pPr>
    </w:p>
    <w:p w:rsidR="00170616" w:rsidRPr="00D57712" w:rsidRDefault="00170616" w:rsidP="009F2617">
      <w:pPr>
        <w:rPr>
          <w:bCs/>
        </w:rPr>
      </w:pPr>
      <w:r w:rsidRPr="00D57712">
        <w:t>(6) Hu xieraq li tkun appoġġjata l-fażi ta' dimostrazzjoni u ta' kummerċjalizzazzjoni ta' teknoloġiji deċentralizzati ta' enerġija rinnovabbli. Il-bidla għall-produzzjoni deċentralizzata tal-enerġija għandha ħafna benefiċċji inkluż l-utilizzazzjoni tas-sorsi tal-enerġija lokali, iż-żieda fis-sigurtà lokali tal-provvista tal-enerġija, distanzi iqsar ta' trasport u tnaqqis fit-telf tal-enerġija trażmessa. Din id-deċentralizzazzjoni tiffavorixxi wkoll żvilupp u koeżjoni Komunitarja billi tipprovdi sorsi ta' dħul u toħloq impjiegi lokalment." (…)</w:t>
      </w:r>
    </w:p>
    <w:p w:rsidR="00170616" w:rsidRPr="00D57712" w:rsidRDefault="00170616" w:rsidP="009F2617"/>
    <w:p w:rsidR="00832BFA" w:rsidRPr="00D57712" w:rsidRDefault="00894515" w:rsidP="009F2617">
      <w:r w:rsidRPr="00D57712">
        <w:t>(43) Sabiex jiġi stimulat il-kontribut miċ-ċittadini individwali għall-objettivi stabbiliti f’din id-Direttiva, l-awtoritajiet rilevanti għandhom jikkunsidraw il-possibbiltà li l-awtorizzazzjonijiet jiġu sostitwiti minn sempliċi notifika lill-entità kompetenti meta jiġi installat tagħmir deċentralizzat żgħir għall-produzzjoni tal-enerġija minn sorsi rinnovabbli."</w:t>
      </w:r>
    </w:p>
    <w:p w:rsidR="00D25D87" w:rsidRPr="00D57712" w:rsidRDefault="00E33263" w:rsidP="00536308">
      <w:pPr>
        <w:pStyle w:val="Heading1"/>
        <w:keepNext/>
        <w:rPr>
          <w:b/>
          <w:sz w:val="24"/>
          <w:szCs w:val="24"/>
        </w:rPr>
      </w:pPr>
      <w:r w:rsidRPr="00D57712">
        <w:br w:type="page"/>
      </w:r>
      <w:bookmarkStart w:id="3" w:name="_Toc408506713"/>
      <w:bookmarkStart w:id="4" w:name="_Toc408580942"/>
      <w:bookmarkStart w:id="5" w:name="_Toc409444037"/>
      <w:bookmarkStart w:id="6" w:name="_Toc395310050"/>
      <w:bookmarkStart w:id="7" w:name="_Toc399257196"/>
      <w:bookmarkStart w:id="8" w:name="_Toc398538367"/>
      <w:r w:rsidRPr="00D57712">
        <w:rPr>
          <w:b/>
          <w:sz w:val="24"/>
          <w:szCs w:val="24"/>
        </w:rPr>
        <w:lastRenderedPageBreak/>
        <w:t>Sommarju tal-konklużjonijiet u r-rakkomandazzjonijiet ewlenin</w:t>
      </w:r>
      <w:bookmarkEnd w:id="3"/>
      <w:bookmarkEnd w:id="4"/>
      <w:bookmarkEnd w:id="5"/>
    </w:p>
    <w:p w:rsidR="00D25D87" w:rsidRPr="00D57712" w:rsidRDefault="00D25D87" w:rsidP="00536308">
      <w:pPr>
        <w:keepNext/>
      </w:pPr>
    </w:p>
    <w:p w:rsidR="00D25D87" w:rsidRPr="00D57712" w:rsidRDefault="00D25D87" w:rsidP="00536308">
      <w:pPr>
        <w:pStyle w:val="Heading2"/>
        <w:keepNext/>
        <w:rPr>
          <w:sz w:val="24"/>
          <w:szCs w:val="24"/>
        </w:rPr>
      </w:pPr>
      <w:bookmarkStart w:id="9" w:name="_Toc408506714"/>
      <w:bookmarkStart w:id="10" w:name="_Toc408580943"/>
      <w:bookmarkStart w:id="11" w:name="_Toc409444038"/>
      <w:r w:rsidRPr="00D57712">
        <w:rPr>
          <w:b/>
          <w:sz w:val="24"/>
          <w:szCs w:val="24"/>
        </w:rPr>
        <w:t>Konklużjonijiet ewlenin</w:t>
      </w:r>
      <w:bookmarkEnd w:id="9"/>
      <w:bookmarkEnd w:id="10"/>
      <w:bookmarkEnd w:id="11"/>
    </w:p>
    <w:p w:rsidR="00D25D87" w:rsidRPr="00D57712" w:rsidRDefault="00D25D87" w:rsidP="00536308">
      <w:pPr>
        <w:keepNext/>
      </w:pPr>
    </w:p>
    <w:p w:rsidR="00D25D87" w:rsidRPr="00D57712" w:rsidRDefault="00D25D87" w:rsidP="00536308">
      <w:pPr>
        <w:pStyle w:val="Heading3"/>
        <w:keepNext/>
      </w:pPr>
      <w:bookmarkStart w:id="12" w:name="_Toc408506715"/>
      <w:bookmarkStart w:id="13" w:name="_Toc408580944"/>
      <w:bookmarkStart w:id="14" w:name="_Toc409444039"/>
      <w:r w:rsidRPr="00D57712">
        <w:t>Sens ta' opportunità</w:t>
      </w:r>
      <w:bookmarkEnd w:id="12"/>
      <w:bookmarkEnd w:id="13"/>
      <w:bookmarkEnd w:id="14"/>
    </w:p>
    <w:p w:rsidR="00D25D87" w:rsidRPr="00D57712" w:rsidRDefault="00D25D87" w:rsidP="00D25D87">
      <w:r w:rsidRPr="00D57712">
        <w:t>Fl-Istati Membri kollha miżjura, il-grupp ta' studju sab soċjetà ċivili b'saħħitha impenjata lejn it-tranżizzjoni enerġetika, konxja tal-opportunitajiet soċjoekonomiċi li din toħloq, u lesta tibbenefika mill-produzzjoni deċentralizzata tal-enerġija rinnovabbli. Kien jinħass sens ta' eċċitament dwar il-possibilitajiet li toħloq l-enerġija rinnovabbli għall-ħolqien ta' introjtu, l-iżvilupp tal-komunità u l-innovazzjoni soċjali, kif ukoll ħerqa biex jitgħallmu dwar l-aħjar prattika u politiki ta' appoġġ fi Stati Membri oħra.</w:t>
      </w:r>
    </w:p>
    <w:p w:rsidR="00D25D87" w:rsidRPr="00D57712" w:rsidRDefault="00D25D87" w:rsidP="00D25D87"/>
    <w:p w:rsidR="00D25D87" w:rsidRPr="00D57712" w:rsidRDefault="00D25D87" w:rsidP="00536308">
      <w:pPr>
        <w:pStyle w:val="Heading3"/>
        <w:keepNext/>
      </w:pPr>
      <w:bookmarkStart w:id="15" w:name="_Toc408506716"/>
      <w:bookmarkStart w:id="16" w:name="_Toc408580945"/>
      <w:bookmarkStart w:id="17" w:name="_Toc409444040"/>
      <w:r w:rsidRPr="00D57712">
        <w:t>Sens ta' frustrazzjoni</w:t>
      </w:r>
      <w:bookmarkEnd w:id="15"/>
      <w:bookmarkEnd w:id="16"/>
      <w:bookmarkEnd w:id="17"/>
    </w:p>
    <w:p w:rsidR="00D25D87" w:rsidRPr="00D57712" w:rsidRDefault="00D25D87" w:rsidP="00D25D87">
      <w:r w:rsidRPr="00D57712">
        <w:t>Fl-istess waqt, il-partijiet interessati kkomunikaw il-frustrazzjoni tagħhom bl-ostakoli burokratiċi u proċeduri kumplessi; fid-dawl ta' riformi ta' politika riċenti li jqiegħdu lill-produtturi żgħar u lill-komunitajiet fi żvantaġġ meta mqabbla ma' produtturi tal-enerġija kbar u ċentralizzati; fid-dawl tan-nuqqas ta' għarfien tal-valur tal-enerġija ċivika minn dawk li jfasslu l-politika u f'xi każijiet, man-nuqqas ta' djalogu kostruttiv mal-awtoritajiet. Dawn l-ostakoli huma magħrufa u ġew deskritti fid-dettall mill-Kummissjoni Ewropea fir-Rapport ta' Progress dwar l-Enerġija Rinnovabbli (2013)</w:t>
      </w:r>
      <w:r w:rsidRPr="00D57712">
        <w:rPr>
          <w:rStyle w:val="FootnoteReference"/>
        </w:rPr>
        <w:footnoteReference w:id="2"/>
      </w:r>
      <w:r w:rsidRPr="00D57712">
        <w:t>. Il-fatt li dawn l-ostakoli għadhom jeżistu jew anke li qed jiżdiedu (pereżempju bl-introduzzjoni ta' irkanti għall-ħolqien tal-enerġija rinnovabbli f'għadd ta' Stati Membri) ġie interpretat minn xi rappreżentanti tas-soċjetà ċivili bħala attakk dirett fuq l-enerġija ċivika u għall-vantaġġ tal-produtturi l-kbar ċentralizzati.</w:t>
      </w:r>
    </w:p>
    <w:p w:rsidR="00D25D87" w:rsidRPr="00D57712" w:rsidRDefault="00D25D87" w:rsidP="00D25D87"/>
    <w:p w:rsidR="00D25D87" w:rsidRPr="00D57712" w:rsidRDefault="00D25D87" w:rsidP="00536308">
      <w:pPr>
        <w:pStyle w:val="Heading3"/>
        <w:keepNext/>
      </w:pPr>
      <w:bookmarkStart w:id="18" w:name="_Toc408506717"/>
      <w:bookmarkStart w:id="19" w:name="_Toc408580946"/>
      <w:bookmarkStart w:id="20" w:name="_Toc409444041"/>
      <w:r w:rsidRPr="00D57712">
        <w:t>Każ b'saħħtu favur l-enerġija rinnovabbli ċivika</w:t>
      </w:r>
      <w:bookmarkEnd w:id="18"/>
      <w:bookmarkEnd w:id="19"/>
      <w:bookmarkEnd w:id="20"/>
    </w:p>
    <w:p w:rsidR="00D25D87" w:rsidRPr="00D57712" w:rsidRDefault="00D25D87" w:rsidP="00D25D87">
      <w:r w:rsidRPr="00D57712">
        <w:t>Sejba ċentrali tal-istudju kienet il-fatt li s-soċjetà ċivili mhijiex kuntenta li tiġi kkonsultata biss dwar il-politika tal-enerġija. Komunitajiet, organizzazzjonijiet tas-soċjetà ċivili u individwi privati huma ħerqana jsiru produtturi tal-enerġija rinnovabbli – u l-grupp ingħata ħafna evidenza u argumenti li jappoġġjaw din ix-xejra:</w:t>
      </w:r>
    </w:p>
    <w:p w:rsidR="00D25D87" w:rsidRPr="00D57712" w:rsidRDefault="00D25D87" w:rsidP="00D25D87"/>
    <w:p w:rsidR="00D25D87" w:rsidRPr="00D57712" w:rsidRDefault="00D25D87" w:rsidP="00D25D87">
      <w:r w:rsidRPr="00D57712">
        <w:t>L-enerġija ċivika żżid l-aċċettazzjoni lokali tal-infrastruttura tal-enerġija rinnovabbli, il-bini tal-appoġġ u l-impenn għall-proċess ta' tranżizzjoni. Hija tillibera fondi meħtieġa urġentement għat-tranżizzjoni tal-enerġija, twassal għal benefiċċji soċjoekonomiċi lokali maqsuma u żżomm il-valur miżjud fil-komunitajiet. Fil-fatt, il-produzzjoni tal-enerġija rinnovabbli qed issir opportunità ekonomika għaċ-ċittadini, il-bdiewa, il-kooperattivi, l-SMEs, il-komunitajiet lokali, istituzzjonijiet tal-karità u NGOs, minflok jew flimkien mal-kumpaniji tradizzjonali tal-enerġija. Hija tistimola l-iżvilupp lokali, l-innovazzjoni soċjali u l-kooperazzjoni. Skemi deċentralizzati jippermettu lill-individwi u lill-komunitajiet jaqsmu l-ispejjeż u l-benefiċċji tas-sorsi ta' enerġija rinnovabbli u jidentifikaw possibilitajiet biex il-provvista u d-domanda jaqblu iżjed ma' xulxin (pereżempju fi skemi ta' tisħin kollettiv). Fejn l-oqfsa ta' politika jippermettu dan, l-enerġija rinnovabbli ċivika ssir il-punt ta' ħolqien ewlieni ta' impjiegi lokali u tkabbir ekonomiku.</w:t>
      </w:r>
    </w:p>
    <w:p w:rsidR="00D25D87" w:rsidRPr="00D57712" w:rsidRDefault="00D25D87" w:rsidP="00D25D87"/>
    <w:p w:rsidR="00D25D87" w:rsidRPr="00D57712" w:rsidRDefault="00D25D87" w:rsidP="00D25D87">
      <w:r w:rsidRPr="00D57712">
        <w:lastRenderedPageBreak/>
        <w:t>L-istudju tal-KESE wera li l-iżvilupp tal-enerġija rinnovabbli miexi 'l quddiem b'rata aktar mgħaġġla f'dawk l-Istati Membri fejn il-popolazzjoni lokali, individwalment jew b'mod konġunt, setgħet timplimenta inizjattivi proprji fil-qasam tal-enerġija. Il-prekundizzjoni ewlenija għal dan l-iżvilupp kienet skemi ta' appoġġ imfassla tajjeb u oqfsa ta' politika regolatorji tajbin għall</w:t>
      </w:r>
      <w:r w:rsidRPr="00D57712">
        <w:noBreakHyphen/>
        <w:t>enerġija rinnovabbli ċivika. Sabiex tiġi sfruttata din l-opportunità ġdida, il-politiki tal-UE u tal-Istati Membri dwar il-klima u l-enerġija għandhom jagħtu prijorità akbar lir-rabta tal-produzzjoni deċentralizzata tal-enerġija rinnovabbli mal-iżvilupp lokali u reġjonali. Wasal iż-żmien li tiġi introdotta sensiela b'saħħitha, stabbli u konsistenti ta' strutturi ta' appoġġ għall-enerġija rinnovabbli ċivika sabiex l-Ewropa timxi lejn ekonomija b'livell baxx ta' emissjonijiet ta' karbonju.</w:t>
      </w:r>
    </w:p>
    <w:p w:rsidR="00D25D87" w:rsidRPr="00D57712" w:rsidRDefault="00D25D87" w:rsidP="00D25D87"/>
    <w:p w:rsidR="00D25D87" w:rsidRPr="00D57712" w:rsidRDefault="00D25D87" w:rsidP="00536308">
      <w:pPr>
        <w:pStyle w:val="Heading3"/>
        <w:keepNext/>
      </w:pPr>
      <w:bookmarkStart w:id="21" w:name="_Toc408506718"/>
      <w:bookmarkStart w:id="22" w:name="_Toc408580947"/>
      <w:bookmarkStart w:id="23" w:name="_Toc409444042"/>
      <w:r w:rsidRPr="00D57712">
        <w:t>Dan huwa potenzjal li fil-biċċa l-kbira tiegħu ma ġiex sfruttat.</w:t>
      </w:r>
      <w:bookmarkEnd w:id="21"/>
      <w:bookmarkEnd w:id="22"/>
      <w:bookmarkEnd w:id="23"/>
    </w:p>
    <w:p w:rsidR="00D25D87" w:rsidRPr="00D57712" w:rsidRDefault="00D25D87" w:rsidP="00D25D87">
      <w:r w:rsidRPr="00D57712">
        <w:t>L-istudju żvela li ħames snin wara l-adozzjoni tad-Direttiva dwar l-Enerġija Rinnovabbli, id-dokumenti ta' politika nazzjonali ftit li xejn jirreferu għal strateġija konsistenti mmirata lejn l-appoġġ tal-produzzjoni deċentralizzata tal-enerġija rinnovabbli għall-benefiċċju tal-komunitajiet lokali. Il-grupp ta' studju ma setax isib fi kwalukwe Stat Membru miżjur strateġija ta' gvern implimentata b'mod konsistenti mmirata lejn il-promozzjoni tal-enerġija ċivika. Għall-kuntrarju, l-instabbiltà tal-politika u r-riformi reċenti tal-oqfsa regolatorji għall-enerġija rinnovabbli fil-pajjiżi kollha studjati ħolqu l-inċertezza, l-eżitazzjoni biex isiru investimenti ġodda u tħassib fost il-partijiet interessati dwar il-futur tal-enerġija ċivika.</w:t>
      </w:r>
    </w:p>
    <w:p w:rsidR="00D25D87" w:rsidRPr="00D57712" w:rsidRDefault="00D25D87" w:rsidP="00D25D87"/>
    <w:p w:rsidR="00D25D87" w:rsidRPr="00D57712" w:rsidRDefault="00D25D87" w:rsidP="00536308">
      <w:pPr>
        <w:pStyle w:val="Heading2"/>
        <w:keepNext/>
      </w:pPr>
      <w:bookmarkStart w:id="24" w:name="_Toc408506719"/>
      <w:bookmarkStart w:id="25" w:name="_Toc408580948"/>
      <w:bookmarkStart w:id="26" w:name="_Toc409444043"/>
      <w:r w:rsidRPr="00D57712">
        <w:rPr>
          <w:b/>
        </w:rPr>
        <w:t>Rakkomandazzjonijiet ewlenin</w:t>
      </w:r>
      <w:bookmarkEnd w:id="24"/>
      <w:bookmarkEnd w:id="25"/>
      <w:bookmarkEnd w:id="26"/>
    </w:p>
    <w:p w:rsidR="00D25D87" w:rsidRPr="00D57712" w:rsidRDefault="00D25D87" w:rsidP="00536308">
      <w:pPr>
        <w:keepNext/>
      </w:pPr>
    </w:p>
    <w:p w:rsidR="00D25D87" w:rsidRPr="00D57712" w:rsidRDefault="00D25D87" w:rsidP="00536308">
      <w:pPr>
        <w:pStyle w:val="Heading3"/>
        <w:keepNext/>
      </w:pPr>
      <w:bookmarkStart w:id="27" w:name="_Toc408506720"/>
      <w:bookmarkStart w:id="28" w:name="_Toc408580949"/>
      <w:bookmarkStart w:id="29" w:name="_Toc409444044"/>
      <w:r w:rsidRPr="00D57712">
        <w:t>Il-ħolqien ta' kundizzjonijiet ekwivalenti għall-enerġija rinnovabbli</w:t>
      </w:r>
      <w:bookmarkEnd w:id="27"/>
      <w:bookmarkEnd w:id="28"/>
      <w:bookmarkEnd w:id="29"/>
    </w:p>
    <w:p w:rsidR="00D25D87" w:rsidRPr="00D57712" w:rsidRDefault="00D25D87" w:rsidP="00D25D87">
      <w:r w:rsidRPr="00D57712">
        <w:t>Kif ġie nnotat fir-Rapport ta' Progress tal-Kummissjoni dwar l-Enerġija Rinnovabbli (2013)</w:t>
      </w:r>
      <w:r w:rsidRPr="00D57712">
        <w:rPr>
          <w:vertAlign w:val="superscript"/>
        </w:rPr>
        <w:footnoteReference w:id="3"/>
      </w:r>
      <w:r w:rsidRPr="00D57712">
        <w:t xml:space="preserve">, l-appoġġ għall-implimentazzjoni tal-enerġija rinnovabbli se jkompli jkun meħtieġ sakemm ma jkunx hemm suq intern tal-enerġija fl-UE li mhuwiex miftuħ u mmirat lejn il-kompetizzjoni sabiex jaslu fi tmiemhom in-nuqqasijiet tas-suq u jiġu internalizzati l-ispejjeż tas-saħħa u dawk ambjentali u soċjali tal-użu tal-karburant fossili. Il-gvernijiet għandhom jaħdmu wkoll biex jitneħħew gradwalment is-sussidji għall-karburant fossili li huma dannużi u ineffiċjenti u li jinkoraġġixxu l-ħala fil-konsum u jdgħajfu l-iżvilupp sostenibbli, f'konformità mal-impenn affermat mill-ġdid fid-Dokument ta' Eżitu ta' Rio+20, "The Future We Want". L-ipprezzar tal-karbonju huwa biss wieħed mill-possibbiltajiet tal-internalizzazzjoni tal-ispejjeż esterni billi jgħolli l-ispejjeż relattivi ta’ teknoloġiji bbażati fuq il-karburant fossili. </w:t>
      </w:r>
    </w:p>
    <w:p w:rsidR="00D25D87" w:rsidRPr="00D57712" w:rsidRDefault="00D25D87" w:rsidP="00D25D87"/>
    <w:p w:rsidR="00D25D87" w:rsidRPr="00D57712" w:rsidRDefault="00D25D87" w:rsidP="00536308">
      <w:pPr>
        <w:pStyle w:val="Heading3"/>
        <w:keepNext/>
      </w:pPr>
      <w:bookmarkStart w:id="30" w:name="_Toc408506721"/>
      <w:bookmarkStart w:id="31" w:name="_Toc408580950"/>
      <w:bookmarkStart w:id="32" w:name="_Toc409444045"/>
      <w:r w:rsidRPr="00D57712">
        <w:t>L-enerġija rinnovabbli ċivika deċentralizzata tkun prijorità ta' politika</w:t>
      </w:r>
      <w:bookmarkEnd w:id="30"/>
      <w:bookmarkEnd w:id="31"/>
      <w:bookmarkEnd w:id="32"/>
    </w:p>
    <w:p w:rsidR="00D25D87" w:rsidRPr="00D57712" w:rsidRDefault="00D25D87" w:rsidP="00D25D87">
      <w:r w:rsidRPr="00D57712">
        <w:t>Mingħajr l-appoġġ taċ-ċittadini ma tistax tiġi implimentata politika ġdida tal-enerġija ; iżda bl-appoġġ tagħhom, l-għanijiet ta' politika jistgħu jinkisbu iktar malajr milli jaħsbu ħafna nies. Il-KESE jirrakkomanda li dawk li jfasslu l-politiki lokali, nazzjonali u tal-UE jagħmlu s-sjieda ċivika fil-produzzjoni tal-enerġija rinnovabbli prijorità espliċita. Ir-Rapport ta' Progress dwar l-Enerġija Rinnovabbli tal-Kummissjoni Ewropea, li hu mistenni</w:t>
      </w:r>
      <w:r w:rsidR="008A3CA8">
        <w:t xml:space="preserve"> </w:t>
      </w:r>
      <w:r w:rsidRPr="00D57712">
        <w:t>għall-2015, għandu jistħarreġ xi jfissru ċ-ċifri u u jevalwa sa fejn tneħħew l-ostakili burokratiċi, u ġie żviluppat l-aċċess għas-suq lil atturi ġodda u iżgħar.</w:t>
      </w:r>
    </w:p>
    <w:p w:rsidR="00D25D87" w:rsidRPr="00D57712" w:rsidRDefault="00D25D87" w:rsidP="00D25D87"/>
    <w:p w:rsidR="00D25D87" w:rsidRPr="00D57712" w:rsidRDefault="00D25D87" w:rsidP="00536308">
      <w:pPr>
        <w:pStyle w:val="Heading3"/>
        <w:keepNext/>
      </w:pPr>
      <w:bookmarkStart w:id="33" w:name="_Toc408506722"/>
      <w:bookmarkStart w:id="34" w:name="_Toc408580951"/>
      <w:bookmarkStart w:id="35" w:name="_Toc409444046"/>
      <w:r w:rsidRPr="00D57712">
        <w:t>Jiġu stabbiliti oqfsa ta’ politika stabbli għall-appoġġ tal-enerġija rinnovabbli ċivika:</w:t>
      </w:r>
      <w:bookmarkEnd w:id="33"/>
      <w:bookmarkEnd w:id="34"/>
      <w:bookmarkEnd w:id="35"/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Proċeduri amministrattivi għall-enerġija ċivika jridu jkunu sempliċi, rapidi u bi prezz raġonevoli.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L-ispejjeż u ż-żmien ta' stennija għall-konnessjoni ta' proġetti tal-enerġija ċivika mal-grilja jridu jkunu raġonevoli u l-operaturi tas-sistema għandhom iħallsu multi fil-każ li ma jikkonformawx.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Il-"One-stop shops" għandhom joffru gwida għall-investituri żgħar mill-istadju ta' fattibbiltà/ippjanar għall-użu tagħhom;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L-elettriku mis-sorsi tal-enerġija rinnovabbli għandu jingħata prijorità garantita fuq l-enerġija fossili u dik nukleari;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L-enerġija ċivika rinnovabbli għandha tkun eżentata minn proċeduri li joħolqu piż, spejjeż u nuqqas ta’ sigurtà sproporzjonati, bħal obbligi ta’ kummerċjalizzazzjoni diretta;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It-tariffi "feed-in" għandhom ikunu l-forma ewlenija ta' appoġġ għall-enerġija ċivika rinnovabbli. Jipprovdu mod sempliċi u affidabbli għall-produtturi biex jikkalkulaw b'mod eżatt l-investiment u r-ritorn tagħhom. Iċ-ċertezza ta’ investiment iżżid il-possibbiltajiet għal żviluppaturi żgħar biex jiksbu l-krediti neċessarji. It-tariffi "feed-in" jistgħu u għandhom ikunu mtejba b’mod kostanti biex inaqqsu l-ispejjeż tal-investiment.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Sabiex il-varjazzjonijiet fil-provvista u l-effett drammatiku li jkollhom fuq il-prezzijiet tal-elettriku fl-aktar livell għoli jiġu indirizzati, is-sistema ta' tariffi garantiti tista' tiġi kumplementata b'mekkaniżmi ta' ġestjoni tal-enerġija li jittrattaw il-varjazzjonijiet, pereżempju l-metraġġ tan-netwerk (ara aktar 'l isfel), il-grilji intelliġenti u l-iżvilupp tal-kapaċità ta' ħżin.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L-Istati Membri għandhom ikunu kawti ħafna dwar l-użu ta' sejħiet għall-offerti għall-enerġija rinnovabbli, peress li proċeduri kumplessi u li jiswew ħafna flus jitfgħu piż sproporzjonat fuq il-produtturi ta’ skala żgħira u jistgħu effettivament jeskludu l-enerġija ċivili minn appoġġ tal-enerġija rinnovabbli. L-għoti ta’ vantaġġ lill-produtturi l-kbar ċentralizzati u t-tnaqqis tal-kompetizzjoni jistgħu jżidu l-prezzijiet tal-konsumaturi. Barra minn hekk, is-sejħiet għall-offerti ma jaħdmux fejn m'hemmx suq tal-enerġija. Il-Linji Gwida dwar l-Għajnuna mill-Istat għall-protezzjoni ambjentali u l-enerġija 2014-2020 għandhom jiġu ċċarati f’dan is-sens.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Dawn għandu jkollhom id-dritt għall-metraġġ tan-netwerk u l-appoġġ għall-produzzjoni tal-enerġija;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Il-Fondi Strutturali u ta’ Koeżjoni tal-UE kif ukoll il-baġits nazzjonali għandhom jidentifikaw il-fondi meħtieġa biex jiġi żgurat li ma jitnaqqasx il-progress ta’ sorsi ta’ enerġija rinnovabbli u ta’ ġenerazzjoni deċentralizzata tal-enerġija minħabba limitazzjonijiet tal-grilja.</w:t>
      </w:r>
    </w:p>
    <w:p w:rsidR="00D25D87" w:rsidRPr="00D57712" w:rsidRDefault="00D25D87" w:rsidP="00D25D87">
      <w:pPr>
        <w:ind w:left="360"/>
      </w:pPr>
    </w:p>
    <w:p w:rsidR="00D25D87" w:rsidRPr="00D57712" w:rsidRDefault="00D25D87" w:rsidP="00536308">
      <w:pPr>
        <w:pStyle w:val="Heading3"/>
        <w:keepNext/>
      </w:pPr>
      <w:bookmarkStart w:id="36" w:name="_Toc408506723"/>
      <w:bookmarkStart w:id="37" w:name="_Toc408580952"/>
      <w:bookmarkStart w:id="38" w:name="_Toc409444047"/>
      <w:r w:rsidRPr="00D57712">
        <w:t>Is-soċjetà ċivili attiva għandha tiddjaloga dwar il-politika tal-enerġija.</w:t>
      </w:r>
      <w:bookmarkEnd w:id="36"/>
      <w:bookmarkEnd w:id="37"/>
      <w:bookmarkEnd w:id="38"/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Il-politika tal-enerġija rinnovabbli għandha titfassal u tiġi implimentata fi djalogu kontinwu mal-partijiet interessati tas-soċjetà ċivili, sabiex jiġu żviluppati fehim komuni, miri kondiviżi, appoġġ għall-implimentazzjoni kif ukoll kultura ta' kooperazzjoni u fiduċja reċiproka. Id-Djalogu Ewropew dwar l-Enerġija tal-KESE jista' jkun strumentali f'dan ir-rigward.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>Is-soċjetà ċivili għandha tingħata s-setgħa li tipparteċipa fl-iżvilupp tal-pjani ta' azzjoni tal-klima u tal-enerġija tal-Istat Membru, u fil-monitoraġġ u l-analiżi tal-implimentazzjoni tagħhom.</w:t>
      </w:r>
    </w:p>
    <w:p w:rsidR="00D25D87" w:rsidRPr="00D57712" w:rsidRDefault="00D25D87" w:rsidP="00D25D87">
      <w:pPr>
        <w:numPr>
          <w:ilvl w:val="0"/>
          <w:numId w:val="14"/>
        </w:numPr>
      </w:pPr>
      <w:r w:rsidRPr="00D57712">
        <w:t xml:space="preserve">L-istrateġiji, il-programmi ta' finanzjament u l-miżuri ta' appoġġ fil-livelli tal-UE, nazzjonali, reġjonali u lokali għandhom jiġu sorveljati u riveduti bil-parteċipazzjoni attiva tas-soċjetà ċivili, sabiex jiġi żgurat li jikkontribwixxu għall-enerġija ċivika u mhux jagħmlulha ħsara. B'mod partikolari, l-introduzzjoni ta' miżuri li m'hemmx qbil dwarhom bħar-rekwiżiti tal-kummerċjalizzazzjoni diretta jew sejħiet għall-offerti għall-ġenerazzjoni tal-enerġija rinnovabbli, </w:t>
      </w:r>
      <w:r w:rsidRPr="00D57712">
        <w:lastRenderedPageBreak/>
        <w:t>għandhom jiġu osservati mill-qrib sabiex jiġu identifikati u korretti kemm jista' jkun malajr l-impatti possibbilment negattivi fuq l-enerġija ċivika.</w:t>
      </w:r>
    </w:p>
    <w:p w:rsidR="00D25D87" w:rsidRPr="00D57712" w:rsidRDefault="00D25D87" w:rsidP="00D25D87"/>
    <w:p w:rsidR="00D25D87" w:rsidRPr="00D57712" w:rsidRDefault="00D25D87" w:rsidP="00536308">
      <w:pPr>
        <w:pStyle w:val="Heading3"/>
        <w:keepNext/>
      </w:pPr>
      <w:bookmarkStart w:id="39" w:name="_Toc408506724"/>
      <w:bookmarkStart w:id="40" w:name="_Toc408580953"/>
      <w:bookmarkStart w:id="41" w:name="_Toc409444048"/>
      <w:r w:rsidRPr="00D57712">
        <w:t>Jiġi mniedi djalogu trasparenti dwar il-prezzijiet tal-enerġija, l-ispejjeż u l-benefiċċji</w:t>
      </w:r>
      <w:bookmarkEnd w:id="39"/>
      <w:bookmarkEnd w:id="40"/>
      <w:bookmarkEnd w:id="41"/>
    </w:p>
    <w:p w:rsidR="00D25D87" w:rsidRPr="00D57712" w:rsidRDefault="00D25D87" w:rsidP="00D25D87">
      <w:r w:rsidRPr="00D57712">
        <w:t>Billi dibattiti dwar il-politika tal-enerġija huma ħafna drabi ddominati minn tħassib dwar prezzijiet għal perjodu ta’ żmien qasir, irid jitnieda dibattitu pubbliku trasparenti dwar l-ispejjeż u l-prezzijiet tal-enerġija. L-enerġija rinnovabbli għandha spejjeż esterni baxxi ħafna: differenza kbira minn enerġiji konvenzjonali, li jittrasferixxu spejjeż tas-saħħa u ambjentali sinifikanti għas-soċjetà attwali kif ukoll għall-ġenerazzjonijiet ta' wara. Informazzjoni ċara u komprensiva għandha tkun disponibbli għall-pubbliku sabiex ikollna stampa sħiħa tal-ispejjeż u l-benefiċċji assoċjati mas-sussidji għall-enerġija rinnovabbli, il-karburant fossili u l-enerġija nukleari; jiġu inklużi l-ispejjeż esterni tas-saħħa tal-bniedem u l-kwalità ambjentali, kif ukoll il-benefiċċji li jinħolqu mill-evitar tal-importazzjoni u mis-sigurtà enerġetika. Kif ġie nnotat fir-Rapport ta' Progress tal-Kummissjoni dwar l-Enerġija Rinnovabbli (2013)</w:t>
      </w:r>
      <w:r w:rsidRPr="00D57712">
        <w:rPr>
          <w:rStyle w:val="FootnoteReference"/>
        </w:rPr>
        <w:footnoteReference w:id="4"/>
      </w:r>
      <w:r w:rsidRPr="00D57712">
        <w:t>, minkejja li l-ispejjeż tat-teknoloġiji tal-enerġija rinnovabbli qegħdin dejjem jonqsu, għadhom meħtieġa miżuri ta' politika finanzjarja, legali u amministrattiva għall-appoġġ tal-implimentazzjoni tal-enerġija rinnovabbli, sakemm ma jkunx hemm suq intern tal-enerġija fl-UE li huwa miftuħ u mmirat lejn il-kompetizzjoni sabiex</w:t>
      </w:r>
      <w:r w:rsidR="008A3CA8">
        <w:t xml:space="preserve"> </w:t>
      </w:r>
      <w:r w:rsidRPr="00D57712">
        <w:t>in-nuqqasijiet tas-suq jintemmu u l-ispejjeż tas-saħħa esterni jiġu internalizzati .</w:t>
      </w:r>
    </w:p>
    <w:p w:rsidR="00D25D87" w:rsidRPr="00D57712" w:rsidRDefault="00D25D87" w:rsidP="00D25D87"/>
    <w:p w:rsidR="00D25D87" w:rsidRPr="00D57712" w:rsidRDefault="00D25D87" w:rsidP="00536308">
      <w:pPr>
        <w:pStyle w:val="Heading3"/>
        <w:keepNext/>
      </w:pPr>
      <w:bookmarkStart w:id="42" w:name="_Toc408506725"/>
      <w:bookmarkStart w:id="43" w:name="_Toc408580954"/>
      <w:bookmarkStart w:id="44" w:name="_Toc409444049"/>
      <w:r w:rsidRPr="00D57712">
        <w:t>L-indirizzar tal-konsegwenzi soċjali tat-tranżizzjoni tal-enerġija</w:t>
      </w:r>
      <w:bookmarkEnd w:id="42"/>
      <w:bookmarkEnd w:id="43"/>
      <w:bookmarkEnd w:id="44"/>
    </w:p>
    <w:p w:rsidR="00D25D87" w:rsidRPr="00D57712" w:rsidRDefault="00D25D87" w:rsidP="00D25D87">
      <w:r w:rsidRPr="00D57712">
        <w:t>Filwaqt li l-impatt nett tat-tranżizzjoni tal-enerġija fuq l-impjiegi u d-dħul huwa mistenni li jkun pożittiv, xi setturi tal-enerġija konvenzjonali qed jgħaddu minn telf tas-suq u ta' impjiegi (li mhux neċessarjament huma relatati maż-żieda fl-enerġija rinnovabbli). Il-gvernijiet għandhom jieħdu r-responsabbiltà li jiġġestixxu l-impatti soċjoekonomiċi mit-tranżizzjoni għal ekonomija b'livelli baxxi ta' karbonju għall-benefiċċju aħħari tas-soċjetà kollha. L-istrateġiji nazzjonali tat-tranżizzjoni soċjali jridu jiġu integrati mill-qrib mal-użu tal-enerġija rinnovabbli sabiex tiġi assigurata tranżizzjoni bla problemi, jiġu provduti l-ħiliet meħtieġa għal impjiegi ġodda u jiġi indirizzat b'mod immirat kull impatt soċjali negattiv fuq l-impjiegi u l-familji soċjalment vulnerabbli. Il-gvernijiet iridu jiżguraw li l-ispejjeż ta’ appoġġ għall-enerġija ċivika rinnovabbli jinxterdu madwar is-soċjetà b'mod ġust.</w:t>
      </w:r>
    </w:p>
    <w:p w:rsidR="00D25D87" w:rsidRPr="00D57712" w:rsidRDefault="00D25D87" w:rsidP="00D25D87"/>
    <w:p w:rsidR="00601FB6" w:rsidRPr="00D57712" w:rsidRDefault="00601FB6" w:rsidP="00D25D87"/>
    <w:p w:rsidR="002D259B" w:rsidRPr="00D57712" w:rsidRDefault="00F846DB" w:rsidP="007B46C7">
      <w:pPr>
        <w:pStyle w:val="Heading1"/>
        <w:keepNext/>
        <w:rPr>
          <w:b/>
          <w:sz w:val="24"/>
          <w:szCs w:val="24"/>
        </w:rPr>
      </w:pPr>
      <w:bookmarkStart w:id="45" w:name="_Toc408580955"/>
      <w:bookmarkStart w:id="46" w:name="_Toc409444050"/>
      <w:r w:rsidRPr="00D57712">
        <w:rPr>
          <w:b/>
          <w:sz w:val="24"/>
          <w:szCs w:val="24"/>
        </w:rPr>
        <w:t>Introduzzjoni</w:t>
      </w:r>
      <w:bookmarkEnd w:id="0"/>
      <w:bookmarkEnd w:id="2"/>
      <w:bookmarkEnd w:id="6"/>
      <w:bookmarkEnd w:id="7"/>
      <w:bookmarkEnd w:id="8"/>
      <w:bookmarkEnd w:id="45"/>
      <w:bookmarkEnd w:id="46"/>
    </w:p>
    <w:p w:rsidR="00F0101B" w:rsidRPr="00D57712" w:rsidRDefault="00F0101B" w:rsidP="007B46C7">
      <w:pPr>
        <w:keepNext/>
      </w:pPr>
    </w:p>
    <w:p w:rsidR="007F4114" w:rsidRPr="00D57712" w:rsidRDefault="00F57C49" w:rsidP="007F4114">
      <w:r w:rsidRPr="00D57712">
        <w:t>Dawk li jfasslu l-politika fl-Unjoni Ewropea (UE) stabbilixxew b'mod konġunt għan politiku ċar: l-emissjonijiet tas-CO2 għandhom jonqsu bi 80-95 % sal-2050. L-Ewropa ser tiġi trasformata f'ekonomija b'livell baxx ta' emissjonijiet ta' karbonju, li tagħmel użu effiċjenti mir-riżorsi u li tirrispetta l-klima. Din l-aġenda mhijiex immotivata biss minn tħassib dwar it-tibdil fil-klima. Hemm bżonn ta' revoluzzjoni fil-politika dwar l-enerġija biex jiġu indirizzati l-isfidi relatati man-natura finita tal-karburanti fossili, kif ukoll biex tintemm id-dipendenza tal-Ewropa mill-importazzjonijiet tal-enerġija minn reġjuni politikament instabbli. Is-sistemi tal-enerġija jridu jiġu żviluppati b’mod li jiżgura enerġija nadifa, sigura u bi prezz raġonevoli għall-konsumaturi tal-lum, kif ukoll għall-</w:t>
      </w:r>
      <w:r w:rsidRPr="00D57712">
        <w:lastRenderedPageBreak/>
        <w:t>ġenerazzjonijiet ta' wara. L-ippjanar tal-produzzjoni tal-enerġija jrid jinkludi l-esternalitajiet soċjali, ambjentali u tas-saħħa u jikkunsidra l-impatti fuq ġenerazzjonijiet futuri.</w:t>
      </w:r>
    </w:p>
    <w:p w:rsidR="007F4114" w:rsidRPr="00D57712" w:rsidRDefault="007F4114" w:rsidP="007F4114"/>
    <w:p w:rsidR="00782D6B" w:rsidRPr="00D57712" w:rsidRDefault="007F4114" w:rsidP="007F4114">
      <w:r w:rsidRPr="00D57712">
        <w:t>L-enerġija rinnovabbli għandha rwol ċentrali x'taqdi f'din it-tranżizzjoni. Id-Direttiva tal-UE dwar l-enerġija rinnovabbli tal-2009</w:t>
      </w:r>
      <w:r w:rsidRPr="00D57712">
        <w:rPr>
          <w:vertAlign w:val="superscript"/>
        </w:rPr>
        <w:footnoteReference w:id="5"/>
      </w:r>
      <w:r w:rsidRPr="00D57712">
        <w:t xml:space="preserve"> tfasslet biex tippromovi l-produzzjoni tal-enerġija rinnovabbli u biex iżżid is-sigurtà tal-provvista. Tirrikjedi li, sal-2020, kull Stat Membru jkollu sehem partikolari ta' sorsi tal-enerġija rinnovabbli fil-konsum aħħari tal-enerġija tiegħu, u b'hekk jikkontribwixxi għall-għan ġenerali tal-UE ta' sehem ta' 20 % ta' enerġija rinnovabbli. Il-qafas tal-UE għall-klima u l-enerġija tal-2030 jistabbilixxi aktar żieda</w:t>
      </w:r>
      <w:r w:rsidR="008A3CA8">
        <w:t xml:space="preserve"> </w:t>
      </w:r>
      <w:r w:rsidRPr="00D57712">
        <w:t>ta' dan is-sehem għal tal-anqas 27 % sal-2030. Il-Kumitat Ekonomiku u Soċjali Ewropew (KESE) jappoġġja din il-mira</w:t>
      </w:r>
      <w:r w:rsidRPr="00D57712">
        <w:rPr>
          <w:rStyle w:val="FootnoteReference"/>
        </w:rPr>
        <w:footnoteReference w:id="6"/>
      </w:r>
      <w:r w:rsidRPr="00D57712">
        <w:t xml:space="preserve"> iżda jitlob li l-miri nazzjonali tal-enerġija rinnovabbli jiġu stabbiliti fil-livell tal-Istati Membri, u dan jippermetti lill-Kummissjoni li timponi azzjonijiet u tiżgura li l-Istati Membri jaħdmu favur l-għan komuni.</w:t>
      </w:r>
    </w:p>
    <w:p w:rsidR="00C95307" w:rsidRPr="00D57712" w:rsidRDefault="00C95307" w:rsidP="000632AD"/>
    <w:p w:rsidR="00C95307" w:rsidRPr="00D57712" w:rsidRDefault="00C95307" w:rsidP="00C95307">
      <w:r w:rsidRPr="00D57712">
        <w:t>Fl-ittra ta' missjoni tiegħu lill-Kummissarju l-ġdida tal-Enerġija, il-President tal-Kummissjoni, is-Sur Juncker, kiteb: "Jeħtieġ ukoll li nżidu s-sehem tal-enerġiji rinnovabbli fil-kontinent tagħna. Din mhijiex biss kwistjoni ta' politika responsabbli dwar il-klima. Fl-istess ħin huwa bżonn assolut tal-politika industrijali jekk irridu enerġija affordabbli disponibbli fil-perjodu medju. Nemmen bis-sħiħ fil-potenzjal tat-"tkabbir ekoloġiku" u rrid li l-UE ssir il-mexxej dinji fil-qasam tal-enerġiji rinnovabbli."</w:t>
      </w:r>
    </w:p>
    <w:p w:rsidR="007C4DC2" w:rsidRPr="00D57712" w:rsidRDefault="007C4DC2" w:rsidP="007F4114"/>
    <w:p w:rsidR="00EE3B35" w:rsidRPr="00D57712" w:rsidRDefault="00AD0D72" w:rsidP="00AD0D72">
      <w:r w:rsidRPr="00D57712">
        <w:t>Il-KESE rrikonoxxa l-isfidi tekniċi, ekonomiċi u soċjali assoċjati mat-tranżizzjoni għal ekonomija effiċjenti fl-użu tar-riżorsi u b'livell baxx ta' karbonju. Ġie espress tħassib dwar it-tqassim tal-ispejjeż u l-benefiċċji ta' tranżizzjoni, dwar l-integrazzjoni ta' sorsi tal-enerġija mxerrda u varjati fis-sistema tal-provvista, dwar infrastruttura ġdida u l-oppożizzjoni lokali għal ċerti tipi ta’ infrastruttura tal-enerġija rinnovabbli. Qiegħda ssir ħidma tajba sabiex jissolvew dawn l-isfidi. L-ispejjeż tat-teknoloġiji tal-enerġija rinnovabbli qed jonqsu minħabba l-iżvilupp teknoloġiku u l-implimentazzjoni fis-suq; u qed isir progress fl-iżvilupp tal-grilji intelliġenti u soluzzjonijiet oħrajn biex jiġu ġestiti l-varjazzjonijiet fil-provvista u d-domanda.</w:t>
      </w:r>
    </w:p>
    <w:p w:rsidR="00EE3B35" w:rsidRPr="00D57712" w:rsidRDefault="00EE3B35" w:rsidP="00AD0D72"/>
    <w:p w:rsidR="00030F5F" w:rsidRPr="00D57712" w:rsidRDefault="00F0101B" w:rsidP="00AD0D72">
      <w:r w:rsidRPr="00D57712">
        <w:t>Il-KESE beda jaħdem fuq dan l-istudju konxju tal-fatt li t-tfassil u l-implimentazzjoni ta' politiki tal-enerġija rinnovabbli huma marbuta ma' strutturi tas-suq u aspetti soċjoekonomiċi, talinqas daqs kemm huma dwar kwistjonijiet tekniċi u teknoloġiċi. L-istudju għalhekk m'għandux l-għan li janalizza l-isfidi tekniċi, li huma soġġetti għal dibattiti oħra li għaddejjin bħalissa. Minflok, iħares lejn il-kwistjoni anqas analizzata tar-</w:t>
      </w:r>
      <w:r w:rsidRPr="00D57712">
        <w:rPr>
          <w:b/>
        </w:rPr>
        <w:t>rwol li qed taqdi s-soċjetà ċivili, jew li tista' u li għandha taqdi</w:t>
      </w:r>
      <w:r w:rsidRPr="00D57712">
        <w:t>, f'dan il-proċess ta' trasformazzjoni importanti.</w:t>
      </w:r>
    </w:p>
    <w:p w:rsidR="00030F5F" w:rsidRPr="00D57712" w:rsidRDefault="00030F5F" w:rsidP="00AD0D72"/>
    <w:p w:rsidR="00AD0D72" w:rsidRPr="00D57712" w:rsidRDefault="00AD0D72" w:rsidP="00AD0D72">
      <w:r w:rsidRPr="00D57712">
        <w:t xml:space="preserve">Ir-rwol tas-soċjetà ċivili huwa limitat għall-osservazzjoni u l-aċċettazzjoni ta' politiki u proġetti ġodda? L-atturi tas-soċjetà ċivili huma kkonsultati, u jekk iva, għandhom impatt jew le? Is-soċjetà ċivili hija integrata bis-sħiħ u tista' taqdi rwol attiv, jew saħansitra anke rwol prinċipali, f'sistema ġdida </w:t>
      </w:r>
      <w:r w:rsidRPr="00D57712">
        <w:lastRenderedPageBreak/>
        <w:t>u aktar deċentralizzata ta' produzzjoni tal-enerġija rinnovabbli? Fl-aħħar, x'inhuma l-fatturi ta' suċċess u l-isfidi f'dan ir-rigward?</w:t>
      </w:r>
    </w:p>
    <w:p w:rsidR="00AD0D72" w:rsidRPr="00D57712" w:rsidRDefault="00AD0D72" w:rsidP="00AD0D72"/>
    <w:p w:rsidR="007F4114" w:rsidRPr="00D57712" w:rsidRDefault="007F4114" w:rsidP="007F4114">
      <w:r w:rsidRPr="00D57712">
        <w:t>S'issa s-soċjetà ċivili kienet biss involuta mill-bogħod fil-produzzjoni tal-enerġija. Is-settur tal-enerġija kien iddeċentralizzat ħafna u r-rwoli kienu maqsuma b'mod ċar. Il-produzzjoni tradizzjonali - u dik regolari - tal-enerġija saret fi ftit unitajiet ċentrali kbar, u l-biċċa kbira tagħhom huma impjanti nukleari jew tal-karburanti fossili. Għadd żgħir ħafna ta' kumpaniji kbar tal-enerġija ddomina s-suq, pereżempju: erba' fil-Ġermanja, sitta fir-Renju Unit u waħda fi Franza. Iċ-ċittadini, il-kumpaniji u l-industrija kienu l-konsumaturi passivi li jħallsu għall-prodotti tal-enerġija.</w:t>
      </w:r>
    </w:p>
    <w:p w:rsidR="00513D39" w:rsidRPr="00D57712" w:rsidRDefault="00513D39" w:rsidP="00712BEB"/>
    <w:p w:rsidR="00612F1D" w:rsidRPr="00D57712" w:rsidRDefault="003266BA" w:rsidP="007F4114">
      <w:r w:rsidRPr="00D57712">
        <w:t>L-iżvilupp tal-enerġija b'livell baxx ta' emissjonijiet ta' karbonju ser iġib miegħu bidliet fundamentali fis-settur tal-enerġija. Min-natura tagħhom is-sorsi rinnovabbli huma aktar deċentralizzati peress li jagħmlu użu minn riżorsi li sikwit ikunu disponibbli lokalment u jkunu impossibbli jew għaljin wisq biex jiġu trasportati. Il-produzzjoni tal-enerġija u l-elettriku ser iseħħu fl-ambjent immedjat li jgħixu fih iċ-ċittadini, u dan ifisser li l-infrastruttura tal-enerġija ser tkun ħafna aktar viżibbli fil-pajsaġġ.</w:t>
      </w:r>
    </w:p>
    <w:p w:rsidR="00EF4326" w:rsidRPr="00D57712" w:rsidRDefault="007F4114" w:rsidP="007F4114">
      <w:r w:rsidRPr="00D57712">
        <w:t xml:space="preserve"> </w:t>
      </w:r>
    </w:p>
    <w:p w:rsidR="003266BA" w:rsidRPr="00D57712" w:rsidRDefault="00EF4326" w:rsidP="007F4114">
      <w:r w:rsidRPr="00D57712">
        <w:t>Jeħtieġ li l-politika tiġi aċċettata biex tirnexxi. Dan kien jgħodd għall-politiki preċedenti dwar l-enerġija, u probabbilment huwa aktar validu għall-politiki futuri. Mhijiex biss il-politika globali tal-UE dwar il-klima li għandha bżonn l-appoġġ tas-soċjetà ċivili: kull proġett, kull faċilità eolika, solari jew tal-bijogass għandha bżonn li tiġi aċċettata mill-popolazzjoni lokali. Iktar hemm ċans li l-proġetti jiġu aċċettati meta l-individwi milquta jirrikonoxxu l-benefiċċji tal-bidla fl-ambjent li jgħixu fih; aktar u aktar jekk jibbenefikaw direttament minn dawn il-bidliet.</w:t>
      </w:r>
    </w:p>
    <w:p w:rsidR="003266BA" w:rsidRPr="00D57712" w:rsidRDefault="003266BA" w:rsidP="000632AD"/>
    <w:p w:rsidR="005C66B9" w:rsidRPr="00D57712" w:rsidRDefault="003266BA" w:rsidP="007F4114">
      <w:r w:rsidRPr="00D57712">
        <w:t xml:space="preserve">Mill-perspettiva tat-tibdil fil-klima globali mhuwiex importanti minn hu s-sid jew min jopera t-turbini eoliċi. Mill-perspettiva tal-aċċettazzjoni tal-politika, dan jista' jkun kruċjali. L-implimentazzjoni tad-Direttiva dwar l-Enerġija Rinnovabbli – u tabilħaqq, tal-politika dwar il-klima – għalhekk hija relatata mill-qrib mal-kwistjoni ta' </w:t>
      </w:r>
      <w:r w:rsidRPr="00D57712">
        <w:rPr>
          <w:b/>
        </w:rPr>
        <w:t>min jingħata aċċess preferenzjali u l-opportunità li jipproduċi u jibbenefika mill-enerġija rinnovabbli</w:t>
      </w:r>
      <w:r w:rsidRPr="00D57712">
        <w:t>: l-investituri esterni li jużaw ir-riżorsi lokali ta' reġjun għall-interess tan-negozju tagħhom, jew il-popolazzjoni lokali li tista' tuża x-xemx, il-bijomassa jew ir-riżorsi tar-riħ tagħhom u mhux biss tiġi ġenerata enerġija iżda wkoll valur reġjonali, opportunitajiet u impjiegi ġodda. Mhux qed jiġi suġġerit li t-tranżizzjoni lejn l-enerġija rinnovabbli għandha, jew tista', titwettaq biss mill-produtturi ż-żgħar waħedhom. Minflok, individwi privati u l-komunitajiet għandhom jingħataw is-setgħa li jikkompetu ma' investituri kbar sabiex jinkiseb il-valur lokali u jaqdu r-rwol importanti tagħhom fit-tranżizzjoni tal-enerġija.</w:t>
      </w:r>
    </w:p>
    <w:p w:rsidR="005C66B9" w:rsidRPr="00D57712" w:rsidRDefault="005C66B9" w:rsidP="007F4114"/>
    <w:p w:rsidR="00894515" w:rsidRPr="00D57712" w:rsidRDefault="00713428" w:rsidP="00B00D38">
      <w:r w:rsidRPr="00D57712">
        <w:t>Id-Direttiva dwar l-Enerġija Rinnovabbli tirrikonoxxi l-opportunitajiet ta' tkabbir u impjieg li ġġib magħha l-produzzjoni lokali u reġjonali tal-enerġija minn sorsi rinnovabbli. Hija tappella lill-Istati Membri biex jappoġġjaw il-miżuri ta' żvilupp nazzjonali u reġjonali u jippromovu l-użu tal-fondi strutturali f'dan il-qasam, anke jekk ma tirrikonoxxix b'mod espliċitu u tappoġġja l-iżvilupp tal-enerġija rinnovvabbli mmexxi mill-komunità.</w:t>
      </w:r>
    </w:p>
    <w:p w:rsidR="005D3206" w:rsidRPr="00D57712" w:rsidRDefault="005D3206" w:rsidP="007F4114"/>
    <w:p w:rsidR="004410D9" w:rsidRPr="00D57712" w:rsidRDefault="004A39F2" w:rsidP="00F846DB">
      <w:r w:rsidRPr="00D57712">
        <w:t>L-istudju tal-SDO investiga l-esperjenza mġarrba b'dawn it-tipi ta' skemi f'sitt Stati Membri. Dan ir-rapport jippreżenta s-sejbiet tal-istudju tal-KESE u jressaq rakkomandazzjonijiet lill-istituzzjonijiet tal-UE u lil dawk li jfasslu l-politika nazzjonali bil-għan li jittejbu l-kundizzjonijiet regolatorji għall-</w:t>
      </w:r>
      <w:r w:rsidRPr="00D57712">
        <w:lastRenderedPageBreak/>
        <w:t>produzzjoni deċentralizzata tal-enerġija rinnovabbli mill-komunitajiet lokali u s-soċjetà ċivili u għall-benefiċċju tagħhom.</w:t>
      </w:r>
    </w:p>
    <w:p w:rsidR="004410D9" w:rsidRPr="00D57712" w:rsidRDefault="004410D9" w:rsidP="00B0721D"/>
    <w:p w:rsidR="002D259B" w:rsidRPr="00D57712" w:rsidRDefault="009B5725" w:rsidP="00F846DB">
      <w:r w:rsidRPr="00D57712">
        <w:t>Ir-rapport huwa akkumpanjat minn rapporti nazzjonali li fihom informazzjoni addizzjonali dwar kull wieħed mis-sitt Stati Membri li saritilhom żjara matul l-istudju.</w:t>
      </w:r>
    </w:p>
    <w:p w:rsidR="008C1C0D" w:rsidRPr="00D57712" w:rsidRDefault="008C1C0D" w:rsidP="00AB2FC3"/>
    <w:p w:rsidR="00601FB6" w:rsidRPr="00D57712" w:rsidRDefault="00601FB6" w:rsidP="00AB2FC3"/>
    <w:p w:rsidR="00861968" w:rsidRPr="00D57712" w:rsidRDefault="00025B07" w:rsidP="00536308">
      <w:pPr>
        <w:pStyle w:val="Heading1"/>
        <w:keepNext/>
        <w:rPr>
          <w:b/>
          <w:sz w:val="24"/>
          <w:szCs w:val="24"/>
        </w:rPr>
      </w:pPr>
      <w:bookmarkStart w:id="47" w:name="_Toc399145990"/>
      <w:bookmarkStart w:id="48" w:name="_Toc399257197"/>
      <w:bookmarkStart w:id="49" w:name="_Toc408506710"/>
      <w:bookmarkStart w:id="50" w:name="_Toc408580956"/>
      <w:bookmarkStart w:id="51" w:name="_Toc409444051"/>
      <w:r w:rsidRPr="00D57712">
        <w:rPr>
          <w:b/>
          <w:sz w:val="24"/>
          <w:szCs w:val="24"/>
        </w:rPr>
        <w:t>L-approċċ tal-istudju</w:t>
      </w:r>
      <w:bookmarkEnd w:id="47"/>
      <w:bookmarkEnd w:id="48"/>
      <w:bookmarkEnd w:id="49"/>
      <w:bookmarkEnd w:id="50"/>
      <w:bookmarkEnd w:id="51"/>
    </w:p>
    <w:p w:rsidR="00861968" w:rsidRPr="00D57712" w:rsidRDefault="00861968" w:rsidP="00536308">
      <w:pPr>
        <w:keepNext/>
      </w:pPr>
    </w:p>
    <w:p w:rsidR="00861968" w:rsidRPr="00D57712" w:rsidRDefault="00861968" w:rsidP="00536308">
      <w:pPr>
        <w:pStyle w:val="Heading2"/>
        <w:keepNext/>
      </w:pPr>
      <w:bookmarkStart w:id="52" w:name="_Toc399257198"/>
      <w:bookmarkStart w:id="53" w:name="_Toc408506711"/>
      <w:bookmarkStart w:id="54" w:name="_Toc408580957"/>
      <w:bookmarkStart w:id="55" w:name="_Toc409444052"/>
      <w:r w:rsidRPr="00D57712">
        <w:rPr>
          <w:b/>
        </w:rPr>
        <w:t>Objettivi</w:t>
      </w:r>
      <w:bookmarkEnd w:id="52"/>
      <w:bookmarkEnd w:id="53"/>
      <w:bookmarkEnd w:id="54"/>
      <w:bookmarkEnd w:id="55"/>
    </w:p>
    <w:p w:rsidR="00861968" w:rsidRPr="00D57712" w:rsidRDefault="00861968" w:rsidP="00536308">
      <w:pPr>
        <w:keepNext/>
        <w:ind w:left="720"/>
      </w:pPr>
      <w:bookmarkStart w:id="56" w:name="_Toc399145992"/>
      <w:bookmarkEnd w:id="56"/>
    </w:p>
    <w:p w:rsidR="00861968" w:rsidRPr="00D57712" w:rsidRDefault="00861968" w:rsidP="00B0721D">
      <w:r w:rsidRPr="00D57712">
        <w:t>L-għan tal-istudju huwa li tingħata tweġiba għal żewġ mistoqsijiet speċifiċi:</w:t>
      </w:r>
    </w:p>
    <w:p w:rsidR="00861968" w:rsidRPr="00D57712" w:rsidRDefault="00861968" w:rsidP="00861968"/>
    <w:p w:rsidR="008F70EB" w:rsidRPr="00D57712" w:rsidRDefault="00861968" w:rsidP="00640385">
      <w:pPr>
        <w:numPr>
          <w:ilvl w:val="0"/>
          <w:numId w:val="12"/>
        </w:numPr>
      </w:pPr>
      <w:r w:rsidRPr="00D57712">
        <w:t>Is-soċjetà ċivili kemm hija involuta fl-implimentazzjoni tad-Direttiva dwar l-Enerġija Rinnovabbli? Is-soċjetà ċivili taġixxi biss bħala osservatur infurmat? Tiġi kkonsultata fil-proċessi tat-teħid tad-deċiżjonijiet? Jew hija direttament involuta fil-produzzjoni tal-enerġija, u b'hekk tikkontribwixxi kif ukoll tibbenefika mit-tranżizzjoni għal ekonomija b'livell baxx ta' emissjonijiet ta' karbonju?</w:t>
      </w:r>
    </w:p>
    <w:p w:rsidR="00861968" w:rsidRPr="00D57712" w:rsidRDefault="00861968" w:rsidP="00861968">
      <w:pPr>
        <w:ind w:left="720"/>
      </w:pPr>
    </w:p>
    <w:p w:rsidR="00861968" w:rsidRPr="00D57712" w:rsidRDefault="00861968" w:rsidP="00640385">
      <w:pPr>
        <w:numPr>
          <w:ilvl w:val="0"/>
          <w:numId w:val="12"/>
        </w:numPr>
      </w:pPr>
      <w:r w:rsidRPr="00D57712">
        <w:t>L-oqfsa regolatorji (l-arranġamenti politiċi, amministrattivi, finanzjarji u tekniċi) kemm jappoġġjaw il-produzzjoni tal-enerġija rinnovabbli mis-soċjetà ċivili?</w:t>
      </w:r>
    </w:p>
    <w:p w:rsidR="00861968" w:rsidRPr="00D57712" w:rsidRDefault="00861968" w:rsidP="00861968"/>
    <w:p w:rsidR="00861968" w:rsidRPr="00D57712" w:rsidRDefault="00861968" w:rsidP="00861968">
      <w:r w:rsidRPr="00D57712">
        <w:t xml:space="preserve">Sabiex tingħata tweġiba għal dawn il-mistoqsijiet, l-istudju pprova </w:t>
      </w:r>
      <w:r w:rsidRPr="00D57712">
        <w:rPr>
          <w:b/>
        </w:rPr>
        <w:t>jidentifika strateġiji u miżuri konkreti</w:t>
      </w:r>
      <w:r w:rsidRPr="00D57712">
        <w:t xml:space="preserve"> f'livelli differenti ta' governanza li jagħtu spinta lill-produzzjoni tal-enerġija ċivika rinnovabbli u jorbothom mal-benefiċċji għall-komunità lokali, filwaqt li jenfasizza eżempji tajba u jressaq rakkomandazzjonijiet ta' politika.</w:t>
      </w:r>
    </w:p>
    <w:p w:rsidR="00861968" w:rsidRPr="00D57712" w:rsidRDefault="00861968" w:rsidP="00861968"/>
    <w:p w:rsidR="008F70EB" w:rsidRPr="00D57712" w:rsidRDefault="008F70EB" w:rsidP="008F70EB">
      <w:r w:rsidRPr="00D57712">
        <w:t xml:space="preserve">F'dan ir-rapport użajna t-terminu </w:t>
      </w:r>
      <w:r w:rsidRPr="00D57712">
        <w:rPr>
          <w:b/>
        </w:rPr>
        <w:t>enerġija rinnovabbli ċivika</w:t>
      </w:r>
      <w:r w:rsidRPr="00D57712">
        <w:t xml:space="preserve"> biex nirreferu għall-ġenerazzjoni deċentralizzata tal-enerġija rinnovabbli (mill-inqas 50 %) jew li hija operata miċ-ċittadini, l-inizjattivi lokali, il-komunitajiet, l-awtoritajiet lokali, l-istituzzjonijiet ta' karità, l-NGOs, il-bdiewa, il-kooperattivi jew l-SMEs, u toħloq fluss ta' valur lokali li jibqa' fi ħdan ir-reġjun. Mhux il-proġetti kollha tal-enerġija rinnovabbli jġibu valur lill-komunitajiet lokali. Id-definizzjoni ma tinkludix, pereżempju, wind parks li jappartjenu għal korporazzjonijiet kbar, li l-valur miżjud tagħhom ma jibqax fil-komunitajiet lokali.</w:t>
      </w:r>
    </w:p>
    <w:p w:rsidR="006B79B9" w:rsidRPr="00D57712" w:rsidRDefault="006B79B9" w:rsidP="00861968"/>
    <w:p w:rsidR="00861968" w:rsidRPr="00D57712" w:rsidRDefault="00861968" w:rsidP="00536308">
      <w:pPr>
        <w:pStyle w:val="Heading2"/>
        <w:keepNext/>
      </w:pPr>
      <w:bookmarkStart w:id="57" w:name="_Toc399145994"/>
      <w:bookmarkStart w:id="58" w:name="_Toc399257199"/>
      <w:bookmarkStart w:id="59" w:name="_Toc408506712"/>
      <w:bookmarkStart w:id="60" w:name="_Toc408580958"/>
      <w:bookmarkStart w:id="61" w:name="_Toc409444053"/>
      <w:r w:rsidRPr="00D57712">
        <w:rPr>
          <w:b/>
        </w:rPr>
        <w:t>Metodoloġija</w:t>
      </w:r>
      <w:bookmarkEnd w:id="57"/>
      <w:bookmarkEnd w:id="58"/>
      <w:bookmarkEnd w:id="59"/>
      <w:bookmarkEnd w:id="60"/>
      <w:bookmarkEnd w:id="61"/>
    </w:p>
    <w:p w:rsidR="003E034A" w:rsidRPr="00D57712" w:rsidRDefault="003E034A" w:rsidP="007B46C7">
      <w:pPr>
        <w:keepNext/>
      </w:pPr>
    </w:p>
    <w:p w:rsidR="00861968" w:rsidRPr="00D57712" w:rsidRDefault="00861968" w:rsidP="00861968">
      <w:r w:rsidRPr="00D57712">
        <w:t>L-istudju kien ibbażat fuq il-ġbir u l-analiżi ta' sorsi differenti ta' informazzjoni u fuq kollox, fuq il-kontribut li ġie riċevut minn firxa wiesgħa ta' partijiet interessati matul il-missjonijiet fi Stati Membri magħżula. Twettqu l-azzjonijiet li ġejjin:</w:t>
      </w:r>
    </w:p>
    <w:p w:rsidR="00861968" w:rsidRPr="00D57712" w:rsidRDefault="00861968" w:rsidP="00640385">
      <w:pPr>
        <w:pStyle w:val="ListParagraph2"/>
        <w:numPr>
          <w:ilvl w:val="0"/>
          <w:numId w:val="13"/>
        </w:numPr>
        <w:spacing w:before="240"/>
        <w:rPr>
          <w:b w:val="0"/>
          <w:sz w:val="20"/>
        </w:rPr>
      </w:pPr>
      <w:r w:rsidRPr="00D57712">
        <w:rPr>
          <w:b w:val="0"/>
          <w:sz w:val="20"/>
        </w:rPr>
        <w:t>Riċerka bbażata biss fuq id-dokumentazzjoni tal-letteratura, id-data statistika u dokumenti tal-politiki nazzjonali;</w:t>
      </w:r>
    </w:p>
    <w:p w:rsidR="00B0721D" w:rsidRPr="00D57712" w:rsidRDefault="00B0721D" w:rsidP="00640385">
      <w:pPr>
        <w:pStyle w:val="ListParagraph2"/>
        <w:numPr>
          <w:ilvl w:val="0"/>
          <w:numId w:val="13"/>
        </w:numPr>
        <w:spacing w:before="240"/>
        <w:rPr>
          <w:b w:val="0"/>
          <w:sz w:val="20"/>
        </w:rPr>
      </w:pPr>
      <w:r w:rsidRPr="00D57712">
        <w:rPr>
          <w:b w:val="0"/>
          <w:sz w:val="20"/>
        </w:rPr>
        <w:t>intervisti ma' partijiet interessati ewlenin fil-livell tal-UE;</w:t>
      </w:r>
    </w:p>
    <w:p w:rsidR="00861968" w:rsidRPr="00D57712" w:rsidRDefault="00A22809" w:rsidP="00640385">
      <w:pPr>
        <w:pStyle w:val="ListParagraph2"/>
        <w:numPr>
          <w:ilvl w:val="0"/>
          <w:numId w:val="13"/>
        </w:numPr>
        <w:spacing w:before="240"/>
        <w:rPr>
          <w:b w:val="0"/>
          <w:sz w:val="20"/>
        </w:rPr>
      </w:pPr>
      <w:r w:rsidRPr="00D57712">
        <w:rPr>
          <w:b w:val="0"/>
          <w:sz w:val="20"/>
        </w:rPr>
        <w:lastRenderedPageBreak/>
        <w:t>Stħarriġ onlajn miftuħ għall-awtoritajiet u l-partijiet interessati li jkopri aspetti differenti tal-oqfsa politiċi amministrattivi, tekniċi u finanzjarji fil-livell nazzjonali dwar l-enerġija rinnovabbli;</w:t>
      </w:r>
    </w:p>
    <w:p w:rsidR="008F70EB" w:rsidRPr="00D57712" w:rsidRDefault="00861968" w:rsidP="00640385">
      <w:pPr>
        <w:pStyle w:val="ListParagraph2"/>
        <w:numPr>
          <w:ilvl w:val="0"/>
          <w:numId w:val="13"/>
        </w:numPr>
        <w:spacing w:before="240"/>
        <w:rPr>
          <w:b w:val="0"/>
          <w:sz w:val="20"/>
        </w:rPr>
      </w:pPr>
      <w:r w:rsidRPr="00D57712">
        <w:rPr>
          <w:b w:val="0"/>
          <w:sz w:val="20"/>
        </w:rPr>
        <w:t>missjonijiet f'sitt Stati Membri magħżula, li inkludew workshops u seduti mal-awtoritajiet u l-partijiet interessati, kif ukoll żjarat tal-proġetti lokali tal-enerġija rinnovabbli; Dawn is-sitt pajjiżi ntgħażlu sabiex (a) ikun hemm rappreżentanza ġeografika bbilanċjata tal-UE, (b) jiġu provduti eżempji ta' Stati Membri "ġodda" u "antiki" u (c) jiġu rappreżentati punti ta' tluq u livelli ta' implimentazzjoni differenti tad-Direttiva dwar l-Enerġija Rinnovabbli.</w:t>
      </w:r>
    </w:p>
    <w:p w:rsidR="00861968" w:rsidRPr="00D57712" w:rsidRDefault="00861968" w:rsidP="00B0721D">
      <w:pPr>
        <w:pStyle w:val="ListParagraph2"/>
        <w:numPr>
          <w:ilvl w:val="0"/>
          <w:numId w:val="0"/>
        </w:numPr>
        <w:spacing w:before="240"/>
        <w:ind w:left="360"/>
        <w:rPr>
          <w:b w:val="0"/>
          <w:sz w:val="20"/>
        </w:rPr>
      </w:pPr>
      <w:r w:rsidRPr="00D57712">
        <w:rPr>
          <w:b w:val="0"/>
          <w:sz w:val="20"/>
        </w:rPr>
        <w:t>Il-missjonijiet saru f'dawn id-dati:</w:t>
      </w:r>
    </w:p>
    <w:p w:rsidR="00861968" w:rsidRPr="00D57712" w:rsidRDefault="00861968" w:rsidP="00640385">
      <w:pPr>
        <w:pStyle w:val="ListParagraph2"/>
        <w:numPr>
          <w:ilvl w:val="1"/>
          <w:numId w:val="7"/>
        </w:numPr>
        <w:rPr>
          <w:b w:val="0"/>
          <w:sz w:val="20"/>
        </w:rPr>
      </w:pPr>
      <w:r w:rsidRPr="00D57712">
        <w:rPr>
          <w:b w:val="0"/>
          <w:sz w:val="20"/>
        </w:rPr>
        <w:t>il-Ġermanja: mill-11 sat-13 ta' Marzu 2014;</w:t>
      </w:r>
    </w:p>
    <w:p w:rsidR="00861968" w:rsidRPr="00D57712" w:rsidRDefault="00861968" w:rsidP="00640385">
      <w:pPr>
        <w:pStyle w:val="ListParagraph2"/>
        <w:numPr>
          <w:ilvl w:val="1"/>
          <w:numId w:val="7"/>
        </w:numPr>
        <w:rPr>
          <w:b w:val="0"/>
          <w:sz w:val="20"/>
        </w:rPr>
      </w:pPr>
      <w:r w:rsidRPr="00D57712">
        <w:rPr>
          <w:b w:val="0"/>
          <w:sz w:val="20"/>
        </w:rPr>
        <w:t>il-Polonja: mis-7 sad-9 ta' April 2014;</w:t>
      </w:r>
    </w:p>
    <w:p w:rsidR="00861968" w:rsidRPr="00D57712" w:rsidRDefault="00861968" w:rsidP="00640385">
      <w:pPr>
        <w:pStyle w:val="ListParagraph2"/>
        <w:numPr>
          <w:ilvl w:val="1"/>
          <w:numId w:val="7"/>
        </w:numPr>
        <w:rPr>
          <w:b w:val="0"/>
          <w:sz w:val="20"/>
        </w:rPr>
      </w:pPr>
      <w:r w:rsidRPr="00D57712">
        <w:rPr>
          <w:b w:val="0"/>
          <w:sz w:val="20"/>
        </w:rPr>
        <w:t>Franza: mit-23 sal-24 ta' April 2014;</w:t>
      </w:r>
    </w:p>
    <w:p w:rsidR="00861968" w:rsidRPr="00D57712" w:rsidRDefault="00861968" w:rsidP="00640385">
      <w:pPr>
        <w:pStyle w:val="ListParagraph2"/>
        <w:numPr>
          <w:ilvl w:val="1"/>
          <w:numId w:val="7"/>
        </w:numPr>
        <w:rPr>
          <w:b w:val="0"/>
          <w:sz w:val="20"/>
        </w:rPr>
      </w:pPr>
      <w:r w:rsidRPr="00D57712">
        <w:rPr>
          <w:b w:val="0"/>
          <w:sz w:val="20"/>
        </w:rPr>
        <w:t>ir-Renju Unit: mill-5 sas-7 ta' Mejju 2014;</w:t>
      </w:r>
    </w:p>
    <w:p w:rsidR="00861968" w:rsidRPr="00D57712" w:rsidRDefault="00861968" w:rsidP="00640385">
      <w:pPr>
        <w:pStyle w:val="ListParagraph2"/>
        <w:numPr>
          <w:ilvl w:val="1"/>
          <w:numId w:val="7"/>
        </w:numPr>
        <w:rPr>
          <w:b w:val="0"/>
          <w:sz w:val="20"/>
        </w:rPr>
      </w:pPr>
      <w:r w:rsidRPr="00D57712">
        <w:rPr>
          <w:b w:val="0"/>
          <w:sz w:val="20"/>
        </w:rPr>
        <w:t>il-Litwanja: mit-13 sal-15 ta' Mejju 2014;</w:t>
      </w:r>
    </w:p>
    <w:p w:rsidR="00861968" w:rsidRPr="00D57712" w:rsidRDefault="00861968" w:rsidP="00640385">
      <w:pPr>
        <w:pStyle w:val="ListParagraph2"/>
        <w:numPr>
          <w:ilvl w:val="1"/>
          <w:numId w:val="7"/>
        </w:numPr>
        <w:rPr>
          <w:b w:val="0"/>
          <w:sz w:val="20"/>
        </w:rPr>
      </w:pPr>
      <w:r w:rsidRPr="00D57712">
        <w:rPr>
          <w:b w:val="0"/>
          <w:sz w:val="20"/>
        </w:rPr>
        <w:t>il-Bulgarija: mill-14 sas-16 ta' Lulju 2014.</w:t>
      </w:r>
    </w:p>
    <w:p w:rsidR="00861968" w:rsidRPr="00D57712" w:rsidRDefault="00861968" w:rsidP="00861968"/>
    <w:p w:rsidR="00EA4643" w:rsidRPr="00D57712" w:rsidRDefault="00EA4643" w:rsidP="003E034A">
      <w:pPr>
        <w:rPr>
          <w:b/>
        </w:rPr>
      </w:pPr>
      <w:r w:rsidRPr="00D57712">
        <w:t>Ta' min jinnota li fil-pajjiżi kollha li ġew miżjura, matul il-perjodu taż-żjarat ta' studju, kienu qed iseħħu riformi konsiderevoli fl-oqfsa ta' politika u l-miżuri dwar l-enerġija rinnovabbli. Għaldaqstant, il-grupp ta' studju kellu l-opportunità li jirreferi għad-dibattiti nazzjonali mqanqlin dwar l-impatti potenzjali ta' dawn ir-riformi fil-qasam tal-enerġija ċivika. Ir-rapporti dwar kull waħda minn dawn il-missjonijiet huma mehmuża ma' dan ir-rapport.</w:t>
      </w:r>
    </w:p>
    <w:p w:rsidR="00EA4643" w:rsidRPr="00D57712" w:rsidRDefault="00EA4643" w:rsidP="00B0721D"/>
    <w:p w:rsidR="003E034A" w:rsidRPr="00D57712" w:rsidRDefault="003E034A" w:rsidP="003E034A">
      <w:r w:rsidRPr="00D57712">
        <w:t>Fid-dawl tal-enfasi fuq is-soċjetà ċivili, l-istudju ħares lejn is-sorsi tal-enerġija rinnovabbli li fihom tipikament jiġu involuti l-komunitajiet lokali u l-produtturi żgħar: il-ġenerazzjoni tal-enerġija mix-xemx (il-kolletturi solari u fotovoltajċi), ir-riħ, il-bijomassa, il-bijogass, u l-mikroimpjanti idroelettriċi</w:t>
      </w:r>
      <w:r w:rsidRPr="00D57712">
        <w:noBreakHyphen/>
        <w:t>.</w:t>
      </w:r>
    </w:p>
    <w:p w:rsidR="003E034A" w:rsidRPr="00D57712" w:rsidRDefault="003E034A" w:rsidP="00B0721D"/>
    <w:p w:rsidR="00601FB6" w:rsidRPr="00D57712" w:rsidRDefault="00601FB6" w:rsidP="00B0721D"/>
    <w:p w:rsidR="00105A4D" w:rsidRPr="00D57712" w:rsidRDefault="008A4B88" w:rsidP="00DA21F6">
      <w:pPr>
        <w:pStyle w:val="Heading1"/>
        <w:keepNext/>
        <w:keepLines/>
        <w:rPr>
          <w:b/>
          <w:sz w:val="24"/>
          <w:szCs w:val="24"/>
        </w:rPr>
      </w:pPr>
      <w:bookmarkStart w:id="62" w:name="_Toc397891541"/>
      <w:bookmarkStart w:id="63" w:name="_Toc397891544"/>
      <w:bookmarkStart w:id="64" w:name="_Toc397891545"/>
      <w:bookmarkStart w:id="65" w:name="_Toc397891546"/>
      <w:bookmarkStart w:id="66" w:name="_Toc397891547"/>
      <w:bookmarkStart w:id="67" w:name="_Toc397891548"/>
      <w:bookmarkStart w:id="68" w:name="_Toc399145995"/>
      <w:bookmarkStart w:id="69" w:name="_Toc399257200"/>
      <w:bookmarkStart w:id="70" w:name="_Toc398538369"/>
      <w:bookmarkStart w:id="71" w:name="_Toc408506726"/>
      <w:bookmarkStart w:id="72" w:name="_Toc408580959"/>
      <w:bookmarkStart w:id="73" w:name="_Toc409444054"/>
      <w:bookmarkEnd w:id="62"/>
      <w:bookmarkEnd w:id="63"/>
      <w:bookmarkEnd w:id="64"/>
      <w:bookmarkEnd w:id="65"/>
      <w:bookmarkEnd w:id="66"/>
      <w:bookmarkEnd w:id="67"/>
      <w:r w:rsidRPr="00D57712">
        <w:rPr>
          <w:b/>
          <w:sz w:val="24"/>
          <w:szCs w:val="24"/>
        </w:rPr>
        <w:lastRenderedPageBreak/>
        <w:t>Il-progress fil-qasam tal-enerġija rinnovabbli fl-</w:t>
      </w:r>
      <w:bookmarkEnd w:id="68"/>
      <w:bookmarkEnd w:id="69"/>
      <w:r w:rsidRPr="00D57712">
        <w:rPr>
          <w:b/>
          <w:sz w:val="24"/>
          <w:szCs w:val="24"/>
        </w:rPr>
        <w:t>UE: ħarsa ġenerali</w:t>
      </w:r>
      <w:bookmarkEnd w:id="70"/>
      <w:bookmarkEnd w:id="71"/>
      <w:bookmarkEnd w:id="72"/>
      <w:bookmarkEnd w:id="73"/>
    </w:p>
    <w:p w:rsidR="00094EC2" w:rsidRPr="00D57712" w:rsidRDefault="00094EC2" w:rsidP="00DA21F6">
      <w:pPr>
        <w:keepNext/>
        <w:keepLines/>
        <w:spacing w:line="240" w:lineRule="auto"/>
      </w:pPr>
    </w:p>
    <w:p w:rsidR="004E5946" w:rsidRPr="00D57712" w:rsidRDefault="00014F2A" w:rsidP="00DA21F6">
      <w:pPr>
        <w:keepNext/>
        <w:keepLines/>
        <w:spacing w:line="276" w:lineRule="auto"/>
      </w:pPr>
      <w:bookmarkStart w:id="74" w:name="_Toc395310056"/>
      <w:r w:rsidRPr="00D57712">
        <w:t xml:space="preserve">L-ekonomija tal-UE għadha </w:t>
      </w:r>
      <w:bookmarkEnd w:id="74"/>
      <w:r w:rsidRPr="00D57712">
        <w:t xml:space="preserve">tiddependi ħafna mill-karburanti fossili u l-importazzjonijiet tal-karburanti, iżda s-sehem </w:t>
      </w:r>
      <w:bookmarkStart w:id="75" w:name="_Ref395178774"/>
      <w:bookmarkStart w:id="76" w:name="_Toc395310057"/>
      <w:r w:rsidRPr="00D57712">
        <w:t xml:space="preserve">tal-enerġija rinnovabbli </w:t>
      </w:r>
      <w:bookmarkEnd w:id="75"/>
      <w:bookmarkEnd w:id="76"/>
      <w:r w:rsidRPr="00D57712">
        <w:t>fil-konsum tal-enerġija gross finali qed jiżdied b'mod konsistenti. Laħaq l-14.1 % fl-2012</w:t>
      </w:r>
      <w:r w:rsidRPr="00D57712">
        <w:rPr>
          <w:rStyle w:val="FootnoteReference"/>
        </w:rPr>
        <w:footnoteReference w:id="7"/>
      </w:r>
      <w:r w:rsidRPr="00D57712">
        <w:t>, li hu xorta waħda konformi mal-mira tad-Direttiva dwar l-Enerġija Rinnovabbli ta' 20 % sehem mis-sorsi tal-enerġija rinnovabbli fil-konsum tal-enerġija gross finali tal-UE sal-2020. Madanakollu, il-progress kien qed ivarja ħafna madwar l-UE u naqas fl-2014. Jekk din it-tendenza tkompli, l-UE ma tilħaqx il-mira tagħha ta' 20 %.</w:t>
      </w:r>
      <w:bookmarkStart w:id="77" w:name="_Toc397891565"/>
      <w:bookmarkStart w:id="78" w:name="_Toc397891566"/>
      <w:bookmarkStart w:id="79" w:name="_Toc397891567"/>
      <w:bookmarkStart w:id="80" w:name="_Toc397891568"/>
      <w:bookmarkEnd w:id="77"/>
      <w:bookmarkEnd w:id="78"/>
      <w:bookmarkEnd w:id="79"/>
      <w:bookmarkEnd w:id="80"/>
    </w:p>
    <w:p w:rsidR="0007081A" w:rsidRPr="00D57712" w:rsidRDefault="0007081A" w:rsidP="00DA21F6">
      <w:pPr>
        <w:keepNext/>
        <w:keepLines/>
        <w:spacing w:line="200" w:lineRule="exact"/>
        <w:rPr>
          <w:sz w:val="18"/>
        </w:rPr>
      </w:pPr>
    </w:p>
    <w:p w:rsidR="00F453D2" w:rsidRPr="00D57712" w:rsidRDefault="00705118" w:rsidP="00DA21F6">
      <w:pPr>
        <w:pStyle w:val="Caption"/>
        <w:keepNext/>
        <w:keepLines/>
      </w:pPr>
      <w:r>
        <w:rPr>
          <w:noProof/>
          <w:lang w:val="fr-BE" w:eastAsia="fr-BE" w:bidi="ar-SA"/>
        </w:rPr>
        <w:drawing>
          <wp:inline distT="0" distB="0" distL="0" distR="0" wp14:anchorId="5501535E" wp14:editId="2EE82ED1">
            <wp:extent cx="5096510" cy="326009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559" w:rsidRPr="00D57712" w:rsidRDefault="007623B8" w:rsidP="00DA21F6">
      <w:pPr>
        <w:pStyle w:val="Caption"/>
        <w:keepNext/>
        <w:keepLines/>
      </w:pPr>
      <w:r w:rsidRPr="00D57712">
        <w:t>Tabella</w:t>
      </w:r>
      <w:r w:rsidRPr="00D57712">
        <w:fldChar w:fldCharType="begin" w:fldLock="1"/>
      </w:r>
      <w:r w:rsidRPr="00D57712">
        <w:instrText xml:space="preserve"> SEQ Figure \* ARABIC </w:instrText>
      </w:r>
      <w:r w:rsidRPr="00D57712">
        <w:fldChar w:fldCharType="separate"/>
      </w:r>
      <w:r w:rsidR="009753A1" w:rsidRPr="00D57712">
        <w:t>1</w:t>
      </w:r>
      <w:r w:rsidRPr="00D57712">
        <w:fldChar w:fldCharType="end"/>
      </w:r>
      <w:r w:rsidRPr="00D57712">
        <w:t>:Sehem ta' enerġija minn sorsi rinnovabbli għal kull Stat Membru (% tal-konsum tal-enerġija finali gross)</w:t>
      </w:r>
    </w:p>
    <w:p w:rsidR="0007081A" w:rsidRPr="00D57712" w:rsidRDefault="0007081A" w:rsidP="00DA21F6">
      <w:pPr>
        <w:keepNext/>
        <w:keepLines/>
        <w:rPr>
          <w:sz w:val="18"/>
        </w:rPr>
      </w:pPr>
      <w:r w:rsidRPr="00D57712">
        <w:rPr>
          <w:sz w:val="18"/>
        </w:rPr>
        <w:t>Sors: Stqarrija għall-istampa tal-Eurostat, STAT/14/37, 10.3.2014</w:t>
      </w:r>
    </w:p>
    <w:p w:rsidR="0007081A" w:rsidRPr="00D57712" w:rsidRDefault="0007081A" w:rsidP="00DA21F6">
      <w:pPr>
        <w:keepNext/>
        <w:keepLines/>
      </w:pPr>
    </w:p>
    <w:p w:rsidR="004C28DF" w:rsidRPr="00D57712" w:rsidRDefault="009C36C3" w:rsidP="00DA21F6">
      <w:pPr>
        <w:keepNext/>
        <w:keepLines/>
      </w:pPr>
      <w:bookmarkStart w:id="81" w:name="_Toc395564689"/>
      <w:r w:rsidRPr="00D57712">
        <w:t xml:space="preserve">Skont id-data tal-Eurostat (2012) il-produzzjoni tal-enerġija rinnovabbli fl-UE tiddependi l-iżjed fuq il-bijomassa (46 %) u l-impjanti idroelettricċi (16 %) iżda tipi ġodda ta' enerġija rinnovabbli bħal dik </w:t>
      </w:r>
      <w:r w:rsidRPr="00D57712">
        <w:rPr>
          <w:b/>
        </w:rPr>
        <w:t xml:space="preserve">solari fotovoltajka </w:t>
      </w:r>
      <w:r w:rsidRPr="00D57712">
        <w:t>(PV) u l-</w:t>
      </w:r>
      <w:r w:rsidRPr="00D57712">
        <w:rPr>
          <w:b/>
        </w:rPr>
        <w:t>enerġija mir-riħ</w:t>
      </w:r>
      <w:r w:rsidRPr="00D57712">
        <w:t xml:space="preserve"> qed jiżdiedu u jġibu possibilitajiet ġodda għall-involviment tas-soċjetà ċivili.</w:t>
      </w:r>
    </w:p>
    <w:p w:rsidR="009C36C3" w:rsidRPr="00D57712" w:rsidRDefault="009C36C3" w:rsidP="00AE7B6C"/>
    <w:p w:rsidR="00094EC2" w:rsidRPr="00D57712" w:rsidRDefault="00705118" w:rsidP="00094EC2">
      <w:r>
        <w:rPr>
          <w:noProof/>
          <w:lang w:val="fr-BE" w:eastAsia="fr-BE" w:bidi="ar-SA"/>
        </w:rPr>
        <w:lastRenderedPageBreak/>
        <w:drawing>
          <wp:inline distT="0" distB="0" distL="0" distR="0" wp14:anchorId="1C58D075" wp14:editId="1641EBC1">
            <wp:extent cx="2886075" cy="2003425"/>
            <wp:effectExtent l="0" t="0" r="9525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F" w:rsidRPr="00D57712" w:rsidRDefault="007623B8" w:rsidP="00495A26">
      <w:pPr>
        <w:pStyle w:val="Caption"/>
      </w:pPr>
      <w:bookmarkStart w:id="82" w:name="_Ref395101843"/>
      <w:r w:rsidRPr="00D57712">
        <w:t>Tabella</w:t>
      </w:r>
      <w:bookmarkEnd w:id="82"/>
      <w:r w:rsidRPr="00D57712">
        <w:fldChar w:fldCharType="begin" w:fldLock="1"/>
      </w:r>
      <w:r w:rsidRPr="00D57712">
        <w:instrText xml:space="preserve"> SEQ Figure \* ARABIC </w:instrText>
      </w:r>
      <w:r w:rsidRPr="00D57712">
        <w:fldChar w:fldCharType="separate"/>
      </w:r>
      <w:r w:rsidR="009753A1" w:rsidRPr="00D57712">
        <w:t>2</w:t>
      </w:r>
      <w:r w:rsidRPr="00D57712">
        <w:fldChar w:fldCharType="end"/>
      </w:r>
      <w:r w:rsidRPr="00D57712">
        <w:t>: Il-kapaċità tal-elettriku installata għall-enerġija rinnovabbli fl-UE- 28.</w:t>
      </w:r>
    </w:p>
    <w:p w:rsidR="004C28DF" w:rsidRPr="00D57712" w:rsidRDefault="00763804" w:rsidP="00495A26">
      <w:pPr>
        <w:jc w:val="left"/>
        <w:rPr>
          <w:sz w:val="18"/>
        </w:rPr>
      </w:pPr>
      <w:r w:rsidRPr="00D57712">
        <w:rPr>
          <w:sz w:val="18"/>
        </w:rPr>
        <w:t>Sors: ibbażat fuq id-data tal-Eurostat</w:t>
      </w:r>
    </w:p>
    <w:p w:rsidR="00FC3C8B" w:rsidRPr="00D57712" w:rsidRDefault="00FC3C8B" w:rsidP="00495A26"/>
    <w:p w:rsidR="00F879A8" w:rsidRPr="00D57712" w:rsidRDefault="00F879A8" w:rsidP="00AB65F7">
      <w:r w:rsidRPr="00D57712">
        <w:t>Il-konsum finali tal-</w:t>
      </w:r>
      <w:r w:rsidRPr="00D57712">
        <w:rPr>
          <w:b/>
        </w:rPr>
        <w:t xml:space="preserve">elettriku minn sorsi rinnovabbli </w:t>
      </w:r>
      <w:r w:rsidRPr="00D57712">
        <w:t>(RES-E) laħaq it-23.5 % fl-2012. Dan is-suċċess huwa parzjalment spjegat minn tkabbir spettakolari fis-settur tal-PV (li jirrappreżenta 23 % tal-kapaċitajiet installati tar-RES-E fl-UE sal-2012) u fis-settur tar-riħ (li jirrappreżenta 35 % tal-kapaċità installata tar-RES-E).</w:t>
      </w:r>
      <w:bookmarkStart w:id="83" w:name="_Ref395035656"/>
    </w:p>
    <w:p w:rsidR="00F879A8" w:rsidRPr="00D57712" w:rsidRDefault="00F879A8" w:rsidP="00AB65F7">
      <w:pPr>
        <w:rPr>
          <w:b/>
          <w:bCs/>
          <w:sz w:val="18"/>
        </w:rPr>
      </w:pPr>
    </w:p>
    <w:bookmarkEnd w:id="83"/>
    <w:p w:rsidR="00C6082A" w:rsidRPr="00D57712" w:rsidRDefault="00807AB2" w:rsidP="00807AB2">
      <w:r w:rsidRPr="00D57712">
        <w:t>Il-progress fl-enerġija rinovabbli fis-settur tal-enerġija tat-tisħin u tiksiħ (RES-H&amp;C) kien iktar bil-mod: 15.6 % fl-2012. Il-bijomassa tkopri l-15 % tal-produzzjoni tas-sħana u 87% tal-RES H&amp;C. Il-bijogass baqa' lura b'biss 3% tal-RES H&amp;C. Il-bijomassa spissa tintuża biex tipproduċi s-sħana fl-impjanti ta' sħana u enerġija kkombinati (CHP), iżda l-parti l-kbira minnha tinħaraq f'tagħmir ineffiċjenti. Il-bijomassa tal-injam għadha tintuża ħafna fl-Ewropa tal-Lvant, inkluż importazzjonijiet konsiderevoli mir-Russja (fil-każ tal-Polonja). L-enerġija prodotta hija meqjusa bħala enerġija rinnovabbli u l-produtturi jiksbu ċertifikati ekoloġiċi, għalkemm fil-fatt hija ma ġġib l-ebda benefiċċju għat-tnaqqis tal-emissjonijiet u xi drabi tikkontribwixxi għad-deforestazzjoni. Barra minn dan, ħafna mill-impjanti CHP jużaw taħlita ta' karbonju u bijomassa, għaldaqstant, is-sehem irrapportat tal-enerġija rinovabbli diffiċli jkun immonitorjat: kwistjoni li tqajmet mill-partijiet interessati fil-Polonja, il-Litwanja u l-Bulgarija. Fil-Polonja, 70-75 % taċ-ċertifikati ekoloġiċi ngħataw lill-impjanti tal-elettriku li jaħdmu bil-faħam fil-perjodu bejn l-2007 u l-2011, li żied il-profitti tagħhom u fl-istess ħin naqqas il-prezz taċ-ċertifikati ekoloġiċi. Dan it-tnaqqis, min-naħa tiegħu, laqat sew lill-faċilitajiet tal-enerġija mir-riħ u għamilhom ekonomikament mhux vijabbli.</w:t>
      </w:r>
    </w:p>
    <w:p w:rsidR="00C6082A" w:rsidRPr="00D57712" w:rsidRDefault="00C6082A" w:rsidP="008A59CA"/>
    <w:p w:rsidR="00035914" w:rsidRPr="00D57712" w:rsidRDefault="00035914" w:rsidP="00035914">
      <w:pPr>
        <w:spacing w:line="276" w:lineRule="auto"/>
      </w:pPr>
      <w:r w:rsidRPr="00D57712">
        <w:t>Huwa importanti li jiġi nnotat li d-dibattitu politiku u tas-soċjetà dwar l-enerġija rinnovabbli s'issa ffoka primarjament fuq il-produzzjoni tal-elettriku, filwaqt li l-ġenerazzjoni u l-użu tas-sħana kellu rwol inqas prominenti. Din il-prijorità teħtieġ tiġi rikonsidrata peress li l-użu tal-enerġija huwa ħafna aktar għoli fis-settur tas-sħana milli f'dak tal-elettriku. Barra minn hekk, taħlita tal-produzzjoni tal-elettriku rinnovabbli mal-produzzjoni tas-sħana tista' tkun opportunità eċċellenti biex tinkiseb il-kapaċità ta' ħażna (potenza għat-tisħin) meħtieġa b'mod urġenti, li tista' tiġi użata kemm-il darba fil-kuntest ta' produzzjoni varjabbli tal-enerġija rinnovabbli.</w:t>
      </w:r>
    </w:p>
    <w:p w:rsidR="00271E40" w:rsidRPr="00D57712" w:rsidRDefault="00271E40" w:rsidP="009C36C3">
      <w:pPr>
        <w:spacing w:line="240" w:lineRule="auto"/>
      </w:pPr>
    </w:p>
    <w:p w:rsidR="00601FB6" w:rsidRPr="00D57712" w:rsidRDefault="00601FB6" w:rsidP="009C36C3">
      <w:pPr>
        <w:spacing w:line="240" w:lineRule="auto"/>
      </w:pPr>
    </w:p>
    <w:p w:rsidR="0020591A" w:rsidRPr="00D57712" w:rsidRDefault="00494BB0" w:rsidP="007B46C7">
      <w:pPr>
        <w:pStyle w:val="Heading1"/>
        <w:keepNext/>
        <w:rPr>
          <w:b/>
          <w:sz w:val="24"/>
          <w:szCs w:val="24"/>
        </w:rPr>
      </w:pPr>
      <w:bookmarkStart w:id="84" w:name="_Toc398903652"/>
      <w:bookmarkStart w:id="85" w:name="_Toc399145834"/>
      <w:bookmarkStart w:id="86" w:name="_Toc399145887"/>
      <w:bookmarkStart w:id="87" w:name="_Toc399145940"/>
      <w:bookmarkStart w:id="88" w:name="_Toc399145998"/>
      <w:bookmarkStart w:id="89" w:name="_Toc399146068"/>
      <w:bookmarkStart w:id="90" w:name="_Toc399146122"/>
      <w:bookmarkStart w:id="91" w:name="_Toc399146230"/>
      <w:bookmarkStart w:id="92" w:name="_Toc399146283"/>
      <w:bookmarkStart w:id="93" w:name="_Toc399146335"/>
      <w:bookmarkStart w:id="94" w:name="_Toc399157080"/>
      <w:bookmarkStart w:id="95" w:name="_Toc399171472"/>
      <w:bookmarkStart w:id="96" w:name="_Toc399171546"/>
      <w:bookmarkStart w:id="97" w:name="_Toc399171620"/>
      <w:bookmarkStart w:id="98" w:name="_Toc399171690"/>
      <w:bookmarkStart w:id="99" w:name="_Toc399171764"/>
      <w:bookmarkStart w:id="100" w:name="_Toc398903653"/>
      <w:bookmarkStart w:id="101" w:name="_Toc399145835"/>
      <w:bookmarkStart w:id="102" w:name="_Toc399145888"/>
      <w:bookmarkStart w:id="103" w:name="_Toc399145941"/>
      <w:bookmarkStart w:id="104" w:name="_Toc399145999"/>
      <w:bookmarkStart w:id="105" w:name="_Toc399146069"/>
      <w:bookmarkStart w:id="106" w:name="_Toc399146123"/>
      <w:bookmarkStart w:id="107" w:name="_Toc399146231"/>
      <w:bookmarkStart w:id="108" w:name="_Toc399146284"/>
      <w:bookmarkStart w:id="109" w:name="_Toc399146336"/>
      <w:bookmarkStart w:id="110" w:name="_Toc399157081"/>
      <w:bookmarkStart w:id="111" w:name="_Toc399171473"/>
      <w:bookmarkStart w:id="112" w:name="_Toc399171547"/>
      <w:bookmarkStart w:id="113" w:name="_Toc399171621"/>
      <w:bookmarkStart w:id="114" w:name="_Toc399171691"/>
      <w:bookmarkStart w:id="115" w:name="_Toc399171765"/>
      <w:bookmarkStart w:id="116" w:name="_Toc398903654"/>
      <w:bookmarkStart w:id="117" w:name="_Toc399145836"/>
      <w:bookmarkStart w:id="118" w:name="_Toc399145889"/>
      <w:bookmarkStart w:id="119" w:name="_Toc399145942"/>
      <w:bookmarkStart w:id="120" w:name="_Toc399146000"/>
      <w:bookmarkStart w:id="121" w:name="_Toc399146070"/>
      <w:bookmarkStart w:id="122" w:name="_Toc399146124"/>
      <w:bookmarkStart w:id="123" w:name="_Toc399146232"/>
      <w:bookmarkStart w:id="124" w:name="_Toc399146285"/>
      <w:bookmarkStart w:id="125" w:name="_Toc399146337"/>
      <w:bookmarkStart w:id="126" w:name="_Toc399157082"/>
      <w:bookmarkStart w:id="127" w:name="_Toc399171474"/>
      <w:bookmarkStart w:id="128" w:name="_Toc399171548"/>
      <w:bookmarkStart w:id="129" w:name="_Toc399171622"/>
      <w:bookmarkStart w:id="130" w:name="_Toc399171692"/>
      <w:bookmarkStart w:id="131" w:name="_Toc399171766"/>
      <w:bookmarkStart w:id="132" w:name="_Toc398903655"/>
      <w:bookmarkStart w:id="133" w:name="_Toc399145837"/>
      <w:bookmarkStart w:id="134" w:name="_Toc399145890"/>
      <w:bookmarkStart w:id="135" w:name="_Toc399145943"/>
      <w:bookmarkStart w:id="136" w:name="_Toc399146001"/>
      <w:bookmarkStart w:id="137" w:name="_Toc399146071"/>
      <w:bookmarkStart w:id="138" w:name="_Toc399146125"/>
      <w:bookmarkStart w:id="139" w:name="_Toc399146233"/>
      <w:bookmarkStart w:id="140" w:name="_Toc399146286"/>
      <w:bookmarkStart w:id="141" w:name="_Toc399146338"/>
      <w:bookmarkStart w:id="142" w:name="_Toc399157083"/>
      <w:bookmarkStart w:id="143" w:name="_Toc399171475"/>
      <w:bookmarkStart w:id="144" w:name="_Toc399171549"/>
      <w:bookmarkStart w:id="145" w:name="_Toc399171623"/>
      <w:bookmarkStart w:id="146" w:name="_Toc399171693"/>
      <w:bookmarkStart w:id="147" w:name="_Toc399171767"/>
      <w:bookmarkStart w:id="148" w:name="_Toc398903656"/>
      <w:bookmarkStart w:id="149" w:name="_Toc399145838"/>
      <w:bookmarkStart w:id="150" w:name="_Toc399145891"/>
      <w:bookmarkStart w:id="151" w:name="_Toc399145944"/>
      <w:bookmarkStart w:id="152" w:name="_Toc399146002"/>
      <w:bookmarkStart w:id="153" w:name="_Toc399146072"/>
      <w:bookmarkStart w:id="154" w:name="_Toc399146126"/>
      <w:bookmarkStart w:id="155" w:name="_Toc399146234"/>
      <w:bookmarkStart w:id="156" w:name="_Toc399146287"/>
      <w:bookmarkStart w:id="157" w:name="_Toc399146339"/>
      <w:bookmarkStart w:id="158" w:name="_Toc399157084"/>
      <w:bookmarkStart w:id="159" w:name="_Toc399171476"/>
      <w:bookmarkStart w:id="160" w:name="_Toc399171550"/>
      <w:bookmarkStart w:id="161" w:name="_Toc399171624"/>
      <w:bookmarkStart w:id="162" w:name="_Toc399171694"/>
      <w:bookmarkStart w:id="163" w:name="_Toc399171768"/>
      <w:bookmarkStart w:id="164" w:name="_Toc398903658"/>
      <w:bookmarkStart w:id="165" w:name="_Toc399145840"/>
      <w:bookmarkStart w:id="166" w:name="_Toc399145893"/>
      <w:bookmarkStart w:id="167" w:name="_Toc399145946"/>
      <w:bookmarkStart w:id="168" w:name="_Toc399146004"/>
      <w:bookmarkStart w:id="169" w:name="_Toc399146074"/>
      <w:bookmarkStart w:id="170" w:name="_Toc399146128"/>
      <w:bookmarkStart w:id="171" w:name="_Toc399146236"/>
      <w:bookmarkStart w:id="172" w:name="_Toc399146289"/>
      <w:bookmarkStart w:id="173" w:name="_Toc399146341"/>
      <w:bookmarkStart w:id="174" w:name="_Toc399157086"/>
      <w:bookmarkStart w:id="175" w:name="_Toc399171478"/>
      <w:bookmarkStart w:id="176" w:name="_Toc399171552"/>
      <w:bookmarkStart w:id="177" w:name="_Toc399171626"/>
      <w:bookmarkStart w:id="178" w:name="_Toc399171696"/>
      <w:bookmarkStart w:id="179" w:name="_Toc399171770"/>
      <w:bookmarkStart w:id="180" w:name="_Toc398903659"/>
      <w:bookmarkStart w:id="181" w:name="_Toc399145841"/>
      <w:bookmarkStart w:id="182" w:name="_Toc399145894"/>
      <w:bookmarkStart w:id="183" w:name="_Toc399145947"/>
      <w:bookmarkStart w:id="184" w:name="_Toc399146005"/>
      <w:bookmarkStart w:id="185" w:name="_Toc399146075"/>
      <w:bookmarkStart w:id="186" w:name="_Toc399146129"/>
      <w:bookmarkStart w:id="187" w:name="_Toc399146237"/>
      <w:bookmarkStart w:id="188" w:name="_Toc399146290"/>
      <w:bookmarkStart w:id="189" w:name="_Toc399146342"/>
      <w:bookmarkStart w:id="190" w:name="_Toc399157087"/>
      <w:bookmarkStart w:id="191" w:name="_Toc399171479"/>
      <w:bookmarkStart w:id="192" w:name="_Toc399171553"/>
      <w:bookmarkStart w:id="193" w:name="_Toc399171627"/>
      <w:bookmarkStart w:id="194" w:name="_Toc399171697"/>
      <w:bookmarkStart w:id="195" w:name="_Toc399171771"/>
      <w:bookmarkStart w:id="196" w:name="_Toc398903660"/>
      <w:bookmarkStart w:id="197" w:name="_Toc399145842"/>
      <w:bookmarkStart w:id="198" w:name="_Toc399145895"/>
      <w:bookmarkStart w:id="199" w:name="_Toc399145948"/>
      <w:bookmarkStart w:id="200" w:name="_Toc399146006"/>
      <w:bookmarkStart w:id="201" w:name="_Toc399146076"/>
      <w:bookmarkStart w:id="202" w:name="_Toc399146130"/>
      <w:bookmarkStart w:id="203" w:name="_Toc399146238"/>
      <w:bookmarkStart w:id="204" w:name="_Toc399146291"/>
      <w:bookmarkStart w:id="205" w:name="_Toc399146343"/>
      <w:bookmarkStart w:id="206" w:name="_Toc399157088"/>
      <w:bookmarkStart w:id="207" w:name="_Toc399171480"/>
      <w:bookmarkStart w:id="208" w:name="_Toc399171554"/>
      <w:bookmarkStart w:id="209" w:name="_Toc399171628"/>
      <w:bookmarkStart w:id="210" w:name="_Toc399171698"/>
      <w:bookmarkStart w:id="211" w:name="_Toc399171772"/>
      <w:bookmarkStart w:id="212" w:name="_Toc398903661"/>
      <w:bookmarkStart w:id="213" w:name="_Toc399145843"/>
      <w:bookmarkStart w:id="214" w:name="_Toc399145896"/>
      <w:bookmarkStart w:id="215" w:name="_Toc399145949"/>
      <w:bookmarkStart w:id="216" w:name="_Toc399146007"/>
      <w:bookmarkStart w:id="217" w:name="_Toc399146077"/>
      <w:bookmarkStart w:id="218" w:name="_Toc399146131"/>
      <w:bookmarkStart w:id="219" w:name="_Toc399146239"/>
      <w:bookmarkStart w:id="220" w:name="_Toc399146292"/>
      <w:bookmarkStart w:id="221" w:name="_Toc399146344"/>
      <w:bookmarkStart w:id="222" w:name="_Toc399157089"/>
      <w:bookmarkStart w:id="223" w:name="_Toc399171481"/>
      <w:bookmarkStart w:id="224" w:name="_Toc399171555"/>
      <w:bookmarkStart w:id="225" w:name="_Toc399171629"/>
      <w:bookmarkStart w:id="226" w:name="_Toc399171699"/>
      <w:bookmarkStart w:id="227" w:name="_Toc399171773"/>
      <w:bookmarkStart w:id="228" w:name="_Toc398903665"/>
      <w:bookmarkStart w:id="229" w:name="_Toc399145847"/>
      <w:bookmarkStart w:id="230" w:name="_Toc399145900"/>
      <w:bookmarkStart w:id="231" w:name="_Toc399145953"/>
      <w:bookmarkStart w:id="232" w:name="_Toc399146011"/>
      <w:bookmarkStart w:id="233" w:name="_Toc399146081"/>
      <w:bookmarkStart w:id="234" w:name="_Toc399146135"/>
      <w:bookmarkStart w:id="235" w:name="_Toc399146243"/>
      <w:bookmarkStart w:id="236" w:name="_Toc399146296"/>
      <w:bookmarkStart w:id="237" w:name="_Toc399146348"/>
      <w:bookmarkStart w:id="238" w:name="_Toc399157093"/>
      <w:bookmarkStart w:id="239" w:name="_Toc399171485"/>
      <w:bookmarkStart w:id="240" w:name="_Toc399171559"/>
      <w:bookmarkStart w:id="241" w:name="_Toc399171633"/>
      <w:bookmarkStart w:id="242" w:name="_Toc399171703"/>
      <w:bookmarkStart w:id="243" w:name="_Toc399171777"/>
      <w:bookmarkStart w:id="244" w:name="_Toc398903666"/>
      <w:bookmarkStart w:id="245" w:name="_Toc399145848"/>
      <w:bookmarkStart w:id="246" w:name="_Toc399145901"/>
      <w:bookmarkStart w:id="247" w:name="_Toc399145954"/>
      <w:bookmarkStart w:id="248" w:name="_Toc399146012"/>
      <w:bookmarkStart w:id="249" w:name="_Toc399146082"/>
      <w:bookmarkStart w:id="250" w:name="_Toc399146136"/>
      <w:bookmarkStart w:id="251" w:name="_Toc399146244"/>
      <w:bookmarkStart w:id="252" w:name="_Toc399146297"/>
      <w:bookmarkStart w:id="253" w:name="_Toc399146349"/>
      <w:bookmarkStart w:id="254" w:name="_Toc399157094"/>
      <w:bookmarkStart w:id="255" w:name="_Toc399171486"/>
      <w:bookmarkStart w:id="256" w:name="_Toc399171560"/>
      <w:bookmarkStart w:id="257" w:name="_Toc399171634"/>
      <w:bookmarkStart w:id="258" w:name="_Toc399171704"/>
      <w:bookmarkStart w:id="259" w:name="_Toc399171778"/>
      <w:bookmarkStart w:id="260" w:name="_Toc398903667"/>
      <w:bookmarkStart w:id="261" w:name="_Toc399145849"/>
      <w:bookmarkStart w:id="262" w:name="_Toc399145902"/>
      <w:bookmarkStart w:id="263" w:name="_Toc399145955"/>
      <w:bookmarkStart w:id="264" w:name="_Toc399146013"/>
      <w:bookmarkStart w:id="265" w:name="_Toc399146083"/>
      <w:bookmarkStart w:id="266" w:name="_Toc399146137"/>
      <w:bookmarkStart w:id="267" w:name="_Toc399146245"/>
      <w:bookmarkStart w:id="268" w:name="_Toc399146298"/>
      <w:bookmarkStart w:id="269" w:name="_Toc399146350"/>
      <w:bookmarkStart w:id="270" w:name="_Toc399157095"/>
      <w:bookmarkStart w:id="271" w:name="_Toc399171487"/>
      <w:bookmarkStart w:id="272" w:name="_Toc399171561"/>
      <w:bookmarkStart w:id="273" w:name="_Toc399171635"/>
      <w:bookmarkStart w:id="274" w:name="_Toc399171705"/>
      <w:bookmarkStart w:id="275" w:name="_Toc399171779"/>
      <w:bookmarkStart w:id="276" w:name="_Toc398903668"/>
      <w:bookmarkStart w:id="277" w:name="_Toc399145850"/>
      <w:bookmarkStart w:id="278" w:name="_Toc399145903"/>
      <w:bookmarkStart w:id="279" w:name="_Toc399145956"/>
      <w:bookmarkStart w:id="280" w:name="_Toc399146014"/>
      <w:bookmarkStart w:id="281" w:name="_Toc399146084"/>
      <w:bookmarkStart w:id="282" w:name="_Toc399146138"/>
      <w:bookmarkStart w:id="283" w:name="_Toc399146246"/>
      <w:bookmarkStart w:id="284" w:name="_Toc399146299"/>
      <w:bookmarkStart w:id="285" w:name="_Toc399146351"/>
      <w:bookmarkStart w:id="286" w:name="_Toc399157096"/>
      <w:bookmarkStart w:id="287" w:name="_Toc399171488"/>
      <w:bookmarkStart w:id="288" w:name="_Toc399171562"/>
      <w:bookmarkStart w:id="289" w:name="_Toc399171636"/>
      <w:bookmarkStart w:id="290" w:name="_Toc399171706"/>
      <w:bookmarkStart w:id="291" w:name="_Toc399171780"/>
      <w:bookmarkStart w:id="292" w:name="_Toc398903671"/>
      <w:bookmarkStart w:id="293" w:name="_Toc399145853"/>
      <w:bookmarkStart w:id="294" w:name="_Toc399145906"/>
      <w:bookmarkStart w:id="295" w:name="_Toc399145959"/>
      <w:bookmarkStart w:id="296" w:name="_Toc399146017"/>
      <w:bookmarkStart w:id="297" w:name="_Toc399146087"/>
      <w:bookmarkStart w:id="298" w:name="_Toc399146141"/>
      <w:bookmarkStart w:id="299" w:name="_Toc399146249"/>
      <w:bookmarkStart w:id="300" w:name="_Toc399146302"/>
      <w:bookmarkStart w:id="301" w:name="_Toc399146354"/>
      <w:bookmarkStart w:id="302" w:name="_Toc399157099"/>
      <w:bookmarkStart w:id="303" w:name="_Toc399171491"/>
      <w:bookmarkStart w:id="304" w:name="_Toc399171565"/>
      <w:bookmarkStart w:id="305" w:name="_Toc399171639"/>
      <w:bookmarkStart w:id="306" w:name="_Toc399171709"/>
      <w:bookmarkStart w:id="307" w:name="_Toc399171783"/>
      <w:bookmarkStart w:id="308" w:name="_Toc398903672"/>
      <w:bookmarkStart w:id="309" w:name="_Toc399145854"/>
      <w:bookmarkStart w:id="310" w:name="_Toc399145907"/>
      <w:bookmarkStart w:id="311" w:name="_Toc399145960"/>
      <w:bookmarkStart w:id="312" w:name="_Toc399146018"/>
      <w:bookmarkStart w:id="313" w:name="_Toc399146088"/>
      <w:bookmarkStart w:id="314" w:name="_Toc399146142"/>
      <w:bookmarkStart w:id="315" w:name="_Toc399146250"/>
      <w:bookmarkStart w:id="316" w:name="_Toc399146303"/>
      <w:bookmarkStart w:id="317" w:name="_Toc399146355"/>
      <w:bookmarkStart w:id="318" w:name="_Toc399157100"/>
      <w:bookmarkStart w:id="319" w:name="_Toc399171492"/>
      <w:bookmarkStart w:id="320" w:name="_Toc399171566"/>
      <w:bookmarkStart w:id="321" w:name="_Toc399171640"/>
      <w:bookmarkStart w:id="322" w:name="_Toc399171710"/>
      <w:bookmarkStart w:id="323" w:name="_Toc399171784"/>
      <w:bookmarkStart w:id="324" w:name="_Ref395193471"/>
      <w:bookmarkStart w:id="325" w:name="_Toc399146019"/>
      <w:bookmarkStart w:id="326" w:name="_Toc399257202"/>
      <w:bookmarkStart w:id="327" w:name="_Toc398538370"/>
      <w:bookmarkStart w:id="328" w:name="_Toc408506728"/>
      <w:bookmarkStart w:id="329" w:name="_Toc408580961"/>
      <w:bookmarkStart w:id="330" w:name="_Toc409444055"/>
      <w:bookmarkEnd w:id="81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r w:rsidRPr="00D57712">
        <w:rPr>
          <w:b/>
          <w:sz w:val="24"/>
          <w:szCs w:val="24"/>
        </w:rPr>
        <w:lastRenderedPageBreak/>
        <w:t>Il-każ favur l-involviment tas-soċjetà ċivili u għall-enerġija rinnovabbli ċivika</w:t>
      </w:r>
      <w:bookmarkEnd w:id="324"/>
      <w:bookmarkEnd w:id="325"/>
      <w:bookmarkEnd w:id="326"/>
      <w:bookmarkEnd w:id="327"/>
      <w:bookmarkEnd w:id="328"/>
      <w:bookmarkEnd w:id="329"/>
      <w:bookmarkEnd w:id="330"/>
    </w:p>
    <w:p w:rsidR="00F94CC4" w:rsidRPr="00D57712" w:rsidRDefault="00F94CC4" w:rsidP="007B46C7">
      <w:pPr>
        <w:keepNext/>
      </w:pPr>
    </w:p>
    <w:p w:rsidR="00F94CC4" w:rsidRPr="00D57712" w:rsidRDefault="00F94CC4" w:rsidP="00F94CC4">
      <w:r w:rsidRPr="00D57712">
        <w:t>Matul iż-żjara ta' studju, il-KESE ngħata</w:t>
      </w:r>
      <w:r w:rsidR="008A3CA8">
        <w:t xml:space="preserve"> </w:t>
      </w:r>
      <w:r w:rsidRPr="00D57712">
        <w:t>xhieda sew tal-importanza tal-enerġija rinovabbli ċivika: mill-kisba tal-aċċettazzjoni meħtieġa fil-perjodu qasir u dak medju ta' faċilitajiet ġodda ta' produzzjoni, sal-mobilizzazzjoni tal-fondi għat-tranżizzjoni, il-kisba tal-awtosuffiċjenza fit-tul, il-ħolqien ta' valur reġjonali u l-iżvilupp lokali, u t-tmiem ta' monopolji tradizzjonali fis-settur tal-enerġija. Din il-lista ma tissuġġerix li t-tranżizzjoni lejn l-enerġija rinnovabbli għandha, jew tista', titwettaq mis-soċjetà ċivili waħedha. Għall-kuntrarju, huwa importanti li jiġi żgurat li l-oqfsa regolatorji joħolqu kundizzjonijiet ekwi li jippermettu li s-soċjetà ċivili tikkompeti ma' investituri ċentralizzati kbar u li taqdi r-rwol importanti tagħha fit-tranżizzjoni tal-enerġija.</w:t>
      </w:r>
    </w:p>
    <w:p w:rsidR="00C12B73" w:rsidRPr="00D57712" w:rsidRDefault="00C12B73" w:rsidP="00495A26">
      <w:pPr>
        <w:pStyle w:val="CommentText"/>
        <w:rPr>
          <w:szCs w:val="18"/>
        </w:rPr>
      </w:pPr>
    </w:p>
    <w:p w:rsidR="00D7543F" w:rsidRPr="00D57712" w:rsidRDefault="00D96ABD" w:rsidP="00536308">
      <w:pPr>
        <w:pStyle w:val="CommentText"/>
        <w:keepNext/>
        <w:numPr>
          <w:ilvl w:val="1"/>
          <w:numId w:val="1"/>
        </w:numPr>
        <w:ind w:left="720" w:hanging="720"/>
      </w:pPr>
      <w:r w:rsidRPr="00D57712">
        <w:rPr>
          <w:b/>
        </w:rPr>
        <w:t>Is-soċjetà ċivili titlob rwol attiv</w:t>
      </w:r>
    </w:p>
    <w:p w:rsidR="00AB5608" w:rsidRPr="00D57712" w:rsidRDefault="00AB5608" w:rsidP="007B46C7">
      <w:pPr>
        <w:keepNext/>
      </w:pPr>
    </w:p>
    <w:p w:rsidR="00DF283C" w:rsidRPr="00D57712" w:rsidRDefault="00494BB0" w:rsidP="009C36C3">
      <w:r w:rsidRPr="00D57712">
        <w:t>Iż-żjarat ta' studju tal-KESE fis-sitt Stati Membri tal-UE, kif ukoll id-dibattiti ma' organizzazzjonijiet tas-soċjetà ċivili fi Brussell, taw xi riżultati mhux mistennija. It-tim ta' studju ra soċjetà ċivili ferm miftuħa</w:t>
      </w:r>
      <w:r w:rsidRPr="00D57712">
        <w:rPr>
          <w:rStyle w:val="FootnoteReference"/>
        </w:rPr>
        <w:footnoteReference w:id="8"/>
      </w:r>
      <w:r w:rsidRPr="00D57712">
        <w:t xml:space="preserve">, bil-partijiet interessati li mhux biss appoġġjaw l-enerġija rinnovabbli iżda wkoll irrikonoxxew b'mod ċar opportunità għalihom stess fit-tranżizzjoni tal-enerġija. Notevolment, id-diskussjonijiet ma' dawn il-partijiet interessati kienu ddominati minn kunsiderazzjonijiet soċjo-ekonomiċi u kienu ffokati fuq benefiċċji għall-komunità, aktar milli fuq l-għanijiet tal-mitigazzjoni tat-tibdil fil-klima. </w:t>
      </w:r>
    </w:p>
    <w:p w:rsidR="00DF283C" w:rsidRPr="00D57712" w:rsidRDefault="00DF283C" w:rsidP="009C36C3"/>
    <w:p w:rsidR="00BE2066" w:rsidRPr="00D57712" w:rsidRDefault="00F94CC4" w:rsidP="009C36C3">
      <w:r w:rsidRPr="00D57712">
        <w:t>Fl-Istati Membri differenti, it-tim iltaqa' ma' rappreżentanti tas-soċjetà ċivili b'livelli differenti ħafna ta' fiduċja. Fil-Ġermanja, il-partijiet interessati ddikjaraw: "m'aħniex nappoġġjaw it-tranżizzjoni tal-enerġija; aħna AĦNA t-trażizzjoni tal-enerġija. L-</w:t>
      </w:r>
      <w:r w:rsidRPr="00D57712">
        <w:rPr>
          <w:i/>
        </w:rPr>
        <w:t>Energiewende</w:t>
      </w:r>
      <w:r w:rsidRPr="00D57712">
        <w:t xml:space="preserve"> ma saritx minn politiċi jew kumpaniji kbar tal-enerġija; aħna għamilniha. Bil-pressjoni tagħna, ġew stabbiliti l-kundizzjonijiet qafas li għamlu t-tranżizzjoni possibbli." Fil-Polonja, il-Litwanja u l-Bulgarija, min-naħa l-oħra, l-interess qawwi fl-enerġija ċivika rinovabbli jpatti għall-frustrazzjoni estrema bl-ostakli amminstrattivi u finanzjarji għall-parteċipazzjoni fil-proċessi ta' politika u fil-produzzjoni tal-enerġija. Minflok li jirrikonoxxu l-valur u l-potenzjal ġdid tal-politika dwar il-klima u l-enerġija, ir-rappreżentanti tal-gvern f'dawn </w:t>
      </w:r>
      <w:r w:rsidR="00601FB6" w:rsidRPr="00D57712">
        <w:t>it-tliet</w:t>
      </w:r>
      <w:r w:rsidRPr="00D57712">
        <w:t xml:space="preserve"> pajjiżi dehru li taw każ l-aktar it-theddid u d-diffikultajiet marbuta mal-enerġija rinovabbli ċivika. Minn naħa, huma qajmu dubji dwar il-kapaċità tal-enerġija rinovabbli biex tkopri partijiet sinifikanti tal-elettriku meħtieġ (argument ta' spiss użat fl-istadji bikrija tat-tranżizzjoni enerġetika) u, min-naħa l-oħra, huma esprimew tħassib dwar ir-rata għolja tal-użu tal-enerġija rinovabbli.</w:t>
      </w:r>
    </w:p>
    <w:p w:rsidR="00435BF4" w:rsidRPr="00D57712" w:rsidRDefault="00435BF4" w:rsidP="00435BF4">
      <w:pPr>
        <w:spacing w:before="240"/>
      </w:pPr>
      <w:r w:rsidRPr="00D57712">
        <w:t>Min-naħa tas-soċjetà ċivili, kien hemm rispons ċar u konsistenti għall-mistoqsija ewlenija tal-istudju: is-soċjetà ċivili trid tipparteċipa b'mod attiv fil-produzzjoni tal-enerġija rinnovabbli. Kif deskritt fil-qosor minn parteċipant fid-dibattitu fil-Polonja: "Ma rridux naraw li oħrajn jieħdu vantaġġ tax-xemx u tar-riħ fir-reġjun tagħna. Irridu nużaw ir-riżorsi tagħna għalina stess." Fl-aħħar nett, it-tim sab xewqa kbira għall-informazzjoni, eżempji tal-aħjar prattika u mudelli ta' suċċess, kif ukoll għal-lezzjoni li ttieħdu, sabiex tiġi evitata r-ripetizzjoni tal-iżbalji.</w:t>
      </w:r>
    </w:p>
    <w:p w:rsidR="00435BF4" w:rsidRPr="00D57712" w:rsidRDefault="00435BF4" w:rsidP="00495A26"/>
    <w:p w:rsidR="00E15A67" w:rsidRPr="00D57712" w:rsidRDefault="00E15A67" w:rsidP="00536308">
      <w:pPr>
        <w:pStyle w:val="CommentText"/>
        <w:keepNext/>
        <w:numPr>
          <w:ilvl w:val="1"/>
          <w:numId w:val="1"/>
        </w:numPr>
        <w:ind w:left="720" w:hanging="720"/>
      </w:pPr>
      <w:bookmarkStart w:id="331" w:name="_Toc399145856"/>
      <w:bookmarkStart w:id="332" w:name="_Toc399145909"/>
      <w:bookmarkStart w:id="333" w:name="_Toc399145962"/>
      <w:bookmarkStart w:id="334" w:name="_Toc399146020"/>
      <w:bookmarkStart w:id="335" w:name="_Toc399146090"/>
      <w:bookmarkStart w:id="336" w:name="_Toc399146144"/>
      <w:bookmarkStart w:id="337" w:name="_Toc399146252"/>
      <w:bookmarkStart w:id="338" w:name="_Toc399146305"/>
      <w:bookmarkStart w:id="339" w:name="_Toc399146357"/>
      <w:bookmarkStart w:id="340" w:name="_Toc399157102"/>
      <w:bookmarkStart w:id="341" w:name="_Toc399171494"/>
      <w:bookmarkStart w:id="342" w:name="_Toc399171568"/>
      <w:bookmarkStart w:id="343" w:name="_Toc399171642"/>
      <w:bookmarkStart w:id="344" w:name="_Toc399171712"/>
      <w:bookmarkStart w:id="345" w:name="_Toc399171786"/>
      <w:bookmarkStart w:id="346" w:name="_Toc399145857"/>
      <w:bookmarkStart w:id="347" w:name="_Toc399145910"/>
      <w:bookmarkStart w:id="348" w:name="_Toc399145963"/>
      <w:bookmarkStart w:id="349" w:name="_Toc399146021"/>
      <w:bookmarkStart w:id="350" w:name="_Toc399146091"/>
      <w:bookmarkStart w:id="351" w:name="_Toc399146145"/>
      <w:bookmarkStart w:id="352" w:name="_Toc399146253"/>
      <w:bookmarkStart w:id="353" w:name="_Toc399146306"/>
      <w:bookmarkStart w:id="354" w:name="_Toc399146358"/>
      <w:bookmarkStart w:id="355" w:name="_Toc399157103"/>
      <w:bookmarkStart w:id="356" w:name="_Toc399171495"/>
      <w:bookmarkStart w:id="357" w:name="_Toc399171569"/>
      <w:bookmarkStart w:id="358" w:name="_Toc399171643"/>
      <w:bookmarkStart w:id="359" w:name="_Toc399171713"/>
      <w:bookmarkStart w:id="360" w:name="_Toc399171787"/>
      <w:bookmarkStart w:id="361" w:name="_Toc399145858"/>
      <w:bookmarkStart w:id="362" w:name="_Toc399145911"/>
      <w:bookmarkStart w:id="363" w:name="_Toc399145964"/>
      <w:bookmarkStart w:id="364" w:name="_Toc399146022"/>
      <w:bookmarkStart w:id="365" w:name="_Toc399146092"/>
      <w:bookmarkStart w:id="366" w:name="_Toc399146146"/>
      <w:bookmarkStart w:id="367" w:name="_Toc399146254"/>
      <w:bookmarkStart w:id="368" w:name="_Toc399146307"/>
      <w:bookmarkStart w:id="369" w:name="_Toc399146359"/>
      <w:bookmarkStart w:id="370" w:name="_Toc399157104"/>
      <w:bookmarkStart w:id="371" w:name="_Toc399171496"/>
      <w:bookmarkStart w:id="372" w:name="_Toc399171570"/>
      <w:bookmarkStart w:id="373" w:name="_Toc399171644"/>
      <w:bookmarkStart w:id="374" w:name="_Toc399171714"/>
      <w:bookmarkStart w:id="375" w:name="_Toc399171788"/>
      <w:bookmarkStart w:id="376" w:name="_Toc399145859"/>
      <w:bookmarkStart w:id="377" w:name="_Toc399145912"/>
      <w:bookmarkStart w:id="378" w:name="_Toc399145965"/>
      <w:bookmarkStart w:id="379" w:name="_Toc399146023"/>
      <w:bookmarkStart w:id="380" w:name="_Toc399146093"/>
      <w:bookmarkStart w:id="381" w:name="_Toc399146147"/>
      <w:bookmarkStart w:id="382" w:name="_Toc399146255"/>
      <w:bookmarkStart w:id="383" w:name="_Toc399146308"/>
      <w:bookmarkStart w:id="384" w:name="_Toc399146360"/>
      <w:bookmarkStart w:id="385" w:name="_Toc399157105"/>
      <w:bookmarkStart w:id="386" w:name="_Toc399171497"/>
      <w:bookmarkStart w:id="387" w:name="_Toc399171571"/>
      <w:bookmarkStart w:id="388" w:name="_Toc399171645"/>
      <w:bookmarkStart w:id="389" w:name="_Toc399171715"/>
      <w:bookmarkStart w:id="390" w:name="_Toc399171789"/>
      <w:bookmarkStart w:id="391" w:name="_Toc399146024"/>
      <w:bookmarkStart w:id="392" w:name="_Toc399257203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r w:rsidRPr="00D57712">
        <w:rPr>
          <w:b/>
        </w:rPr>
        <w:t>L-enerġija ċivika żżid l-aċċettazzjoni lokali tal-infrastruttura tal-enerġija rinnovabbli</w:t>
      </w:r>
      <w:bookmarkEnd w:id="391"/>
      <w:bookmarkEnd w:id="392"/>
    </w:p>
    <w:p w:rsidR="00E051E1" w:rsidRPr="00D57712" w:rsidRDefault="00E051E1" w:rsidP="007B46C7">
      <w:pPr>
        <w:pStyle w:val="CommentText"/>
        <w:keepNext/>
      </w:pPr>
    </w:p>
    <w:p w:rsidR="004307DD" w:rsidRPr="00D57712" w:rsidRDefault="00E15A67" w:rsidP="004307DD">
      <w:pPr>
        <w:pStyle w:val="CommentText"/>
      </w:pPr>
      <w:r w:rsidRPr="00D57712">
        <w:t>Tranżizzjoni tal-enerġija ta' suċċess tirrikjedi livell għoli ta' aċċettazzjoni mis-soċjetà ċivili. Matul iż-żjarat tal-KESE, il-partijiet interessati semmew każijiet ta' oppożizzjoni lokali b'saħħitha għall-infrastruttura tal-enerġija rinnovabbli, partikolarment kontra l-parks eoliċi. Dawn huma każijiet tipiċi fejn l-infrastruttura tal-enerġija rinnovabbli tqiegħdet fil-post minn investituri esterni b'benefiċċju jew kumpens minimu għall-komunitajiet lokali. Għall-kuntrarju, fejn iċ-ċittadini u l-intraprendituri lokali ġew involuti fi proġett tal-enerġija rinnovabbli, kienu aktar disposti japprezzaw il-benefiċċji tiegħu u jaċċettaw l-inkonvenjenzi potenzjali jew l-istrutturi l-ġodda fil-pajsaġġ tagħhom. Eżempju eċċellenti tal-importanza tal-involviment lokali ngħata matul dibattitu tal-KESE dwar l-enerġija rinnovabbli fil-komunità f'Novembru 2013</w:t>
      </w:r>
      <w:r w:rsidRPr="00D57712">
        <w:rPr>
          <w:rStyle w:val="FootnoteReference"/>
        </w:rPr>
        <w:footnoteReference w:id="9"/>
      </w:r>
      <w:r w:rsidRPr="00D57712">
        <w:t>. Ir-reġjun ta' Samsø fid-Danimarka issa jkopri l-ħtiġijiet enerġetiċi kollha tiegħu minn sorsi rinnovabbli, l-aktar minħabba l-involviment taċ-ċittadini permezz ta' proġetti mmexxija mill-komunità. Bħala parti minn sforz biex jinżamm l-appoġġ pubbliku u l-involviment fis-settur tas-sorsi rinnovabbli, l-iżviluppaturi tal-enerġija mir-riħ huma mitluba jbiegħu l-ishma liċ-ċittadini lokali.</w:t>
      </w:r>
    </w:p>
    <w:p w:rsidR="00C818E2" w:rsidRPr="00D57712" w:rsidRDefault="00C818E2" w:rsidP="00B20B20">
      <w:pPr>
        <w:pStyle w:val="CommentText"/>
      </w:pPr>
    </w:p>
    <w:p w:rsidR="004121CF" w:rsidRPr="00D57712" w:rsidRDefault="00D20E1B" w:rsidP="004121CF">
      <w:r w:rsidRPr="00D57712">
        <w:t>Fl-aħħar iżda mhux l-inqas, l-enerġija rinnovabbli ċivika żżid ukoll is-sensibilizzazzjoni, tqawwi u timmotiva liċ-ċittadini biex jesprimu ruħhom u jipparteċipaw fit-tfassil tal-politika. Il-proċess isaħħaħ id-demokrazija u l-leġittimità tad-deċiżjonijiet tal-atturi politiċi. Tista' tikkontribwixxi għat-titjib tad-djalogu u t-trawwim tal-fiduċja u l-kooperazzjoni bejn l-istituzzjonijiet u s-soċjetà ċivili.</w:t>
      </w:r>
    </w:p>
    <w:p w:rsidR="004121CF" w:rsidRPr="00D57712" w:rsidRDefault="004121CF" w:rsidP="004121CF"/>
    <w:p w:rsidR="009E0462" w:rsidRPr="00D57712" w:rsidRDefault="009E0462" w:rsidP="00536308">
      <w:pPr>
        <w:pStyle w:val="Heading2"/>
        <w:keepNext/>
      </w:pPr>
      <w:bookmarkStart w:id="393" w:name="_Ref395197849"/>
      <w:bookmarkStart w:id="394" w:name="_Toc398538371"/>
      <w:bookmarkStart w:id="395" w:name="_Toc399146025"/>
      <w:bookmarkStart w:id="396" w:name="_Toc399257204"/>
      <w:bookmarkStart w:id="397" w:name="_Toc408506729"/>
      <w:bookmarkStart w:id="398" w:name="_Toc408580962"/>
      <w:bookmarkStart w:id="399" w:name="_Toc409444056"/>
      <w:r w:rsidRPr="00D57712">
        <w:rPr>
          <w:b/>
        </w:rPr>
        <w:t xml:space="preserve">L-enerġija ċivika tillibera l-fondi meħtieġa </w:t>
      </w:r>
      <w:bookmarkEnd w:id="393"/>
      <w:r w:rsidRPr="00D57712">
        <w:rPr>
          <w:b/>
        </w:rPr>
        <w:t>għat-tranżizzjoni għall-enerġija</w:t>
      </w:r>
      <w:bookmarkEnd w:id="394"/>
      <w:r w:rsidRPr="00D57712">
        <w:rPr>
          <w:b/>
        </w:rPr>
        <w:t xml:space="preserve"> rinnovabbli.</w:t>
      </w:r>
      <w:bookmarkEnd w:id="395"/>
      <w:bookmarkEnd w:id="396"/>
      <w:bookmarkEnd w:id="397"/>
      <w:bookmarkEnd w:id="398"/>
      <w:bookmarkEnd w:id="399"/>
    </w:p>
    <w:p w:rsidR="008C3E85" w:rsidRPr="00D57712" w:rsidRDefault="008C3E85" w:rsidP="007B46C7">
      <w:pPr>
        <w:keepNext/>
      </w:pPr>
    </w:p>
    <w:p w:rsidR="005A4AD9" w:rsidRPr="00D57712" w:rsidRDefault="00D91394" w:rsidP="00150B02">
      <w:r w:rsidRPr="00D57712">
        <w:t>M'hemm l-ebda dubju li l-użu tal-enerġija rinnovabbli u l-infrastruttura assoċjata magħha tirrikjedi mezzi finanzjarji sinifikanti</w:t>
      </w:r>
      <w:r w:rsidRPr="00D57712">
        <w:rPr>
          <w:rStyle w:val="FootnoteReference"/>
        </w:rPr>
        <w:footnoteReference w:id="10"/>
      </w:r>
      <w:r w:rsidRPr="00D57712">
        <w:t xml:space="preserve">. Huwa rikonoxxut li l-maġġoranza tal-fondi ser ikollhom jiġu mis-settur privat. Skemi ta' appoġġ imfassla tajjeb setgħu jilliberaw u jservu ta' lieva għal ammont bla qies ta' investimenti miċ-ċittadini, il-komunitajiet u l-intraprendituri lokali. Il-potenzjal tal-investiment ċiviku fit-tranżizzjoni tal-enerġija huwa parzjalment imwettaq, b'differenzi kbar bejn l-Istati Membri tal-UE. Id-Danimarka u l-Ġermanja huma probabbilment l-aħjar eżempji tat-trażizzjoni mwettqa l-iktar mis-soċjetà ċivili. </w:t>
      </w:r>
    </w:p>
    <w:p w:rsidR="005A4AD9" w:rsidRPr="00D57712" w:rsidRDefault="005A4AD9" w:rsidP="00150B02"/>
    <w:p w:rsidR="00E12735" w:rsidRPr="00D57712" w:rsidRDefault="005A4AD9" w:rsidP="00150B02">
      <w:r w:rsidRPr="00D57712">
        <w:t>Fil-Ġermanja, l-investimenti fl-enerġija rinnovabbli ċivika ammontaw għal EUR 5.14 biljun fl-2012, waqt li l-fornituri l-kbar tal-enerġija tradizzjonali investew biss EUR 1.7 biljun fl-enerġija rinovabbli fl-istess sena. Il-Kapaċità ta' PV installati attwali fil-Ġermanja huwa aktar minn 30 000 MW u qiegħed jiżdied b'rata ta' 7 MW għal kull ġurnata (li huwa daqs it-total tal-kapaċità PV installati bħalissa fil-</w:t>
      </w:r>
      <w:r w:rsidRPr="00D57712">
        <w:lastRenderedPageBreak/>
        <w:t>Polonja). Kważi nofs il-kapaċità tinsab f'idejn aktar minn 1 000 kooperattiva tal-enerġija, ċittadini u bdiewa.:</w:t>
      </w:r>
    </w:p>
    <w:p w:rsidR="00150B02" w:rsidRPr="00D57712" w:rsidRDefault="00150B02" w:rsidP="00150B02"/>
    <w:p w:rsidR="00150B02" w:rsidRPr="00D57712" w:rsidRDefault="00150B02" w:rsidP="00150B02"/>
    <w:p w:rsidR="008D4B61" w:rsidRPr="00D57712" w:rsidRDefault="00705118" w:rsidP="008D4B61">
      <w:pPr>
        <w:keepNext/>
      </w:pPr>
      <w:r>
        <w:rPr>
          <w:noProof/>
          <w:lang w:val="fr-BE" w:eastAsia="fr-BE" w:bidi="ar-SA"/>
        </w:rPr>
        <w:drawing>
          <wp:inline distT="0" distB="0" distL="0" distR="0" wp14:anchorId="6E8C1E8B" wp14:editId="107C99CF">
            <wp:extent cx="3251835" cy="1844675"/>
            <wp:effectExtent l="0" t="0" r="5715" b="3175"/>
            <wp:docPr id="4" name="Picture 16" descr="Ownership Distributio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wnership Distribution Ch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61" w:rsidRPr="00D57712" w:rsidRDefault="004569F3" w:rsidP="009C36C3">
      <w:pPr>
        <w:pStyle w:val="Caption"/>
        <w:spacing w:line="240" w:lineRule="auto"/>
        <w:jc w:val="both"/>
      </w:pPr>
      <w:bookmarkStart w:id="400" w:name="_Ref395176306"/>
      <w:bookmarkStart w:id="401" w:name="_Ref399154859"/>
      <w:r w:rsidRPr="00D57712">
        <w:t xml:space="preserve">Tabella </w:t>
      </w:r>
      <w:bookmarkEnd w:id="400"/>
      <w:r w:rsidRPr="00D57712">
        <w:fldChar w:fldCharType="begin" w:fldLock="1"/>
      </w:r>
      <w:r w:rsidRPr="00D57712">
        <w:instrText xml:space="preserve"> SEQ Figure \* ARABIC </w:instrText>
      </w:r>
      <w:r w:rsidRPr="00D57712">
        <w:fldChar w:fldCharType="separate"/>
      </w:r>
      <w:r w:rsidR="009753A1" w:rsidRPr="00D57712">
        <w:t>3</w:t>
      </w:r>
      <w:r w:rsidRPr="00D57712">
        <w:fldChar w:fldCharType="end"/>
      </w:r>
      <w:bookmarkEnd w:id="401"/>
      <w:r w:rsidRPr="00D57712">
        <w:t>: Distribuzzjoni tas-sjieda tal-kapaċità installata tal-enerġija rinnovabbli għall-produzzjoni tal-enerġija fil-Ġermanja (2012).</w:t>
      </w:r>
    </w:p>
    <w:p w:rsidR="008D4B61" w:rsidRPr="00D57712" w:rsidRDefault="008D4B61" w:rsidP="009C36C3">
      <w:pPr>
        <w:spacing w:line="240" w:lineRule="auto"/>
      </w:pPr>
      <w:r w:rsidRPr="00D57712">
        <w:t>Sors: Blogg "German Energy Transition" (2014)</w:t>
      </w:r>
    </w:p>
    <w:p w:rsidR="00B211D8" w:rsidRPr="00D57712" w:rsidRDefault="00B211D8" w:rsidP="008D4B61"/>
    <w:p w:rsidR="00BA69D1" w:rsidRPr="00D57712" w:rsidRDefault="0047060A" w:rsidP="008D4B61">
      <w:r w:rsidRPr="00D57712">
        <w:t>Fl-istadji preċedenti tal-</w:t>
      </w:r>
      <w:r w:rsidRPr="00D57712">
        <w:rPr>
          <w:i/>
        </w:rPr>
        <w:t>Energiewende</w:t>
      </w:r>
      <w:r w:rsidRPr="00D57712">
        <w:t>, l-ispejjeż għolja tal-investiment u, b'mod korrispondenti, tariffi "feed-in" għolja għall-produzzjoni tal-enerġija solari ħolqu inċentivi biex iċ-ċittadini privati jbiegħu l-elettriku solari lill-grilja. Kien hemm bidla definittiva f'dan il-qasam. L-iżviluppi teknoloġiċi drammatiċi u t-tnaqqis korrispondenti tal-ispejjeż ta' investiment għamluha aktar profittabbli għall-produtturi ż-żgħar li jużaw l-elettriku tagħhom stess, u b'hekk tnaqqas l-ammont ta' elettriku mixtri mill-grilja. Dan ippromwova l-isforzi għall-ottimizzazzjoni tal-konsum tal-enerġija proprja sabiex dan iseħħ primarjament waqt il-livelli ta' produzzjoni għolja proprja u naqas pereżempju l-livell għoli ta' konsum tal-enerġija tard wara nofsinhar jew kmieni filgħaxija.</w:t>
      </w:r>
    </w:p>
    <w:p w:rsidR="007C59D0" w:rsidRPr="00D57712" w:rsidRDefault="007C59D0" w:rsidP="008D4B61"/>
    <w:p w:rsidR="007C59D0" w:rsidRPr="00D57712" w:rsidRDefault="007C59D0" w:rsidP="008D4B61">
      <w:r w:rsidRPr="00D57712">
        <w:t>L-enerġija rinnovabbli deċentralizzata tfisser li l-produzzjoni tipikament issir eqreb taċ-ċittadini, b'potenzjal sinifikanti għat-tnaqqis tal-ispejjeż tal-infrastruttura tal-grilja. Barra minn hekk, l-istudju tal-KESE sab li l-produtturi fuq skala żgħira għandhom stennijiet għall-marġni tal-qligħ konsiderevolment aktar baxxi mill-produtturi fuq skala kbira.</w:t>
      </w:r>
    </w:p>
    <w:p w:rsidR="0003644A" w:rsidRPr="00D57712" w:rsidRDefault="0003644A" w:rsidP="008D4B61"/>
    <w:p w:rsidR="0067053B" w:rsidRPr="00D57712" w:rsidRDefault="00140D90" w:rsidP="00536308">
      <w:pPr>
        <w:pStyle w:val="Heading2"/>
        <w:keepNext/>
      </w:pPr>
      <w:bookmarkStart w:id="402" w:name="_Toc399257206"/>
      <w:bookmarkStart w:id="403" w:name="_Toc399257207"/>
      <w:bookmarkStart w:id="404" w:name="_Toc399146027"/>
      <w:bookmarkStart w:id="405" w:name="_Ref395258590"/>
      <w:bookmarkStart w:id="406" w:name="_Ref399168295"/>
      <w:bookmarkStart w:id="407" w:name="_Toc399257208"/>
      <w:bookmarkStart w:id="408" w:name="_Toc398538372"/>
      <w:bookmarkStart w:id="409" w:name="_Toc408506730"/>
      <w:bookmarkStart w:id="410" w:name="_Toc408580963"/>
      <w:bookmarkStart w:id="411" w:name="_Toc409444057"/>
      <w:bookmarkEnd w:id="402"/>
      <w:bookmarkEnd w:id="403"/>
      <w:r w:rsidRPr="00D57712">
        <w:rPr>
          <w:b/>
        </w:rPr>
        <w:t>L-enerġija rinnovabbli ċivika tippromovi l-iżvilupp tal-komunità u tiġġieled il-faqar enerġetiku.</w:t>
      </w:r>
      <w:bookmarkEnd w:id="404"/>
      <w:bookmarkEnd w:id="405"/>
      <w:bookmarkEnd w:id="406"/>
      <w:bookmarkEnd w:id="407"/>
      <w:bookmarkEnd w:id="408"/>
      <w:bookmarkEnd w:id="409"/>
      <w:bookmarkEnd w:id="410"/>
      <w:bookmarkEnd w:id="411"/>
    </w:p>
    <w:p w:rsidR="009D46D5" w:rsidRPr="00D57712" w:rsidRDefault="009D46D5" w:rsidP="00536308">
      <w:pPr>
        <w:keepNext/>
        <w:ind w:left="720" w:hanging="720"/>
        <w:outlineLvl w:val="1"/>
      </w:pPr>
    </w:p>
    <w:p w:rsidR="00E661FE" w:rsidRPr="00D57712" w:rsidRDefault="0002791D" w:rsidP="00683A90">
      <w:r w:rsidRPr="00D57712">
        <w:t>L-enerġija rinnovabbli tuża riżorsi li huma disponibbli lokalment. Meta jkun implimentat il-qafas regolatorju adatt, il-produzzjoni tal-enerġija miċ-ċittadini u l-komunitajiet lokali toħloq fluss ġdid ta' valur li jibqa' fi ħdan ir-reġjun ikkonċernat. Xi komunitajiet tal-enerġija rinnovabbli kapaċi jżommu fir-reġjuni tagħhom riżorsi finanzjarji kbar li kienu jintefqu fuq l-enerġija u l-importazzjoni tal-karburanti fossili, u issa qed jiġu investiti f'impjiegi lokali ġodda u l-iżvilupp soċjoekonomiku.</w:t>
      </w:r>
    </w:p>
    <w:p w:rsidR="00E661FE" w:rsidRPr="00D57712" w:rsidRDefault="00E661FE" w:rsidP="00683A90"/>
    <w:p w:rsidR="00BA18F3" w:rsidRPr="00D57712" w:rsidRDefault="00DB60DA" w:rsidP="00683A90">
      <w:r w:rsidRPr="00D57712">
        <w:t>Eżempju ta' dan hija l-komunità ta' Treuenbrietzen fil-Ġermanja, li waqqfet faċilitajiet tal-bijogass, solari u tar-riħ flimkien maċ-ċittadini tagħha. Il-faċilità tal-bijogass tipproduċu kemm elettriku u kemm sħana, distribwiti permezz tal-grilja tat-tisħin ġdida tal-Komunità, installata minnha stess. Ħtiġijiet ta' tisħin addizzjonali huma parzjalment koperti minn forn tal-laqx tal-injam. Barra minn hekk, il-Komunità stabbiliet unità separata ta' distribuzzjoni tal-elettriku u hija fil-proċess li tibni l-</w:t>
      </w:r>
      <w:r w:rsidRPr="00D57712">
        <w:lastRenderedPageBreak/>
        <w:t>kapaċitajiet ta' ħażna tal-enerġija tagħha stess sabiex issir indipendenti fl-enerġija. Il-prezzijiet tal-elettriku lokali jammontaw għal 16.6 ¢/kWh li huwa 30-35 % taħt il-medja tal-prezzijiet tal-elettriku fil-Ġermanja. Is-sħana hi mogħtija lill-konsumaturi bi prezz ta' 7.5 ¢/kWh, ħafna anqas mill-ispejjeż ta' tisħin bil-gass jew biż-żejt domestiċi. Treuenbrietzen hija xhieda tal-fatt li l-enerġija rinovabbli lokali tista' fil-fatt tiffranka l-flus.</w:t>
      </w:r>
    </w:p>
    <w:p w:rsidR="00BA18F3" w:rsidRPr="00D57712" w:rsidRDefault="00BA18F3" w:rsidP="00683A90"/>
    <w:p w:rsidR="00663964" w:rsidRPr="00D57712" w:rsidRDefault="009556B3" w:rsidP="00395105">
      <w:pPr>
        <w:keepNext/>
      </w:pPr>
      <w:r w:rsidRPr="00D57712">
        <w:t>L-inizjattivi tal-enerġija rinnovabbli ċivika jippromwovu l-kooperazzjoni fost id-diversi atturi lokali, kif juri t-tkabbir enormi tal-kooperattivi tal-enerġija madwar l-UE (Tabella 4).</w:t>
      </w:r>
    </w:p>
    <w:p w:rsidR="007623B8" w:rsidRPr="00D57712" w:rsidRDefault="007623B8" w:rsidP="00395105">
      <w:pPr>
        <w:keepNext/>
      </w:pPr>
    </w:p>
    <w:p w:rsidR="00663964" w:rsidRPr="00D57712" w:rsidRDefault="00705118" w:rsidP="00663964">
      <w:pPr>
        <w:keepNext/>
      </w:pPr>
      <w:r>
        <w:rPr>
          <w:noProof/>
          <w:lang w:val="fr-BE" w:eastAsia="fr-BE" w:bidi="ar-SA"/>
        </w:rPr>
        <w:drawing>
          <wp:inline distT="0" distB="0" distL="0" distR="0" wp14:anchorId="17254F7A" wp14:editId="0D66B46B">
            <wp:extent cx="914400" cy="2393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 w:bidi="ar-SA"/>
        </w:rPr>
        <w:drawing>
          <wp:inline distT="0" distB="0" distL="0" distR="0" wp14:anchorId="38243015" wp14:editId="5F556CD8">
            <wp:extent cx="2814955" cy="2409190"/>
            <wp:effectExtent l="0" t="0" r="4445" b="0"/>
            <wp:docPr id="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05" w:rsidRPr="00D57712" w:rsidRDefault="004569F3" w:rsidP="009C36C3">
      <w:pPr>
        <w:pStyle w:val="Caption"/>
        <w:spacing w:line="240" w:lineRule="auto"/>
        <w:jc w:val="both"/>
      </w:pPr>
      <w:r w:rsidRPr="00D57712">
        <w:t xml:space="preserve">Tabella </w:t>
      </w:r>
      <w:r w:rsidRPr="00D57712">
        <w:fldChar w:fldCharType="begin" w:fldLock="1"/>
      </w:r>
      <w:r w:rsidRPr="00D57712">
        <w:instrText xml:space="preserve"> SEQ Figure \* ARABIC </w:instrText>
      </w:r>
      <w:r w:rsidRPr="00D57712">
        <w:fldChar w:fldCharType="separate"/>
      </w:r>
      <w:r w:rsidR="009753A1" w:rsidRPr="00D57712">
        <w:t>4</w:t>
      </w:r>
      <w:r w:rsidRPr="00D57712">
        <w:fldChar w:fldCharType="end"/>
      </w:r>
      <w:r w:rsidRPr="00D57712">
        <w:t>: Ċifri provviżorji u mappa ta' kooperattivi tal-enerġija tal-komunità rreġistrati.</w:t>
      </w:r>
    </w:p>
    <w:p w:rsidR="00395105" w:rsidRPr="00D57712" w:rsidRDefault="00395105" w:rsidP="009C36C3">
      <w:pPr>
        <w:spacing w:line="240" w:lineRule="auto"/>
        <w:rPr>
          <w:sz w:val="16"/>
        </w:rPr>
      </w:pPr>
      <w:r w:rsidRPr="00D57712">
        <w:rPr>
          <w:sz w:val="18"/>
        </w:rPr>
        <w:t>Sors: proġett REScoop (2014</w:t>
      </w:r>
      <w:r w:rsidRPr="00D57712">
        <w:rPr>
          <w:sz w:val="16"/>
        </w:rPr>
        <w:t>)</w:t>
      </w:r>
    </w:p>
    <w:p w:rsidR="007C59D0" w:rsidRPr="00D57712" w:rsidRDefault="007C59D0" w:rsidP="00E1404F">
      <w:pPr>
        <w:spacing w:line="240" w:lineRule="auto"/>
        <w:rPr>
          <w:sz w:val="16"/>
        </w:rPr>
      </w:pPr>
    </w:p>
    <w:p w:rsidR="00180CDA" w:rsidRPr="00D57712" w:rsidRDefault="00180CDA" w:rsidP="00180CDA">
      <w:r w:rsidRPr="00D57712">
        <w:t>L-inizjattivi lokali tal-enerġija rinnovabbli huma assoċjati wkoll mal-mudelli kummerċjali innovattivi, l-iżvilupp tal-intrapriża soċjali u ma' kooperazzjoni msaħħa. Il-grupp ta' studju nnota rikkezza ta' kummerċ u ta' innovazzjoni soċjali fil-komunitajiet lokali. Il-faċilità tal-bijogass f'kooperazzjoni ma' diversi azjendi, pereżempju, naqqset ir-riskju għall-kummerċ u ggarantixxiet il-materji prima, filwaqt li solviet il-problema ambjentali tad-demel. Fil-Bulgarija, xi proprjetarji fi blokk ta' appartamenti ffurmaw kooperattiva u investew il-kera mħallsa minn operatur tal-GSM (għal antenna li tqiegħdet fuq il-bejt tar-residenza tagħhom) biex jixtru kolletturi solari termali għall-bini kollu. Bħala eżempju ieħor ta' kreattività fis-soluzzjoni tal-problemi nistgħu nsemmu l-kooperattiva tal-enerġija Ġermaniża li bniet saqaf ta' pannelli fuq il-grawnd tal-futbol lokali u ħallset lura lill-membri tagħha mid-dħul tal-enerġija mibjugħa, kif ukoll billi tagħthom biljetti annwali għal-logħob tat-tim. F'Wales, il-grupp żar inizjattiva tal-enerġija rinnovabbli lokali fil-komunità ta' Talybont-on-Usk li tipprovdi tisħin għall-iskola lokali kif ukoll għal żewġ karozzi elettriċi, li jaħdmu permezz tal-fotovoltajku fuq il-bejt tal-bini muniċipali, għall-użu tar-residenti lokali.</w:t>
      </w:r>
    </w:p>
    <w:p w:rsidR="00180CDA" w:rsidRPr="00D57712" w:rsidRDefault="00180CDA" w:rsidP="00180CDA"/>
    <w:p w:rsidR="00180CDA" w:rsidRPr="00D57712" w:rsidRDefault="00180CDA" w:rsidP="00180CDA">
      <w:r w:rsidRPr="00D57712">
        <w:t>Fiż-żoni rurali tal-Polonja, il-kwalità fqira tal-grilja twassal għal qtugħ frekwenti fil-provvista tal-elettriku, livelli baxxi ta' vultaġġ u problemi relatati. Il-partijiet interessati li ġew ikkonsultati matul il-missjoni tal-KESE ressqu stimi li juru li l-iżvilupp tal-enerġija rinnovabbli lokali f'dawn it-territorji fil-fatt ikun irħas mill-PLN 30-60 biljun</w:t>
      </w:r>
      <w:r w:rsidRPr="00D57712">
        <w:rPr>
          <w:rStyle w:val="FootnoteReference"/>
        </w:rPr>
        <w:footnoteReference w:id="11"/>
      </w:r>
      <w:r w:rsidRPr="00D57712">
        <w:t xml:space="preserve"> meħtieġa sal-2020 sabiex tiġi rinnovata għalkollox il-grilja fuq </w:t>
      </w:r>
      <w:r w:rsidRPr="00D57712">
        <w:lastRenderedPageBreak/>
        <w:t>distanzi twal. Fl-istrateġija tiegħu tal-iżvilupp reġjonali għall-2020, ir-reġjun ta' Podlaskie fil-Polonja jagħraf li l-enerġija rinnovabbli hija opportunità biex tissaħħaħ l-ekonomija tar-reġjun. Dan jirreferi għall-fatt li kull sena aktar minn PLN 5 biljun</w:t>
      </w:r>
      <w:r w:rsidRPr="00D57712">
        <w:rPr>
          <w:rStyle w:val="FootnoteReference"/>
        </w:rPr>
        <w:footnoteReference w:id="12"/>
      </w:r>
      <w:r w:rsidRPr="00D57712">
        <w:t xml:space="preserve"> joħorġu 'l barra mir-reġjun għall-importazzjoni tal-enerġija. Peress li l-elettriku u s-sħana jistgħu diġà jiġu ġġenerati lokalment mis-sorsi ta' enerġija rinnovabbli, l-istrateġija reġjonali tagħmel "enfasi fuq l-iżvilupp ta' sistema ta' enerġija lokali deċentralizzata u fuq it-trawwim ta' revoluzzjoni lokali tal-enerġija rinnovabbli, fejn in-nies ikunu s-sidien tal-installazzjonijiet li jipproduċu l-enerġija u s-sħana". Din tiddikjara b'mod ċar li l-investimenti għandhom ikunu primarjament f'idejn iċ-ċittadini sabiex jiġi evitat li r-reġjun jitlef il-flus.</w:t>
      </w:r>
    </w:p>
    <w:p w:rsidR="00180CDA" w:rsidRPr="00D57712" w:rsidRDefault="00180CDA" w:rsidP="00E1404F">
      <w:pPr>
        <w:spacing w:line="240" w:lineRule="auto"/>
        <w:rPr>
          <w:sz w:val="16"/>
        </w:rPr>
      </w:pPr>
    </w:p>
    <w:p w:rsidR="001B5D89" w:rsidRPr="00D57712" w:rsidRDefault="00140D90" w:rsidP="00536308">
      <w:pPr>
        <w:pStyle w:val="Heading2"/>
        <w:keepNext/>
      </w:pPr>
      <w:bookmarkStart w:id="412" w:name="_Toc399146028"/>
      <w:bookmarkStart w:id="413" w:name="_Toc399257209"/>
      <w:bookmarkStart w:id="414" w:name="_Toc398538373"/>
      <w:bookmarkStart w:id="415" w:name="_Toc408506731"/>
      <w:bookmarkStart w:id="416" w:name="_Toc408580964"/>
      <w:bookmarkStart w:id="417" w:name="_Toc409444058"/>
      <w:r w:rsidRPr="00D57712">
        <w:rPr>
          <w:b/>
        </w:rPr>
        <w:t>Il-produzzjoni tal-enerġija rinnovabbli ċivika</w:t>
      </w:r>
      <w:bookmarkStart w:id="418" w:name="_Toc395310065"/>
      <w:r w:rsidRPr="00D57712">
        <w:rPr>
          <w:b/>
        </w:rPr>
        <w:t xml:space="preserve"> hija kreatur nett tal-impjiegi u tat-tkabbir ekonomiku.</w:t>
      </w:r>
      <w:bookmarkEnd w:id="412"/>
      <w:bookmarkEnd w:id="413"/>
      <w:bookmarkEnd w:id="414"/>
      <w:bookmarkEnd w:id="415"/>
      <w:bookmarkEnd w:id="416"/>
      <w:bookmarkEnd w:id="417"/>
      <w:bookmarkEnd w:id="418"/>
    </w:p>
    <w:p w:rsidR="00354DA8" w:rsidRPr="00D57712" w:rsidRDefault="00354DA8" w:rsidP="00536308">
      <w:pPr>
        <w:keepNext/>
        <w:rPr>
          <w:highlight w:val="yellow"/>
        </w:rPr>
      </w:pPr>
    </w:p>
    <w:p w:rsidR="00874FB0" w:rsidRPr="00D57712" w:rsidRDefault="009F559E" w:rsidP="00F20350">
      <w:r w:rsidRPr="00D57712">
        <w:t xml:space="preserve">It-tkabbir fis-settur tal-enerġija rinnovabbli joħloq impjiegi ġodda fil-katina tal-valur tiegħu. Dan l-effett ta' ħolqien ta' impjiegi huwa partikolarment għoli fis-setturi tal-effiċjenza enerġetika (0.38 snin ta' impjieg/GWh), il-fotovoltajku (0.87), il-bijokarburanti (0.21) u l-enerġija mir-riħ (0.17) meta mqabbel mal-faħam u l-gass (0.11). Aspett interessanti ieħor huwa li l-biċċa l-kbira tal-impjiegi fis-suq tal-enerġija rinnovabbli huma għal ħaddiema kkwalifikati ħafna, u 5 minn kull 6 impjiegi huma lokali. Għalhekk l-UE għandha tiżgura li l-għarfien u l-ħiliet jiġu żviluppati biex jikkorrispondu mal-bżonnijiet ta' dan is-suq ġdid tax-xogħol. </w:t>
      </w:r>
    </w:p>
    <w:p w:rsidR="00874FB0" w:rsidRPr="00D57712" w:rsidRDefault="00874FB0" w:rsidP="00F20350"/>
    <w:p w:rsidR="00636F47" w:rsidRPr="00D57712" w:rsidRDefault="00874FB0" w:rsidP="00F20350">
      <w:bookmarkStart w:id="419" w:name="_Toc395310066"/>
      <w:r w:rsidRPr="00D57712">
        <w:t>Fl-istess ħin, anke jekk ir-riżultat nett tal-espansjoni tal-enerġija rinnovabbli huwa pożittiv, it-tranżizzjoni tal-enerġija ser tfisser li xi setturi (ibbażati fuq il-karburanti fossili u, f'ċerti pajjiżi, fuq l-enerġija nukleari) ser jiffaċċjaw telf tas-swieq u tal-impjiegi. Kien hemm tħassib partikolarment qawwi f'dawk il-pajjiżi fejn dawn is-setturi jimpjegaw għadd kbir ta' nies. Għaldaqstant għandhom jiġu implimentati strateġiji nazzjonali sabiex tiġi żgurata tranżizzjoni bla xkiel, jiġu żviluppati l-ħiliet ġodda meħtieġa, u jiġu indirizzati l-impatti soċjali tat-telf tal-impjiegi fis-setturi tradizzjonali tal-enerġija.</w:t>
      </w:r>
    </w:p>
    <w:p w:rsidR="00B137BE" w:rsidRPr="00D57712" w:rsidRDefault="00B137BE" w:rsidP="00F20350"/>
    <w:p w:rsidR="00601FB6" w:rsidRPr="00D57712" w:rsidRDefault="00601FB6" w:rsidP="00F20350"/>
    <w:p w:rsidR="00235212" w:rsidRPr="00D57712" w:rsidRDefault="00235212" w:rsidP="00536308">
      <w:pPr>
        <w:pStyle w:val="Heading1"/>
        <w:keepNext/>
        <w:rPr>
          <w:b/>
          <w:sz w:val="24"/>
          <w:szCs w:val="24"/>
        </w:rPr>
      </w:pPr>
      <w:bookmarkStart w:id="420" w:name="_Toc398538378"/>
      <w:bookmarkStart w:id="421" w:name="_Toc408506732"/>
      <w:bookmarkStart w:id="422" w:name="_Toc408580965"/>
      <w:bookmarkStart w:id="423" w:name="_Toc409444059"/>
      <w:r w:rsidRPr="00D57712">
        <w:rPr>
          <w:b/>
          <w:sz w:val="24"/>
          <w:szCs w:val="24"/>
        </w:rPr>
        <w:t>Id-dibattitu dwar il-prezzijiet u l-ispejjeż tal-enerġija rinnovabbli</w:t>
      </w:r>
      <w:bookmarkEnd w:id="420"/>
      <w:bookmarkEnd w:id="421"/>
      <w:bookmarkEnd w:id="422"/>
      <w:bookmarkEnd w:id="423"/>
    </w:p>
    <w:p w:rsidR="00354DA8" w:rsidRPr="00D57712" w:rsidRDefault="00354DA8" w:rsidP="00536308">
      <w:pPr>
        <w:keepNext/>
      </w:pPr>
    </w:p>
    <w:p w:rsidR="00235212" w:rsidRPr="00D57712" w:rsidRDefault="00235212" w:rsidP="00235212">
      <w:r w:rsidRPr="00D57712">
        <w:t>Id-dibattiti pubbliċi dwar il-politika tal-enerġija huma normalment dominati mit-tħassib dwar il-prezzijiet, u l-ispejjeż tal-enerġija rinnovabbli kienu tema rikorrenti matul l-istudju. F'xi wħud mill-pajjiżi taż-żjara, il-mekkaniżmi ta' appoġġ għall-enerġija rinnovabbli ġew kritikati minn dawk li jfasslu l-politika u mill-midja bħala s-sors taż-żieda fil-prezzijiet tal-enerġija għall-unitajiet domestiċi. L-ekonomija tan-negozju fl-enerġija rinnovabbli hija essenzjali biex jiġi mifhum il-fatt li għad hemm bżonn tal-appoġġ mill-pubbliku biex jintlaħqu l-miri għall-klima u l-enerġija kif ukoll il-benefiċċji fit-tul, pjuttost milli dan iwassal għal profitti eċċezzjonali fi żminijiet meta l-baġits pubbliċi jkunu taħt pressjoni u skrutinju rigoruż.</w:t>
      </w:r>
    </w:p>
    <w:p w:rsidR="00235212" w:rsidRPr="00D57712" w:rsidRDefault="00235212" w:rsidP="00235212"/>
    <w:p w:rsidR="00235212" w:rsidRPr="00D57712" w:rsidRDefault="00235212" w:rsidP="00235212">
      <w:r w:rsidRPr="00D57712">
        <w:t xml:space="preserve">Tqum il-mistoqsija dwar f'liema orizzont is-soċjetà qed tfittex li tillimita l-ispejjeż. Soluzzjoni rħisa għal żmien qasir tista' tkun soluzzjoni li tiswa l-flus fit-tul, u viċe-versa. Dan l-argument fih innifsu </w:t>
      </w:r>
      <w:r w:rsidRPr="00D57712">
        <w:lastRenderedPageBreak/>
        <w:t>huwa biżżejjed biex ipoġġi dubju fuq l-argumenti li r-rinnovabbli jiswew ħafna flus u huma ta' piż fuq il-fondi pubbliċi</w:t>
      </w:r>
      <w:r w:rsidRPr="00D57712">
        <w:rPr>
          <w:rStyle w:val="FootnoteReference"/>
        </w:rPr>
        <w:footnoteReference w:id="13"/>
      </w:r>
      <w:r w:rsidRPr="00D57712">
        <w:t>. Fir-realtà, kif jiġri spiss fil-qasam tat-teknoloġija, volumi akbar fil-produzzjoni jwasslu dejjem għal spejjeż aktar baxxi għal kull unità tal-enerġija rinnovabbli ('l hekk imsejjaħ "</w:t>
      </w:r>
      <w:r w:rsidRPr="00D57712">
        <w:rPr>
          <w:b/>
        </w:rPr>
        <w:t>learning rate</w:t>
      </w:r>
      <w:r w:rsidRPr="00D57712">
        <w:t>"). L-ispejjeż tal-produzzjoni għall-faċilitajiet tal-enerġija rinnovabbli jiddependu primarjament mill-ispejjeż tal-investiment. Sa dan l-aħħar, it-teknoloġiji tal-enerġija rinnovabbli kienu jiswew aktar mill-faħam u l-enerġija nukleari. Ir-raġuni kienet li dawn it-teknoloġiji kienu immaturi ħafna: l-iżvilupp teknoloġiku seħħ flimkien mad-dħul fis-suq. Fl-2008 fil-Ġermanja, it-tariffa "feed-in" għall-PV kienet 46 ct/KWh, li kienet tikkorrispondi għal spejjeż ta' produzzjoni aktar għoljin dak iż-żmien; illum, hija massimu ta' 12.8 ct/KWh għal faċilitajiet iżgħar sa 10KW (u ħafna aktar baxxa għall-installazzjonijiet ikbar) u tikkorrispondi għall-ispejjeż kontinwi tat-teknoloġija.</w:t>
      </w:r>
    </w:p>
    <w:p w:rsidR="00235212" w:rsidRPr="00D57712" w:rsidRDefault="00705118" w:rsidP="00235212">
      <w:r>
        <w:rPr>
          <w:noProof/>
          <w:lang w:val="fr-BE" w:eastAsia="fr-BE" w:bidi="ar-SA"/>
        </w:rPr>
        <w:drawing>
          <wp:anchor distT="0" distB="0" distL="114300" distR="114300" simplePos="0" relativeHeight="251659264" behindDoc="0" locked="0" layoutInCell="1" allowOverlap="1" wp14:anchorId="6B3D84CA" wp14:editId="321C2FEC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673090" cy="2659380"/>
            <wp:effectExtent l="0" t="0" r="3810" b="762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212" w:rsidRPr="00D57712" w:rsidRDefault="00705118" w:rsidP="00235212">
      <w:r>
        <w:rPr>
          <w:noProof/>
          <w:lang w:val="fr-BE" w:eastAsia="fr-BE" w:bidi="ar-SA"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7E6731D8" wp14:editId="57F025C0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669280" cy="2655570"/>
                <wp:effectExtent l="0" t="0" r="0" b="0"/>
                <wp:wrapNone/>
                <wp:docPr id="11" name="Canva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8" o:spid="_x0000_s1026" editas="canvas" style="position:absolute;margin-left:0;margin-top:0;width:446.4pt;height:209.1pt;z-index:251657216;mso-position-horizontal-relative:char;mso-position-vertical-relative:line" coordsize="56692,2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1+sibdAAAABQEAAA8AAABkcnMv&#10;ZG93bnJldi54bWxMj0FLw0AQhe+C/2EZwYvYTWItacymiCCI4MFWocdNdpqNZmdDdtPGf+/oRS8P&#10;hje8971yM7teHHEMnScF6SIBgdR401Gr4G33eJ2DCFGT0b0nVPCFATbV+VmpC+NP9IrHbWwFh1Ao&#10;tAIb41BIGRqLToeFH5DYO/jR6cjn2Eoz6hOHu15mSbKSTnfEDVYP+GCx+dxOTsFzs7r6SOtp7/KX&#10;d3tz2++f4m6p1OXFfH8HIuIc/57hB5/RoWKm2k9kgugV8JD4q+zl64xn1AqWaZ6BrEr5n776Bg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C1+sibdAAAABQ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692;height:26555;visibility:visible;mso-wrap-style:square">
                  <v:fill o:detectmouseclick="t"/>
                  <v:path o:connecttype="none"/>
                </v:shape>
                <w10:wrap anchory="line"/>
              </v:group>
            </w:pict>
          </mc:Fallback>
        </mc:AlternateContent>
      </w: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E52160" wp14:editId="1B3E2590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670550" cy="2654300"/>
                <wp:effectExtent l="0" t="0" r="0" b="0"/>
                <wp:wrapNone/>
                <wp:docPr id="10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7055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7" o:spid="_x0000_s1026" style="position:absolute;margin-left:0;margin-top:0;width:446.5pt;height:209pt;z-index:25165619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" filled="f" stroked="f">
                <o:lock v:ext="edit" aspectratio="t"/>
                <w10:wrap anchory="line"/>
              </v:rect>
            </w:pict>
          </mc:Fallback>
        </mc:AlternateContent>
      </w:r>
      <w:r>
        <w:rPr>
          <w:noProof/>
          <w:lang w:val="fr-BE" w:eastAsia="fr-BE" w:bidi="ar-SA"/>
        </w:rPr>
        <mc:AlternateContent>
          <mc:Choice Requires="wps">
            <w:drawing>
              <wp:inline distT="0" distB="0" distL="0" distR="0" wp14:anchorId="3A33B5F1" wp14:editId="6CD7B3F7">
                <wp:extent cx="5669280" cy="2655570"/>
                <wp:effectExtent l="0" t="0" r="0" b="0"/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69280" cy="265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446.4pt;height:20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235212" w:rsidRPr="00D57712" w:rsidRDefault="00A76DD5" w:rsidP="00A76DD5">
      <w:pPr>
        <w:pStyle w:val="Caption"/>
      </w:pPr>
      <w:r w:rsidRPr="00D57712">
        <w:t xml:space="preserve">Tabella </w:t>
      </w:r>
      <w:r w:rsidRPr="00D57712">
        <w:fldChar w:fldCharType="begin" w:fldLock="1"/>
      </w:r>
      <w:r w:rsidRPr="00D57712">
        <w:instrText xml:space="preserve"> SEQ Figure \* ARABIC </w:instrText>
      </w:r>
      <w:r w:rsidRPr="00D57712">
        <w:fldChar w:fldCharType="separate"/>
      </w:r>
      <w:r w:rsidR="009753A1" w:rsidRPr="00D57712">
        <w:t>5</w:t>
      </w:r>
      <w:r w:rsidRPr="00D57712">
        <w:fldChar w:fldCharType="end"/>
      </w:r>
      <w:r w:rsidRPr="00D57712">
        <w:t>:</w:t>
      </w:r>
      <w:r w:rsidR="008A3CA8">
        <w:t xml:space="preserve"> </w:t>
      </w:r>
      <w:r w:rsidRPr="00D57712">
        <w:t>Prezz medju għall-konsumatur (prezz nett tas-sistema) għal faċilitajiet ta' PV fuq il-bjut stallati diġà sa 10 kWp.</w:t>
      </w:r>
    </w:p>
    <w:p w:rsidR="00A76DD5" w:rsidRPr="00D57712" w:rsidRDefault="00A76DD5" w:rsidP="00235212">
      <w:r w:rsidRPr="00D57712">
        <w:t>Sors: BSW</w:t>
      </w:r>
    </w:p>
    <w:p w:rsidR="00235212" w:rsidRPr="00D57712" w:rsidRDefault="00235212" w:rsidP="00235212"/>
    <w:p w:rsidR="00235212" w:rsidRPr="00D57712" w:rsidRDefault="00235212" w:rsidP="00235212">
      <w:pPr>
        <w:rPr>
          <w:szCs w:val="24"/>
        </w:rPr>
      </w:pPr>
      <w:r w:rsidRPr="00D57712">
        <w:rPr>
          <w:b/>
        </w:rPr>
        <w:t>Bil-mod il-mod, it-teknoloġiji tal-enerġija rinnovabbli qed jilħqu livelli ta' prezzijiet li jistgħu jikkompetu mal-faħam, il-gass u n-nukleari</w:t>
      </w:r>
      <w:r w:rsidRPr="00D57712">
        <w:rPr>
          <w:rStyle w:val="FootnoteReference"/>
          <w:b/>
        </w:rPr>
        <w:footnoteReference w:id="14"/>
      </w:r>
      <w:r w:rsidRPr="00D57712">
        <w:t>. Ir-riħ mill-art diġà jikkompeti - anke meta l-ispejjeż ambjentali u tas-saħħa esterni tal-enerġija mill-karburanti fossili u s-sorsi nukleari ma jiġux inklużi kompletament fil-prezzijiet tal-bejgħ. Huwa mistenni li l-iżviluppi teknoloġiċi se jkomplu jwasslu għal tnaqqis fl-ispejjeż tal-investiment fl-enerġija rinnovabbli. Fl-istess ħin, ix-xemx u r-riħ huma riżorsi rinnovabbli li jiġu mingħajr spejjeż. Għalhekk, x'aktarx l-elettriku rinnovabbli mhux ser idum ma jsir kompetittiv anke mingħajr sussidji. Din it-tendenza ġiet ikkonfermata mill-Kummissjoni Ewropea, li indikat fil-Komunikazzjoni tagħha dwar il-Qafas tal-Klima u l-Enerġija 2020-2030</w:t>
      </w:r>
      <w:r w:rsidRPr="00D57712">
        <w:rPr>
          <w:rStyle w:val="FootnoteReference"/>
        </w:rPr>
        <w:footnoteReference w:id="15"/>
      </w:r>
      <w:r w:rsidRPr="00D57712">
        <w:t xml:space="preserve"> li "l-kostijiet tat-</w:t>
      </w:r>
      <w:r w:rsidRPr="00D57712">
        <w:lastRenderedPageBreak/>
        <w:t>tranżizzjoni għall-użu baxx tal-karbonju mhumiex sostanzjalment differenti mill-kostijiet li kieku jiġġarbu f'kull każ minħabba l-ħtieġa li tiġġedded is-sistema tal-enerġija li qed teqdiem, il-prezzijiet dejjem telgħin tal-fjuwils fossili u l-aderenza għall-politiki eżistenti dwar il-klima u l-enerġija. Madankollu, se jkun hemm ċaqliqa kbira lil hinn min-nefqa fuq il-fjuwil lejn tagħmir innovattiv li għandu valur miżjud ogħla li se jistimula l-investimenti fi prodotti u servizzi innovattivi, joħloq l-impjiegi u t-tkabbir u jtejjeb il-bilanċ kummerċjali tal-Unjoni...".</w:t>
      </w:r>
    </w:p>
    <w:p w:rsidR="00D45B62" w:rsidRPr="00D57712" w:rsidRDefault="00D45B62" w:rsidP="00235212">
      <w:pPr>
        <w:rPr>
          <w:szCs w:val="24"/>
        </w:rPr>
      </w:pPr>
    </w:p>
    <w:p w:rsidR="00C03C78" w:rsidRPr="00D57712" w:rsidRDefault="00C03C78" w:rsidP="00C03C78">
      <w:r w:rsidRPr="00D57712">
        <w:t>L-enerġija rinnovabbli deċentralizzata tfisser li l-produzzjoni tipikament issir eqreb taċ-ċittadini, b'potenzjal sinifikanti għat-tnaqqis tal-ispejjeż tal-infrastruttura tal-grilja. Barra minn hekk, l-istudju tal-KESE sab li l-produtturi fuq skala żgħira għandhom stennijiet għall-marġni tal-qligħ konsiderevolment aktar baxxi mill-produtturi fuq skala kbira.</w:t>
      </w:r>
    </w:p>
    <w:p w:rsidR="00C03C78" w:rsidRPr="00D57712" w:rsidRDefault="00C03C78" w:rsidP="00113379"/>
    <w:p w:rsidR="00113379" w:rsidRPr="00D57712" w:rsidRDefault="00235212" w:rsidP="00113379">
      <w:r w:rsidRPr="00D57712">
        <w:t>Ukoll, ħafna mill-benefiċċji tal-enerġija rinnovabbli, li jitolbu li tingħata prijorità għall-appoġġ, imorru ferm lil hinn miċ-ċifri ekonomiċi. L-enerġija rinnovabbli tikkontribwixxi għall-mitigazzjoni tat-tibdil fil-klima, il-ħolqien tal-impjiegi u għejxien sostenibbli lokalment, żieda fis-sigurtà enerġetika, tnaqqis tad-dipendenza fuq l-importazzjonijiet minn reġjuni instabbli u l-kisba ta' bilanċ fin-negozji aktar favorevoli għall-UE minħabba li tonqos id-dipendenza fuq il-karburanti fossili. Il-politiki li jinjoraw dawn l-effetti fit-tul u l-ħafna benefiċċji konġunti tal-enerġija rinnovabbli jistgħu jwasslu għal taħlitiet tal-enerġija fil-ġejjieni li jkunu ta' detriment. Ikun ta' ħsara li dan l-iżvilupp inkoraġġanti jintemm billi jinqalbu ta' taħt fuq il-politiki ta' appoġġ hekk kif qed jibdew jagħtu l-frott.</w:t>
      </w:r>
    </w:p>
    <w:p w:rsidR="00113379" w:rsidRPr="00D57712" w:rsidRDefault="00113379" w:rsidP="00E1404F"/>
    <w:p w:rsidR="006C1151" w:rsidRPr="00D57712" w:rsidRDefault="006C1151" w:rsidP="00536308">
      <w:r w:rsidRPr="00D57712">
        <w:t>Filwaqt li l-impatt nett tat-tranżizzjoni tal-enerġija fuq l-impjiegi u d-dħul tal-familji huwa mistenni li jkun pożittiv, xi produtturi tal-enerġija konvenzjonali diġà qed jgħaddu minn telf tas-suq b'implikazzjonijiet għall-impjiegi f'dawn is-setturi.</w:t>
      </w:r>
      <w:r w:rsidR="008A3CA8">
        <w:t xml:space="preserve"> </w:t>
      </w:r>
      <w:r w:rsidRPr="00D57712">
        <w:t xml:space="preserve">Din il-kwistjoni għandha tiġi indirizzata b'mod urġenti u proattiv. </w:t>
      </w:r>
      <w:r w:rsidRPr="00D57712">
        <w:rPr>
          <w:b/>
        </w:rPr>
        <w:t>L-istrateġiji nazzjonali</w:t>
      </w:r>
      <w:r w:rsidRPr="00D57712">
        <w:t xml:space="preserve"> jridu jiġu implimentati u jiġu koordinati mill-qrib mal-politika tal-użu tal-enerġija rinnovabbli ħalli tiġi assigurata tranżizzjoni bla problemi u ġusta, jiġu provduti ħiliet meħtieġa għal impjiegi ġodda u jiġi indirizzat b'mod immirat kull impatt soċjali negattiv fuq l-impjiegi u l-familji soċjalment vulnerabbli. Il-problema vera tal-faqar għandha tiġi indirizzata permezz ta' miżuri konkreti u mmirati u m'għandhiex tintuża bħala argument biex il-prezzijiet tal-enerġija jinżammu baxxi b'mod artifiċjali (pereżempju l-Bulgarija). Il-problema vera tat-telf ta' impjiegi fis-settur (li parti minnu mhux bilfors huwa marbut maż-żieda fl-enerġija rinnovabbli) m'għandhiex tintuża bħala argument ħalli jitwaqqaf il-progress f'enerġiji rinnovabbli deċentralizzati (pereżempju fil-Polonja). Il-gvernijiet għandhom jieħdu r-responsabbiltà li jimmaniġġjaw l-impatt soċjoekonomiku mit-tranżizzjoni għal ekonomija b'livelli baxxi ta' karbonju għall-benefiċċju aħħari tas-setturi kollha tas-soċjetà.</w:t>
      </w:r>
    </w:p>
    <w:p w:rsidR="006C1151" w:rsidRPr="00D57712" w:rsidRDefault="006C1151" w:rsidP="00515B15"/>
    <w:p w:rsidR="002A025E" w:rsidRPr="00D57712" w:rsidRDefault="002A025E" w:rsidP="00515B15"/>
    <w:p w:rsidR="00E435DF" w:rsidRPr="00D57712" w:rsidRDefault="00271331" w:rsidP="00C240A9">
      <w:pPr>
        <w:pStyle w:val="Heading1"/>
        <w:keepNext/>
        <w:rPr>
          <w:b/>
        </w:rPr>
      </w:pPr>
      <w:bookmarkStart w:id="424" w:name="_Toc399146029"/>
      <w:bookmarkStart w:id="425" w:name="_Toc399257210"/>
      <w:bookmarkStart w:id="426" w:name="_Toc398538374"/>
      <w:bookmarkStart w:id="427" w:name="_Toc408506735"/>
      <w:bookmarkStart w:id="428" w:name="_Toc408580968"/>
      <w:bookmarkStart w:id="429" w:name="_Toc409444060"/>
      <w:r w:rsidRPr="00D57712">
        <w:rPr>
          <w:b/>
        </w:rPr>
        <w:lastRenderedPageBreak/>
        <w:t>Liema prekundizzjonijiet huma meħtieġa biex jiġi sfruttat il-potenzjal tal-enerġija ċivika</w:t>
      </w:r>
      <w:bookmarkEnd w:id="424"/>
      <w:bookmarkEnd w:id="425"/>
      <w:r w:rsidRPr="00D57712">
        <w:rPr>
          <w:b/>
        </w:rPr>
        <w:t>?</w:t>
      </w:r>
      <w:bookmarkEnd w:id="419"/>
      <w:bookmarkEnd w:id="426"/>
      <w:bookmarkEnd w:id="427"/>
      <w:bookmarkEnd w:id="428"/>
      <w:bookmarkEnd w:id="429"/>
    </w:p>
    <w:p w:rsidR="00646E1E" w:rsidRPr="00D57712" w:rsidRDefault="00646E1E" w:rsidP="00C240A9">
      <w:pPr>
        <w:keepNext/>
      </w:pPr>
      <w:bookmarkStart w:id="430" w:name="_Toc399257211"/>
      <w:bookmarkStart w:id="431" w:name="_Toc399257212"/>
      <w:bookmarkEnd w:id="430"/>
    </w:p>
    <w:p w:rsidR="00347074" w:rsidRPr="00D57712" w:rsidRDefault="00347074" w:rsidP="00536308">
      <w:pPr>
        <w:keepNext/>
        <w:numPr>
          <w:ilvl w:val="1"/>
          <w:numId w:val="1"/>
        </w:numPr>
        <w:ind w:left="720" w:hanging="720"/>
      </w:pPr>
      <w:r w:rsidRPr="00D57712">
        <w:rPr>
          <w:b/>
        </w:rPr>
        <w:t>Kundizzjonijiet ekwi</w:t>
      </w:r>
      <w:bookmarkStart w:id="432" w:name="_Toc398538375"/>
      <w:bookmarkStart w:id="433" w:name="_Ref395282416"/>
      <w:bookmarkStart w:id="434" w:name="_Toc395310067"/>
    </w:p>
    <w:p w:rsidR="00347074" w:rsidRPr="00D57712" w:rsidRDefault="00347074" w:rsidP="00C240A9">
      <w:pPr>
        <w:keepNext/>
        <w:rPr>
          <w:b/>
        </w:rPr>
      </w:pPr>
    </w:p>
    <w:p w:rsidR="0095006D" w:rsidRPr="00D57712" w:rsidRDefault="0095006D" w:rsidP="00347074">
      <w:r w:rsidRPr="00D57712">
        <w:t>Kif ġie nnotat fir-Rapport ta' Progress tal-Kummissjoni dwar id-Direttiva dwar l-Enerġija Rinnovabbli (2013)</w:t>
      </w:r>
      <w:r w:rsidRPr="00D57712">
        <w:rPr>
          <w:vertAlign w:val="superscript"/>
        </w:rPr>
        <w:footnoteReference w:id="16"/>
      </w:r>
      <w:r w:rsidRPr="00D57712">
        <w:t xml:space="preserve">, minkejja li l-ispejjeż tat-teknoloġiji tal-enerġija rinnovabbli qegħdin dejjem jonqsu, l-appoġġ għall-implimentazzjoni tal-enerġija rinnovabbli huwa meħtieġ għat-tnedija tal-enerġija rinnovabbli sakemm ma jkunx hemm suq intern tal-enerġija fl-UE li huwa miftuħ u mmirat lejn il-kompetizzjoni sabiex jaslu fi tmiemhom in-nuqqasijiet tas-suq u jiġu internalizzati l-ispejjeż tas-saħħa u dawk ambjentali u soċjali tal-użu tal-karburant fossili. L-ipprezzar tal-karbonju huwa possibbiltà waħda għall-internalizzazzjoni tal-ispejjeż esterni. Dan jgħolli l-ispejjeż relattivi ta' teknoloġiji bbażati fuq il-karburanti fossili. Id-dħul li jinkiseb mill-bejgħ tal-kwoti jista' jiġi riċiklat jew jingħata lill-fondi ta' appoġġ tal-enerġija rinnovabbli. </w:t>
      </w:r>
    </w:p>
    <w:p w:rsidR="00646E1E" w:rsidRPr="00D57712" w:rsidRDefault="00646E1E" w:rsidP="00646E1E">
      <w:pPr>
        <w:pStyle w:val="Heading2"/>
        <w:numPr>
          <w:ilvl w:val="0"/>
          <w:numId w:val="0"/>
        </w:numPr>
      </w:pPr>
    </w:p>
    <w:p w:rsidR="00870719" w:rsidRPr="00D57712" w:rsidRDefault="00453991" w:rsidP="00536308">
      <w:pPr>
        <w:pStyle w:val="Heading2"/>
        <w:keepNext/>
      </w:pPr>
      <w:bookmarkStart w:id="435" w:name="_Toc408506736"/>
      <w:bookmarkStart w:id="436" w:name="_Toc408580969"/>
      <w:bookmarkStart w:id="437" w:name="_Toc409444061"/>
      <w:r w:rsidRPr="00D57712">
        <w:rPr>
          <w:b/>
        </w:rPr>
        <w:t>Qafas ta' politika stabbli u koerenti</w:t>
      </w:r>
      <w:bookmarkStart w:id="438" w:name="_Toc399157112"/>
      <w:bookmarkStart w:id="439" w:name="_Toc399171505"/>
      <w:bookmarkStart w:id="440" w:name="_Toc399171579"/>
      <w:bookmarkStart w:id="441" w:name="_Toc399171723"/>
      <w:bookmarkStart w:id="442" w:name="_Toc399171797"/>
      <w:bookmarkStart w:id="443" w:name="_Toc399146030"/>
      <w:bookmarkStart w:id="444" w:name="_Ref399165434"/>
      <w:bookmarkEnd w:id="431"/>
      <w:bookmarkEnd w:id="432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</w:p>
    <w:p w:rsidR="00BC2894" w:rsidRPr="00D57712" w:rsidRDefault="00BC2894" w:rsidP="00C240A9">
      <w:pPr>
        <w:keepNext/>
        <w:rPr>
          <w:b/>
        </w:rPr>
      </w:pPr>
    </w:p>
    <w:p w:rsidR="00024F07" w:rsidRPr="00D57712" w:rsidRDefault="00E009A6" w:rsidP="00DB6905">
      <w:r w:rsidRPr="00D57712">
        <w:rPr>
          <w:b/>
        </w:rPr>
        <w:t>Il-koerenza u l-istabbiltà politika</w:t>
      </w:r>
      <w:r w:rsidRPr="00D57712">
        <w:t xml:space="preserve"> huma fattur ewlieni għal kwalunkwe investiment, inkluż fl-enerġija rinnovabbli, kif ġie enfasizzat tajjeb mill-partijiet interessati matul iż-żjarat ta' studju </w:t>
      </w:r>
      <w:r w:rsidRPr="00D57712">
        <w:rPr>
          <w:b/>
          <w:i/>
        </w:rPr>
        <w:t>kollha</w:t>
      </w:r>
      <w:r w:rsidRPr="00D57712">
        <w:t>. Politiki stabbli u armonizzati jippermettu li l-investituri jippjanaw, jindirizzaw ir-riskji u jiksbu aċċess għall-kreditu.</w:t>
      </w:r>
    </w:p>
    <w:p w:rsidR="00024F07" w:rsidRPr="00D57712" w:rsidRDefault="00C03937" w:rsidP="00DB6905">
      <w:r w:rsidRPr="00D57712">
        <w:t>Pereżempju l-Att Ġermaniż dwar l-Enerġija Rinnovabbli (EEG) bl-istrumenti ċentrali tiegħu ta' aċċess faċli għall-grilja, bil-prijorità għas-sorsi ta' enerġija rinnovabbli, bil-kummerċjalizzazzjoni mill-operatur tal-grilja u b'tariffa "feed-in" garantita għal 20 sena, ipprovda sigurtà tal-investiment eċċellenti u ppermetta lill-enerġija ċivika tiżviluppa b'rata ħafna aktar mgħaġġla milli wieħed seta' jobsor.</w:t>
      </w:r>
    </w:p>
    <w:p w:rsidR="00024F07" w:rsidRPr="00D57712" w:rsidRDefault="00024F07" w:rsidP="00DB6905"/>
    <w:p w:rsidR="00024F07" w:rsidRPr="00D57712" w:rsidRDefault="0024537E" w:rsidP="00DB6905">
      <w:r w:rsidRPr="00D57712">
        <w:t>Jekk dan il-pedament stabbli jinbidel jista' jkun hemm konsegwenzi detrimentali, ibda mill-inċertezza għall-investitur iż-żgħir li, wara l-fażi ta' ppjanar, il-proġett tabilħaqq jirċievi appoġġ finanzjarju (pereżempju minħabba l-introduzzjoni ta' limitu annwali għal stallazzjonijiet ġodda). Madankollu, ir-riformi radikali tal-politika kienu qed jiġu diskussi</w:t>
      </w:r>
      <w:r w:rsidRPr="00D57712">
        <w:rPr>
          <w:vertAlign w:val="superscript"/>
        </w:rPr>
        <w:footnoteReference w:id="17"/>
      </w:r>
      <w:r w:rsidRPr="00D57712">
        <w:t xml:space="preserve"> fiż-żmien jew qrib il-ħabta taż-żjarat fil-Ġermanja, il-Polonja, Franza u r-Renju Unit. Fil-Bulgarija, xi produtturi żgħar ikkummentaw dwar liġijiet kontradittorji u d-deċiżjoni tal-gvern li tintemm it-tnedija tal-enerġija rinnovabbli mill-2013, wara li ġie ddikjarat li l-mira tal-2020 intlaħqet. Prattika inaċċettabbli għal kollox huwa t-tibdil retrospettiv fil-kundizzjonijiet ta' qafas wara t-tnedija tal-operazzjonijiet ta' enerġija rinnovabbli, eż. fil-Bulgarija, fejn l-investituri fil-faċilitajiet fotovoltajċi fuq skala żgħira u faċiltajiet eoliċi ffaċċjaw insolvenza minħabba l-introduzzjoni ta' taxxi ġodda u tariffi fuq l-enerġija rinnovabbli. Minkejja li l-20 % taxxa fuq l-elettriku mir-riħ u mix-xemx introdotta f'Jannar 2014 ġiet ikkanċellata mill-Qorti Suprema tal-Bulgarija f'Lulju 2014, l-operaturi ma ħadux lura l-ħlasijiet li kienu diġà saru matul dak il-perjodu. Moratorju fuq l-iskemi ta’ appoġġ għall-fotovoltajku fi Franza fl-2010 wassal ukoll biex l-investimenti jieqfu għal kollox. </w:t>
      </w:r>
    </w:p>
    <w:p w:rsidR="00024F07" w:rsidRPr="00D57712" w:rsidRDefault="00024F07" w:rsidP="00DB6905"/>
    <w:p w:rsidR="00335B70" w:rsidRPr="00D57712" w:rsidRDefault="00705118" w:rsidP="00E675A3">
      <w:pPr>
        <w:rPr>
          <w:b/>
        </w:rPr>
      </w:pPr>
      <w:r>
        <w:rPr>
          <w:noProof/>
          <w:lang w:val="fr-BE" w:eastAsia="fr-BE" w:bidi="ar-SA"/>
        </w:rPr>
        <w:drawing>
          <wp:inline distT="0" distB="0" distL="0" distR="0" wp14:anchorId="1F9D9429" wp14:editId="7B49B1F2">
            <wp:extent cx="5772785" cy="2941955"/>
            <wp:effectExtent l="0" t="0" r="0" b="0"/>
            <wp:docPr id="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F4" w:rsidRPr="00D57712" w:rsidRDefault="004569F3" w:rsidP="006B1DF4">
      <w:pPr>
        <w:pStyle w:val="Caption"/>
        <w:jc w:val="both"/>
      </w:pPr>
      <w:r w:rsidRPr="00D57712">
        <w:t xml:space="preserve">Tabella </w:t>
      </w:r>
      <w:r w:rsidRPr="00D57712">
        <w:fldChar w:fldCharType="begin" w:fldLock="1"/>
      </w:r>
      <w:r w:rsidRPr="00D57712">
        <w:instrText xml:space="preserve"> SEQ Figure \* ARABIC </w:instrText>
      </w:r>
      <w:r w:rsidRPr="00D57712">
        <w:fldChar w:fldCharType="separate"/>
      </w:r>
      <w:r w:rsidR="009753A1" w:rsidRPr="00D57712">
        <w:t>6</w:t>
      </w:r>
      <w:r w:rsidRPr="00D57712">
        <w:fldChar w:fldCharType="end"/>
      </w:r>
      <w:r w:rsidRPr="00D57712">
        <w:t>: Inċertezza fil-politiki dwar l-enerġija rinnovabbli madwar l-UE.</w:t>
      </w:r>
    </w:p>
    <w:p w:rsidR="006B1DF4" w:rsidRPr="00D57712" w:rsidRDefault="007418E3" w:rsidP="006B1DF4">
      <w:pPr>
        <w:rPr>
          <w:sz w:val="16"/>
        </w:rPr>
      </w:pPr>
      <w:r w:rsidRPr="00D57712">
        <w:rPr>
          <w:sz w:val="18"/>
        </w:rPr>
        <w:t>Sors: EDP Renováveis (2013)</w:t>
      </w:r>
    </w:p>
    <w:p w:rsidR="009A17DF" w:rsidRPr="00D57712" w:rsidRDefault="009A17DF" w:rsidP="00E675A3">
      <w:pPr>
        <w:rPr>
          <w:b/>
        </w:rPr>
      </w:pPr>
    </w:p>
    <w:p w:rsidR="00024F07" w:rsidRPr="00D57712" w:rsidRDefault="00024F07" w:rsidP="00024F07">
      <w:r w:rsidRPr="00D57712">
        <w:t>L-inċertezza legali mhijiex biss fattur destabbilizzanti għall-investimenti iżda r-riformi reċenti tal-politika juru tendenza ċara ta' tnaqqis fl-appoġġ għall-produtturi żgħar u dan jiżvantaġġahom meta mqabbla ma' produtturi kbar (pereżempju bl-introduzzjoni ta' offerti u irkanti għall-produzzjoni tal-enerġija rinnovabbli). Id-dibattiti fil-pajjiżi kollha miżjura wrew li l-produtturi kollha tal-enerġija rinnovabbli għall-komunità nnotaw rabta bejn din it-tendenza u l-Linji Gwida tal-Kummissjoni Ewropea dwar l-Għajnuna mill-Istat għall-protezzjoni ambjentali u l-enerġija 2014-2020</w:t>
      </w:r>
      <w:r w:rsidRPr="00D57712">
        <w:rPr>
          <w:vertAlign w:val="superscript"/>
        </w:rPr>
        <w:footnoteReference w:id="18"/>
      </w:r>
      <w:r w:rsidRPr="00D57712">
        <w:t>. Dawn il-linji gwida introduċew limitazzjonijiet sinifikanti fuq id-deċiżjoni tal-Istati Membri li jiggarantixxu tariffi "feed-in" għall-investimenti fl-enerġija rinnovabbli wara l- 2016. Il-parteċipanti f'seduti lokali rrikonoxxew il-bżonn li jiġi evitat kumpens żejjed u li tiġi żviluppata l-enerġija rinnovabbli b'mod kost-effettiv. Madankollu, huma jqisu r-riformi reċenti tal-oqfsa ta' appoġġ għall-enerġija rinnovabbli bħala deregolamentazzjoni. Uħud innotaw li, wara l-argumenti ta' kost-effettività jew tnaqqis fl-ispejjeż, hemm tendenza ta' ċentralizzazzjoni mill-ġdid immexxija mill-UE.</w:t>
      </w:r>
    </w:p>
    <w:p w:rsidR="00024F07" w:rsidRPr="00D57712" w:rsidRDefault="00024F07" w:rsidP="00024F07"/>
    <w:p w:rsidR="00024F07" w:rsidRPr="00D57712" w:rsidRDefault="00024F07" w:rsidP="00024F07">
      <w:r w:rsidRPr="00D57712">
        <w:t>Skont l-Aġenzija Internazzjonali tal-Enerġija</w:t>
      </w:r>
      <w:r w:rsidRPr="00D57712">
        <w:rPr>
          <w:vertAlign w:val="superscript"/>
        </w:rPr>
        <w:footnoteReference w:id="19"/>
      </w:r>
      <w:r w:rsidRPr="00D57712">
        <w:t>, "hekk kif l-enerġija rinnovabbli qed issir alternattiva bi prezz kompetittiv f'għadd dejjem jikber ta' każijiet, l-inċertezza politika qed tiżdied f'xi swieq ewlenin tal-OECD". L-effett skoraġġanti tat-tibdil fl-oqfsa regolatorji diġà qed jinħass fl-2014, u l-UE tinsab fir-riskju li ma tilħaqx il-mira tagħha tal-2020 għal 20 % tal-enerġija rinnovabbli fil-konsum finali gross.</w:t>
      </w:r>
    </w:p>
    <w:p w:rsidR="00024F07" w:rsidRPr="00D57712" w:rsidRDefault="00024F07" w:rsidP="00024F07"/>
    <w:p w:rsidR="00427725" w:rsidRPr="00D57712" w:rsidRDefault="00427725" w:rsidP="00536308">
      <w:pPr>
        <w:pStyle w:val="Heading2"/>
        <w:keepNext/>
      </w:pPr>
      <w:bookmarkStart w:id="445" w:name="_Toc408506737"/>
      <w:bookmarkStart w:id="446" w:name="_Toc408580970"/>
      <w:bookmarkStart w:id="447" w:name="_Toc409444062"/>
      <w:r w:rsidRPr="00D57712">
        <w:rPr>
          <w:b/>
        </w:rPr>
        <w:lastRenderedPageBreak/>
        <w:t>Proċess trasparenti u inklużiv għat-tfassil tal-politika</w:t>
      </w:r>
      <w:bookmarkEnd w:id="445"/>
      <w:bookmarkEnd w:id="446"/>
      <w:bookmarkEnd w:id="447"/>
    </w:p>
    <w:p w:rsidR="00427725" w:rsidRPr="00D57712" w:rsidRDefault="00427725" w:rsidP="00C240A9">
      <w:pPr>
        <w:keepNext/>
      </w:pPr>
    </w:p>
    <w:p w:rsidR="00512FBF" w:rsidRPr="00D57712" w:rsidRDefault="004D7208" w:rsidP="00536308">
      <w:r w:rsidRPr="00D57712">
        <w:t xml:space="preserve">Apparti l-istabbiltà politika, </w:t>
      </w:r>
      <w:r w:rsidRPr="00D57712">
        <w:rPr>
          <w:b/>
        </w:rPr>
        <w:t>il-proċess demokratiku tat-tfassil tal-politika</w:t>
      </w:r>
      <w:r w:rsidRPr="00D57712">
        <w:t xml:space="preserve"> u r-riforma huwa kwistjoni ewlenija li ħarġet fid-dieher mill-istudju tal-KESE. Kif rakkomandat mill-KESE fl-inizjattiva tiegħu dwar id-Djalogu Ewropew dwar l-Enerġija, sabiex kwalunkwe politika tkun tista' tirnexxi u biex ir-riżultati tagħha jkunu sostenibbli, għandha tiġi żviluppata f'dibattitu miftuħ u trasparenti mal-partijiet interessati tas-soċjetà ċivili. Dan huwa essenzjali għall-ħolqien ta' fehim komuni tal-kwistjonijiet ikkonċernati, filwaqt li jiġu definiti għanijiet komuni u jiġi żgurat appoġġ wiesa' għall-implimentazzjoni. Filwaqt li t-tranżizzjoni tal-enerġija fil-Ġermanja u d-Danimarka kienet proċess minn isfel għal fuq fejn id-deċiżjonijiet dwar il-politiki kienu immexxija u implimentati fil-biċċa l-kbira mis-soċjetà ċivili, f'pajjiżi oħra li ġew studjati (il-Bulgarija, il-Polonja), il-grupp ma sab l-ebda ħjiel la ta' djalogu ġenwin u lanqas ta' fiduċja bejn l-awtoritajiet u l-produtturi tal-enerġija ċivika.</w:t>
      </w:r>
    </w:p>
    <w:p w:rsidR="00A75A96" w:rsidRPr="00D57712" w:rsidRDefault="00A75A96" w:rsidP="00510160"/>
    <w:p w:rsidR="006E47A2" w:rsidRPr="00D57712" w:rsidRDefault="00DB6905" w:rsidP="00536308">
      <w:pPr>
        <w:pStyle w:val="Heading2"/>
        <w:keepNext/>
      </w:pPr>
      <w:bookmarkStart w:id="448" w:name="_Toc399146031"/>
      <w:bookmarkStart w:id="449" w:name="_Toc399257213"/>
      <w:bookmarkStart w:id="450" w:name="_Toc398538376"/>
      <w:bookmarkStart w:id="451" w:name="_Toc408506738"/>
      <w:bookmarkStart w:id="452" w:name="_Toc408580971"/>
      <w:bookmarkStart w:id="453" w:name="_Toc409444063"/>
      <w:r w:rsidRPr="00D57712">
        <w:rPr>
          <w:b/>
        </w:rPr>
        <w:t>Proċeduri amministrattivi sempliċi u trasparenti</w:t>
      </w:r>
      <w:bookmarkEnd w:id="448"/>
      <w:bookmarkEnd w:id="449"/>
      <w:bookmarkEnd w:id="450"/>
      <w:bookmarkEnd w:id="451"/>
      <w:bookmarkEnd w:id="452"/>
      <w:bookmarkEnd w:id="453"/>
    </w:p>
    <w:p w:rsidR="00C240A9" w:rsidRPr="00D57712" w:rsidRDefault="00C240A9" w:rsidP="00536308">
      <w:pPr>
        <w:keepNext/>
      </w:pPr>
    </w:p>
    <w:p w:rsidR="00635AD5" w:rsidRPr="00D57712" w:rsidRDefault="00FB217A" w:rsidP="00635AD5">
      <w:r w:rsidRPr="00D57712">
        <w:t>Il-produtturi żgħar mhux bilfors ikunu esperti fl-enerġija u għalhekk jeħtieġ ikollhom aċċess għal appoġġ u gwida, flimkien ma' proċeduri amministrattivi sempliċi, trasparenti u kompletati bi skadenzi raġonevoli. Kien hemm differenzi kbar ħafna fost l-Istati Membri li ġew studjati fil-proċeduri u ż-żmien meħtieġ għall-approvazzjoni għal stallazzjonijiet żgħar tal-enerġija rinnovabbli, u dawn id-differenzi kienu marbutin mar-rati tat-tnedija tal-enerġija ċivika. Pereżempju, filwaqt li fil-Ġermanja l-approvazzjoni ta' pannell solari għal fuq il-bejt tieħu anqas minn ġurnata xogħol u tirrikjedi li timtela formola għall-applikazzjoni elettronika, f'pajjiżi oħra bħall-Bulgarija, il-Litwanja, il-Polonja u r-Renju Unit (Wales) il-partijiet interessati ddeskrivew proċeduri kumplikati li jtulu x-xhur - jekk mhux is-snin. Li wieħed isib triqtu fis-sistema ta' approvazzjoni u ppjanar li ttul tista' tkun ta' spejjeż u riskju għall-produtturi ż-żgħar, speċjalment meta l-qafas regolatorju u t-tariffi "feed-in" jgħaddu minn tibdil sinifikanti fl-istess perjodu.</w:t>
      </w:r>
    </w:p>
    <w:p w:rsidR="00EA4643" w:rsidRPr="00D57712" w:rsidRDefault="00EA4643" w:rsidP="00635AD5"/>
    <w:p w:rsidR="0084371C" w:rsidRPr="00D57712" w:rsidRDefault="00AB49FD" w:rsidP="00536308">
      <w:pPr>
        <w:pStyle w:val="Heading2"/>
        <w:keepNext/>
      </w:pPr>
      <w:bookmarkStart w:id="454" w:name="_Toc399146032"/>
      <w:bookmarkStart w:id="455" w:name="_Toc399257214"/>
      <w:bookmarkStart w:id="456" w:name="_Toc398538377"/>
      <w:bookmarkStart w:id="457" w:name="_Toc408506739"/>
      <w:bookmarkStart w:id="458" w:name="_Toc408580972"/>
      <w:bookmarkStart w:id="459" w:name="_Toc409444064"/>
      <w:r w:rsidRPr="00D57712">
        <w:rPr>
          <w:b/>
        </w:rPr>
        <w:t>Skemi ta' appoġġ adattati għall-ħtiġijiet tal-enerġija rinnovabbli ċivika deċentralizzata.</w:t>
      </w:r>
      <w:bookmarkEnd w:id="454"/>
      <w:bookmarkEnd w:id="455"/>
      <w:bookmarkEnd w:id="456"/>
      <w:bookmarkEnd w:id="457"/>
      <w:bookmarkEnd w:id="458"/>
      <w:bookmarkEnd w:id="459"/>
    </w:p>
    <w:p w:rsidR="00EE578B" w:rsidRPr="00D57712" w:rsidRDefault="00EE578B" w:rsidP="00536308">
      <w:pPr>
        <w:keepNext/>
      </w:pPr>
    </w:p>
    <w:p w:rsidR="002A7A3D" w:rsidRPr="00D57712" w:rsidRDefault="002A7A3D" w:rsidP="002A7A3D">
      <w:pPr>
        <w:pStyle w:val="ListParagraph"/>
        <w:keepNext/>
        <w:keepLines/>
        <w:numPr>
          <w:ilvl w:val="0"/>
          <w:numId w:val="4"/>
        </w:numPr>
        <w:ind w:left="426" w:hanging="426"/>
        <w:rPr>
          <w:b/>
        </w:rPr>
      </w:pPr>
      <w:r w:rsidRPr="00D57712">
        <w:rPr>
          <w:b/>
        </w:rPr>
        <w:t>Trasferiment prijoritarju fil-grilja</w:t>
      </w:r>
    </w:p>
    <w:p w:rsidR="00884652" w:rsidRPr="00D57712" w:rsidRDefault="002A7A3D" w:rsidP="002A7A3D">
      <w:r w:rsidRPr="00D57712">
        <w:t xml:space="preserve">L-enerġija rinnovabbli għandha tirċievi </w:t>
      </w:r>
      <w:r w:rsidRPr="00D57712">
        <w:rPr>
          <w:b/>
        </w:rPr>
        <w:t>prijorità fit-trasferiment</w:t>
      </w:r>
      <w:r w:rsidRPr="00D57712">
        <w:t xml:space="preserve"> fil-grilja fuq is-sorsi nukleari u dawk fossili, jiġifieri hija għandha tinbiegħ l-ewwel lill-operaturi tas-sistemi tal-elettriku. Fil-Ġermanja din il-prijorità ġiet stabbilita mill-Att tal-Enerġija Rinnovabbli tal-2000, u nżammet fil-liġi riformata tal-2014.</w:t>
      </w:r>
    </w:p>
    <w:p w:rsidR="00884652" w:rsidRPr="00D57712" w:rsidRDefault="00884652" w:rsidP="002A7A3D"/>
    <w:p w:rsidR="00EE578B" w:rsidRPr="00D57712" w:rsidRDefault="00EE578B" w:rsidP="00536308">
      <w:pPr>
        <w:pStyle w:val="ListParagraph2"/>
        <w:keepNext/>
        <w:contextualSpacing w:val="0"/>
        <w:jc w:val="both"/>
      </w:pPr>
      <w:r w:rsidRPr="00D57712">
        <w:t>Tariffi “feed-in” (FiT)</w:t>
      </w:r>
    </w:p>
    <w:p w:rsidR="00542AC8" w:rsidRPr="00D57712" w:rsidRDefault="00066D7F" w:rsidP="00625B30">
      <w:r w:rsidRPr="00D57712">
        <w:t>L-aktar mekkaniżmu ta' appoġġ komuni għall-enerġija rinovabbli huwa t-tariffi feed-in (FiT) li joffru ftehimiet ta' xiri fit-tul (10</w:t>
      </w:r>
      <w:r w:rsidRPr="00D57712">
        <w:noBreakHyphen/>
        <w:t>25 sena) għall-forniment tal-enerġija rinnovabbli fil-grilja, li jinbiegħu fis-suq mill-operatur tal-grilja. Il-produttur jirċievi l-FiT fissa u jeħles mill-bżonn tal-kummerċjalizzazzjoni diretta.</w:t>
      </w:r>
    </w:p>
    <w:p w:rsidR="00542AC8" w:rsidRPr="00D57712" w:rsidRDefault="00542AC8" w:rsidP="00625B30"/>
    <w:p w:rsidR="00625B30" w:rsidRPr="00D57712" w:rsidRDefault="00542AC8" w:rsidP="00625B30">
      <w:r w:rsidRPr="00D57712">
        <w:t>Il-FiT għandhom jinżammu bħala l-mekkaniżmu ta' appoġġ ewlieni għall-proġetti tal-enerġija rinnovabbli ċivika. Jipprovdu mod sempliċi u affidabbli għall-produtturi biex jikkalkulaw b'mod eżatt l-investiment u r-ritorn tagħhom. Iċ-ċertezza ta' investiment li dan joħloq iżżid il-possibbiltajiet għal żviluppaturi żgħar biex jiksbu l-krediti neċessarji.</w:t>
      </w:r>
    </w:p>
    <w:p w:rsidR="00E60212" w:rsidRPr="00D57712" w:rsidRDefault="00E60212" w:rsidP="00916FDB"/>
    <w:p w:rsidR="00184D21" w:rsidRPr="00D57712" w:rsidRDefault="00184D21" w:rsidP="00184D21">
      <w:pPr>
        <w:rPr>
          <w:szCs w:val="24"/>
        </w:rPr>
      </w:pPr>
      <w:r w:rsidRPr="00D57712">
        <w:t>Fil-każ tal-</w:t>
      </w:r>
      <w:r w:rsidRPr="00D57712">
        <w:rPr>
          <w:i/>
        </w:rPr>
        <w:t>Energiewende</w:t>
      </w:r>
      <w:r w:rsidRPr="00D57712">
        <w:t xml:space="preserve"> Ġermaniża, il-FiT ġew iffinanzjati permezz tal-hekk imsejħa imposta tal-enerġija rinnovabbli (imposta EEG) li tirrappreżenta d-differenza bejn il-prezz tal-elettriku fil-borża u l-FiT garantiti (li kien </w:t>
      </w:r>
      <w:r w:rsidR="00F26254" w:rsidRPr="00D57712">
        <w:rPr>
          <w:szCs w:val="24"/>
          <w:lang w:eastAsia="en-GB"/>
        </w:rPr>
        <w:t>&gt;50 </w:t>
      </w:r>
      <w:r w:rsidRPr="00D57712">
        <w:t>¢/kWh għall-PV fil-bidunett tal-</w:t>
      </w:r>
      <w:r w:rsidRPr="00D57712">
        <w:rPr>
          <w:i/>
        </w:rPr>
        <w:t>Energiewende</w:t>
      </w:r>
      <w:r w:rsidR="00F26254" w:rsidRPr="00D57712">
        <w:t>, u huwa 12</w:t>
      </w:r>
      <w:r w:rsidRPr="00D57712">
        <w:t> ¢/kWh bħalissa). Matul l-ogħla produzzjoni tal-elettriku, il-prezz tal-borża jonqos, b'hekk iżid l-imposta EEG. It-tnaqqis drastiku fil-prezzjiet tal-elettriku madanakollu mhux biss minħabba l-produzzjoni żejda tal-enerġija rinnovabbli iżda wkoll minħabba l-falliment tal-ETS; minħabba elettriku bi prezz baxx mill-impjanti tal-faħam (li ma jinkludix l-ispejjez lis-soċjetà marbuta mal-ambjent u s-saħħa); minħabba n-nuqqas ta' żvilupp bis-sħiħ tas-suq elettriku u l-ġestjoni tal-ġrilja u l-kapaċitajiet ta' ħżin.</w:t>
      </w:r>
    </w:p>
    <w:p w:rsidR="00184D21" w:rsidRPr="00D57712" w:rsidRDefault="00184D21" w:rsidP="00184D21"/>
    <w:p w:rsidR="0073372C" w:rsidRPr="00D57712" w:rsidRDefault="00CC3484" w:rsidP="00916FDB">
      <w:r w:rsidRPr="00D57712">
        <w:t>Billi l-iżviluppi teknoloġiċi wasslu għal tnaqqis drammatiku fl-ispejjeż għall-enerġija mir-riħ u fotovoltajka, il-gvernijiet f'xi Stati Membri tal-UE ma rreaġixxewx malajr biżżejjed biex inaqqsu t-tariffi għall-faċilitajiet ġodda. B'hekk, numru ta' faċilitajiet ġodda tal-enerġija rinnovabbli ngħataw kuntratti fit-tul b'FiT li jaqbeż b'mod sinifikanti l-investimenti li saru, u dan irriżulta fi profitti għolja b'mod sproporzjonat għal dawn il-faċilitajiet. Fil-fatt, il-FiT jistgħu jiġu faċilment u regolarment adattati għall-ispejjeż tal-investiment li kontinwament jonqsu. Dawn diġà tnaqqsu u huma soġġetti għal aġġornamenti regolari f'ħafna pajjiżi. Madankollu, il-prezzijiet tal-enerġija — u b'mod inġust, l-immaġni tal-enerġija rinnovabbli u tal-FIT — jistgħu jiġu affettwati għas-snin li ġejjin minn dan id-dewmien fir-reazzjoni regolatorja.</w:t>
      </w:r>
    </w:p>
    <w:p w:rsidR="00C310A8" w:rsidRPr="00D57712" w:rsidRDefault="00C310A8" w:rsidP="00C310A8"/>
    <w:p w:rsidR="00C310A8" w:rsidRPr="00D57712" w:rsidRDefault="00C310A8" w:rsidP="00C310A8">
      <w:r w:rsidRPr="00D57712">
        <w:t>Sabiex il-varjazzjonijiet fil-provvista u l-effett drammatiku li jkollhom fuq il-prezzijiet tal-elettriku fl-aktar livell għoli jiġu indirizzati, is-sistema tal-FiT tista' tiġi kumplementata b'mekkaniżmi ta' ġestjoni tal-enerġija li jittrattaw il-varjazzjonijiet, pereżempju l-metraġġ tan-netwerk, il-grilji intelliġenti u l-iżvilupp tal-kapaċità ta' ħżin (ara aktar 'l isfel).</w:t>
      </w:r>
    </w:p>
    <w:p w:rsidR="00C310A8" w:rsidRPr="00D57712" w:rsidRDefault="00C310A8" w:rsidP="00C310A8"/>
    <w:p w:rsidR="00C310A8" w:rsidRPr="00D57712" w:rsidRDefault="00C310A8" w:rsidP="00536308">
      <w:pPr>
        <w:pStyle w:val="ListParagraph2"/>
        <w:keepNext/>
        <w:contextualSpacing w:val="0"/>
        <w:jc w:val="both"/>
      </w:pPr>
      <w:r w:rsidRPr="00D57712">
        <w:t>Primjums feed-in</w:t>
      </w:r>
    </w:p>
    <w:p w:rsidR="00625B30" w:rsidRPr="00D57712" w:rsidRDefault="00625B30" w:rsidP="00CC49F4">
      <w:r w:rsidRPr="00D57712">
        <w:t>Ir-riformi ta' politika reċenti raw tibdil kbir fil-</w:t>
      </w:r>
      <w:r w:rsidRPr="00D57712">
        <w:rPr>
          <w:b/>
        </w:rPr>
        <w:t>primjums feed-in</w:t>
      </w:r>
      <w:r w:rsidRPr="00D57712">
        <w:t>, li jfisser li l-produtturi tal-enerġija rinnovabbli ('il fuq minn ċerta kapaċità installata) ser jiġu meħtieġa jbigħu l-elettriku tagħhom direttament fis-suq tal-enerġija, u jirċievu ħlas barra mill-prezz tas-suq. L-introduzzjoni ta' primjums fis-suq joħolqu tħassib fost il-produtturi tal-enerġija ċivika. Il-kummerċjalizzazzjoni diretta ġġib piżijiet loġistiċi ġodda u sinifikanti għall-produtturi żgħar u ta' daqs medju u tnaqqas il-prospetti tagħhom li jiksbu finanzjament għall-proġetti, peress li l-primjum feed-in għandu wkoll anqas ċans li jitqies bħala fluss ta' dħul bankabbli minn min isellef.</w:t>
      </w:r>
    </w:p>
    <w:p w:rsidR="00AC3D3C" w:rsidRPr="00D57712" w:rsidRDefault="00AC3D3C" w:rsidP="00CC49F4"/>
    <w:p w:rsidR="002A7A3D" w:rsidRPr="00D57712" w:rsidRDefault="002A7A3D" w:rsidP="00536308">
      <w:pPr>
        <w:pStyle w:val="ListParagraph"/>
        <w:keepNext/>
        <w:numPr>
          <w:ilvl w:val="0"/>
          <w:numId w:val="4"/>
        </w:numPr>
        <w:ind w:left="426" w:hanging="426"/>
        <w:contextualSpacing w:val="0"/>
        <w:jc w:val="both"/>
        <w:rPr>
          <w:b/>
        </w:rPr>
      </w:pPr>
      <w:r w:rsidRPr="00D57712">
        <w:rPr>
          <w:b/>
        </w:rPr>
        <w:t>Il-metraġġ tan-nett</w:t>
      </w:r>
    </w:p>
    <w:p w:rsidR="002A7A3D" w:rsidRPr="00D57712" w:rsidRDefault="002A7A3D" w:rsidP="002A7A3D">
      <w:r w:rsidRPr="00D57712">
        <w:t>Il-</w:t>
      </w:r>
      <w:r w:rsidRPr="00D57712">
        <w:rPr>
          <w:b/>
        </w:rPr>
        <w:t>metraġġ tan</w:t>
      </w:r>
      <w:r w:rsidRPr="00D57712">
        <w:noBreakHyphen/>
      </w:r>
      <w:r w:rsidRPr="00D57712">
        <w:rPr>
          <w:b/>
        </w:rPr>
        <w:t>nett</w:t>
      </w:r>
      <w:r w:rsidRPr="00D57712">
        <w:t xml:space="preserve"> joffri opportunità importanti għall-promozzjoni tal-enerġija ċivika, billi jippermetti li l-produtturi mqabbdin mal-grilja jużaw l-enerġija tagħhom u jbigħu l-enerġija żejda lill-grilja. Il-metraġġ tan-nett jista' jippermetti lill-produtturi-konsumaturi li jieħdu mill-grilja aktar tard l-ammont eżatt ta' elettriku li jkunu poġġew fiha, filwaqt li jħallsu l-ispejjeż tal-grilja biss. Dan, flimkien ma' miżuri ta' ġestjoni tal-enerġija, jistgħu jibdlu l-grilja pubblika f'maħżen virtwali ġenwin. Id-Danimarka implimentat sistema għall-PV fl-1998 b'suċċess konsiderevoli. Il-Parlament Litwan, min-naħa tiegħu, beda jiddiskuti l-ewwel proposta leġislattiva fil-bidu tal-2014.</w:t>
      </w:r>
    </w:p>
    <w:p w:rsidR="00625B30" w:rsidRPr="00D57712" w:rsidRDefault="00625B30" w:rsidP="00515B15"/>
    <w:p w:rsidR="00F64607" w:rsidRPr="00D57712" w:rsidRDefault="00F64607" w:rsidP="00536308">
      <w:pPr>
        <w:pStyle w:val="ListParagraph"/>
        <w:keepNext/>
        <w:numPr>
          <w:ilvl w:val="0"/>
          <w:numId w:val="4"/>
        </w:numPr>
        <w:ind w:left="426" w:hanging="426"/>
        <w:contextualSpacing w:val="0"/>
        <w:jc w:val="both"/>
        <w:rPr>
          <w:b/>
        </w:rPr>
      </w:pPr>
      <w:r w:rsidRPr="00D57712">
        <w:rPr>
          <w:b/>
        </w:rPr>
        <w:lastRenderedPageBreak/>
        <w:t>Sistemi ta' kwoti</w:t>
      </w:r>
    </w:p>
    <w:p w:rsidR="00575116" w:rsidRPr="00D57712" w:rsidRDefault="00575116" w:rsidP="00575116">
      <w:r w:rsidRPr="00D57712">
        <w:t>Mekkaniżmu ieħor ta' appoġġ li huwa mifrux huwa l-istabbiliment ta' obbligi ta' kwoti għall-enerġija rinnovabbli. Dawn is-sistemi huma f'livelli differenti ta' implimentazzjoni u jaħdmu b'rati differenti ta' suċċess f'pajjiżi differenti. Fil-Polonja, pereżempju, id-distributuri tal-enerġija huma obbligati jixtru "ċertifikati ekoloġiċi" mis-suq, anke jekk ħafna minn dawn iċ-ċertifikati joriġinaw minn impjanti tal-faħam tradizzjonali fejn tinħaraq ukoll il-bijomassa (parzjalment impurtata mir-Russja). It-twaqqif taċ-Ċertifikati Ekoloġiċi kellhom jappoġġjaw l-użu tal-enerġija rinnovabbli; mandanakollu, l-istudju tal-KESE wera li minflok kisbu dan, indirettament għamlu l-elettriku li ġej mill-faħam irħas. Barra minn hekk, l-użu fuq skala wiesgħa tal-bijomassa wassal għal tnaqqis drammatiku tal-prezz taċ-ċertifikati ekoloġiċi fil-Polonja u għalhekk tar-redditi pereżempju fuq l-investimenti f'enerġija mir-riħ. L-istrument taċ-ċertifikati ekoloġiċi sar kompletament ineffikaċi, jew saħansitra kontro-effettiv. F'dan is-sens, il-FIT huwa strument ħafna aktar prevedibbli li joffri ħlas aħjar għall-produtturi, partikolarment fil-każ ta' teknoloġiji li jiswew ħafna.</w:t>
      </w:r>
    </w:p>
    <w:p w:rsidR="00575116" w:rsidRPr="00D57712" w:rsidRDefault="00575116" w:rsidP="00916FDB"/>
    <w:p w:rsidR="00774C6E" w:rsidRPr="00D57712" w:rsidRDefault="00774C6E" w:rsidP="00536308">
      <w:pPr>
        <w:pStyle w:val="ListParagraph"/>
        <w:keepNext/>
        <w:numPr>
          <w:ilvl w:val="0"/>
          <w:numId w:val="4"/>
        </w:numPr>
        <w:ind w:left="426" w:hanging="426"/>
        <w:contextualSpacing w:val="0"/>
        <w:jc w:val="both"/>
        <w:rPr>
          <w:b/>
        </w:rPr>
      </w:pPr>
      <w:r w:rsidRPr="00D57712">
        <w:rPr>
          <w:b/>
        </w:rPr>
        <w:t>Appoġġ għall-investiment</w:t>
      </w:r>
    </w:p>
    <w:p w:rsidR="00575116" w:rsidRPr="00D57712" w:rsidRDefault="00774C6E" w:rsidP="00E93BED">
      <w:pPr>
        <w:spacing w:before="240"/>
      </w:pPr>
      <w:r w:rsidRPr="00D57712">
        <w:t>Il-mekkaniżmi li ssemmew aktar 'il fuq jippremjaw il-produzzjoni, iżda peress li ħafna mill-enerġija rinnovabbli teħtieġ kapital kbir, hemm ukoll diversi strumenti li jindirizzaw l-ostakli għall-investiment. L-investituri fil-faċilitajiet ta' kapaċità żgħira u medja tipikament jingħataw il-possibbiltà li jagħżlu bejn li jirċievu tariffi feed-in u li jiksbu appoġġ għall-investiment ta' darba biex inaqqsu l-ispejjeż tal-bidu. Dawn l-iskemi jistgħu jkunu ta' interess partikolari f'reġjuni li jirċievu fondi strutturali. Dawn għandhom jiġu aġġustati b'attenzjoni u ġestiti b'mod li jiġi evitat qligħ żejjed, l-ineffiċjenzi li jwasslu għal prezzijiet tal-enerġija għoljin u għal taħlitiet ta' enerġija subottimali, jew għall-fluss possibbli tal-fondi ta' appoġġ mill-enerġija ċivika għall-fondi hedge.</w:t>
      </w:r>
    </w:p>
    <w:p w:rsidR="007451F5" w:rsidRPr="00D57712" w:rsidRDefault="007451F5" w:rsidP="00B4131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7451F5" w:rsidRPr="00D57712" w:rsidTr="00501C30">
        <w:tc>
          <w:tcPr>
            <w:tcW w:w="9287" w:type="dxa"/>
            <w:shd w:val="clear" w:color="auto" w:fill="C6D9F1"/>
          </w:tcPr>
          <w:p w:rsidR="007451F5" w:rsidRPr="00D57712" w:rsidRDefault="007451F5" w:rsidP="00501C30">
            <w:pPr>
              <w:spacing w:before="240"/>
              <w:rPr>
                <w:b/>
              </w:rPr>
            </w:pPr>
            <w:r w:rsidRPr="00D57712">
              <w:rPr>
                <w:b/>
              </w:rPr>
              <w:t xml:space="preserve">Kaxxa 1: L-eżempju tat-Trażizzjoni Enerġetika Ġermaniża </w:t>
            </w:r>
            <w:r w:rsidRPr="00D57712">
              <w:rPr>
                <w:b/>
                <w:i/>
              </w:rPr>
              <w:t>(Energiewende)</w:t>
            </w:r>
            <w:r w:rsidRPr="00D57712">
              <w:rPr>
                <w:b/>
              </w:rPr>
              <w:t>.</w:t>
            </w:r>
          </w:p>
          <w:p w:rsidR="007451F5" w:rsidRPr="00D57712" w:rsidRDefault="007451F5" w:rsidP="007451F5">
            <w:r w:rsidRPr="00D57712">
              <w:t>Fl-ewwel nofs tal-2014, aktar minn 30 % tal-elettriku kkunsmat fil-Ġermanja ġie minn sorsi rinnovabbli. Iż-żieda tremenda tal-enerġija rinnovabbli fil-Ġermanja kienet fil-biċċa l-kbira dovuta għall-Att Ġermaniż dwar l-Enerġija Rinnovabbli li daħal fis-seħħ fl-2000. L-att ma ppromoviex espliċitament il-promozzjoni tal-enerġija ċivika iżda stabbilixxa l-kundizzjonijiet qafas li ppermettew lis-soċjetà ċivili ssir produttur attiv tal-enerġija rinnovabbli. L-att stabbilixxa:</w:t>
            </w:r>
          </w:p>
          <w:p w:rsidR="007451F5" w:rsidRPr="00D57712" w:rsidRDefault="007451F5" w:rsidP="00640385">
            <w:pPr>
              <w:numPr>
                <w:ilvl w:val="0"/>
                <w:numId w:val="15"/>
              </w:numPr>
            </w:pPr>
            <w:r w:rsidRPr="00D57712">
              <w:t>proċeduri ta' ppjanar u approvazzjoni sempliċi għall-investituri (mingħajr ostakli amministrattivi)</w:t>
            </w:r>
          </w:p>
          <w:p w:rsidR="007451F5" w:rsidRPr="00D57712" w:rsidRDefault="007451F5" w:rsidP="00640385">
            <w:pPr>
              <w:numPr>
                <w:ilvl w:val="0"/>
                <w:numId w:val="15"/>
              </w:numPr>
            </w:pPr>
            <w:r w:rsidRPr="00D57712">
              <w:t>aċċess faċli għall-grilja</w:t>
            </w:r>
          </w:p>
          <w:p w:rsidR="007451F5" w:rsidRPr="00D57712" w:rsidRDefault="007451F5" w:rsidP="00640385">
            <w:pPr>
              <w:numPr>
                <w:ilvl w:val="0"/>
                <w:numId w:val="15"/>
              </w:numPr>
            </w:pPr>
            <w:r w:rsidRPr="00D57712">
              <w:t>dispaċċ prijoritarju għall-grilja gћall-enerġija rinnovabbli fuq dik nukleari u fossili</w:t>
            </w:r>
          </w:p>
          <w:p w:rsidR="007451F5" w:rsidRPr="00D57712" w:rsidRDefault="007451F5" w:rsidP="00640385">
            <w:pPr>
              <w:numPr>
                <w:ilvl w:val="0"/>
                <w:numId w:val="15"/>
              </w:numPr>
            </w:pPr>
            <w:r w:rsidRPr="00D57712">
              <w:t>tariffi fissi feed-in għal 20 snin</w:t>
            </w:r>
          </w:p>
          <w:p w:rsidR="007451F5" w:rsidRPr="00D57712" w:rsidRDefault="007451F5" w:rsidP="00640385">
            <w:pPr>
              <w:numPr>
                <w:ilvl w:val="0"/>
                <w:numId w:val="15"/>
              </w:numPr>
            </w:pPr>
            <w:r w:rsidRPr="00D57712">
              <w:t>kummerċjalizzazzjoni tal-elettriku mill-operatur tal-grilja</w:t>
            </w:r>
          </w:p>
          <w:p w:rsidR="007451F5" w:rsidRPr="00D57712" w:rsidRDefault="007451F5" w:rsidP="00640385">
            <w:pPr>
              <w:numPr>
                <w:ilvl w:val="0"/>
                <w:numId w:val="15"/>
              </w:numPr>
            </w:pPr>
            <w:r w:rsidRPr="00D57712">
              <w:t>appoġġ għall-investiment permezz ta' krediti preferenzjali għall-faċilitajiet tal-enerġija rinnovabbli mill-Faċilità ta' Kreditu tal-Istat għar-Rikostruzzjoni (KfW)</w:t>
            </w:r>
          </w:p>
          <w:p w:rsidR="007451F5" w:rsidRPr="00D57712" w:rsidRDefault="007451F5" w:rsidP="00640385">
            <w:pPr>
              <w:numPr>
                <w:ilvl w:val="0"/>
                <w:numId w:val="15"/>
              </w:numPr>
            </w:pPr>
            <w:r w:rsidRPr="00D57712">
              <w:t>kopertura tal-ispejjeż li jirriżultaw mill-att permezz tal-Imposta dwar l-Att dwar l-Enerġija Rinnovabbli fuq il-prezzijiet tal-elettriku. Industriji li partikolarment jużaw ħafna enerġija setgħu jiġu eżentati minn din l-imposta sabiex ma ssirx ħsara lill-kompetittività internazzjonali tagħhom.</w:t>
            </w:r>
          </w:p>
          <w:p w:rsidR="007451F5" w:rsidRPr="00D57712" w:rsidRDefault="007451F5" w:rsidP="00501C30">
            <w:pPr>
              <w:ind w:left="720"/>
            </w:pPr>
          </w:p>
        </w:tc>
      </w:tr>
    </w:tbl>
    <w:p w:rsidR="007451F5" w:rsidRPr="00D57712" w:rsidRDefault="007451F5" w:rsidP="004229FE"/>
    <w:p w:rsidR="004229FE" w:rsidRPr="00D57712" w:rsidRDefault="004229FE" w:rsidP="004229FE">
      <w:r w:rsidRPr="00D57712">
        <w:t>Fil-pajjiżi li żar il-KESE, ħarġet stampa kumplessa ta' tariffi, kwoti, għotjiet u sussidji. Din il-kumplessità hija parzjalment iġġustifikata mill-ħtieġa li ssir distinzjoni fl-iskemi ta' appoġġ, iżda għandha tinżamm għal minimu:</w:t>
      </w:r>
    </w:p>
    <w:p w:rsidR="004229FE" w:rsidRPr="00D57712" w:rsidRDefault="004229FE" w:rsidP="00640385">
      <w:pPr>
        <w:numPr>
          <w:ilvl w:val="0"/>
          <w:numId w:val="8"/>
        </w:numPr>
      </w:pPr>
      <w:r w:rsidRPr="00D57712">
        <w:t>Id-differenzjazzjoni skont il-karburant jew it-teknoloġija tistimola l-iżvilupp ta' teknoloġiji bi spejjeż differenti li ma jistgħux jikkompetu direttament ma' xulxin, u b'hekk ikun hemm rata ta' tagħlim aktar mgħaġġla. Tista' tindirizza wkoll speċifiċitajiet tal-istruttura tal-ispejjeż;</w:t>
      </w:r>
    </w:p>
    <w:p w:rsidR="004229FE" w:rsidRPr="00D57712" w:rsidRDefault="004229FE" w:rsidP="00640385">
      <w:pPr>
        <w:numPr>
          <w:ilvl w:val="0"/>
          <w:numId w:val="8"/>
        </w:numPr>
      </w:pPr>
      <w:r w:rsidRPr="00D57712">
        <w:t>Id-differenzjazzjoni skont il-klassi tal-qawwa tevita li l-qligħ ikun eċċessiv minħabba fl-ekonomija ta' skala, u tista' tintuża wkoll biex tistimola l-enerġija ċivika, li s-soltu tiġi assoċjata ma' kapaċitajiet baxxi tal-enerġija;</w:t>
      </w:r>
    </w:p>
    <w:p w:rsidR="004229FE" w:rsidRPr="00D57712" w:rsidRDefault="004229FE" w:rsidP="00640385">
      <w:pPr>
        <w:numPr>
          <w:ilvl w:val="0"/>
          <w:numId w:val="8"/>
        </w:numPr>
      </w:pPr>
      <w:r w:rsidRPr="00D57712">
        <w:t>Id-differenzjazzjoni skont il-vettur tal-enerġija (pereżempju elettriku jew sħana) tagħmilha possibbli li jintlaħqu l-miri speċifiċi għal kull wieħed. B'kuntrast mas-settur tal-enerġija, li fih il-FiT is-soltu jitħallsu għal aktar minn 10 snin, il-produzzjoni tas-sħana rinnovabbli tiġi stimolata l-aktar permezz ta' self u għotjiet li jikkontribwixxu biex ikopru l-ispejjeż tal-investiment. Il-</w:t>
      </w:r>
      <w:r w:rsidRPr="00D57712">
        <w:rPr>
          <w:i/>
        </w:rPr>
        <w:t>fonds chaleur</w:t>
      </w:r>
      <w:r w:rsidRPr="00D57712">
        <w:t xml:space="preserve"> Franċiż huma eżempju tajjeb ta' dan. Fil-bidu tal-2015, il-Litwanja ser timplimenta wkoll obbligi tat-tip RES-H&amp;C għall-bini ġdid kollu u għall-bini eżistenti li ser isirulu rinnovazzjonijiet kbar.</w:t>
      </w:r>
    </w:p>
    <w:p w:rsidR="00AC3D3C" w:rsidRPr="00D57712" w:rsidRDefault="00AC3D3C" w:rsidP="00774C6E"/>
    <w:p w:rsidR="00B325EE" w:rsidRPr="00D57712" w:rsidRDefault="00B325EE" w:rsidP="00536308">
      <w:pPr>
        <w:pStyle w:val="Heading2"/>
        <w:keepNext/>
      </w:pPr>
      <w:bookmarkStart w:id="460" w:name="_Toc408506740"/>
      <w:bookmarkStart w:id="461" w:name="_Toc408580973"/>
      <w:bookmarkStart w:id="462" w:name="_Toc409444065"/>
      <w:r w:rsidRPr="00D57712">
        <w:rPr>
          <w:b/>
        </w:rPr>
        <w:t>L-indirizzar ta' ostakli għall-enerġija rinnovabbli ċivika</w:t>
      </w:r>
      <w:bookmarkEnd w:id="460"/>
      <w:bookmarkEnd w:id="461"/>
      <w:bookmarkEnd w:id="462"/>
    </w:p>
    <w:p w:rsidR="00F64607" w:rsidRPr="00D57712" w:rsidRDefault="00F64607" w:rsidP="00536308">
      <w:pPr>
        <w:keepNext/>
      </w:pPr>
    </w:p>
    <w:p w:rsidR="003E58DA" w:rsidRPr="00D57712" w:rsidRDefault="003E58DA" w:rsidP="00536308">
      <w:pPr>
        <w:pStyle w:val="ListParagraph"/>
        <w:keepNext/>
        <w:numPr>
          <w:ilvl w:val="0"/>
          <w:numId w:val="4"/>
        </w:numPr>
        <w:ind w:left="426" w:hanging="426"/>
        <w:rPr>
          <w:b/>
        </w:rPr>
      </w:pPr>
      <w:r w:rsidRPr="00D57712">
        <w:rPr>
          <w:b/>
        </w:rPr>
        <w:t>Approċċ kawt fir-rigward tas-sejħiet għall-offerti</w:t>
      </w:r>
    </w:p>
    <w:p w:rsidR="00B325EE" w:rsidRPr="00D57712" w:rsidRDefault="00B325EE" w:rsidP="00536308">
      <w:pPr>
        <w:keepNext/>
      </w:pPr>
    </w:p>
    <w:p w:rsidR="0093128F" w:rsidRPr="00D57712" w:rsidRDefault="0093128F" w:rsidP="0093128F">
      <w:r w:rsidRPr="00D57712">
        <w:t>Riformi riċenti tal-enerġija rinnovabbli jappoġġjaw l-offerti introdotti mill-oqfsa f'ħafna mill-pajjiżi studjati bħala proċedura prinċipali li tattribwixxi l-FiT jew il-primjums għall-enerġija rinnovabbli. Il-kapaċitajiet ta' produzzjoni baxxa ħafna biss se jiġu eżentati mill-proċess tal-irkantar fil-futur. Din ix-xejra hija tal-anqas parzjalment appoġġjata mil-linji gwida tal-KE dwar l-għajnuna tal-Istat għall-enerġija u l-ambjent.</w:t>
      </w:r>
    </w:p>
    <w:p w:rsidR="0093128F" w:rsidRPr="00D57712" w:rsidRDefault="0093128F" w:rsidP="0093128F"/>
    <w:p w:rsidR="0093128F" w:rsidRPr="00D57712" w:rsidRDefault="0093128F" w:rsidP="00515B15">
      <w:r w:rsidRPr="00D57712">
        <w:t>Il-partijiet interessati fil-pajjiżi li saritilhom żjara semmgħu t-tħassib tagħhom dwar proċeduri tas-sejħiet tal-offerti kumplikati u għoljin, li jżidu wkoll l-ispejjeż tal-iffinanzjar u jnaqqsu l-possibbiltà li jinkiseb kreditu minħabba riskji ogħla tal-investiment (inċertezza li l-appoġġ jinkiseb). Il-piż finanzjarju sproporzjonat għal proġetti fuq skala żgħira, flimkien mal-fatt li l-produtturi ż-żgħar ma tantx jistgħu jipprovdu l-kwantitajiet tipikament meħtieġa għall-offerti, jeskludu b'mod effettiv lis-soċjetà ċivili u l-komunitajiet lokali milli jgawdu l-benefiċċji tal-appoġġ għall-enerġija rinnovabbli. Dan jista' wkoll jeqred il-kompetizzjoni fis-swieq tal-enerġija peress li huma biss ftit produtturi kbar li jkollhom il-kapaċità li jipparteċipaw f'offerti.</w:t>
      </w:r>
    </w:p>
    <w:p w:rsidR="0093128F" w:rsidRPr="00D57712" w:rsidRDefault="0093128F" w:rsidP="0093128F"/>
    <w:p w:rsidR="007D4CFA" w:rsidRPr="00D57712" w:rsidRDefault="0093128F" w:rsidP="0093128F">
      <w:r w:rsidRPr="00D57712">
        <w:t xml:space="preserve">L-offerti jiffavorixxu lill-produtturi l-kbar u b'hekk jgħinu r-riċentralizzazzjoni possibbli u jieħdu l-produzzjoni minn idejn l-individwi u l-komunitajiet. Jekk il-produtturi ċentralizzati l-kbar jingħataw vantaġġ jistgħu jiżdiedu l-prezzijiet tal-konsumaturi minħabba l-aspettattivi ta' marġni ta' profitt ogħla tal-intrapriżi l-kbar minn dawk ta' produtturi tal-enerġija ċivika. Barra minn hekk, is-sejħiet għall-offerti ma jaħdmux fejn m'hemmx suq tal-enerġija. L-esperjenza li nqasmet f'xi pajjiżi li saritilhom żjara (partikolarment ir-Renju Unit) tissuġġerixxi li s-sejħiet għall-offerti fil-fatt iżidu l-ispejjeż globali u r-riskju tad-dewmien u l-kanċellazzjonijiet ta' proġetti. Is-sejħiet għall-offerti kienet l-ewwel sistema </w:t>
      </w:r>
      <w:r w:rsidRPr="00D57712">
        <w:lastRenderedPageBreak/>
        <w:t>ta' appoġġ għas-sorsi ta' enerġija rinnovabbli fir-Renju Unit, u ġiet abbandunata favur sistema ta' kwoti, li mbagħad ġiet sostitwit bil-FiT għal proġetti taħt il-5 MW.</w:t>
      </w:r>
    </w:p>
    <w:p w:rsidR="00AB3E75" w:rsidRPr="00D57712" w:rsidRDefault="00AB3E75" w:rsidP="0093128F">
      <w:pPr>
        <w:rPr>
          <w:highlight w:val="yellow"/>
        </w:rPr>
      </w:pPr>
    </w:p>
    <w:p w:rsidR="003F63ED" w:rsidRPr="00D57712" w:rsidRDefault="00971042" w:rsidP="00536308">
      <w:pPr>
        <w:pStyle w:val="ListParagraph2"/>
        <w:keepNext/>
      </w:pPr>
      <w:r w:rsidRPr="00D57712">
        <w:t>Limiti massimi mhux riġidi wisq għall-miri tal-enerġija rinnovabbli</w:t>
      </w:r>
    </w:p>
    <w:p w:rsidR="00575116" w:rsidRPr="00D57712" w:rsidRDefault="00575116" w:rsidP="00575116">
      <w:r w:rsidRPr="00D57712">
        <w:t>Għadd ta' Stati Membri tal-UE implimentaw mekkaniżmi li jnaqqsu r-rata ta' żvilupp tal-enerġija rinnovabbli billi naqqsu jew neħħew l-appoġġ malli ntlaħqu l-miri għall-perjodu. Fost l-Istati Membri li saritilhom żjara waqt l-istudju, il-Bulgarija kien eżempju li jolqot b'mod partikolari: fl-2013 il-gvern iddikjara li l-mira nazzjonali għall-enerġija rinnovabbli sal-2020 ta' 16% kienet intlaħqet; minn dak iż-żmien, l-operaturi tal-grilja użaw dan l-argument biex jirrifjutaw li jqabbdu produtturi ġodda tal-elettriku rinnovabbli mal-grilja. Il-Litwanja stabbiliet limitu massimu għall-appoġġ pubbliku għall-elettriku rinnovabbli meta stabbiliet miri pjuttost neqsin mill-ambizzjoni għal kull wieħed mit-teknoloġiji tal-enerġija rinnovabbli ewlenin. Bl-eċċezzjoni tal-enerġija mill-ilma, iż-żewġ kapaċitajiet intlaħqu f'inqas minn sentejn.</w:t>
      </w:r>
    </w:p>
    <w:p w:rsidR="00971042" w:rsidRPr="00D57712" w:rsidRDefault="00971042" w:rsidP="00575116"/>
    <w:p w:rsidR="00971042" w:rsidRPr="00D57712" w:rsidRDefault="00971042" w:rsidP="00575116">
      <w:r w:rsidRPr="00D57712">
        <w:t>Il-ħtieġa li t-tkabbir tas-settur rinnovabbli jsir aktar prevedibbli u l-ġestjoni tal-ispejjeż soċjali u ekonomiċi relatati jista' jkun argument validu għat-tpoġġija ta' limiti massimi. Madankollu huwa essenzjali li l-limiti massimi ma jġibux fi tmiemhom l-aspirazzjonijiet tal-Istati Membri għat-tranżizzjoni fl-enerġija, jew ikunu mod kif jiġi blukkat il-progress fejn dan seta' u kellu jkompli.</w:t>
      </w:r>
    </w:p>
    <w:p w:rsidR="00A207FE" w:rsidRPr="00D57712" w:rsidRDefault="00A207FE" w:rsidP="00575116"/>
    <w:bookmarkEnd w:id="433"/>
    <w:bookmarkEnd w:id="434"/>
    <w:p w:rsidR="00287CAD" w:rsidRPr="00D57712" w:rsidRDefault="00971042" w:rsidP="00536308">
      <w:pPr>
        <w:pStyle w:val="ListParagraph2"/>
        <w:keepNext/>
      </w:pPr>
      <w:r w:rsidRPr="00D57712">
        <w:t>Tneħħija tal-ostakli għall-konnessjoni tal-grilji</w:t>
      </w:r>
    </w:p>
    <w:p w:rsidR="005C65C6" w:rsidRPr="00D57712" w:rsidRDefault="00E2240E" w:rsidP="00544061">
      <w:r w:rsidRPr="00D57712">
        <w:t>Il-kapaċitajiet baxxi tal-enerġija bħalma huma dawk li jipprovdu l-enerġija ċivika huma spiss kollegati man-netwerk ta' distribuzzjoni. Madankollu, il-konnessjoni mal-grilja, kemm f'termini ta' proċeduri amministrattivi, żmien ta' stennija kif ukoll fi spejjeż, għadha problematika f'ħafna mill-pajjiżi studjati. Għalkemm il-konnessjoni tal-proġett tal-enerġija rinnovabbli mal-grilja jrid jingħata skont id-Direttiva dwar l-enerġija minn sorsi rinnovabbli, l-ispejjeż għoljin imposti minn ċerti operaturi fil-fatt ifixklu l-eżerċitar ta' dan id-dritt. L-għadd ta' siti ta' konnessjoni għal proġett ġdid huwa spiss limitat u għaldaqstant il-produtturi tal-enerġija ċivika jistgħu ma jkunux f'pożizzjoni li jikkollegaw bi prezz raġjonevoli. Is-siti mikro mhux konnessi mal-grilja (micro off-grids) jistgħu jduru ma' dan in-nuqqas u anke jkunu s-soluzzjoni t-tajba mill-perspettiva tal-ispejjeż għal żoni remoti fejn in-netwerk tal-grilja huwa dgħajjef jew nieqes (l-Att Ġermaniż dwar l-enerġija rinnovabbli (EEG) jipprovdi eżempju eċċellenti ta' prattika tajba fil-konnessjoni mal-grilja</w:t>
      </w:r>
      <w:r w:rsidRPr="00D57712">
        <w:rPr>
          <w:rStyle w:val="FootnoteReference"/>
        </w:rPr>
        <w:footnoteReference w:id="20"/>
      </w:r>
      <w:r w:rsidRPr="00D57712">
        <w:t>).</w:t>
      </w:r>
    </w:p>
    <w:p w:rsidR="00CC49F4" w:rsidRPr="00D57712" w:rsidRDefault="00CC49F4" w:rsidP="00916FDB"/>
    <w:p w:rsidR="00884652" w:rsidRPr="00D57712" w:rsidRDefault="00884652" w:rsidP="00C240A9">
      <w:pPr>
        <w:pStyle w:val="ListParagraph2"/>
        <w:keepNext/>
      </w:pPr>
      <w:r w:rsidRPr="00D57712">
        <w:t>Eżenzjoni mill-kummerċjalizzazzjoni diretta</w:t>
      </w:r>
    </w:p>
    <w:p w:rsidR="00884652" w:rsidRPr="00D57712" w:rsidRDefault="00884652" w:rsidP="00536308">
      <w:r w:rsidRPr="00D57712">
        <w:t>Il-kummerċjalizzazzjoni diretta ġġib piżijiet loġistiċi ġodda u sinifikanti għall-produtturi tal-enerġija ċivika u tnaqqas il-prospetti tagħhom li jiksbu finanzjament għall-proġetti, peress li l-primjum tal-"feed-in" għandu wkoll anqas ċans li jitqies bħala fluss ta' dħul bankabbli minn bank li jsellef.</w:t>
      </w:r>
    </w:p>
    <w:p w:rsidR="00884652" w:rsidRPr="00D57712" w:rsidRDefault="00884652" w:rsidP="00916FDB"/>
    <w:p w:rsidR="00A314D3" w:rsidRPr="00D57712" w:rsidRDefault="00A314D3" w:rsidP="00536308">
      <w:pPr>
        <w:pStyle w:val="Heading2"/>
        <w:keepNext/>
      </w:pPr>
      <w:bookmarkStart w:id="463" w:name="_Toc408506741"/>
      <w:bookmarkStart w:id="464" w:name="_Toc408580974"/>
      <w:bookmarkStart w:id="465" w:name="_Toc409444066"/>
      <w:r w:rsidRPr="00D57712">
        <w:rPr>
          <w:b/>
        </w:rPr>
        <w:lastRenderedPageBreak/>
        <w:t>L-iżvilupp tal-grilja u l-koordinazzjoni biex isir adattar għall-ħtiġijiet tar-rinnovabbli</w:t>
      </w:r>
      <w:bookmarkEnd w:id="463"/>
      <w:bookmarkEnd w:id="464"/>
      <w:bookmarkEnd w:id="465"/>
    </w:p>
    <w:p w:rsidR="00C240A9" w:rsidRPr="00D57712" w:rsidRDefault="00C240A9" w:rsidP="00C240A9">
      <w:pPr>
        <w:keepNext/>
      </w:pPr>
    </w:p>
    <w:p w:rsidR="00FC49E7" w:rsidRPr="00D57712" w:rsidRDefault="006F1FA7" w:rsidP="00FC49E7">
      <w:r w:rsidRPr="00D57712">
        <w:t xml:space="preserve">Is-sistemi ta' grilja tal-legat ġew iddisinjati fi żmien meta l-produzzjoni tal-enerġija kienet ċentralizzata u l-flussi kienu f'direzzjoni waħda mill-ġeneraturi tal-enerġija ta' skala kbira b'vultaġġ għoli lill-konsumaturi f'vultaġġ aktar baxx. Il-grilji jeħtieġ jiġu aġġustati għall-karatteristiċi tal-enerġija rinnovabbli li hija mxerrda u tvarja bħalma hi l-enerġija mir-riħ, mix-xemx u mill-mareat. Il-ħolqien tagħhom jeħtieġ tibdil strutturali fl-infrastruttura flimkien ma' koordinazzjoni aħjar bejn is-swieq tal-elettriku u l-produzzjoni tal-enerġija, kif ukoll soluzzjonijiet għall-ġestjoni tal-enerġija sabiex l-eċċess tal-elettriku jiġi esportat jew maħżun. </w:t>
      </w:r>
      <w:r w:rsidRPr="00D57712">
        <w:rPr>
          <w:b/>
        </w:rPr>
        <w:t>Il-koordinazzjoni fost l-operaturi tas-sistema tat-trasmissjoni</w:t>
      </w:r>
      <w:r w:rsidRPr="00D57712">
        <w:t xml:space="preserve"> permezz ta' inizjattivi ta' koordinazzjoni reġjonali qed issir dejjem aktar importanti. Pereżempju, bil-previżjoni tat-talbiet għall-enerġija, il-CORESO jista' jinforma lit-TSO ta' ħames Stati Membri bil-quddiem dwar previżjonijiet ta' elettriku li jkun se jifdal jew li se jkun nieqes fil-livelli nazzjonali u reġjonali, biex b'hekk ikunu jistgħu jimmaniġġjaw aħjar in-netwerks tagħhom u jindirizzaw kwalunkwe problema. Wieħed mill-modi li bih jiġu trattati l-intermittenzi tal-enerġija rinnovabbli huwa l-użu ta' </w:t>
      </w:r>
      <w:r w:rsidRPr="00D57712">
        <w:rPr>
          <w:b/>
        </w:rPr>
        <w:t>sistemi ibridi</w:t>
      </w:r>
      <w:r w:rsidRPr="00D57712">
        <w:t xml:space="preserve"> li jikkombinaw flimkien varjetà ta' sorsi, ħażniet u talbiet tal-enerġija. Jekk jiġu ġestiti tajjeb, ir-riżultat ikun "</w:t>
      </w:r>
      <w:r w:rsidRPr="00D57712">
        <w:rPr>
          <w:b/>
        </w:rPr>
        <w:t>grilja intelliġenti</w:t>
      </w:r>
      <w:r w:rsidRPr="00D57712">
        <w:t>" li twassal provvista tal-elettriku sostenibbli, ekonomika u sigura". Id-delegazzjoni tal-KESE żaret eżempju eċċellenti ta' din l-inizjattiva: "Nice Grid" fi Franza timmira li tipprovdi ġestjoni ottimizzata tal-enerġija u aktar awtonomija fl-enerġija lil 1 500 klijent residenzjali, professjonali u industrijali, li jintegraw soluzzjonijiet min-naħa ta' ħażna u ġestjoni tat-talba u li naqqsu d-domanda massima b'sa 17%.</w:t>
      </w:r>
    </w:p>
    <w:p w:rsidR="00A678D3" w:rsidRPr="00D57712" w:rsidRDefault="00A678D3" w:rsidP="00FC49E7"/>
    <w:p w:rsidR="00340BF4" w:rsidRPr="00D57712" w:rsidRDefault="00705118" w:rsidP="00100A74">
      <w:pPr>
        <w:keepNext/>
      </w:pPr>
      <w:r>
        <w:rPr>
          <w:noProof/>
          <w:lang w:val="fr-BE" w:eastAsia="fr-BE" w:bidi="ar-SA"/>
        </w:rPr>
        <w:drawing>
          <wp:inline distT="0" distB="0" distL="0" distR="0" wp14:anchorId="553C94F0" wp14:editId="102A96FA">
            <wp:extent cx="4858385" cy="2886075"/>
            <wp:effectExtent l="0" t="0" r="0" b="9525"/>
            <wp:docPr id="9" name="Picture 29" descr="schema demonstrateur Nicegrid ca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hema demonstrateur Nicegrid carr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3"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F" w:rsidRPr="00D57712" w:rsidRDefault="004569F3" w:rsidP="009C36C3">
      <w:pPr>
        <w:pStyle w:val="Caption"/>
        <w:jc w:val="both"/>
      </w:pPr>
      <w:bookmarkStart w:id="466" w:name="_Ref395264544"/>
      <w:r w:rsidRPr="00D57712">
        <w:t xml:space="preserve">Tabella </w:t>
      </w:r>
      <w:bookmarkEnd w:id="466"/>
      <w:r w:rsidRPr="00D57712">
        <w:fldChar w:fldCharType="begin" w:fldLock="1"/>
      </w:r>
      <w:r w:rsidRPr="00D57712">
        <w:instrText xml:space="preserve"> SEQ Figure \* ARABIC </w:instrText>
      </w:r>
      <w:r w:rsidRPr="00D57712">
        <w:fldChar w:fldCharType="separate"/>
      </w:r>
      <w:r w:rsidR="009753A1" w:rsidRPr="00D57712">
        <w:t>7</w:t>
      </w:r>
      <w:r w:rsidRPr="00D57712">
        <w:fldChar w:fldCharType="end"/>
      </w:r>
      <w:r w:rsidRPr="00D57712">
        <w:t>: l-arkitettura ta' "Nice Grid".</w:t>
      </w:r>
    </w:p>
    <w:p w:rsidR="00C079CF" w:rsidRPr="00D57712" w:rsidRDefault="00C079CF" w:rsidP="00933999">
      <w:pPr>
        <w:rPr>
          <w:sz w:val="18"/>
        </w:rPr>
      </w:pPr>
      <w:r w:rsidRPr="00D57712">
        <w:rPr>
          <w:sz w:val="18"/>
        </w:rPr>
        <w:t>Sors: Nice Grid (2014)</w:t>
      </w:r>
    </w:p>
    <w:p w:rsidR="00635AD5" w:rsidRPr="00D57712" w:rsidRDefault="00635AD5" w:rsidP="00933999">
      <w:pPr>
        <w:rPr>
          <w:sz w:val="18"/>
        </w:rPr>
      </w:pPr>
    </w:p>
    <w:p w:rsidR="00862651" w:rsidRPr="00D57712" w:rsidRDefault="00862651" w:rsidP="00862651">
      <w:r w:rsidRPr="00D57712">
        <w:t xml:space="preserve">Matul iż-żjara tiegħu fil-Ġermanja, inġibdet l-attenzjoni tat-tim ta' studju għall-istqarrija segwenti mill-Aġenzija tal-Grilja Federali tal-Ġermanja dwar is-suġġett tal-istrutturi tal-produzzjoni deċentralizzati: "Huwa ovvju li t-trasformazzjoni tas-sistema tal-enerġija tista' tirnexxi l-aktar permezz ta' kooperazzjoni mill-qrib bejn dawk involuti. […] Aħna nilqgħu bi pjaċir approċċi li </w:t>
      </w:r>
      <w:r w:rsidRPr="00D57712">
        <w:lastRenderedPageBreak/>
        <w:t>jimmassimizzaw il-konsum tal-enerġija viċin fis-sors. Dan dejjem kien il-prinċipju tal-provvista tal-enerġija għaliex jimminimizza t-telf mill-grilji".</w:t>
      </w:r>
      <w:r w:rsidRPr="00D57712">
        <w:rPr>
          <w:rStyle w:val="FootnoteReference"/>
        </w:rPr>
        <w:footnoteReference w:id="21"/>
      </w:r>
    </w:p>
    <w:p w:rsidR="00862651" w:rsidRDefault="00862651" w:rsidP="00862651"/>
    <w:p w:rsidR="00A44F8E" w:rsidRPr="00D57712" w:rsidRDefault="00A44F8E" w:rsidP="00862651"/>
    <w:p w:rsidR="001373A9" w:rsidRPr="00D57712" w:rsidRDefault="0067287D" w:rsidP="00536308">
      <w:pPr>
        <w:pStyle w:val="Heading2"/>
        <w:keepNext/>
      </w:pPr>
      <w:bookmarkStart w:id="467" w:name="_Toc408506742"/>
      <w:bookmarkStart w:id="468" w:name="_Toc408580975"/>
      <w:bookmarkStart w:id="469" w:name="_Toc409444067"/>
      <w:r w:rsidRPr="00D57712">
        <w:rPr>
          <w:b/>
        </w:rPr>
        <w:t>Ġestjoni u ħażna tal-enerġija</w:t>
      </w:r>
      <w:bookmarkEnd w:id="467"/>
      <w:bookmarkEnd w:id="468"/>
      <w:bookmarkEnd w:id="469"/>
    </w:p>
    <w:p w:rsidR="00C240A9" w:rsidRPr="00D57712" w:rsidRDefault="00C240A9" w:rsidP="00C240A9">
      <w:pPr>
        <w:keepNext/>
      </w:pPr>
    </w:p>
    <w:p w:rsidR="0060380C" w:rsidRPr="00D57712" w:rsidRDefault="0067287D" w:rsidP="0060380C">
      <w:r w:rsidRPr="00D57712">
        <w:t>In-natura intermittenti ta' xi enerġiji rinnovabbli tibqa' sfida għall-ġestjoni tal-provvista. Iżda bl-użu mifrux tal-enerġiji rinnovabbli, qed jiżviluppaw soluzzjonijiet ġodda u innovattivi. Kombinazzjoni ta' produzzjoni ta' elettriku rinnovabbli flimkien mal-produzzjoni tas-sħana tista' tkun opportunità eċċellenti biex tinkiseb il-kapaċità ta' ħażna meħtieġa b'mod urġenti, li tista' tiġi użata kemm-il darba fil-kuntest tal-produzzjoni varjabbli tal-enerġija rinnovabbli.</w:t>
      </w:r>
      <w:r w:rsidR="008A3CA8">
        <w:t xml:space="preserve"> </w:t>
      </w:r>
      <w:r w:rsidRPr="00D57712">
        <w:rPr>
          <w:b/>
        </w:rPr>
        <w:t>Il-konverżjoni mill-enerġija għas-sħana</w:t>
      </w:r>
      <w:r w:rsidRPr="00D57712">
        <w:t xml:space="preserve"> jiġifieri l-użu tal-provvista żejda tal-elettriku rinnovabbli permezz ta' pompi tas-sħana u riżervi tal-ilma jaħraq għall-iskopijiet tat-tisħin jew tkessiħ diġà hija alternattiva vijabbli f'termini ekonomiċi u ġestjoni tal-enerġija. Diġà sar dibattitu dwar din il-possibbiltà waqt iż-żjara fi Franza, u hemm proġetti li qed jiġu implimentati fil-Ġermanja.</w:t>
      </w:r>
    </w:p>
    <w:p w:rsidR="00D3759B" w:rsidRPr="00D57712" w:rsidRDefault="00D3759B" w:rsidP="00933999"/>
    <w:p w:rsidR="00B83B64" w:rsidRPr="00D57712" w:rsidRDefault="00D14FA2" w:rsidP="00C240A9">
      <w:pPr>
        <w:pStyle w:val="Heading1"/>
        <w:keepNext/>
      </w:pPr>
      <w:bookmarkStart w:id="470" w:name="_Toc408580976"/>
      <w:bookmarkStart w:id="471" w:name="_Toc409444068"/>
      <w:r w:rsidRPr="00D57712">
        <w:t>Konklużjonijiet</w:t>
      </w:r>
      <w:bookmarkEnd w:id="470"/>
      <w:bookmarkEnd w:id="471"/>
    </w:p>
    <w:p w:rsidR="00E051E1" w:rsidRPr="00D57712" w:rsidRDefault="00E051E1" w:rsidP="00C240A9">
      <w:pPr>
        <w:keepNext/>
      </w:pPr>
      <w:bookmarkStart w:id="472" w:name="_Toc399171531"/>
      <w:bookmarkStart w:id="473" w:name="_Toc399171605"/>
      <w:bookmarkStart w:id="474" w:name="_Toc399171675"/>
      <w:bookmarkStart w:id="475" w:name="_Toc399171749"/>
      <w:bookmarkStart w:id="476" w:name="_Toc399171824"/>
      <w:bookmarkEnd w:id="472"/>
      <w:bookmarkEnd w:id="473"/>
      <w:bookmarkEnd w:id="474"/>
      <w:bookmarkEnd w:id="475"/>
      <w:bookmarkEnd w:id="476"/>
    </w:p>
    <w:p w:rsidR="00F1073F" w:rsidRPr="00D57712" w:rsidRDefault="00F1073F" w:rsidP="00F1073F">
      <w:r w:rsidRPr="00D57712">
        <w:t>F'kundizzjonijiet regolatorji tajbin, is-soċjetà ċivili għandha interess qawwi u l-potenzjal li twettaq parti kbira mit-tranżizzjoni għall-produzzjoni ta' enerġija deċentralizzata u sostenibbli. Fil-pajjiżi kollha li saritilhom żjara, il-partijiet interessati tas-soċjetà ċivili għarfu l-opportunità ta' negozju u wrew interess kbir ħafna li jipparteċipaw fil-produzzjoni tal-enerġija rinnovabbli, ħalli jiġġeneraw dħul u biex il-flus jinżammu fil-komunitajiet lokali. Fejn kien hemm oqfsa ta' politika favorevoli, il-produtturi ż-żgħar malajr daħlu fis-suq, saru l-forza li mexxiet l-iżvilupp tal-enerġija rinnovabbli u trasformaw ix-xenarji tal-enerġija nazzjonali. Il-proġetti tal-enerġija rinnovabbli spiss iffurmaw il-qofol tal-inizjattivi tal-komunità b'benefiċċji soċjali, ekonomiċi u ambjentali li jisbqu bil-wisq is-sempliċi ġenerazzjoni tal-enerġija. Huma jinkoraġġixxu l-kooperazzjoni, l-innovazzjoni soċjali, l-edukazzjoni, it-titjib fis-servizzi lokali u l-ħolqien ta' impjiegi lokali. Barra minn hekk, is-sjieda ta' faċilitajiet tal-enerġija rinnovabbli u l-kisba ta' valur mill-produzzjoni tal-enerġija żżid l-aċċettazzjoni taċ-ċittadini ta' infrastruttura ġdida u t-tolleranza tagħhom għal inkonvenjenzi potenzjali. L-investiment kollettiv enormi u</w:t>
      </w:r>
      <w:r w:rsidR="008A3CA8">
        <w:t xml:space="preserve"> </w:t>
      </w:r>
      <w:r w:rsidRPr="00D57712">
        <w:t>l-kapaċitajiet ta' implimentazzjoni u innovazzjoni tas-soċjetà ċivili jipprovdu riżorsi essenzjali għat-tranżizzjoni għall-enerġija sostenibbli.</w:t>
      </w:r>
    </w:p>
    <w:p w:rsidR="00F1073F" w:rsidRPr="00D57712" w:rsidRDefault="00F1073F" w:rsidP="00F1073F"/>
    <w:p w:rsidR="00F1073F" w:rsidRPr="00D57712" w:rsidRDefault="00F1073F" w:rsidP="00F1073F">
      <w:r w:rsidRPr="00D57712">
        <w:t xml:space="preserve">Madankollu, il-potenzjal kollettiv enormi tas-soċjetà ċivili biex nimxu 'l quddiem fit-tranżizzjoni lejn l-enerġija rinnovabbli, kif ukoll il-potenzjal li l-enerġija deċentralizzata tistimola l-iżvilupp lokali u reġjonali, għadu fil-parti l-kbira mhux sfruttat. L-istudju identifika xi eżempji eċċellenti ta' strateġiji ta' parteċipazzjoni tal-komunità, proċeduri amministrattivi simplifikati, inċentivi finanzjarji u aċċess faċilitat għall-grilja u għas-swieq għall-produtturi ż-żgħar tal-enerġija rinnovabbli fil-pajjiżi li saritilhom żjara. Madankollu, it-tim ma sab fl-ebda Stat Membru strateġija tal-gvern implimentata bl-għan espliċitu li tqawwi lis-soċjetà ċivili u biex jinħolqu kundizzjonijiet ekwi għall-enerġija rinnovabbli ċivika. Għall-kuntrarju, l-instabbiltà tal-politiki u r-riformi reċenti tal-oqfsa regolatorji </w:t>
      </w:r>
      <w:r w:rsidRPr="00D57712">
        <w:lastRenderedPageBreak/>
        <w:t>għall-enerġija rinnovabbli fil-pajjiżi kollha studjati ħolqu aktar inċertezzi, eżitazzjonijiet biex isiru investimenti ġodda u tħassib fost il-partijiet interessati dwar il-futur tal-enerġija ċivika. Fejn il-proċeduri ta' liċenzjar twal u kumplessi jiġu abbinati ma' skemi ta' appoġġ li jinbidlu b'mod kostanti, ma' regoli tal-aċċess għas-suq li jiddiskriminaw kontra l-produtturi ż-żgħar, u - f'xi każijiet - ma' taxxi u miżati ġodda fuq l-enerġiji rinnovabbli, l-investituri żgħar u medji</w:t>
      </w:r>
      <w:r w:rsidR="008A3CA8">
        <w:t xml:space="preserve"> </w:t>
      </w:r>
      <w:r w:rsidRPr="00D57712">
        <w:t>jinsabu fi żvantaġġ sinifikanti meta mqabbla ma' produtturi tal-enerġija fuq skala kbira.</w:t>
      </w:r>
    </w:p>
    <w:p w:rsidR="00F1073F" w:rsidRPr="00D57712" w:rsidRDefault="00F1073F" w:rsidP="00F1073F"/>
    <w:p w:rsidR="00F1073F" w:rsidRPr="00D57712" w:rsidRDefault="00F1073F" w:rsidP="00100A74">
      <w:r w:rsidRPr="00D57712">
        <w:t>L-istudju tal-KESE identifika bżonn urġenti li tingħata prijorità diretta għall-appoġġ lill-produzzjoni deċentralizzata tal-enerġija rinnovabbli miċ-ċittadini. L-awtoritajiet nazzjonali, lokali u reġjonali għandhom jistabbilixxu miri għall-iżvilupp tal-enerġija ċivika, partikolarment bl-għan li jintegrawhom fl-oqfsa lokali ta' ppjanar tal-enerġija rinnovabbli. L-enerġija ċivika trid tiġi indirizzata b'mod speċifiku b'mekkaniżmi ta' appoġġ. Għandhom jitfasslu għotjiet, self jew skemi ta' appoġġ għall-produzzjoni sabiex jipprovdu qafas stabbli għall-perjodu ta' żmien twil għall-investimenti li jiggarantixxu ritorn diċenti iżda mhux eċċessiv fuq l-investiment. Il-proċeduri amministrattivi jridu jkunu sempliċi, mgħaġġla u bi prezz li jintlaħaq mill-produtturi tal-enerġija ċivika. Nirrakkomandaw li l-proċeduri jiġu integrati f'punti ta' waqfa waħda (one</w:t>
      </w:r>
      <w:r w:rsidRPr="00D57712">
        <w:noBreakHyphen/>
        <w:t>stop</w:t>
      </w:r>
      <w:r w:rsidRPr="00D57712">
        <w:rPr>
          <w:b/>
        </w:rPr>
        <w:t xml:space="preserve"> </w:t>
      </w:r>
      <w:r w:rsidRPr="00D57712">
        <w:t>shops), li jistgħu joffru gwida għall-investituri potenzjali u jakkumpanjawhom waqt l-istadji differenti tal-proċess (mill-ippjanar sal-użu), u fejn jistgħu jsiru l-proċeduri tal-amministrazzjoni kollha.</w:t>
      </w:r>
    </w:p>
    <w:p w:rsidR="00F1073F" w:rsidRPr="00D57712" w:rsidRDefault="00F1073F" w:rsidP="00F1073F"/>
    <w:p w:rsidR="00653A8A" w:rsidRPr="00D57712" w:rsidRDefault="00F1073F" w:rsidP="00100A74">
      <w:r w:rsidRPr="00D57712">
        <w:t>Il-politika tal-enerġija rinnovabbli fil-livelli tal-UE u l-Istati Membri għandha tiddaħħal u tiġi implimentata fi djalogu kontinwu mal-partijiet interessati tas-soċjetà ċivili, sabiex jiġi assigurat fehim komuni, miri kondiviżi, appoġġ għall-implimentazzjoni u benefiċċji fit-tul ta' kultura ta' kooperazzjoni u fiduċja reċiproka. Id-Djalogu Ewropew dwar l-Enerġija tal-KESE jista' jkun strumentali f'dan ir-rigward. B'mod speċifiku, se jkun kruċjali li l-partijiet interessati tas-soċjetà ċivili jkunu jistgħu jipparteċipaw fit-tfassil trasparenti tal-pjani ta' azzjoni nazzjonali tal-Istati Membri għall-effiċjenza enerġetika sabiex jintlaħqu l-għanijet tal-2030 għall-klima u l-enerġija, u għall-monitoraġġ u r-reviżjoni tal-implimentazzjoni tagħhom. L-istrateġiji tal-UE, dawk nazzjonali u reġjonali, il-programmi ta' finanzjar u l-miżuri ta' appoġġ għandhom jiġu sorveljati u riveduti b'mod regolari, bil-parteċipazzjoni attiva tas-soċjetà ċivili, sabiex jiġi żgurat li jikkontribwixxu għall-enerġija ċivika u mhux jagħmlulha ħsara. B'mod partikolari, l-introduzzjoni ta' miżuri li m'hemmx qbil dwarhom (bħall-awditjar) għandhom jiġu osservati mill-qrib ħalli l-iżvantaġġi għall-enerġija ċivika jiġu identifikati u korretti kemm jista' jkun malajr.</w:t>
      </w:r>
    </w:p>
    <w:p w:rsidR="00F1073F" w:rsidRPr="00D57712" w:rsidRDefault="00F1073F" w:rsidP="00F1073F"/>
    <w:p w:rsidR="00F1073F" w:rsidRPr="00D57712" w:rsidRDefault="00F1073F" w:rsidP="00F1073F">
      <w:r w:rsidRPr="00D57712">
        <w:t>Iż-żieda fir-rata tal-użu tal-enerġija ċivika teħtieġ bidla fil-paradigma tal-ippjanar tal-grilja. Il-ġestjoni</w:t>
      </w:r>
      <w:r w:rsidR="008A3CA8">
        <w:t xml:space="preserve"> </w:t>
      </w:r>
      <w:r w:rsidRPr="00D57712">
        <w:t xml:space="preserve">aħjar tan-netwerkf'livelli ġeografiċi differenti u koordinazzjoni fost l-operaturi tas-sistemi tat-trasmissjoni huma essenzjali għas-suċċess ta' użu massiċċ tal-enerġija rinnovabbli. Hemm bżonn ta' investimenti kbar għall-espansjoni, l-immodernizzar u l-adattar tal-grilja għall-isfidi tad-deċentralizzazzjoni u l-produzzjoni intermittenti. Il-Fondi Strutturali u tal-Koeżjoni għandhom jallokaw il-fondi meħtieġa biex jintlaħqu l-miri tal-klima u l-enerġija sal-2020 u b'hekk jiġi assigurat li l-progress fuq l-enerġija rinnovabbli ma jinżammx lura minħabba fil-limitazzjonjiet tal-grilja. </w:t>
      </w:r>
    </w:p>
    <w:p w:rsidR="00F1073F" w:rsidRPr="00D57712" w:rsidRDefault="00F1073F" w:rsidP="00F1073F"/>
    <w:p w:rsidR="00F1073F" w:rsidRPr="00D57712" w:rsidRDefault="00F1073F" w:rsidP="00F1073F">
      <w:r w:rsidRPr="00D57712">
        <w:t xml:space="preserve">Id-dibattiti pubbliċi dwar il-politika tal-enerġija s-soltu jiġu dominati mit-tħassib dwar il-prezzijiet u jistgħu jispiċċaw il-vittma tal-popoliżmu. . Hemm bżonn ta' dibattitu pubbliku miftuħ u trasparenti dwar l-ispejjeż tal-enerġija u l-prezzijiet. Għandha tingħata informazzjoni ċara u komprensiva dwar l-ispejjeż assoċjati mas-sussidji pprovduti lill-enerġiji rinnovabbli, il-karburanti fossili u l-enerġija </w:t>
      </w:r>
      <w:r w:rsidRPr="00D57712">
        <w:lastRenderedPageBreak/>
        <w:t>nukleari, kif ukoll dwar il-benefiċċji meta l-enerġija ma tkunx importata, kif ukoll benefiċċji għall-ambjent u s-saħħa li huma diffiċli biex jiġi kwantifikati fi flus.</w:t>
      </w:r>
    </w:p>
    <w:p w:rsidR="00F1073F" w:rsidRPr="00D57712" w:rsidRDefault="00F1073F" w:rsidP="00F1073F">
      <w:pPr>
        <w:spacing w:line="240" w:lineRule="auto"/>
        <w:jc w:val="left"/>
        <w:rPr>
          <w:b/>
          <w:kern w:val="28"/>
          <w:sz w:val="24"/>
        </w:rPr>
      </w:pPr>
    </w:p>
    <w:p w:rsidR="00C240A9" w:rsidRPr="00D57712" w:rsidRDefault="00C41848" w:rsidP="00536308">
      <w:r w:rsidRPr="00D57712">
        <w:t>Fl-aħħar u mhux l-inqas, filwaqt li l-impatt nett tat-tranżizzjoni tal-enerġija fuq l-impjiegi u d-dħul tal-familji huwa mistenni li jkun pożittiv, xi produtturi tal-enerġija konvenzjonali diġà qed jgħaddu minn telf tas-suq b'implikazzjonijiet għall-impjiegi f'dawn is-setturi.</w:t>
      </w:r>
      <w:r w:rsidR="008A3CA8">
        <w:t xml:space="preserve"> </w:t>
      </w:r>
      <w:r w:rsidRPr="00D57712">
        <w:t>Din il-kwistjoni għandha tiġi indirizzata b'mod urġenti u proattiv. Irid ikun hemm strateġiji nazzjonali li jkunu koordinati mill-qrib mal-politika tal-użu tal-enerġija rinnovabbli ħalli tiġi assigurata tranżizzjoni bla problemi, jiġu provduti ħiliet meħtieġa għal impjiegi ġodda u jiġi indirizzat b'mod immirat kull impatt soċjali negattiv fuq l-impjiegi u l-familji soċjalment vulnerabbli. Il-problema vera tal-faqar enerġetiku għandha tiġi indirizzata permezz ta' għanijiet konkreti u mmirati, iżda m'għandhiex tintuża bħala argument biex il-prezzijiet tal-enerġija jinżammu baxxi b'mod artifiċjali (pereżempju fil-Bulgarija). Il-problema vera tat-telf ta' impjiegi fis-settur konvenzjonali (li xi wħud minnu mhux bilfors huwa marbut maż-żieda fl-enerġija rinnovabbli) m'għandhiex tintuża bħala argument ħalli jitwaqqaf il-progress f'enerġiji rinnovabbli deċentralizzati (pereżempju fil-Polonja). Il-gvernijiet għandhom jieħdu r-responsabbiltà li jmexxu l-impatt soċjoekonomiku mit-tranżizzjoni għal ekonomija b'livelli baxxi ta' karbonju għall-benefiċċju aħħari tas-setturi kollha tas-soċjetà.</w:t>
      </w:r>
    </w:p>
    <w:p w:rsidR="00C240A9" w:rsidRPr="00D57712" w:rsidRDefault="00C240A9" w:rsidP="00536308"/>
    <w:p w:rsidR="00C240A9" w:rsidRPr="00D57712" w:rsidRDefault="00C240A9">
      <w:pPr>
        <w:jc w:val="center"/>
      </w:pPr>
      <w:r w:rsidRPr="00D57712">
        <w:t>*</w:t>
      </w:r>
    </w:p>
    <w:p w:rsidR="00C240A9" w:rsidRPr="00D57712" w:rsidRDefault="00C240A9">
      <w:pPr>
        <w:jc w:val="center"/>
      </w:pPr>
    </w:p>
    <w:p w:rsidR="00C240A9" w:rsidRPr="00D57712" w:rsidRDefault="00C240A9">
      <w:pPr>
        <w:jc w:val="center"/>
      </w:pPr>
      <w:r w:rsidRPr="00D57712">
        <w:t>*</w:t>
      </w:r>
      <w:r w:rsidRPr="00D57712">
        <w:tab/>
        <w:t>*</w:t>
      </w:r>
    </w:p>
    <w:p w:rsidR="00624B97" w:rsidRPr="00A44F8E" w:rsidRDefault="005619C6" w:rsidP="00A44F8E">
      <w:pPr>
        <w:keepNext/>
        <w:keepLines/>
      </w:pPr>
      <w:r w:rsidRPr="00D57712">
        <w:br w:type="page"/>
      </w:r>
      <w:bookmarkStart w:id="477" w:name="_Toc399257228"/>
      <w:bookmarkStart w:id="478" w:name="_Toc408506752"/>
      <w:bookmarkStart w:id="479" w:name="_Toc408580985"/>
      <w:bookmarkStart w:id="480" w:name="_Toc409444069"/>
      <w:r w:rsidR="00624B97" w:rsidRPr="00D57712">
        <w:rPr>
          <w:b/>
          <w:sz w:val="24"/>
          <w:szCs w:val="24"/>
        </w:rPr>
        <w:lastRenderedPageBreak/>
        <w:t>A</w:t>
      </w:r>
      <w:bookmarkEnd w:id="477"/>
      <w:bookmarkEnd w:id="478"/>
      <w:bookmarkEnd w:id="479"/>
      <w:r w:rsidR="00624B97" w:rsidRPr="00D57712">
        <w:rPr>
          <w:b/>
          <w:sz w:val="24"/>
          <w:szCs w:val="24"/>
        </w:rPr>
        <w:t>ppendiċijiet</w:t>
      </w:r>
      <w:bookmarkEnd w:id="480"/>
      <w:r w:rsidR="00A44F8E">
        <w:rPr>
          <w:b/>
          <w:sz w:val="24"/>
          <w:szCs w:val="24"/>
        </w:rPr>
        <w:br/>
      </w:r>
    </w:p>
    <w:p w:rsidR="00906126" w:rsidRDefault="00624B97" w:rsidP="00640385">
      <w:pPr>
        <w:pStyle w:val="Heading2"/>
        <w:numPr>
          <w:ilvl w:val="1"/>
          <w:numId w:val="11"/>
        </w:numPr>
        <w:rPr>
          <w:b/>
          <w:sz w:val="24"/>
          <w:szCs w:val="24"/>
        </w:rPr>
      </w:pPr>
      <w:bookmarkStart w:id="481" w:name="_Ref399256955"/>
      <w:bookmarkStart w:id="482" w:name="_Toc399257229"/>
      <w:bookmarkStart w:id="483" w:name="_Toc408506753"/>
      <w:bookmarkStart w:id="484" w:name="_Toc408580986"/>
      <w:bookmarkStart w:id="485" w:name="_Toc409444070"/>
      <w:r w:rsidRPr="00D57712">
        <w:rPr>
          <w:b/>
          <w:sz w:val="24"/>
          <w:szCs w:val="24"/>
        </w:rPr>
        <w:t>Rapporti tal-missjonijiet fl-Istati Membri</w:t>
      </w:r>
      <w:bookmarkEnd w:id="481"/>
      <w:bookmarkEnd w:id="482"/>
      <w:bookmarkEnd w:id="483"/>
      <w:bookmarkEnd w:id="484"/>
      <w:bookmarkEnd w:id="485"/>
    </w:p>
    <w:p w:rsidR="00A44F8E" w:rsidRPr="005F370A" w:rsidRDefault="008A3CA8" w:rsidP="00A44F8E">
      <w:pPr>
        <w:rPr>
          <w:color w:val="1F497D"/>
        </w:rPr>
      </w:pPr>
      <w:r>
        <w:t xml:space="preserve">   </w:t>
      </w:r>
      <w:r w:rsidR="00A44F8E">
        <w:t>disponibbli minn</w:t>
      </w:r>
      <w:r w:rsidR="00A44F8E" w:rsidRPr="005F370A">
        <w:t xml:space="preserve"> </w:t>
      </w:r>
      <w:hyperlink r:id="rId23" w:history="1">
        <w:r w:rsidR="00A44F8E" w:rsidRPr="005F370A">
          <w:rPr>
            <w:rStyle w:val="Hyperlink"/>
          </w:rPr>
          <w:t>www.eesc.europa.eu/red-study</w:t>
        </w:r>
      </w:hyperlink>
    </w:p>
    <w:p w:rsidR="00A44F8E" w:rsidRPr="00A44F8E" w:rsidRDefault="00A44F8E" w:rsidP="00A44F8E"/>
    <w:p w:rsidR="00486D56" w:rsidRPr="00D57712" w:rsidRDefault="00486D56" w:rsidP="0093477A">
      <w:pPr>
        <w:rPr>
          <w:b/>
          <w:sz w:val="24"/>
          <w:szCs w:val="24"/>
        </w:rPr>
      </w:pPr>
    </w:p>
    <w:p w:rsidR="00624B97" w:rsidRPr="00D57712" w:rsidRDefault="00F26254" w:rsidP="00640385">
      <w:pPr>
        <w:pStyle w:val="Heading2"/>
        <w:numPr>
          <w:ilvl w:val="1"/>
          <w:numId w:val="11"/>
        </w:numPr>
        <w:rPr>
          <w:b/>
          <w:sz w:val="24"/>
          <w:szCs w:val="24"/>
        </w:rPr>
      </w:pPr>
      <w:bookmarkStart w:id="486" w:name="_Toc409444071"/>
      <w:r w:rsidRPr="00D57712">
        <w:rPr>
          <w:b/>
          <w:sz w:val="24"/>
          <w:szCs w:val="24"/>
        </w:rPr>
        <w:t>Lista ta' opinjonijiet tal-KESE li jindirizzaw l-enerġija rinnovabbli</w:t>
      </w:r>
      <w:bookmarkEnd w:id="486"/>
    </w:p>
    <w:p w:rsidR="00486D56" w:rsidRPr="00D57712" w:rsidRDefault="00486D56" w:rsidP="00F26254">
      <w:pPr>
        <w:pStyle w:val="Heading2"/>
        <w:numPr>
          <w:ilvl w:val="0"/>
          <w:numId w:val="0"/>
        </w:numPr>
        <w:ind w:left="792"/>
        <w:rPr>
          <w:b/>
          <w:sz w:val="24"/>
          <w:szCs w:val="24"/>
        </w:rPr>
      </w:pPr>
    </w:p>
    <w:sectPr w:rsidR="00486D56" w:rsidRPr="00D57712" w:rsidSect="00823F07">
      <w:footerReference w:type="default" r:id="rId24"/>
      <w:pgSz w:w="11907" w:h="16839" w:code="9"/>
      <w:pgMar w:top="1417" w:right="1417" w:bottom="1701" w:left="1417" w:header="1020" w:footer="124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1A4" w:rsidRDefault="001731A4" w:rsidP="00960D3F">
      <w:r>
        <w:separator/>
      </w:r>
    </w:p>
  </w:endnote>
  <w:endnote w:type="continuationSeparator" w:id="0">
    <w:p w:rsidR="001731A4" w:rsidRDefault="001731A4" w:rsidP="00960D3F">
      <w:r>
        <w:continuationSeparator/>
      </w:r>
    </w:p>
  </w:endnote>
  <w:endnote w:type="continuationNotice" w:id="1">
    <w:p w:rsidR="001731A4" w:rsidRDefault="001731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BB6" w:rsidRPr="00823F07" w:rsidRDefault="00823F07" w:rsidP="00823F07">
    <w:pPr>
      <w:pStyle w:val="Footer"/>
    </w:pPr>
    <w:r>
      <w:t>EESC-2014-04780-00-0</w:t>
    </w:r>
    <w:r w:rsidR="00A44F8E">
      <w:rPr>
        <w:lang w:val="en-GB"/>
      </w:rPr>
      <w:t>4</w:t>
    </w:r>
    <w:r>
      <w:t xml:space="preserve">-TCD-TRA (EN) </w:t>
    </w:r>
    <w:r>
      <w:fldChar w:fldCharType="begin"/>
    </w:r>
    <w:r>
      <w:instrText xml:space="preserve"> PAGE  \* Arabic  \* MERGEFORMAT </w:instrText>
    </w:r>
    <w:r>
      <w:fldChar w:fldCharType="separate"/>
    </w:r>
    <w:r w:rsidR="00170746">
      <w:rPr>
        <w:noProof/>
      </w:rPr>
      <w:t>34</w:t>
    </w:r>
    <w:r>
      <w:fldChar w:fldCharType="end"/>
    </w:r>
    <w:r>
      <w:t>/</w:t>
    </w:r>
    <w:r>
      <w:fldChar w:fldCharType="begin"/>
    </w:r>
    <w:r>
      <w:instrText xml:space="preserve"> = </w:instrText>
    </w:r>
    <w:r>
      <w:fldChar w:fldCharType="begin"/>
    </w:r>
    <w:r>
      <w:instrText xml:space="preserve"> NUMPAGES </w:instrText>
    </w:r>
    <w:r>
      <w:fldChar w:fldCharType="separate"/>
    </w:r>
    <w:r w:rsidR="00170746">
      <w:rPr>
        <w:noProof/>
      </w:rPr>
      <w:instrText>34</w:instrText>
    </w:r>
    <w:r>
      <w:fldChar w:fldCharType="end"/>
    </w:r>
    <w:r>
      <w:instrText xml:space="preserve"> </w:instrText>
    </w:r>
    <w:r>
      <w:fldChar w:fldCharType="separate"/>
    </w:r>
    <w:r w:rsidR="00170746">
      <w:rPr>
        <w:noProof/>
      </w:rPr>
      <w:t>34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1A4" w:rsidRDefault="001731A4" w:rsidP="00960D3F">
      <w:r>
        <w:separator/>
      </w:r>
    </w:p>
  </w:footnote>
  <w:footnote w:type="continuationSeparator" w:id="0">
    <w:p w:rsidR="001731A4" w:rsidRDefault="001731A4" w:rsidP="00960D3F">
      <w:r>
        <w:continuationSeparator/>
      </w:r>
    </w:p>
  </w:footnote>
  <w:footnote w:type="continuationNotice" w:id="1">
    <w:p w:rsidR="001731A4" w:rsidRDefault="001731A4">
      <w:pPr>
        <w:spacing w:line="240" w:lineRule="auto"/>
      </w:pPr>
    </w:p>
  </w:footnote>
  <w:footnote w:id="2">
    <w:p w:rsidR="00D25D87" w:rsidRPr="002A2AC8" w:rsidRDefault="00D25D87" w:rsidP="00D25D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COM/2013/0175 final (mhux disponibbli bil-Malti).</w:t>
      </w:r>
    </w:p>
  </w:footnote>
  <w:footnote w:id="3">
    <w:p w:rsidR="00D25D87" w:rsidRPr="002A2AC8" w:rsidRDefault="00D25D87" w:rsidP="00D25D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COM(2013) 175</w:t>
      </w:r>
      <w:r w:rsidR="00F26254">
        <w:rPr>
          <w:lang w:val="en-GB"/>
        </w:rPr>
        <w:t xml:space="preserve"> final</w:t>
      </w:r>
      <w:r>
        <w:t>.</w:t>
      </w:r>
    </w:p>
  </w:footnote>
  <w:footnote w:id="4">
    <w:p w:rsidR="00D25D87" w:rsidRPr="002A2AC8" w:rsidRDefault="00D25D87" w:rsidP="00D25D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COM(2013) 175</w:t>
      </w:r>
      <w:r w:rsidR="00F26254">
        <w:rPr>
          <w:lang w:val="en-GB"/>
        </w:rPr>
        <w:t xml:space="preserve"> final</w:t>
      </w:r>
      <w:r>
        <w:t>.</w:t>
      </w:r>
    </w:p>
  </w:footnote>
  <w:footnote w:id="5">
    <w:p w:rsidR="00432BB6" w:rsidRPr="002A2AC8" w:rsidRDefault="00432BB6" w:rsidP="00D62559">
      <w:pPr>
        <w:pStyle w:val="FootnoteText"/>
      </w:pPr>
      <w:r>
        <w:rPr>
          <w:rStyle w:val="FootnoteReference"/>
        </w:rPr>
        <w:footnoteRef/>
      </w:r>
      <w:r>
        <w:tab/>
        <w:t>Id-Direttiva 2009/28/KE tal-Parlament Ewropew u tal-Kunsill tat-23 ta' April 2009 dwar il-promozzjoni tal-użu tal-enerġija minn sorsi rinnovabbli u li temenda u sussegwentement tħassar id-Direttivi 2001/77/KE u 2003/30/KE.</w:t>
      </w:r>
    </w:p>
  </w:footnote>
  <w:footnote w:id="6">
    <w:p w:rsidR="00432BB6" w:rsidRPr="002A2AC8" w:rsidRDefault="00432BB6" w:rsidP="00B0721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Opinjoni tal-KESE dwar</w:t>
      </w:r>
      <w:r>
        <w:rPr>
          <w:b/>
        </w:rPr>
        <w:t xml:space="preserve"> </w:t>
      </w:r>
      <w:r>
        <w:t>Qafas ta' politika għall-klima u l-enerġija 2020-2030 (NAT/636).</w:t>
      </w:r>
    </w:p>
  </w:footnote>
  <w:footnote w:id="7">
    <w:p w:rsidR="00432BB6" w:rsidRPr="002A2AC8" w:rsidRDefault="00432BB6" w:rsidP="008945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Eurostat (2014).</w:t>
      </w:r>
    </w:p>
  </w:footnote>
  <w:footnote w:id="8">
    <w:p w:rsidR="00432BB6" w:rsidRPr="002A2AC8" w:rsidRDefault="00432BB6" w:rsidP="00AB65F7">
      <w:pPr>
        <w:pStyle w:val="FootnoteText"/>
      </w:pPr>
      <w:r>
        <w:rPr>
          <w:rStyle w:val="FootnoteReference"/>
        </w:rPr>
        <w:footnoteRef/>
      </w:r>
      <w:r>
        <w:tab/>
        <w:t>Dawn inkludew rappreżentanti ta' negozji żgħar, l-akkademja, l-NGOs ambjentali, il-gruppi komunitarji, il-kooperattivi, l-awtoritajiet lokali u reġjonali.</w:t>
      </w:r>
    </w:p>
  </w:footnote>
  <w:footnote w:id="9">
    <w:p w:rsidR="00432BB6" w:rsidRPr="002A2AC8" w:rsidRDefault="00432BB6" w:rsidP="00AB65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"Inizjattivi ta' enerġija rinnovabbli lokali: eżempji pożittivi, fatturi ta' suċċess u r-rwol tas-soċjetà ċivili", li saret f'Novembru 2013. http://www.eesc.europa.eu/?i=portal.en.events-and-activities-local-renewable-energy.</w:t>
      </w:r>
    </w:p>
  </w:footnote>
  <w:footnote w:id="10">
    <w:p w:rsidR="00432BB6" w:rsidRPr="002A2AC8" w:rsidRDefault="00432BB6" w:rsidP="00AB65F7">
      <w:pPr>
        <w:pStyle w:val="FootnoteText"/>
      </w:pPr>
      <w:r>
        <w:rPr>
          <w:rStyle w:val="FootnoteReference"/>
        </w:rPr>
        <w:footnoteRef/>
      </w:r>
      <w:r>
        <w:tab/>
        <w:t>Dan ċertament ma jikkonċernax biss l-enerġija rinnovabbli. Il-Kummissjoni Ewropea, fil-Pakkett dwar il-Klima u l-Enerġija 2020-2030 indikat li "l-kostijiet tat-tranżizzjoni għall-użu baxx tal-karbonju mhumiex sostanzjalment differenti mill-kostijiet li kieku jiġġarbu f'kull każ minħabba l-ħtieġa li tiġġedded is-sistema tal-enerġija li qed teqdiem, il-prezzijiet dejjem telgħin tal-fjuwils fossili u l-aderenza għall-politiki eżistenti dwar il-klima u l-enerġija. Madankollu, se jkun hemm ċaqliqa kbira lil hinn min-nefqa fuq il-fjuwil lejn tagħmir innovattiv li għandu valur miżjud ogħla li se jistimula l-investimenti fi prodotti u servizzi innovattivi, joħloq l-impjiegi u t-tkabbir u jtejjeb il-bilanċ kummerċjali tal-Unjoni."</w:t>
      </w:r>
    </w:p>
  </w:footnote>
  <w:footnote w:id="11">
    <w:p w:rsidR="00432BB6" w:rsidRPr="002A2AC8" w:rsidRDefault="00432BB6" w:rsidP="00180C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ca EUR 7 biljun.</w:t>
      </w:r>
    </w:p>
  </w:footnote>
  <w:footnote w:id="12">
    <w:p w:rsidR="00432BB6" w:rsidRPr="002A2AC8" w:rsidRDefault="00432BB6" w:rsidP="00180CDA">
      <w:pPr>
        <w:pStyle w:val="FootnoteText"/>
      </w:pPr>
      <w:r>
        <w:rPr>
          <w:rStyle w:val="FootnoteReference"/>
        </w:rPr>
        <w:footnoteRef/>
      </w:r>
      <w:r w:rsidR="004C164F">
        <w:t xml:space="preserve"> </w:t>
      </w:r>
      <w:r w:rsidR="004C164F">
        <w:tab/>
        <w:t>ca EUR 1,5 biljun</w:t>
      </w:r>
      <w:r>
        <w:t>.</w:t>
      </w:r>
    </w:p>
  </w:footnote>
  <w:footnote w:id="13">
    <w:p w:rsidR="00432BB6" w:rsidRPr="002A2AC8" w:rsidRDefault="00432BB6" w:rsidP="00536308">
      <w:pPr>
        <w:pStyle w:val="FootnoteText"/>
      </w:pPr>
      <w:r>
        <w:rPr>
          <w:rStyle w:val="FootnoteReference"/>
        </w:rPr>
        <w:footnoteRef/>
      </w:r>
      <w:r>
        <w:tab/>
        <w:t>Hawnhekk ta' min jinnota li l-produtturi tal-karburant fossili rċivew $ 523 biljun f'sussidji fl-2011 biss.</w:t>
      </w:r>
    </w:p>
  </w:footnote>
  <w:footnote w:id="14">
    <w:p w:rsidR="00432BB6" w:rsidRPr="002A2AC8" w:rsidRDefault="00432BB6" w:rsidP="002A2A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Xi wħud mill-partijiet interessati li ġew intervistati nnutaw id-dibattitu (li kien għadu għaddej fiż-żmien taż-żjarat ta' studju) dwar żewġ reatturi nukleari fir-Renju Unit, Hinkley Point C. Fil-frattemp, il-Kummissjoni Ewropea approvat is-sussidji li kienu qed jiġu diskussi. Fil-35 sena li ġejjin, l-operatur futur, EDF, se jirċievi 10.9 ¢ għal kull kWh ta' elettriku ġġenerat, aġġustati għar-rati ta' inflazzjoni annwali. Din it-tariffa taqbeż b'mod sinifikanti l-perjodu taż-żmien u l-livell tat-tariffa "feed-in" Ġermaniża għall-enerġija mir-riħ.</w:t>
      </w:r>
    </w:p>
  </w:footnote>
  <w:footnote w:id="15">
    <w:p w:rsidR="00432BB6" w:rsidRPr="002A2AC8" w:rsidRDefault="00432BB6" w:rsidP="002352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COM(2014) 15</w:t>
      </w:r>
      <w:r w:rsidR="002A025E">
        <w:rPr>
          <w:lang w:val="en-GB"/>
        </w:rPr>
        <w:t xml:space="preserve"> final</w:t>
      </w:r>
      <w:r>
        <w:t>.</w:t>
      </w:r>
    </w:p>
  </w:footnote>
  <w:footnote w:id="16">
    <w:p w:rsidR="00432BB6" w:rsidRPr="002A2AC8" w:rsidRDefault="00432BB6" w:rsidP="0095006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COM(2013) 175</w:t>
      </w:r>
      <w:r w:rsidR="002A025E">
        <w:rPr>
          <w:lang w:val="en-GB"/>
        </w:rPr>
        <w:t xml:space="preserve"> final</w:t>
      </w:r>
      <w:r>
        <w:t>.</w:t>
      </w:r>
    </w:p>
  </w:footnote>
  <w:footnote w:id="17">
    <w:p w:rsidR="00432BB6" w:rsidRPr="002A2AC8" w:rsidRDefault="00432BB6" w:rsidP="00024F0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F'xi każijiet, bħal fil-Ġermanja u l-Polonja, dawn diġà daħlu fis-seħħ.</w:t>
      </w:r>
    </w:p>
  </w:footnote>
  <w:footnote w:id="18">
    <w:p w:rsidR="00432BB6" w:rsidRPr="002A2AC8" w:rsidRDefault="00432BB6" w:rsidP="00024F0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http://eur-lex.europa.eu/legal-content/EN/TXT/?uri=CELEX:52014XC0628%2801%29.</w:t>
      </w:r>
    </w:p>
  </w:footnote>
  <w:footnote w:id="19">
    <w:p w:rsidR="00432BB6" w:rsidRPr="002A2AC8" w:rsidRDefault="00432BB6" w:rsidP="002A2AC8">
      <w:pPr>
        <w:pStyle w:val="FootnoteText"/>
      </w:pPr>
      <w:r>
        <w:rPr>
          <w:rStyle w:val="FootnoteReference"/>
        </w:rPr>
        <w:footnoteRef/>
      </w:r>
      <w:r>
        <w:tab/>
      </w:r>
      <w:r>
        <w:rPr>
          <w:i/>
        </w:rPr>
        <w:t>Medium-Term Renewable Energy Market Report 2014 -- Market Analysis and Forecasts to 2020</w:t>
      </w:r>
      <w:r>
        <w:t>, Aġenzija Internazzjonali tal-Enerġija.</w:t>
      </w:r>
    </w:p>
  </w:footnote>
  <w:footnote w:id="20">
    <w:p w:rsidR="00432BB6" w:rsidRPr="002A2AC8" w:rsidRDefault="00432BB6" w:rsidP="00536308">
      <w:pPr>
        <w:pStyle w:val="FootnoteText"/>
        <w:rPr>
          <w:i/>
        </w:rPr>
      </w:pPr>
      <w:r>
        <w:rPr>
          <w:rStyle w:val="FootnoteReference"/>
        </w:rPr>
        <w:footnoteRef/>
      </w:r>
      <w:r>
        <w:tab/>
      </w:r>
      <w:r>
        <w:rPr>
          <w:i/>
        </w:rPr>
        <w:t>EEG § 8 Konnessjoni "(1) L-operaturi tal-grilja ser jagħtu konnessjoni man-netwerk immedjatament u b'faċilitajiet ta' prijorità lill-produzzjoni tal-elettriku mis-sorsi rinnovabbli u mill-gass tal-minieri, fil-punt tal-grilja li huwa adatt f'termini ta' livell ta' voltaġġ u li huwa fl-iqsar linja dritta mill-post tal-faċilità, sakemm ma jintweriex li din il-grilja jew grilja oħra għandhom punti ta' konnessjoni aktar adatti teknikament jew ekonomikament; il-kunsiderazzjoni tal-punt ta' konnessjoni ekonomikament aktar adatt għandu jqis l-ispejjeż tal-konnessjoni diretta.</w:t>
      </w:r>
      <w:r>
        <w:tab/>
      </w:r>
      <w:r>
        <w:rPr>
          <w:i/>
        </w:rPr>
        <w:t xml:space="preserve"> F'każ li faċilità waħda jew aktar b'kapaċità ta' installazzjoni kombinata li tkun aktar baxxa minn 30 KW tkun f'żona li fiha diġà konnessjoni mal-grilja, din titqies bħala l-punt adatt ta' konnessjoni."</w:t>
      </w:r>
    </w:p>
  </w:footnote>
  <w:footnote w:id="21">
    <w:p w:rsidR="00432BB6" w:rsidRPr="002A2AC8" w:rsidRDefault="00432BB6" w:rsidP="001408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"Smart Grid and Smart Market: Dokument prinċipali tal-Aġenzija tal-Grilja Federali dwar is-sistema li qed tinbidel tal-provvista tal-enerġija", 2011.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>
    <w:nsid w:val="05AA0B0D"/>
    <w:multiLevelType w:val="hybridMultilevel"/>
    <w:tmpl w:val="44526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E8DCB0">
      <w:numFmt w:val="bullet"/>
      <w:lvlText w:val="•"/>
      <w:lvlJc w:val="left"/>
      <w:pPr>
        <w:ind w:left="1440" w:hanging="720"/>
      </w:pPr>
      <w:rPr>
        <w:rFonts w:ascii="Segoe UI" w:eastAsia="Times New Roman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4F61BF"/>
    <w:multiLevelType w:val="hybridMultilevel"/>
    <w:tmpl w:val="7234D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946FE"/>
    <w:multiLevelType w:val="hybridMultilevel"/>
    <w:tmpl w:val="A9E89702"/>
    <w:lvl w:ilvl="0" w:tplc="3B685C02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Segoe UI" w:hint="default"/>
      </w:rPr>
    </w:lvl>
    <w:lvl w:ilvl="1" w:tplc="C352BAB6">
      <w:start w:val="6"/>
      <w:numFmt w:val="bullet"/>
      <w:lvlText w:val="-"/>
      <w:lvlJc w:val="left"/>
      <w:pPr>
        <w:ind w:left="1440" w:hanging="72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2C0882"/>
    <w:multiLevelType w:val="hybridMultilevel"/>
    <w:tmpl w:val="31AE6F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E8DCB0">
      <w:numFmt w:val="bullet"/>
      <w:lvlText w:val="•"/>
      <w:lvlJc w:val="left"/>
      <w:pPr>
        <w:ind w:left="1440" w:hanging="720"/>
      </w:pPr>
      <w:rPr>
        <w:rFonts w:ascii="Segoe UI" w:eastAsia="Times New Roman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F57084"/>
    <w:multiLevelType w:val="hybridMultilevel"/>
    <w:tmpl w:val="AF2E074C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254C40"/>
    <w:multiLevelType w:val="hybridMultilevel"/>
    <w:tmpl w:val="0B922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F1096"/>
    <w:multiLevelType w:val="hybridMultilevel"/>
    <w:tmpl w:val="335EF7C0"/>
    <w:lvl w:ilvl="0" w:tplc="3B685C02">
      <w:start w:val="1"/>
      <w:numFmt w:val="bullet"/>
      <w:pStyle w:val="ListParagraph2"/>
      <w:lvlText w:val=""/>
      <w:lvlJc w:val="left"/>
      <w:pPr>
        <w:ind w:left="360" w:hanging="360"/>
      </w:pPr>
      <w:rPr>
        <w:rFonts w:ascii="Wingdings" w:eastAsia="Times New Roman" w:hAnsi="Wingdings" w:cs="Segoe UI" w:hint="default"/>
      </w:rPr>
    </w:lvl>
    <w:lvl w:ilvl="1" w:tplc="A9E8DCB0">
      <w:numFmt w:val="bullet"/>
      <w:lvlText w:val="•"/>
      <w:lvlJc w:val="left"/>
      <w:pPr>
        <w:ind w:left="1440" w:hanging="720"/>
      </w:pPr>
      <w:rPr>
        <w:rFonts w:ascii="Segoe UI" w:eastAsia="Times New Roman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2A161B"/>
    <w:multiLevelType w:val="multilevel"/>
    <w:tmpl w:val="C266779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F705AC2"/>
    <w:multiLevelType w:val="hybridMultilevel"/>
    <w:tmpl w:val="0C92914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E8DCB0">
      <w:numFmt w:val="bullet"/>
      <w:lvlText w:val="•"/>
      <w:lvlJc w:val="left"/>
      <w:pPr>
        <w:ind w:left="1440" w:hanging="720"/>
      </w:pPr>
      <w:rPr>
        <w:rFonts w:ascii="Segoe UI" w:eastAsia="Times New Roman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A007B7"/>
    <w:multiLevelType w:val="hybridMultilevel"/>
    <w:tmpl w:val="20DE25A4"/>
    <w:lvl w:ilvl="0" w:tplc="48984CA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502214"/>
    <w:multiLevelType w:val="hybridMultilevel"/>
    <w:tmpl w:val="29E6D926"/>
    <w:lvl w:ilvl="0" w:tplc="437A2658">
      <w:start w:val="1"/>
      <w:numFmt w:val="bullet"/>
      <w:lvlText w:val=""/>
      <w:lvlJc w:val="left"/>
      <w:pPr>
        <w:ind w:left="360" w:hanging="360"/>
      </w:pPr>
      <w:rPr>
        <w:rFonts w:ascii="Wingdings 3" w:eastAsia="Times New Roman" w:hAnsi="Wingdings 3" w:cs="Segoe UI" w:hint="default"/>
        <w:u w:val="none"/>
      </w:rPr>
    </w:lvl>
    <w:lvl w:ilvl="1" w:tplc="A9E8DCB0">
      <w:numFmt w:val="bullet"/>
      <w:lvlText w:val="•"/>
      <w:lvlJc w:val="left"/>
      <w:pPr>
        <w:ind w:left="1440" w:hanging="720"/>
      </w:pPr>
      <w:rPr>
        <w:rFonts w:ascii="Segoe UI" w:eastAsia="Times New Roman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527120"/>
    <w:multiLevelType w:val="hybridMultilevel"/>
    <w:tmpl w:val="52B68EF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0310D"/>
    <w:multiLevelType w:val="hybridMultilevel"/>
    <w:tmpl w:val="3ED860F2"/>
    <w:lvl w:ilvl="0" w:tplc="4D7C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D7C07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46A97"/>
    <w:multiLevelType w:val="hybridMultilevel"/>
    <w:tmpl w:val="60480CAA"/>
    <w:lvl w:ilvl="0" w:tplc="B92A32BC">
      <w:start w:val="1"/>
      <w:numFmt w:val="bullet"/>
      <w:lvlText w:val=""/>
      <w:lvlJc w:val="left"/>
      <w:pPr>
        <w:ind w:left="2204" w:hanging="360"/>
      </w:pPr>
      <w:rPr>
        <w:rFonts w:ascii="Wingdings" w:eastAsia="Times New Roman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4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13"/>
  </w:num>
  <w:num w:numId="10">
    <w:abstractNumId w:val="11"/>
  </w:num>
  <w:num w:numId="11">
    <w:abstractNumId w:val="8"/>
  </w:num>
  <w:num w:numId="12">
    <w:abstractNumId w:val="12"/>
  </w:num>
  <w:num w:numId="13">
    <w:abstractNumId w:val="9"/>
  </w:num>
  <w:num w:numId="14">
    <w:abstractNumId w:val="5"/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Formatting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59B"/>
    <w:rsid w:val="0000373E"/>
    <w:rsid w:val="000038F0"/>
    <w:rsid w:val="00003D0B"/>
    <w:rsid w:val="000052A4"/>
    <w:rsid w:val="00005A2C"/>
    <w:rsid w:val="00005DE8"/>
    <w:rsid w:val="00007570"/>
    <w:rsid w:val="00010520"/>
    <w:rsid w:val="00010759"/>
    <w:rsid w:val="00013D04"/>
    <w:rsid w:val="00014DE5"/>
    <w:rsid w:val="00014F2A"/>
    <w:rsid w:val="000160A2"/>
    <w:rsid w:val="0001650D"/>
    <w:rsid w:val="00016EFE"/>
    <w:rsid w:val="00017803"/>
    <w:rsid w:val="00023097"/>
    <w:rsid w:val="00024F07"/>
    <w:rsid w:val="00025B07"/>
    <w:rsid w:val="00027834"/>
    <w:rsid w:val="0002791D"/>
    <w:rsid w:val="000302B5"/>
    <w:rsid w:val="00030F5F"/>
    <w:rsid w:val="00032F43"/>
    <w:rsid w:val="000339D3"/>
    <w:rsid w:val="00035914"/>
    <w:rsid w:val="00035C94"/>
    <w:rsid w:val="00035FA2"/>
    <w:rsid w:val="0003644A"/>
    <w:rsid w:val="00040B9D"/>
    <w:rsid w:val="00041DCA"/>
    <w:rsid w:val="00042F1C"/>
    <w:rsid w:val="0004421E"/>
    <w:rsid w:val="0004660A"/>
    <w:rsid w:val="00047900"/>
    <w:rsid w:val="00047C0A"/>
    <w:rsid w:val="00051F89"/>
    <w:rsid w:val="00052BA8"/>
    <w:rsid w:val="00052EFC"/>
    <w:rsid w:val="00054F9F"/>
    <w:rsid w:val="00055B78"/>
    <w:rsid w:val="00055C8A"/>
    <w:rsid w:val="00056FC6"/>
    <w:rsid w:val="00060A81"/>
    <w:rsid w:val="00060AE3"/>
    <w:rsid w:val="000632AD"/>
    <w:rsid w:val="00064C6C"/>
    <w:rsid w:val="00065566"/>
    <w:rsid w:val="000660AE"/>
    <w:rsid w:val="00066D7F"/>
    <w:rsid w:val="0007054E"/>
    <w:rsid w:val="0007081A"/>
    <w:rsid w:val="0007156E"/>
    <w:rsid w:val="00071C08"/>
    <w:rsid w:val="00071C80"/>
    <w:rsid w:val="00072C71"/>
    <w:rsid w:val="00072D63"/>
    <w:rsid w:val="00073CB5"/>
    <w:rsid w:val="0007763E"/>
    <w:rsid w:val="0008162E"/>
    <w:rsid w:val="000819E0"/>
    <w:rsid w:val="00081E47"/>
    <w:rsid w:val="00083A59"/>
    <w:rsid w:val="000857B8"/>
    <w:rsid w:val="00085A39"/>
    <w:rsid w:val="000861F7"/>
    <w:rsid w:val="00086991"/>
    <w:rsid w:val="00091B7E"/>
    <w:rsid w:val="00093123"/>
    <w:rsid w:val="00094EC2"/>
    <w:rsid w:val="00095F6F"/>
    <w:rsid w:val="000A125B"/>
    <w:rsid w:val="000A1D4A"/>
    <w:rsid w:val="000A1D4D"/>
    <w:rsid w:val="000A2060"/>
    <w:rsid w:val="000A23C1"/>
    <w:rsid w:val="000A2740"/>
    <w:rsid w:val="000A4D93"/>
    <w:rsid w:val="000A5C2D"/>
    <w:rsid w:val="000A5D78"/>
    <w:rsid w:val="000B3016"/>
    <w:rsid w:val="000B4BD1"/>
    <w:rsid w:val="000B65B2"/>
    <w:rsid w:val="000B6B3F"/>
    <w:rsid w:val="000B72CB"/>
    <w:rsid w:val="000B7E38"/>
    <w:rsid w:val="000C0D5C"/>
    <w:rsid w:val="000C3836"/>
    <w:rsid w:val="000C3C53"/>
    <w:rsid w:val="000C3D98"/>
    <w:rsid w:val="000C5097"/>
    <w:rsid w:val="000C7C4A"/>
    <w:rsid w:val="000D1F82"/>
    <w:rsid w:val="000D5CF0"/>
    <w:rsid w:val="000D68F0"/>
    <w:rsid w:val="000D6C59"/>
    <w:rsid w:val="000E0CFE"/>
    <w:rsid w:val="000E0E7C"/>
    <w:rsid w:val="000E1FBF"/>
    <w:rsid w:val="000E463C"/>
    <w:rsid w:val="000E5613"/>
    <w:rsid w:val="000E577C"/>
    <w:rsid w:val="000E6170"/>
    <w:rsid w:val="000E7A2E"/>
    <w:rsid w:val="000F0557"/>
    <w:rsid w:val="000F12BD"/>
    <w:rsid w:val="000F18B0"/>
    <w:rsid w:val="000F2B89"/>
    <w:rsid w:val="000F32D7"/>
    <w:rsid w:val="000F340A"/>
    <w:rsid w:val="000F3C0F"/>
    <w:rsid w:val="000F47C7"/>
    <w:rsid w:val="000F4BE7"/>
    <w:rsid w:val="000F5E25"/>
    <w:rsid w:val="000F665E"/>
    <w:rsid w:val="000F7159"/>
    <w:rsid w:val="000F7DFC"/>
    <w:rsid w:val="00100A74"/>
    <w:rsid w:val="00100AD3"/>
    <w:rsid w:val="00101CBF"/>
    <w:rsid w:val="001020DB"/>
    <w:rsid w:val="00104237"/>
    <w:rsid w:val="00105A4D"/>
    <w:rsid w:val="00106A62"/>
    <w:rsid w:val="0010759F"/>
    <w:rsid w:val="001079B5"/>
    <w:rsid w:val="00107BCA"/>
    <w:rsid w:val="0011096B"/>
    <w:rsid w:val="00110F1F"/>
    <w:rsid w:val="001112B3"/>
    <w:rsid w:val="001119ED"/>
    <w:rsid w:val="00112FD4"/>
    <w:rsid w:val="00113379"/>
    <w:rsid w:val="00113C96"/>
    <w:rsid w:val="00114FB5"/>
    <w:rsid w:val="0011579E"/>
    <w:rsid w:val="00116072"/>
    <w:rsid w:val="001178DF"/>
    <w:rsid w:val="0012071F"/>
    <w:rsid w:val="00120837"/>
    <w:rsid w:val="0012117C"/>
    <w:rsid w:val="00121D5F"/>
    <w:rsid w:val="00121FE8"/>
    <w:rsid w:val="00122E5F"/>
    <w:rsid w:val="00124A58"/>
    <w:rsid w:val="00124FB7"/>
    <w:rsid w:val="001263B2"/>
    <w:rsid w:val="00127675"/>
    <w:rsid w:val="00132461"/>
    <w:rsid w:val="00132CBA"/>
    <w:rsid w:val="001349F9"/>
    <w:rsid w:val="0013525A"/>
    <w:rsid w:val="00136E1F"/>
    <w:rsid w:val="001373A9"/>
    <w:rsid w:val="0013763F"/>
    <w:rsid w:val="00137DE4"/>
    <w:rsid w:val="001408E9"/>
    <w:rsid w:val="001408FE"/>
    <w:rsid w:val="00140D90"/>
    <w:rsid w:val="00141017"/>
    <w:rsid w:val="00141406"/>
    <w:rsid w:val="00141689"/>
    <w:rsid w:val="00142122"/>
    <w:rsid w:val="001438DA"/>
    <w:rsid w:val="001442EA"/>
    <w:rsid w:val="00146516"/>
    <w:rsid w:val="00146BD1"/>
    <w:rsid w:val="0015018D"/>
    <w:rsid w:val="00150B02"/>
    <w:rsid w:val="00151306"/>
    <w:rsid w:val="001528FC"/>
    <w:rsid w:val="00152C48"/>
    <w:rsid w:val="00152C81"/>
    <w:rsid w:val="001531C0"/>
    <w:rsid w:val="001534D9"/>
    <w:rsid w:val="001537F0"/>
    <w:rsid w:val="0015392A"/>
    <w:rsid w:val="0015575D"/>
    <w:rsid w:val="00160297"/>
    <w:rsid w:val="00160849"/>
    <w:rsid w:val="00161DBA"/>
    <w:rsid w:val="00162E27"/>
    <w:rsid w:val="001646DB"/>
    <w:rsid w:val="0016498A"/>
    <w:rsid w:val="00167852"/>
    <w:rsid w:val="00167879"/>
    <w:rsid w:val="00170616"/>
    <w:rsid w:val="00170746"/>
    <w:rsid w:val="001716BA"/>
    <w:rsid w:val="00171B08"/>
    <w:rsid w:val="001731A4"/>
    <w:rsid w:val="00176F7A"/>
    <w:rsid w:val="00180CDA"/>
    <w:rsid w:val="001844AB"/>
    <w:rsid w:val="00184D21"/>
    <w:rsid w:val="00185026"/>
    <w:rsid w:val="001872BF"/>
    <w:rsid w:val="00187D76"/>
    <w:rsid w:val="00191020"/>
    <w:rsid w:val="00191311"/>
    <w:rsid w:val="001952F0"/>
    <w:rsid w:val="00195C6A"/>
    <w:rsid w:val="00196A5F"/>
    <w:rsid w:val="00196C54"/>
    <w:rsid w:val="00196DE7"/>
    <w:rsid w:val="00197155"/>
    <w:rsid w:val="001A0618"/>
    <w:rsid w:val="001A0B7F"/>
    <w:rsid w:val="001A2082"/>
    <w:rsid w:val="001A3232"/>
    <w:rsid w:val="001A3BB9"/>
    <w:rsid w:val="001A3CBB"/>
    <w:rsid w:val="001A41C5"/>
    <w:rsid w:val="001A48AE"/>
    <w:rsid w:val="001A529F"/>
    <w:rsid w:val="001A5A58"/>
    <w:rsid w:val="001A698D"/>
    <w:rsid w:val="001B0604"/>
    <w:rsid w:val="001B078F"/>
    <w:rsid w:val="001B0A93"/>
    <w:rsid w:val="001B134B"/>
    <w:rsid w:val="001B1B9E"/>
    <w:rsid w:val="001B1F4C"/>
    <w:rsid w:val="001B35CB"/>
    <w:rsid w:val="001B3FF3"/>
    <w:rsid w:val="001B51BB"/>
    <w:rsid w:val="001B5524"/>
    <w:rsid w:val="001B5AF5"/>
    <w:rsid w:val="001B5BAB"/>
    <w:rsid w:val="001B5D89"/>
    <w:rsid w:val="001B63B2"/>
    <w:rsid w:val="001C064C"/>
    <w:rsid w:val="001C33CE"/>
    <w:rsid w:val="001C3FA6"/>
    <w:rsid w:val="001C6008"/>
    <w:rsid w:val="001D2B15"/>
    <w:rsid w:val="001D4C10"/>
    <w:rsid w:val="001D53AF"/>
    <w:rsid w:val="001D5ED1"/>
    <w:rsid w:val="001E05DC"/>
    <w:rsid w:val="001E0E82"/>
    <w:rsid w:val="001E2E81"/>
    <w:rsid w:val="001E3634"/>
    <w:rsid w:val="001E42C0"/>
    <w:rsid w:val="001E4B1D"/>
    <w:rsid w:val="001E5A9A"/>
    <w:rsid w:val="001E5BA4"/>
    <w:rsid w:val="001F2642"/>
    <w:rsid w:val="001F31E0"/>
    <w:rsid w:val="001F491D"/>
    <w:rsid w:val="002003CC"/>
    <w:rsid w:val="00202402"/>
    <w:rsid w:val="00202599"/>
    <w:rsid w:val="002040A8"/>
    <w:rsid w:val="0020591A"/>
    <w:rsid w:val="002078D7"/>
    <w:rsid w:val="00212044"/>
    <w:rsid w:val="00212B7A"/>
    <w:rsid w:val="00213E37"/>
    <w:rsid w:val="00220795"/>
    <w:rsid w:val="00220D72"/>
    <w:rsid w:val="0022121B"/>
    <w:rsid w:val="0022164E"/>
    <w:rsid w:val="002229CA"/>
    <w:rsid w:val="00223443"/>
    <w:rsid w:val="00223849"/>
    <w:rsid w:val="00224077"/>
    <w:rsid w:val="00225099"/>
    <w:rsid w:val="00225124"/>
    <w:rsid w:val="002273D1"/>
    <w:rsid w:val="00227A14"/>
    <w:rsid w:val="00227F12"/>
    <w:rsid w:val="002312EA"/>
    <w:rsid w:val="002333D9"/>
    <w:rsid w:val="00234837"/>
    <w:rsid w:val="00235212"/>
    <w:rsid w:val="002352AC"/>
    <w:rsid w:val="00243CEA"/>
    <w:rsid w:val="0024537E"/>
    <w:rsid w:val="00247BEC"/>
    <w:rsid w:val="00251748"/>
    <w:rsid w:val="00254F59"/>
    <w:rsid w:val="002573FA"/>
    <w:rsid w:val="00263450"/>
    <w:rsid w:val="00263717"/>
    <w:rsid w:val="00264119"/>
    <w:rsid w:val="00265955"/>
    <w:rsid w:val="002677BD"/>
    <w:rsid w:val="002702DD"/>
    <w:rsid w:val="00270D83"/>
    <w:rsid w:val="00270FB1"/>
    <w:rsid w:val="0027132E"/>
    <w:rsid w:val="00271331"/>
    <w:rsid w:val="002715F5"/>
    <w:rsid w:val="00271E40"/>
    <w:rsid w:val="002759A1"/>
    <w:rsid w:val="00275BDE"/>
    <w:rsid w:val="00276E44"/>
    <w:rsid w:val="00282406"/>
    <w:rsid w:val="00282F2D"/>
    <w:rsid w:val="00283929"/>
    <w:rsid w:val="002843A4"/>
    <w:rsid w:val="002863F0"/>
    <w:rsid w:val="0028668A"/>
    <w:rsid w:val="00287CAD"/>
    <w:rsid w:val="002913C7"/>
    <w:rsid w:val="002913E9"/>
    <w:rsid w:val="00291A86"/>
    <w:rsid w:val="00292F6A"/>
    <w:rsid w:val="00293777"/>
    <w:rsid w:val="0029402B"/>
    <w:rsid w:val="002951FD"/>
    <w:rsid w:val="00296752"/>
    <w:rsid w:val="0029679E"/>
    <w:rsid w:val="00296BB5"/>
    <w:rsid w:val="00296E3D"/>
    <w:rsid w:val="002A0225"/>
    <w:rsid w:val="002A025E"/>
    <w:rsid w:val="002A2AC8"/>
    <w:rsid w:val="002A4BB7"/>
    <w:rsid w:val="002A7A3D"/>
    <w:rsid w:val="002B2FE5"/>
    <w:rsid w:val="002B4675"/>
    <w:rsid w:val="002B5D59"/>
    <w:rsid w:val="002B62E7"/>
    <w:rsid w:val="002B6BB3"/>
    <w:rsid w:val="002B6CE7"/>
    <w:rsid w:val="002B7CC6"/>
    <w:rsid w:val="002C289F"/>
    <w:rsid w:val="002C4074"/>
    <w:rsid w:val="002C520D"/>
    <w:rsid w:val="002C5C02"/>
    <w:rsid w:val="002C75D5"/>
    <w:rsid w:val="002D154F"/>
    <w:rsid w:val="002D1914"/>
    <w:rsid w:val="002D1B67"/>
    <w:rsid w:val="002D259B"/>
    <w:rsid w:val="002D2A25"/>
    <w:rsid w:val="002D2A3D"/>
    <w:rsid w:val="002D2F1A"/>
    <w:rsid w:val="002D387A"/>
    <w:rsid w:val="002D545A"/>
    <w:rsid w:val="002D5B65"/>
    <w:rsid w:val="002D60D9"/>
    <w:rsid w:val="002D6D52"/>
    <w:rsid w:val="002E0ED2"/>
    <w:rsid w:val="002E2F51"/>
    <w:rsid w:val="002E344F"/>
    <w:rsid w:val="002E5AEB"/>
    <w:rsid w:val="002F06D2"/>
    <w:rsid w:val="002F14A7"/>
    <w:rsid w:val="002F1FBD"/>
    <w:rsid w:val="002F2403"/>
    <w:rsid w:val="002F2632"/>
    <w:rsid w:val="002F2C89"/>
    <w:rsid w:val="002F33AE"/>
    <w:rsid w:val="002F37FD"/>
    <w:rsid w:val="002F3854"/>
    <w:rsid w:val="002F5843"/>
    <w:rsid w:val="002F6246"/>
    <w:rsid w:val="002F7560"/>
    <w:rsid w:val="002F7F26"/>
    <w:rsid w:val="0030005E"/>
    <w:rsid w:val="0030121C"/>
    <w:rsid w:val="003054DA"/>
    <w:rsid w:val="00305C57"/>
    <w:rsid w:val="00306FB4"/>
    <w:rsid w:val="003104AD"/>
    <w:rsid w:val="00313EA2"/>
    <w:rsid w:val="0031428D"/>
    <w:rsid w:val="003155EC"/>
    <w:rsid w:val="00315EAB"/>
    <w:rsid w:val="00316298"/>
    <w:rsid w:val="00317520"/>
    <w:rsid w:val="00317FC0"/>
    <w:rsid w:val="00320589"/>
    <w:rsid w:val="003218CA"/>
    <w:rsid w:val="0032222A"/>
    <w:rsid w:val="00323D40"/>
    <w:rsid w:val="003240F4"/>
    <w:rsid w:val="00324744"/>
    <w:rsid w:val="0032568E"/>
    <w:rsid w:val="00325C4D"/>
    <w:rsid w:val="00325EA4"/>
    <w:rsid w:val="003266BA"/>
    <w:rsid w:val="00326990"/>
    <w:rsid w:val="00326C9D"/>
    <w:rsid w:val="003272C5"/>
    <w:rsid w:val="00327B70"/>
    <w:rsid w:val="003326EE"/>
    <w:rsid w:val="00332EF9"/>
    <w:rsid w:val="00333E48"/>
    <w:rsid w:val="00334484"/>
    <w:rsid w:val="0033481B"/>
    <w:rsid w:val="00335B70"/>
    <w:rsid w:val="00335F2E"/>
    <w:rsid w:val="00336E1F"/>
    <w:rsid w:val="0033797E"/>
    <w:rsid w:val="00340813"/>
    <w:rsid w:val="00340BF4"/>
    <w:rsid w:val="0034146A"/>
    <w:rsid w:val="00342225"/>
    <w:rsid w:val="00344FDE"/>
    <w:rsid w:val="003457A7"/>
    <w:rsid w:val="00345AE7"/>
    <w:rsid w:val="00346024"/>
    <w:rsid w:val="00346985"/>
    <w:rsid w:val="00347074"/>
    <w:rsid w:val="00347E28"/>
    <w:rsid w:val="003510E9"/>
    <w:rsid w:val="003535FA"/>
    <w:rsid w:val="00354DA8"/>
    <w:rsid w:val="00354FB5"/>
    <w:rsid w:val="0035597F"/>
    <w:rsid w:val="00355DE9"/>
    <w:rsid w:val="003569A5"/>
    <w:rsid w:val="00356F7E"/>
    <w:rsid w:val="00366300"/>
    <w:rsid w:val="003761DC"/>
    <w:rsid w:val="0037761D"/>
    <w:rsid w:val="003809C6"/>
    <w:rsid w:val="00380D7D"/>
    <w:rsid w:val="00382694"/>
    <w:rsid w:val="00383D5B"/>
    <w:rsid w:val="00385520"/>
    <w:rsid w:val="00385812"/>
    <w:rsid w:val="00387F18"/>
    <w:rsid w:val="0039236B"/>
    <w:rsid w:val="00392BBE"/>
    <w:rsid w:val="00395105"/>
    <w:rsid w:val="00395ABE"/>
    <w:rsid w:val="0039746F"/>
    <w:rsid w:val="003A03FC"/>
    <w:rsid w:val="003A1125"/>
    <w:rsid w:val="003A192E"/>
    <w:rsid w:val="003A1B5F"/>
    <w:rsid w:val="003A2AF9"/>
    <w:rsid w:val="003B0461"/>
    <w:rsid w:val="003B0525"/>
    <w:rsid w:val="003B0599"/>
    <w:rsid w:val="003B2155"/>
    <w:rsid w:val="003B427B"/>
    <w:rsid w:val="003B57A3"/>
    <w:rsid w:val="003B653B"/>
    <w:rsid w:val="003C0595"/>
    <w:rsid w:val="003C3379"/>
    <w:rsid w:val="003C75E0"/>
    <w:rsid w:val="003D2496"/>
    <w:rsid w:val="003D2AF0"/>
    <w:rsid w:val="003D44F6"/>
    <w:rsid w:val="003D68A2"/>
    <w:rsid w:val="003D69E1"/>
    <w:rsid w:val="003D73DC"/>
    <w:rsid w:val="003E034A"/>
    <w:rsid w:val="003E04F8"/>
    <w:rsid w:val="003E3940"/>
    <w:rsid w:val="003E516E"/>
    <w:rsid w:val="003E58DA"/>
    <w:rsid w:val="003E653F"/>
    <w:rsid w:val="003E6AEB"/>
    <w:rsid w:val="003E6D14"/>
    <w:rsid w:val="003E6EB6"/>
    <w:rsid w:val="003E7061"/>
    <w:rsid w:val="003F4A4B"/>
    <w:rsid w:val="003F5DB4"/>
    <w:rsid w:val="003F63ED"/>
    <w:rsid w:val="003F7E89"/>
    <w:rsid w:val="00401508"/>
    <w:rsid w:val="0040242D"/>
    <w:rsid w:val="0040309E"/>
    <w:rsid w:val="0040337A"/>
    <w:rsid w:val="0040534E"/>
    <w:rsid w:val="00405CA9"/>
    <w:rsid w:val="00406564"/>
    <w:rsid w:val="004121CF"/>
    <w:rsid w:val="00412D92"/>
    <w:rsid w:val="00416018"/>
    <w:rsid w:val="0041610C"/>
    <w:rsid w:val="00416BC6"/>
    <w:rsid w:val="0041742B"/>
    <w:rsid w:val="004218B0"/>
    <w:rsid w:val="004229DB"/>
    <w:rsid w:val="004229FE"/>
    <w:rsid w:val="004247C1"/>
    <w:rsid w:val="00424F07"/>
    <w:rsid w:val="00425B08"/>
    <w:rsid w:val="00427725"/>
    <w:rsid w:val="004307DD"/>
    <w:rsid w:val="004316DC"/>
    <w:rsid w:val="00432625"/>
    <w:rsid w:val="0043268E"/>
    <w:rsid w:val="00432BB6"/>
    <w:rsid w:val="00433278"/>
    <w:rsid w:val="004345E0"/>
    <w:rsid w:val="004356A4"/>
    <w:rsid w:val="00435BF4"/>
    <w:rsid w:val="00436D8E"/>
    <w:rsid w:val="00437AB0"/>
    <w:rsid w:val="004401F1"/>
    <w:rsid w:val="004410D9"/>
    <w:rsid w:val="00444DF3"/>
    <w:rsid w:val="00445F00"/>
    <w:rsid w:val="004464E2"/>
    <w:rsid w:val="00446609"/>
    <w:rsid w:val="00446729"/>
    <w:rsid w:val="00446858"/>
    <w:rsid w:val="004473E7"/>
    <w:rsid w:val="00447B06"/>
    <w:rsid w:val="004518D7"/>
    <w:rsid w:val="00453991"/>
    <w:rsid w:val="0045524B"/>
    <w:rsid w:val="004560FD"/>
    <w:rsid w:val="004568B3"/>
    <w:rsid w:val="004569F3"/>
    <w:rsid w:val="00456A8C"/>
    <w:rsid w:val="004573AF"/>
    <w:rsid w:val="00462CEB"/>
    <w:rsid w:val="004637BA"/>
    <w:rsid w:val="00464DB4"/>
    <w:rsid w:val="0046608A"/>
    <w:rsid w:val="00466589"/>
    <w:rsid w:val="00466851"/>
    <w:rsid w:val="00467487"/>
    <w:rsid w:val="00470423"/>
    <w:rsid w:val="0047060A"/>
    <w:rsid w:val="00474A79"/>
    <w:rsid w:val="00474E33"/>
    <w:rsid w:val="0047520E"/>
    <w:rsid w:val="00475ADD"/>
    <w:rsid w:val="004807B4"/>
    <w:rsid w:val="00482192"/>
    <w:rsid w:val="00482583"/>
    <w:rsid w:val="0048384C"/>
    <w:rsid w:val="00484885"/>
    <w:rsid w:val="00485039"/>
    <w:rsid w:val="00486D56"/>
    <w:rsid w:val="0048734F"/>
    <w:rsid w:val="004879A8"/>
    <w:rsid w:val="00491152"/>
    <w:rsid w:val="00491AA5"/>
    <w:rsid w:val="0049398C"/>
    <w:rsid w:val="00494BB0"/>
    <w:rsid w:val="00495A26"/>
    <w:rsid w:val="00495F0B"/>
    <w:rsid w:val="004A39F2"/>
    <w:rsid w:val="004A3CA5"/>
    <w:rsid w:val="004A3E43"/>
    <w:rsid w:val="004A42D2"/>
    <w:rsid w:val="004A4396"/>
    <w:rsid w:val="004B59F7"/>
    <w:rsid w:val="004B5FCB"/>
    <w:rsid w:val="004B71C7"/>
    <w:rsid w:val="004C0259"/>
    <w:rsid w:val="004C164F"/>
    <w:rsid w:val="004C28DF"/>
    <w:rsid w:val="004C32D3"/>
    <w:rsid w:val="004C6304"/>
    <w:rsid w:val="004C65DB"/>
    <w:rsid w:val="004D074E"/>
    <w:rsid w:val="004D31A4"/>
    <w:rsid w:val="004D415A"/>
    <w:rsid w:val="004D44AF"/>
    <w:rsid w:val="004D60EC"/>
    <w:rsid w:val="004D62A9"/>
    <w:rsid w:val="004D71C6"/>
    <w:rsid w:val="004D7208"/>
    <w:rsid w:val="004E0951"/>
    <w:rsid w:val="004E09C0"/>
    <w:rsid w:val="004E0B0E"/>
    <w:rsid w:val="004E1BE6"/>
    <w:rsid w:val="004E5946"/>
    <w:rsid w:val="004F231F"/>
    <w:rsid w:val="004F59F7"/>
    <w:rsid w:val="004F649B"/>
    <w:rsid w:val="004F7337"/>
    <w:rsid w:val="004F73F3"/>
    <w:rsid w:val="00500B58"/>
    <w:rsid w:val="00500BEC"/>
    <w:rsid w:val="00501A48"/>
    <w:rsid w:val="00501C30"/>
    <w:rsid w:val="005026EE"/>
    <w:rsid w:val="00504DFE"/>
    <w:rsid w:val="0050636F"/>
    <w:rsid w:val="005074A8"/>
    <w:rsid w:val="00507C98"/>
    <w:rsid w:val="00510160"/>
    <w:rsid w:val="00510865"/>
    <w:rsid w:val="00511026"/>
    <w:rsid w:val="00511298"/>
    <w:rsid w:val="00512871"/>
    <w:rsid w:val="00512FBF"/>
    <w:rsid w:val="00513019"/>
    <w:rsid w:val="00513D39"/>
    <w:rsid w:val="00515B15"/>
    <w:rsid w:val="00515B8B"/>
    <w:rsid w:val="005160E3"/>
    <w:rsid w:val="00520ED9"/>
    <w:rsid w:val="00522310"/>
    <w:rsid w:val="005226A4"/>
    <w:rsid w:val="005230E8"/>
    <w:rsid w:val="00523E73"/>
    <w:rsid w:val="00524DDC"/>
    <w:rsid w:val="00525110"/>
    <w:rsid w:val="0052687B"/>
    <w:rsid w:val="00527F19"/>
    <w:rsid w:val="005303BB"/>
    <w:rsid w:val="00530BDE"/>
    <w:rsid w:val="00531238"/>
    <w:rsid w:val="00531E5D"/>
    <w:rsid w:val="00532800"/>
    <w:rsid w:val="00532AB4"/>
    <w:rsid w:val="00533726"/>
    <w:rsid w:val="00536308"/>
    <w:rsid w:val="00537622"/>
    <w:rsid w:val="00540429"/>
    <w:rsid w:val="005411C4"/>
    <w:rsid w:val="00542AC8"/>
    <w:rsid w:val="00542C3C"/>
    <w:rsid w:val="00543A3F"/>
    <w:rsid w:val="00543F53"/>
    <w:rsid w:val="00544061"/>
    <w:rsid w:val="005445C4"/>
    <w:rsid w:val="00545C13"/>
    <w:rsid w:val="0054668B"/>
    <w:rsid w:val="00547EDB"/>
    <w:rsid w:val="00551D6E"/>
    <w:rsid w:val="0055410C"/>
    <w:rsid w:val="005554F5"/>
    <w:rsid w:val="00555831"/>
    <w:rsid w:val="00557455"/>
    <w:rsid w:val="005619C6"/>
    <w:rsid w:val="005622BF"/>
    <w:rsid w:val="0056299A"/>
    <w:rsid w:val="00562B21"/>
    <w:rsid w:val="00562FA5"/>
    <w:rsid w:val="0056348D"/>
    <w:rsid w:val="00564D5D"/>
    <w:rsid w:val="005653D2"/>
    <w:rsid w:val="00565E00"/>
    <w:rsid w:val="00566785"/>
    <w:rsid w:val="00566B8D"/>
    <w:rsid w:val="00566E68"/>
    <w:rsid w:val="00572F96"/>
    <w:rsid w:val="00573621"/>
    <w:rsid w:val="00575116"/>
    <w:rsid w:val="00575B23"/>
    <w:rsid w:val="00577F96"/>
    <w:rsid w:val="005805E9"/>
    <w:rsid w:val="005830CD"/>
    <w:rsid w:val="0058363B"/>
    <w:rsid w:val="0058387E"/>
    <w:rsid w:val="00583DC0"/>
    <w:rsid w:val="00583F61"/>
    <w:rsid w:val="00584597"/>
    <w:rsid w:val="00584C1C"/>
    <w:rsid w:val="00586586"/>
    <w:rsid w:val="00591416"/>
    <w:rsid w:val="005925CA"/>
    <w:rsid w:val="005933DA"/>
    <w:rsid w:val="00593EE7"/>
    <w:rsid w:val="0059669E"/>
    <w:rsid w:val="00596A13"/>
    <w:rsid w:val="005A2B4A"/>
    <w:rsid w:val="005A3B94"/>
    <w:rsid w:val="005A4AD9"/>
    <w:rsid w:val="005A589E"/>
    <w:rsid w:val="005A66BD"/>
    <w:rsid w:val="005A6DA3"/>
    <w:rsid w:val="005A75B8"/>
    <w:rsid w:val="005B1373"/>
    <w:rsid w:val="005B272B"/>
    <w:rsid w:val="005B40C2"/>
    <w:rsid w:val="005B479D"/>
    <w:rsid w:val="005B5720"/>
    <w:rsid w:val="005B58C1"/>
    <w:rsid w:val="005B6CA4"/>
    <w:rsid w:val="005B7891"/>
    <w:rsid w:val="005C0D37"/>
    <w:rsid w:val="005C0F89"/>
    <w:rsid w:val="005C12CB"/>
    <w:rsid w:val="005C36EF"/>
    <w:rsid w:val="005C53A0"/>
    <w:rsid w:val="005C5A51"/>
    <w:rsid w:val="005C65C6"/>
    <w:rsid w:val="005C66B9"/>
    <w:rsid w:val="005D1345"/>
    <w:rsid w:val="005D26AC"/>
    <w:rsid w:val="005D3206"/>
    <w:rsid w:val="005D3D69"/>
    <w:rsid w:val="005D4580"/>
    <w:rsid w:val="005D489B"/>
    <w:rsid w:val="005D4B2E"/>
    <w:rsid w:val="005D4E43"/>
    <w:rsid w:val="005D6633"/>
    <w:rsid w:val="005D684E"/>
    <w:rsid w:val="005D6E17"/>
    <w:rsid w:val="005D6FDA"/>
    <w:rsid w:val="005D73E9"/>
    <w:rsid w:val="005E0F86"/>
    <w:rsid w:val="005E30A5"/>
    <w:rsid w:val="005E58A8"/>
    <w:rsid w:val="005E7942"/>
    <w:rsid w:val="005F0715"/>
    <w:rsid w:val="005F075D"/>
    <w:rsid w:val="005F1E01"/>
    <w:rsid w:val="005F2635"/>
    <w:rsid w:val="005F4123"/>
    <w:rsid w:val="00600B54"/>
    <w:rsid w:val="00601FB6"/>
    <w:rsid w:val="0060380C"/>
    <w:rsid w:val="00603C78"/>
    <w:rsid w:val="00604B39"/>
    <w:rsid w:val="00605AA7"/>
    <w:rsid w:val="00606B8B"/>
    <w:rsid w:val="00607DD7"/>
    <w:rsid w:val="0061198F"/>
    <w:rsid w:val="006123D7"/>
    <w:rsid w:val="00612EF6"/>
    <w:rsid w:val="00612F1D"/>
    <w:rsid w:val="006166E5"/>
    <w:rsid w:val="006208B5"/>
    <w:rsid w:val="006212C2"/>
    <w:rsid w:val="0062210D"/>
    <w:rsid w:val="006229BC"/>
    <w:rsid w:val="006241E5"/>
    <w:rsid w:val="0062439E"/>
    <w:rsid w:val="00624871"/>
    <w:rsid w:val="00624AE1"/>
    <w:rsid w:val="00624AFF"/>
    <w:rsid w:val="00624B97"/>
    <w:rsid w:val="00624C19"/>
    <w:rsid w:val="00625B30"/>
    <w:rsid w:val="00626DAC"/>
    <w:rsid w:val="00627EE7"/>
    <w:rsid w:val="00631386"/>
    <w:rsid w:val="00632FA0"/>
    <w:rsid w:val="0063341F"/>
    <w:rsid w:val="0063439F"/>
    <w:rsid w:val="00635AD5"/>
    <w:rsid w:val="00636AAE"/>
    <w:rsid w:val="00636F47"/>
    <w:rsid w:val="00640034"/>
    <w:rsid w:val="00640385"/>
    <w:rsid w:val="00646AB0"/>
    <w:rsid w:val="00646E1E"/>
    <w:rsid w:val="00650B6D"/>
    <w:rsid w:val="00653A8A"/>
    <w:rsid w:val="00656AF7"/>
    <w:rsid w:val="00657947"/>
    <w:rsid w:val="0066040F"/>
    <w:rsid w:val="00660DF9"/>
    <w:rsid w:val="00662559"/>
    <w:rsid w:val="0066351C"/>
    <w:rsid w:val="00663964"/>
    <w:rsid w:val="00664656"/>
    <w:rsid w:val="0066489D"/>
    <w:rsid w:val="00665275"/>
    <w:rsid w:val="00665A0C"/>
    <w:rsid w:val="00665DFB"/>
    <w:rsid w:val="0067053B"/>
    <w:rsid w:val="00670DB1"/>
    <w:rsid w:val="00670F39"/>
    <w:rsid w:val="00670F6B"/>
    <w:rsid w:val="0067287D"/>
    <w:rsid w:val="0067327D"/>
    <w:rsid w:val="00673283"/>
    <w:rsid w:val="006745A8"/>
    <w:rsid w:val="0067758E"/>
    <w:rsid w:val="00681128"/>
    <w:rsid w:val="006816C3"/>
    <w:rsid w:val="00683A90"/>
    <w:rsid w:val="00684E25"/>
    <w:rsid w:val="00685588"/>
    <w:rsid w:val="006859FB"/>
    <w:rsid w:val="00690921"/>
    <w:rsid w:val="006917A6"/>
    <w:rsid w:val="00692729"/>
    <w:rsid w:val="00693E31"/>
    <w:rsid w:val="006941B9"/>
    <w:rsid w:val="006941EA"/>
    <w:rsid w:val="0069609A"/>
    <w:rsid w:val="006A1322"/>
    <w:rsid w:val="006A1F8F"/>
    <w:rsid w:val="006A22FB"/>
    <w:rsid w:val="006A3D1D"/>
    <w:rsid w:val="006A5860"/>
    <w:rsid w:val="006A5D3C"/>
    <w:rsid w:val="006A6997"/>
    <w:rsid w:val="006B0B91"/>
    <w:rsid w:val="006B1DF4"/>
    <w:rsid w:val="006B2A86"/>
    <w:rsid w:val="006B2C8D"/>
    <w:rsid w:val="006B4E5F"/>
    <w:rsid w:val="006B601C"/>
    <w:rsid w:val="006B6C99"/>
    <w:rsid w:val="006B72EC"/>
    <w:rsid w:val="006B79B9"/>
    <w:rsid w:val="006C1095"/>
    <w:rsid w:val="006C1151"/>
    <w:rsid w:val="006C448B"/>
    <w:rsid w:val="006C46E3"/>
    <w:rsid w:val="006C558E"/>
    <w:rsid w:val="006C7D83"/>
    <w:rsid w:val="006C7DB6"/>
    <w:rsid w:val="006D1349"/>
    <w:rsid w:val="006D238F"/>
    <w:rsid w:val="006D2D47"/>
    <w:rsid w:val="006D47A1"/>
    <w:rsid w:val="006D5B30"/>
    <w:rsid w:val="006D60BC"/>
    <w:rsid w:val="006D76B3"/>
    <w:rsid w:val="006E1247"/>
    <w:rsid w:val="006E1636"/>
    <w:rsid w:val="006E3D38"/>
    <w:rsid w:val="006E47A2"/>
    <w:rsid w:val="006E4CF6"/>
    <w:rsid w:val="006F1F1F"/>
    <w:rsid w:val="006F1FA7"/>
    <w:rsid w:val="006F24A6"/>
    <w:rsid w:val="006F4768"/>
    <w:rsid w:val="006F5CD3"/>
    <w:rsid w:val="006F5F2C"/>
    <w:rsid w:val="006F6423"/>
    <w:rsid w:val="006F7213"/>
    <w:rsid w:val="007000DD"/>
    <w:rsid w:val="0070032E"/>
    <w:rsid w:val="00701784"/>
    <w:rsid w:val="00704A45"/>
    <w:rsid w:val="00705118"/>
    <w:rsid w:val="0071019D"/>
    <w:rsid w:val="00710B72"/>
    <w:rsid w:val="00712BEB"/>
    <w:rsid w:val="00712F85"/>
    <w:rsid w:val="00713428"/>
    <w:rsid w:val="007140E4"/>
    <w:rsid w:val="0071441B"/>
    <w:rsid w:val="00714B35"/>
    <w:rsid w:val="00715B8B"/>
    <w:rsid w:val="007171DD"/>
    <w:rsid w:val="007177D5"/>
    <w:rsid w:val="007214E8"/>
    <w:rsid w:val="00721DF9"/>
    <w:rsid w:val="00722F9F"/>
    <w:rsid w:val="00725273"/>
    <w:rsid w:val="007253D4"/>
    <w:rsid w:val="0072586F"/>
    <w:rsid w:val="00726FFE"/>
    <w:rsid w:val="00727948"/>
    <w:rsid w:val="0073101D"/>
    <w:rsid w:val="0073372C"/>
    <w:rsid w:val="00734ABD"/>
    <w:rsid w:val="00735265"/>
    <w:rsid w:val="00737263"/>
    <w:rsid w:val="007403AA"/>
    <w:rsid w:val="007404D0"/>
    <w:rsid w:val="007409E1"/>
    <w:rsid w:val="007418E3"/>
    <w:rsid w:val="00743BBB"/>
    <w:rsid w:val="00743DA5"/>
    <w:rsid w:val="00743ECC"/>
    <w:rsid w:val="00744027"/>
    <w:rsid w:val="007442D8"/>
    <w:rsid w:val="00744CA5"/>
    <w:rsid w:val="007451F5"/>
    <w:rsid w:val="00747488"/>
    <w:rsid w:val="0074763B"/>
    <w:rsid w:val="0074789B"/>
    <w:rsid w:val="00750733"/>
    <w:rsid w:val="007509A7"/>
    <w:rsid w:val="00750E3E"/>
    <w:rsid w:val="00751F68"/>
    <w:rsid w:val="00755AE2"/>
    <w:rsid w:val="00755C3F"/>
    <w:rsid w:val="00755E58"/>
    <w:rsid w:val="007568C1"/>
    <w:rsid w:val="00756A52"/>
    <w:rsid w:val="0076161D"/>
    <w:rsid w:val="007623B8"/>
    <w:rsid w:val="00763765"/>
    <w:rsid w:val="00763804"/>
    <w:rsid w:val="00763BFC"/>
    <w:rsid w:val="0076449B"/>
    <w:rsid w:val="00764DB2"/>
    <w:rsid w:val="00764EA5"/>
    <w:rsid w:val="00765741"/>
    <w:rsid w:val="007664DA"/>
    <w:rsid w:val="00766FE2"/>
    <w:rsid w:val="00767E51"/>
    <w:rsid w:val="00771C42"/>
    <w:rsid w:val="00772FC4"/>
    <w:rsid w:val="00774C6E"/>
    <w:rsid w:val="007761F8"/>
    <w:rsid w:val="00776441"/>
    <w:rsid w:val="007766A9"/>
    <w:rsid w:val="007778D7"/>
    <w:rsid w:val="00777A02"/>
    <w:rsid w:val="00780B86"/>
    <w:rsid w:val="00782D6B"/>
    <w:rsid w:val="00783513"/>
    <w:rsid w:val="00785D2B"/>
    <w:rsid w:val="00790C9C"/>
    <w:rsid w:val="00790E15"/>
    <w:rsid w:val="0079354B"/>
    <w:rsid w:val="00794477"/>
    <w:rsid w:val="00794569"/>
    <w:rsid w:val="00794EA2"/>
    <w:rsid w:val="0079508F"/>
    <w:rsid w:val="00795772"/>
    <w:rsid w:val="00795B16"/>
    <w:rsid w:val="00796525"/>
    <w:rsid w:val="007A1199"/>
    <w:rsid w:val="007A16CD"/>
    <w:rsid w:val="007A20DD"/>
    <w:rsid w:val="007A3CCF"/>
    <w:rsid w:val="007A3ED6"/>
    <w:rsid w:val="007A3F9E"/>
    <w:rsid w:val="007A49D3"/>
    <w:rsid w:val="007A633D"/>
    <w:rsid w:val="007A7BA7"/>
    <w:rsid w:val="007A7D5E"/>
    <w:rsid w:val="007B0D91"/>
    <w:rsid w:val="007B397D"/>
    <w:rsid w:val="007B46C7"/>
    <w:rsid w:val="007B4AF7"/>
    <w:rsid w:val="007B52BC"/>
    <w:rsid w:val="007C30F8"/>
    <w:rsid w:val="007C3615"/>
    <w:rsid w:val="007C38F8"/>
    <w:rsid w:val="007C4DC2"/>
    <w:rsid w:val="007C4F4D"/>
    <w:rsid w:val="007C5365"/>
    <w:rsid w:val="007C53AA"/>
    <w:rsid w:val="007C59D0"/>
    <w:rsid w:val="007C75FE"/>
    <w:rsid w:val="007C7C5C"/>
    <w:rsid w:val="007D2B39"/>
    <w:rsid w:val="007D429F"/>
    <w:rsid w:val="007D4CFA"/>
    <w:rsid w:val="007D6BBF"/>
    <w:rsid w:val="007D7195"/>
    <w:rsid w:val="007E0A7E"/>
    <w:rsid w:val="007E0CA6"/>
    <w:rsid w:val="007E2361"/>
    <w:rsid w:val="007E285A"/>
    <w:rsid w:val="007E316A"/>
    <w:rsid w:val="007E34A0"/>
    <w:rsid w:val="007E517F"/>
    <w:rsid w:val="007E5873"/>
    <w:rsid w:val="007E5B00"/>
    <w:rsid w:val="007E5D67"/>
    <w:rsid w:val="007E630A"/>
    <w:rsid w:val="007E7A90"/>
    <w:rsid w:val="007F0E9E"/>
    <w:rsid w:val="007F1FB4"/>
    <w:rsid w:val="007F4114"/>
    <w:rsid w:val="007F586D"/>
    <w:rsid w:val="00800762"/>
    <w:rsid w:val="008017E5"/>
    <w:rsid w:val="00802102"/>
    <w:rsid w:val="00802B9C"/>
    <w:rsid w:val="00802E8C"/>
    <w:rsid w:val="00803269"/>
    <w:rsid w:val="00807AB2"/>
    <w:rsid w:val="0081176D"/>
    <w:rsid w:val="0081275E"/>
    <w:rsid w:val="00813F9F"/>
    <w:rsid w:val="008149BD"/>
    <w:rsid w:val="00814DF9"/>
    <w:rsid w:val="00815528"/>
    <w:rsid w:val="008159F2"/>
    <w:rsid w:val="00815CA0"/>
    <w:rsid w:val="00815D54"/>
    <w:rsid w:val="00815FD9"/>
    <w:rsid w:val="0081699E"/>
    <w:rsid w:val="00817AF9"/>
    <w:rsid w:val="008201D6"/>
    <w:rsid w:val="00820B50"/>
    <w:rsid w:val="00820D1B"/>
    <w:rsid w:val="00821207"/>
    <w:rsid w:val="00821991"/>
    <w:rsid w:val="00821ACA"/>
    <w:rsid w:val="00823647"/>
    <w:rsid w:val="00823F07"/>
    <w:rsid w:val="00824BD9"/>
    <w:rsid w:val="0082617E"/>
    <w:rsid w:val="00827DC7"/>
    <w:rsid w:val="0083039D"/>
    <w:rsid w:val="008306D4"/>
    <w:rsid w:val="00831616"/>
    <w:rsid w:val="008321BF"/>
    <w:rsid w:val="008329C1"/>
    <w:rsid w:val="00832BFA"/>
    <w:rsid w:val="00834FD5"/>
    <w:rsid w:val="00837464"/>
    <w:rsid w:val="00837D89"/>
    <w:rsid w:val="0084205F"/>
    <w:rsid w:val="0084371C"/>
    <w:rsid w:val="00843C09"/>
    <w:rsid w:val="0084432A"/>
    <w:rsid w:val="008450D1"/>
    <w:rsid w:val="0084515C"/>
    <w:rsid w:val="00850099"/>
    <w:rsid w:val="00851DC0"/>
    <w:rsid w:val="00851DCD"/>
    <w:rsid w:val="00851FFA"/>
    <w:rsid w:val="00852B1B"/>
    <w:rsid w:val="00853130"/>
    <w:rsid w:val="00853889"/>
    <w:rsid w:val="00854AAC"/>
    <w:rsid w:val="00855C17"/>
    <w:rsid w:val="0085626C"/>
    <w:rsid w:val="00857CD8"/>
    <w:rsid w:val="008605F1"/>
    <w:rsid w:val="00861285"/>
    <w:rsid w:val="00861968"/>
    <w:rsid w:val="0086214A"/>
    <w:rsid w:val="00862651"/>
    <w:rsid w:val="0086349B"/>
    <w:rsid w:val="00866F21"/>
    <w:rsid w:val="00867345"/>
    <w:rsid w:val="00867EEA"/>
    <w:rsid w:val="00870719"/>
    <w:rsid w:val="00870835"/>
    <w:rsid w:val="00870962"/>
    <w:rsid w:val="008719BD"/>
    <w:rsid w:val="008719F7"/>
    <w:rsid w:val="00873C82"/>
    <w:rsid w:val="00874AD0"/>
    <w:rsid w:val="00874DC9"/>
    <w:rsid w:val="00874FB0"/>
    <w:rsid w:val="00876329"/>
    <w:rsid w:val="008764F1"/>
    <w:rsid w:val="00881760"/>
    <w:rsid w:val="00881C72"/>
    <w:rsid w:val="008820D4"/>
    <w:rsid w:val="00882614"/>
    <w:rsid w:val="00884652"/>
    <w:rsid w:val="008847C4"/>
    <w:rsid w:val="00884D5B"/>
    <w:rsid w:val="00886194"/>
    <w:rsid w:val="008865F0"/>
    <w:rsid w:val="00887653"/>
    <w:rsid w:val="00887722"/>
    <w:rsid w:val="00887748"/>
    <w:rsid w:val="00887D80"/>
    <w:rsid w:val="0089181E"/>
    <w:rsid w:val="00893ACB"/>
    <w:rsid w:val="00894515"/>
    <w:rsid w:val="0089535E"/>
    <w:rsid w:val="008963CD"/>
    <w:rsid w:val="00896B84"/>
    <w:rsid w:val="00897F08"/>
    <w:rsid w:val="008A0874"/>
    <w:rsid w:val="008A0F60"/>
    <w:rsid w:val="008A1346"/>
    <w:rsid w:val="008A2FDF"/>
    <w:rsid w:val="008A3CA8"/>
    <w:rsid w:val="008A3D13"/>
    <w:rsid w:val="008A417F"/>
    <w:rsid w:val="008A4B88"/>
    <w:rsid w:val="008A5044"/>
    <w:rsid w:val="008A59CA"/>
    <w:rsid w:val="008A5BDF"/>
    <w:rsid w:val="008A6A3C"/>
    <w:rsid w:val="008A7752"/>
    <w:rsid w:val="008B0628"/>
    <w:rsid w:val="008B0EBA"/>
    <w:rsid w:val="008B0F1C"/>
    <w:rsid w:val="008B2610"/>
    <w:rsid w:val="008B596C"/>
    <w:rsid w:val="008B5E16"/>
    <w:rsid w:val="008B70BE"/>
    <w:rsid w:val="008C0317"/>
    <w:rsid w:val="008C1C0D"/>
    <w:rsid w:val="008C1FC5"/>
    <w:rsid w:val="008C2563"/>
    <w:rsid w:val="008C3E85"/>
    <w:rsid w:val="008C414F"/>
    <w:rsid w:val="008C4E81"/>
    <w:rsid w:val="008C4EDA"/>
    <w:rsid w:val="008C505D"/>
    <w:rsid w:val="008C5D2F"/>
    <w:rsid w:val="008C775A"/>
    <w:rsid w:val="008C7D4C"/>
    <w:rsid w:val="008C7F57"/>
    <w:rsid w:val="008D15E3"/>
    <w:rsid w:val="008D2A4C"/>
    <w:rsid w:val="008D397E"/>
    <w:rsid w:val="008D3A91"/>
    <w:rsid w:val="008D4360"/>
    <w:rsid w:val="008D4B61"/>
    <w:rsid w:val="008D52F4"/>
    <w:rsid w:val="008D72AF"/>
    <w:rsid w:val="008D7DCC"/>
    <w:rsid w:val="008E0056"/>
    <w:rsid w:val="008E0473"/>
    <w:rsid w:val="008E0F5F"/>
    <w:rsid w:val="008E1133"/>
    <w:rsid w:val="008E1C86"/>
    <w:rsid w:val="008E5F46"/>
    <w:rsid w:val="008E60BE"/>
    <w:rsid w:val="008E74CE"/>
    <w:rsid w:val="008E7A1E"/>
    <w:rsid w:val="008F01BB"/>
    <w:rsid w:val="008F1389"/>
    <w:rsid w:val="008F1982"/>
    <w:rsid w:val="008F2615"/>
    <w:rsid w:val="008F5404"/>
    <w:rsid w:val="008F63DA"/>
    <w:rsid w:val="008F6E65"/>
    <w:rsid w:val="008F70EB"/>
    <w:rsid w:val="008F76DC"/>
    <w:rsid w:val="008F7B4C"/>
    <w:rsid w:val="00900029"/>
    <w:rsid w:val="00900F59"/>
    <w:rsid w:val="009020D1"/>
    <w:rsid w:val="0090290F"/>
    <w:rsid w:val="00902A7F"/>
    <w:rsid w:val="00903E95"/>
    <w:rsid w:val="00905347"/>
    <w:rsid w:val="00905FCB"/>
    <w:rsid w:val="00906126"/>
    <w:rsid w:val="00907688"/>
    <w:rsid w:val="00907EBF"/>
    <w:rsid w:val="009123F1"/>
    <w:rsid w:val="00914358"/>
    <w:rsid w:val="009156FE"/>
    <w:rsid w:val="00915DB9"/>
    <w:rsid w:val="00915ECB"/>
    <w:rsid w:val="00916E40"/>
    <w:rsid w:val="00916FDB"/>
    <w:rsid w:val="0091765D"/>
    <w:rsid w:val="00917B11"/>
    <w:rsid w:val="00920AFE"/>
    <w:rsid w:val="009213AD"/>
    <w:rsid w:val="00922845"/>
    <w:rsid w:val="00925874"/>
    <w:rsid w:val="00926692"/>
    <w:rsid w:val="00926DAC"/>
    <w:rsid w:val="00927341"/>
    <w:rsid w:val="0093128F"/>
    <w:rsid w:val="009312B0"/>
    <w:rsid w:val="00932FE0"/>
    <w:rsid w:val="0093375A"/>
    <w:rsid w:val="00933999"/>
    <w:rsid w:val="00934124"/>
    <w:rsid w:val="0093477A"/>
    <w:rsid w:val="00937879"/>
    <w:rsid w:val="00943993"/>
    <w:rsid w:val="00943D5E"/>
    <w:rsid w:val="00944B0A"/>
    <w:rsid w:val="00946EDB"/>
    <w:rsid w:val="0095006D"/>
    <w:rsid w:val="00952381"/>
    <w:rsid w:val="00953AFD"/>
    <w:rsid w:val="00954010"/>
    <w:rsid w:val="009546F4"/>
    <w:rsid w:val="0095554A"/>
    <w:rsid w:val="009556B3"/>
    <w:rsid w:val="00955EC6"/>
    <w:rsid w:val="009569C4"/>
    <w:rsid w:val="00957542"/>
    <w:rsid w:val="00960601"/>
    <w:rsid w:val="00960897"/>
    <w:rsid w:val="00960D3F"/>
    <w:rsid w:val="009614A3"/>
    <w:rsid w:val="00961908"/>
    <w:rsid w:val="00961C9A"/>
    <w:rsid w:val="009676F5"/>
    <w:rsid w:val="00971042"/>
    <w:rsid w:val="009723B7"/>
    <w:rsid w:val="00974891"/>
    <w:rsid w:val="009753A1"/>
    <w:rsid w:val="0097653B"/>
    <w:rsid w:val="00976B72"/>
    <w:rsid w:val="00977586"/>
    <w:rsid w:val="00977C80"/>
    <w:rsid w:val="00977DA1"/>
    <w:rsid w:val="009812E8"/>
    <w:rsid w:val="00981836"/>
    <w:rsid w:val="0098211B"/>
    <w:rsid w:val="00984EE7"/>
    <w:rsid w:val="009867A8"/>
    <w:rsid w:val="00986C50"/>
    <w:rsid w:val="00987807"/>
    <w:rsid w:val="00987912"/>
    <w:rsid w:val="00987C99"/>
    <w:rsid w:val="00990500"/>
    <w:rsid w:val="00990537"/>
    <w:rsid w:val="00990B27"/>
    <w:rsid w:val="00990FD6"/>
    <w:rsid w:val="00991899"/>
    <w:rsid w:val="009922B9"/>
    <w:rsid w:val="009929E4"/>
    <w:rsid w:val="00993384"/>
    <w:rsid w:val="00993391"/>
    <w:rsid w:val="009A05BD"/>
    <w:rsid w:val="009A05CC"/>
    <w:rsid w:val="009A17DF"/>
    <w:rsid w:val="009A1CDA"/>
    <w:rsid w:val="009A46DC"/>
    <w:rsid w:val="009A552D"/>
    <w:rsid w:val="009A6695"/>
    <w:rsid w:val="009A7379"/>
    <w:rsid w:val="009A76B0"/>
    <w:rsid w:val="009A7BC1"/>
    <w:rsid w:val="009B22F6"/>
    <w:rsid w:val="009B28F5"/>
    <w:rsid w:val="009B2BDD"/>
    <w:rsid w:val="009B4CE6"/>
    <w:rsid w:val="009B5725"/>
    <w:rsid w:val="009B5E8A"/>
    <w:rsid w:val="009B670B"/>
    <w:rsid w:val="009C192F"/>
    <w:rsid w:val="009C36C3"/>
    <w:rsid w:val="009C3B82"/>
    <w:rsid w:val="009C47B4"/>
    <w:rsid w:val="009C658D"/>
    <w:rsid w:val="009C6E05"/>
    <w:rsid w:val="009C7F06"/>
    <w:rsid w:val="009D31D2"/>
    <w:rsid w:val="009D3F08"/>
    <w:rsid w:val="009D4326"/>
    <w:rsid w:val="009D466C"/>
    <w:rsid w:val="009D46D5"/>
    <w:rsid w:val="009D60B9"/>
    <w:rsid w:val="009D6964"/>
    <w:rsid w:val="009E0462"/>
    <w:rsid w:val="009E0668"/>
    <w:rsid w:val="009E1322"/>
    <w:rsid w:val="009E2DF2"/>
    <w:rsid w:val="009E4071"/>
    <w:rsid w:val="009E532F"/>
    <w:rsid w:val="009E56BF"/>
    <w:rsid w:val="009E5F41"/>
    <w:rsid w:val="009E696E"/>
    <w:rsid w:val="009E72B3"/>
    <w:rsid w:val="009F02BD"/>
    <w:rsid w:val="009F0858"/>
    <w:rsid w:val="009F1128"/>
    <w:rsid w:val="009F2617"/>
    <w:rsid w:val="009F31FA"/>
    <w:rsid w:val="009F324F"/>
    <w:rsid w:val="009F42DF"/>
    <w:rsid w:val="009F559E"/>
    <w:rsid w:val="009F5BDC"/>
    <w:rsid w:val="00A00561"/>
    <w:rsid w:val="00A01259"/>
    <w:rsid w:val="00A029ED"/>
    <w:rsid w:val="00A0322E"/>
    <w:rsid w:val="00A03981"/>
    <w:rsid w:val="00A05A32"/>
    <w:rsid w:val="00A05F9E"/>
    <w:rsid w:val="00A06187"/>
    <w:rsid w:val="00A07079"/>
    <w:rsid w:val="00A115F5"/>
    <w:rsid w:val="00A11DCD"/>
    <w:rsid w:val="00A11F0D"/>
    <w:rsid w:val="00A137D0"/>
    <w:rsid w:val="00A145D9"/>
    <w:rsid w:val="00A14A01"/>
    <w:rsid w:val="00A15335"/>
    <w:rsid w:val="00A16C59"/>
    <w:rsid w:val="00A17231"/>
    <w:rsid w:val="00A17775"/>
    <w:rsid w:val="00A2016E"/>
    <w:rsid w:val="00A202F7"/>
    <w:rsid w:val="00A207FE"/>
    <w:rsid w:val="00A21482"/>
    <w:rsid w:val="00A22809"/>
    <w:rsid w:val="00A22B44"/>
    <w:rsid w:val="00A22FC7"/>
    <w:rsid w:val="00A2311D"/>
    <w:rsid w:val="00A252AD"/>
    <w:rsid w:val="00A2692F"/>
    <w:rsid w:val="00A27B7B"/>
    <w:rsid w:val="00A27FE5"/>
    <w:rsid w:val="00A305E4"/>
    <w:rsid w:val="00A30CD7"/>
    <w:rsid w:val="00A314D3"/>
    <w:rsid w:val="00A31E05"/>
    <w:rsid w:val="00A3489D"/>
    <w:rsid w:val="00A34BD9"/>
    <w:rsid w:val="00A36EA2"/>
    <w:rsid w:val="00A3742C"/>
    <w:rsid w:val="00A43672"/>
    <w:rsid w:val="00A43715"/>
    <w:rsid w:val="00A43B48"/>
    <w:rsid w:val="00A44091"/>
    <w:rsid w:val="00A44F8E"/>
    <w:rsid w:val="00A4640C"/>
    <w:rsid w:val="00A479A7"/>
    <w:rsid w:val="00A518FB"/>
    <w:rsid w:val="00A5306E"/>
    <w:rsid w:val="00A609BB"/>
    <w:rsid w:val="00A62A45"/>
    <w:rsid w:val="00A62C9A"/>
    <w:rsid w:val="00A631DE"/>
    <w:rsid w:val="00A63C02"/>
    <w:rsid w:val="00A64AF9"/>
    <w:rsid w:val="00A6516F"/>
    <w:rsid w:val="00A6528E"/>
    <w:rsid w:val="00A658F8"/>
    <w:rsid w:val="00A66D88"/>
    <w:rsid w:val="00A678D3"/>
    <w:rsid w:val="00A705A2"/>
    <w:rsid w:val="00A7071F"/>
    <w:rsid w:val="00A7559A"/>
    <w:rsid w:val="00A7582D"/>
    <w:rsid w:val="00A75A96"/>
    <w:rsid w:val="00A762DA"/>
    <w:rsid w:val="00A76DD5"/>
    <w:rsid w:val="00A77BFD"/>
    <w:rsid w:val="00A809C0"/>
    <w:rsid w:val="00A81343"/>
    <w:rsid w:val="00A81F08"/>
    <w:rsid w:val="00A838CA"/>
    <w:rsid w:val="00A83EAC"/>
    <w:rsid w:val="00A8554C"/>
    <w:rsid w:val="00A85ADC"/>
    <w:rsid w:val="00A86C38"/>
    <w:rsid w:val="00A87985"/>
    <w:rsid w:val="00A87A56"/>
    <w:rsid w:val="00A90881"/>
    <w:rsid w:val="00A9094C"/>
    <w:rsid w:val="00A921D1"/>
    <w:rsid w:val="00A932DE"/>
    <w:rsid w:val="00A9412E"/>
    <w:rsid w:val="00A941EF"/>
    <w:rsid w:val="00A94208"/>
    <w:rsid w:val="00A96235"/>
    <w:rsid w:val="00A9623F"/>
    <w:rsid w:val="00A96B1B"/>
    <w:rsid w:val="00A9712A"/>
    <w:rsid w:val="00A97AA6"/>
    <w:rsid w:val="00AA1196"/>
    <w:rsid w:val="00AA14E1"/>
    <w:rsid w:val="00AA2234"/>
    <w:rsid w:val="00AA2B06"/>
    <w:rsid w:val="00AA3ADD"/>
    <w:rsid w:val="00AA594B"/>
    <w:rsid w:val="00AA5F9F"/>
    <w:rsid w:val="00AA63CB"/>
    <w:rsid w:val="00AA784C"/>
    <w:rsid w:val="00AB2219"/>
    <w:rsid w:val="00AB2D6E"/>
    <w:rsid w:val="00AB2FC3"/>
    <w:rsid w:val="00AB3AB6"/>
    <w:rsid w:val="00AB3E75"/>
    <w:rsid w:val="00AB3F5A"/>
    <w:rsid w:val="00AB49FD"/>
    <w:rsid w:val="00AB5608"/>
    <w:rsid w:val="00AB59D4"/>
    <w:rsid w:val="00AB5AA1"/>
    <w:rsid w:val="00AB6218"/>
    <w:rsid w:val="00AB65F7"/>
    <w:rsid w:val="00AB7028"/>
    <w:rsid w:val="00AB77C3"/>
    <w:rsid w:val="00AC1760"/>
    <w:rsid w:val="00AC1DCD"/>
    <w:rsid w:val="00AC2855"/>
    <w:rsid w:val="00AC2E57"/>
    <w:rsid w:val="00AC3D3C"/>
    <w:rsid w:val="00AC4008"/>
    <w:rsid w:val="00AC6A7D"/>
    <w:rsid w:val="00AC6C21"/>
    <w:rsid w:val="00AD0165"/>
    <w:rsid w:val="00AD0D72"/>
    <w:rsid w:val="00AD1B94"/>
    <w:rsid w:val="00AD2728"/>
    <w:rsid w:val="00AD48B4"/>
    <w:rsid w:val="00AD537A"/>
    <w:rsid w:val="00AD7148"/>
    <w:rsid w:val="00AE0863"/>
    <w:rsid w:val="00AE2620"/>
    <w:rsid w:val="00AE4242"/>
    <w:rsid w:val="00AE4DA8"/>
    <w:rsid w:val="00AE52C2"/>
    <w:rsid w:val="00AE582D"/>
    <w:rsid w:val="00AE7197"/>
    <w:rsid w:val="00AE7443"/>
    <w:rsid w:val="00AE7996"/>
    <w:rsid w:val="00AE7B6C"/>
    <w:rsid w:val="00AF188E"/>
    <w:rsid w:val="00AF2017"/>
    <w:rsid w:val="00AF30D2"/>
    <w:rsid w:val="00B00BFD"/>
    <w:rsid w:val="00B00D38"/>
    <w:rsid w:val="00B02F2D"/>
    <w:rsid w:val="00B0375A"/>
    <w:rsid w:val="00B05626"/>
    <w:rsid w:val="00B0721D"/>
    <w:rsid w:val="00B1191C"/>
    <w:rsid w:val="00B12462"/>
    <w:rsid w:val="00B137BE"/>
    <w:rsid w:val="00B137C2"/>
    <w:rsid w:val="00B16378"/>
    <w:rsid w:val="00B1658A"/>
    <w:rsid w:val="00B20B20"/>
    <w:rsid w:val="00B211D8"/>
    <w:rsid w:val="00B213E6"/>
    <w:rsid w:val="00B22604"/>
    <w:rsid w:val="00B227FF"/>
    <w:rsid w:val="00B22DA2"/>
    <w:rsid w:val="00B242B5"/>
    <w:rsid w:val="00B24AC5"/>
    <w:rsid w:val="00B26680"/>
    <w:rsid w:val="00B26A12"/>
    <w:rsid w:val="00B30004"/>
    <w:rsid w:val="00B30728"/>
    <w:rsid w:val="00B325EE"/>
    <w:rsid w:val="00B33498"/>
    <w:rsid w:val="00B342DE"/>
    <w:rsid w:val="00B34DB1"/>
    <w:rsid w:val="00B357DE"/>
    <w:rsid w:val="00B35BEC"/>
    <w:rsid w:val="00B3614C"/>
    <w:rsid w:val="00B4131E"/>
    <w:rsid w:val="00B42799"/>
    <w:rsid w:val="00B42DD3"/>
    <w:rsid w:val="00B44231"/>
    <w:rsid w:val="00B451F5"/>
    <w:rsid w:val="00B45C61"/>
    <w:rsid w:val="00B4747D"/>
    <w:rsid w:val="00B51249"/>
    <w:rsid w:val="00B531B3"/>
    <w:rsid w:val="00B54262"/>
    <w:rsid w:val="00B558FD"/>
    <w:rsid w:val="00B57917"/>
    <w:rsid w:val="00B6088D"/>
    <w:rsid w:val="00B632C3"/>
    <w:rsid w:val="00B641EA"/>
    <w:rsid w:val="00B64611"/>
    <w:rsid w:val="00B70D6F"/>
    <w:rsid w:val="00B74A2D"/>
    <w:rsid w:val="00B74B3B"/>
    <w:rsid w:val="00B7715A"/>
    <w:rsid w:val="00B77595"/>
    <w:rsid w:val="00B81527"/>
    <w:rsid w:val="00B82DC5"/>
    <w:rsid w:val="00B83B64"/>
    <w:rsid w:val="00B83F00"/>
    <w:rsid w:val="00B85EC5"/>
    <w:rsid w:val="00B91BD2"/>
    <w:rsid w:val="00B936B3"/>
    <w:rsid w:val="00B93C6A"/>
    <w:rsid w:val="00B960D2"/>
    <w:rsid w:val="00B975A3"/>
    <w:rsid w:val="00B97922"/>
    <w:rsid w:val="00B97C36"/>
    <w:rsid w:val="00BA1099"/>
    <w:rsid w:val="00BA18F3"/>
    <w:rsid w:val="00BA230F"/>
    <w:rsid w:val="00BA2CEC"/>
    <w:rsid w:val="00BA2F6B"/>
    <w:rsid w:val="00BA37A3"/>
    <w:rsid w:val="00BA46DE"/>
    <w:rsid w:val="00BA4D44"/>
    <w:rsid w:val="00BA5C0F"/>
    <w:rsid w:val="00BA625D"/>
    <w:rsid w:val="00BA67C9"/>
    <w:rsid w:val="00BA69D1"/>
    <w:rsid w:val="00BA78BF"/>
    <w:rsid w:val="00BB01E9"/>
    <w:rsid w:val="00BB046F"/>
    <w:rsid w:val="00BB3EA9"/>
    <w:rsid w:val="00BB4427"/>
    <w:rsid w:val="00BB5694"/>
    <w:rsid w:val="00BB65D6"/>
    <w:rsid w:val="00BB6782"/>
    <w:rsid w:val="00BB7F05"/>
    <w:rsid w:val="00BC1B96"/>
    <w:rsid w:val="00BC2894"/>
    <w:rsid w:val="00BC3EC8"/>
    <w:rsid w:val="00BC45E0"/>
    <w:rsid w:val="00BC4D55"/>
    <w:rsid w:val="00BC5BF0"/>
    <w:rsid w:val="00BC655B"/>
    <w:rsid w:val="00BC7988"/>
    <w:rsid w:val="00BD251A"/>
    <w:rsid w:val="00BD2D60"/>
    <w:rsid w:val="00BD318B"/>
    <w:rsid w:val="00BD56C0"/>
    <w:rsid w:val="00BD7E52"/>
    <w:rsid w:val="00BE2066"/>
    <w:rsid w:val="00BE2BB3"/>
    <w:rsid w:val="00BE63FE"/>
    <w:rsid w:val="00BE7378"/>
    <w:rsid w:val="00BF0125"/>
    <w:rsid w:val="00BF01AC"/>
    <w:rsid w:val="00BF26A0"/>
    <w:rsid w:val="00BF4238"/>
    <w:rsid w:val="00BF5B60"/>
    <w:rsid w:val="00BF5EDF"/>
    <w:rsid w:val="00BF6333"/>
    <w:rsid w:val="00BF6784"/>
    <w:rsid w:val="00BF751E"/>
    <w:rsid w:val="00BF7CFF"/>
    <w:rsid w:val="00C00BB9"/>
    <w:rsid w:val="00C01D67"/>
    <w:rsid w:val="00C02940"/>
    <w:rsid w:val="00C037FA"/>
    <w:rsid w:val="00C03937"/>
    <w:rsid w:val="00C03C78"/>
    <w:rsid w:val="00C0467E"/>
    <w:rsid w:val="00C047DB"/>
    <w:rsid w:val="00C04C39"/>
    <w:rsid w:val="00C0524B"/>
    <w:rsid w:val="00C06C10"/>
    <w:rsid w:val="00C07755"/>
    <w:rsid w:val="00C079CF"/>
    <w:rsid w:val="00C121C2"/>
    <w:rsid w:val="00C12665"/>
    <w:rsid w:val="00C12B73"/>
    <w:rsid w:val="00C14D9A"/>
    <w:rsid w:val="00C15A10"/>
    <w:rsid w:val="00C15A62"/>
    <w:rsid w:val="00C15D3B"/>
    <w:rsid w:val="00C1715D"/>
    <w:rsid w:val="00C20CE4"/>
    <w:rsid w:val="00C21285"/>
    <w:rsid w:val="00C222AE"/>
    <w:rsid w:val="00C22BA5"/>
    <w:rsid w:val="00C240A9"/>
    <w:rsid w:val="00C24223"/>
    <w:rsid w:val="00C250E0"/>
    <w:rsid w:val="00C25E11"/>
    <w:rsid w:val="00C30924"/>
    <w:rsid w:val="00C310A8"/>
    <w:rsid w:val="00C325B0"/>
    <w:rsid w:val="00C3312F"/>
    <w:rsid w:val="00C335B4"/>
    <w:rsid w:val="00C33D60"/>
    <w:rsid w:val="00C361D6"/>
    <w:rsid w:val="00C3692E"/>
    <w:rsid w:val="00C36DD3"/>
    <w:rsid w:val="00C3750C"/>
    <w:rsid w:val="00C3797E"/>
    <w:rsid w:val="00C4025F"/>
    <w:rsid w:val="00C40829"/>
    <w:rsid w:val="00C41653"/>
    <w:rsid w:val="00C41848"/>
    <w:rsid w:val="00C4255F"/>
    <w:rsid w:val="00C43D20"/>
    <w:rsid w:val="00C4463A"/>
    <w:rsid w:val="00C44BEB"/>
    <w:rsid w:val="00C44F3C"/>
    <w:rsid w:val="00C45A7A"/>
    <w:rsid w:val="00C46EF1"/>
    <w:rsid w:val="00C47ADF"/>
    <w:rsid w:val="00C501F3"/>
    <w:rsid w:val="00C51034"/>
    <w:rsid w:val="00C5267F"/>
    <w:rsid w:val="00C52F0D"/>
    <w:rsid w:val="00C54714"/>
    <w:rsid w:val="00C56301"/>
    <w:rsid w:val="00C57A72"/>
    <w:rsid w:val="00C57EFA"/>
    <w:rsid w:val="00C60590"/>
    <w:rsid w:val="00C6082A"/>
    <w:rsid w:val="00C60A16"/>
    <w:rsid w:val="00C61830"/>
    <w:rsid w:val="00C61DFE"/>
    <w:rsid w:val="00C6430C"/>
    <w:rsid w:val="00C67353"/>
    <w:rsid w:val="00C67CB6"/>
    <w:rsid w:val="00C70E0E"/>
    <w:rsid w:val="00C70E16"/>
    <w:rsid w:val="00C70EE6"/>
    <w:rsid w:val="00C715CE"/>
    <w:rsid w:val="00C71AAF"/>
    <w:rsid w:val="00C72706"/>
    <w:rsid w:val="00C729B5"/>
    <w:rsid w:val="00C72DF2"/>
    <w:rsid w:val="00C73282"/>
    <w:rsid w:val="00C76EFC"/>
    <w:rsid w:val="00C7710A"/>
    <w:rsid w:val="00C80247"/>
    <w:rsid w:val="00C81260"/>
    <w:rsid w:val="00C818E2"/>
    <w:rsid w:val="00C8298C"/>
    <w:rsid w:val="00C82A08"/>
    <w:rsid w:val="00C83DAD"/>
    <w:rsid w:val="00C841F3"/>
    <w:rsid w:val="00C84F87"/>
    <w:rsid w:val="00C8625A"/>
    <w:rsid w:val="00C86874"/>
    <w:rsid w:val="00C86B43"/>
    <w:rsid w:val="00C8787D"/>
    <w:rsid w:val="00C87E3A"/>
    <w:rsid w:val="00C922E3"/>
    <w:rsid w:val="00C93B18"/>
    <w:rsid w:val="00C95307"/>
    <w:rsid w:val="00C96C4A"/>
    <w:rsid w:val="00C97121"/>
    <w:rsid w:val="00C97A7B"/>
    <w:rsid w:val="00C97EB8"/>
    <w:rsid w:val="00CA09CE"/>
    <w:rsid w:val="00CA1573"/>
    <w:rsid w:val="00CA1EA4"/>
    <w:rsid w:val="00CA2788"/>
    <w:rsid w:val="00CA2AA9"/>
    <w:rsid w:val="00CA5451"/>
    <w:rsid w:val="00CA5887"/>
    <w:rsid w:val="00CA62FE"/>
    <w:rsid w:val="00CA6417"/>
    <w:rsid w:val="00CA742E"/>
    <w:rsid w:val="00CA7847"/>
    <w:rsid w:val="00CA7F50"/>
    <w:rsid w:val="00CB0124"/>
    <w:rsid w:val="00CB0E07"/>
    <w:rsid w:val="00CB3E01"/>
    <w:rsid w:val="00CB4646"/>
    <w:rsid w:val="00CB637B"/>
    <w:rsid w:val="00CB717A"/>
    <w:rsid w:val="00CC07A7"/>
    <w:rsid w:val="00CC339F"/>
    <w:rsid w:val="00CC3484"/>
    <w:rsid w:val="00CC3797"/>
    <w:rsid w:val="00CC3AA3"/>
    <w:rsid w:val="00CC3CDC"/>
    <w:rsid w:val="00CC49F4"/>
    <w:rsid w:val="00CC5E71"/>
    <w:rsid w:val="00CC5F80"/>
    <w:rsid w:val="00CC63D1"/>
    <w:rsid w:val="00CD05D7"/>
    <w:rsid w:val="00CD12C2"/>
    <w:rsid w:val="00CD1CAA"/>
    <w:rsid w:val="00CD1EFB"/>
    <w:rsid w:val="00CD3D2E"/>
    <w:rsid w:val="00CD44A4"/>
    <w:rsid w:val="00CD4A5B"/>
    <w:rsid w:val="00CD598E"/>
    <w:rsid w:val="00CE08D7"/>
    <w:rsid w:val="00CE3E80"/>
    <w:rsid w:val="00CE4BBD"/>
    <w:rsid w:val="00CF09BA"/>
    <w:rsid w:val="00CF1889"/>
    <w:rsid w:val="00CF2501"/>
    <w:rsid w:val="00CF3071"/>
    <w:rsid w:val="00CF6780"/>
    <w:rsid w:val="00CF709A"/>
    <w:rsid w:val="00CF7C80"/>
    <w:rsid w:val="00CF7F4B"/>
    <w:rsid w:val="00D006A9"/>
    <w:rsid w:val="00D01291"/>
    <w:rsid w:val="00D01AED"/>
    <w:rsid w:val="00D030B1"/>
    <w:rsid w:val="00D0453C"/>
    <w:rsid w:val="00D0502B"/>
    <w:rsid w:val="00D07356"/>
    <w:rsid w:val="00D101EE"/>
    <w:rsid w:val="00D11141"/>
    <w:rsid w:val="00D13DD3"/>
    <w:rsid w:val="00D146EE"/>
    <w:rsid w:val="00D14FA2"/>
    <w:rsid w:val="00D15AEA"/>
    <w:rsid w:val="00D16EF9"/>
    <w:rsid w:val="00D17352"/>
    <w:rsid w:val="00D20E1B"/>
    <w:rsid w:val="00D22421"/>
    <w:rsid w:val="00D23D10"/>
    <w:rsid w:val="00D23D98"/>
    <w:rsid w:val="00D2472C"/>
    <w:rsid w:val="00D25D87"/>
    <w:rsid w:val="00D26242"/>
    <w:rsid w:val="00D266B6"/>
    <w:rsid w:val="00D271AD"/>
    <w:rsid w:val="00D3152F"/>
    <w:rsid w:val="00D32154"/>
    <w:rsid w:val="00D36ED0"/>
    <w:rsid w:val="00D3759B"/>
    <w:rsid w:val="00D4159D"/>
    <w:rsid w:val="00D4297F"/>
    <w:rsid w:val="00D4331E"/>
    <w:rsid w:val="00D45B62"/>
    <w:rsid w:val="00D46DFD"/>
    <w:rsid w:val="00D52E95"/>
    <w:rsid w:val="00D57417"/>
    <w:rsid w:val="00D57712"/>
    <w:rsid w:val="00D57DD1"/>
    <w:rsid w:val="00D60AA9"/>
    <w:rsid w:val="00D620C3"/>
    <w:rsid w:val="00D62559"/>
    <w:rsid w:val="00D6422C"/>
    <w:rsid w:val="00D66A66"/>
    <w:rsid w:val="00D66DFE"/>
    <w:rsid w:val="00D6777A"/>
    <w:rsid w:val="00D7250B"/>
    <w:rsid w:val="00D7543F"/>
    <w:rsid w:val="00D77FDC"/>
    <w:rsid w:val="00D8048E"/>
    <w:rsid w:val="00D826F5"/>
    <w:rsid w:val="00D828DD"/>
    <w:rsid w:val="00D83B16"/>
    <w:rsid w:val="00D8441B"/>
    <w:rsid w:val="00D865B5"/>
    <w:rsid w:val="00D867ED"/>
    <w:rsid w:val="00D9061A"/>
    <w:rsid w:val="00D90E26"/>
    <w:rsid w:val="00D91394"/>
    <w:rsid w:val="00D91662"/>
    <w:rsid w:val="00D91B3F"/>
    <w:rsid w:val="00D9652E"/>
    <w:rsid w:val="00D9657A"/>
    <w:rsid w:val="00D96ABD"/>
    <w:rsid w:val="00D973CF"/>
    <w:rsid w:val="00D97F28"/>
    <w:rsid w:val="00DA0AC0"/>
    <w:rsid w:val="00DA21F6"/>
    <w:rsid w:val="00DA5D49"/>
    <w:rsid w:val="00DB25FC"/>
    <w:rsid w:val="00DB2C39"/>
    <w:rsid w:val="00DB40C1"/>
    <w:rsid w:val="00DB4BA5"/>
    <w:rsid w:val="00DB5BC4"/>
    <w:rsid w:val="00DB5D9A"/>
    <w:rsid w:val="00DB60DA"/>
    <w:rsid w:val="00DB6869"/>
    <w:rsid w:val="00DB6905"/>
    <w:rsid w:val="00DB6E93"/>
    <w:rsid w:val="00DC12AA"/>
    <w:rsid w:val="00DC1DA3"/>
    <w:rsid w:val="00DC41B0"/>
    <w:rsid w:val="00DC46D2"/>
    <w:rsid w:val="00DD04E3"/>
    <w:rsid w:val="00DD29E2"/>
    <w:rsid w:val="00DD5FAD"/>
    <w:rsid w:val="00DD65A9"/>
    <w:rsid w:val="00DE0091"/>
    <w:rsid w:val="00DE14CC"/>
    <w:rsid w:val="00DE28D1"/>
    <w:rsid w:val="00DE49DA"/>
    <w:rsid w:val="00DE64A0"/>
    <w:rsid w:val="00DE6618"/>
    <w:rsid w:val="00DE6662"/>
    <w:rsid w:val="00DE7624"/>
    <w:rsid w:val="00DF2462"/>
    <w:rsid w:val="00DF283C"/>
    <w:rsid w:val="00DF5F3B"/>
    <w:rsid w:val="00DF7C88"/>
    <w:rsid w:val="00E009A6"/>
    <w:rsid w:val="00E00D58"/>
    <w:rsid w:val="00E01E3E"/>
    <w:rsid w:val="00E0276E"/>
    <w:rsid w:val="00E03FD9"/>
    <w:rsid w:val="00E045FF"/>
    <w:rsid w:val="00E04B0C"/>
    <w:rsid w:val="00E051E1"/>
    <w:rsid w:val="00E05DF5"/>
    <w:rsid w:val="00E068CF"/>
    <w:rsid w:val="00E07D1D"/>
    <w:rsid w:val="00E11063"/>
    <w:rsid w:val="00E11832"/>
    <w:rsid w:val="00E11A8B"/>
    <w:rsid w:val="00E12735"/>
    <w:rsid w:val="00E1292D"/>
    <w:rsid w:val="00E13DA1"/>
    <w:rsid w:val="00E1404F"/>
    <w:rsid w:val="00E15466"/>
    <w:rsid w:val="00E15A67"/>
    <w:rsid w:val="00E15D03"/>
    <w:rsid w:val="00E15E9B"/>
    <w:rsid w:val="00E164C8"/>
    <w:rsid w:val="00E20596"/>
    <w:rsid w:val="00E20F03"/>
    <w:rsid w:val="00E21C02"/>
    <w:rsid w:val="00E2223A"/>
    <w:rsid w:val="00E2240E"/>
    <w:rsid w:val="00E22FF7"/>
    <w:rsid w:val="00E24BDD"/>
    <w:rsid w:val="00E25ED6"/>
    <w:rsid w:val="00E27C90"/>
    <w:rsid w:val="00E311EA"/>
    <w:rsid w:val="00E31A44"/>
    <w:rsid w:val="00E323CC"/>
    <w:rsid w:val="00E33263"/>
    <w:rsid w:val="00E339BD"/>
    <w:rsid w:val="00E36221"/>
    <w:rsid w:val="00E36C2D"/>
    <w:rsid w:val="00E36E5E"/>
    <w:rsid w:val="00E3716E"/>
    <w:rsid w:val="00E435DF"/>
    <w:rsid w:val="00E44AC4"/>
    <w:rsid w:val="00E45B67"/>
    <w:rsid w:val="00E46350"/>
    <w:rsid w:val="00E464A8"/>
    <w:rsid w:val="00E46CF8"/>
    <w:rsid w:val="00E51D96"/>
    <w:rsid w:val="00E5221C"/>
    <w:rsid w:val="00E52988"/>
    <w:rsid w:val="00E53440"/>
    <w:rsid w:val="00E555D4"/>
    <w:rsid w:val="00E57A61"/>
    <w:rsid w:val="00E60212"/>
    <w:rsid w:val="00E607D4"/>
    <w:rsid w:val="00E63531"/>
    <w:rsid w:val="00E63ACE"/>
    <w:rsid w:val="00E63E7E"/>
    <w:rsid w:val="00E64CA9"/>
    <w:rsid w:val="00E64D64"/>
    <w:rsid w:val="00E661FE"/>
    <w:rsid w:val="00E675A3"/>
    <w:rsid w:val="00E70BD0"/>
    <w:rsid w:val="00E72D96"/>
    <w:rsid w:val="00E73649"/>
    <w:rsid w:val="00E741E9"/>
    <w:rsid w:val="00E75001"/>
    <w:rsid w:val="00E75CFF"/>
    <w:rsid w:val="00E768E6"/>
    <w:rsid w:val="00E85BFA"/>
    <w:rsid w:val="00E914F8"/>
    <w:rsid w:val="00E91AF2"/>
    <w:rsid w:val="00E93BED"/>
    <w:rsid w:val="00E95015"/>
    <w:rsid w:val="00E952BF"/>
    <w:rsid w:val="00E969E4"/>
    <w:rsid w:val="00EA038E"/>
    <w:rsid w:val="00EA1754"/>
    <w:rsid w:val="00EA2405"/>
    <w:rsid w:val="00EA2C55"/>
    <w:rsid w:val="00EA3C36"/>
    <w:rsid w:val="00EA4643"/>
    <w:rsid w:val="00EA7381"/>
    <w:rsid w:val="00EB1668"/>
    <w:rsid w:val="00EB47AF"/>
    <w:rsid w:val="00EB6902"/>
    <w:rsid w:val="00EB73EC"/>
    <w:rsid w:val="00EC0772"/>
    <w:rsid w:val="00EC2374"/>
    <w:rsid w:val="00EC3575"/>
    <w:rsid w:val="00EC6B0B"/>
    <w:rsid w:val="00EC7A06"/>
    <w:rsid w:val="00ED07B0"/>
    <w:rsid w:val="00ED0BBA"/>
    <w:rsid w:val="00ED2557"/>
    <w:rsid w:val="00ED2572"/>
    <w:rsid w:val="00ED287C"/>
    <w:rsid w:val="00ED4EFE"/>
    <w:rsid w:val="00ED5A6B"/>
    <w:rsid w:val="00ED7648"/>
    <w:rsid w:val="00EE0839"/>
    <w:rsid w:val="00EE2357"/>
    <w:rsid w:val="00EE2AB1"/>
    <w:rsid w:val="00EE2C6F"/>
    <w:rsid w:val="00EE3B35"/>
    <w:rsid w:val="00EE578B"/>
    <w:rsid w:val="00EE5A71"/>
    <w:rsid w:val="00EE726E"/>
    <w:rsid w:val="00EE783F"/>
    <w:rsid w:val="00EF08AE"/>
    <w:rsid w:val="00EF267F"/>
    <w:rsid w:val="00EF2F44"/>
    <w:rsid w:val="00EF4326"/>
    <w:rsid w:val="00F0101B"/>
    <w:rsid w:val="00F01CF8"/>
    <w:rsid w:val="00F022E1"/>
    <w:rsid w:val="00F03C88"/>
    <w:rsid w:val="00F046DE"/>
    <w:rsid w:val="00F04A7A"/>
    <w:rsid w:val="00F04EA8"/>
    <w:rsid w:val="00F05A62"/>
    <w:rsid w:val="00F0788A"/>
    <w:rsid w:val="00F07A80"/>
    <w:rsid w:val="00F1073F"/>
    <w:rsid w:val="00F1094E"/>
    <w:rsid w:val="00F10E7C"/>
    <w:rsid w:val="00F112A7"/>
    <w:rsid w:val="00F12183"/>
    <w:rsid w:val="00F13646"/>
    <w:rsid w:val="00F13D83"/>
    <w:rsid w:val="00F1439B"/>
    <w:rsid w:val="00F14BD2"/>
    <w:rsid w:val="00F162A5"/>
    <w:rsid w:val="00F1758D"/>
    <w:rsid w:val="00F1782D"/>
    <w:rsid w:val="00F17BA1"/>
    <w:rsid w:val="00F20068"/>
    <w:rsid w:val="00F20350"/>
    <w:rsid w:val="00F2369F"/>
    <w:rsid w:val="00F26254"/>
    <w:rsid w:val="00F264C4"/>
    <w:rsid w:val="00F30B78"/>
    <w:rsid w:val="00F30DF8"/>
    <w:rsid w:val="00F30E89"/>
    <w:rsid w:val="00F31B0F"/>
    <w:rsid w:val="00F324EC"/>
    <w:rsid w:val="00F337C6"/>
    <w:rsid w:val="00F3481E"/>
    <w:rsid w:val="00F360CF"/>
    <w:rsid w:val="00F42B25"/>
    <w:rsid w:val="00F44C7B"/>
    <w:rsid w:val="00F44FF0"/>
    <w:rsid w:val="00F453D2"/>
    <w:rsid w:val="00F47C71"/>
    <w:rsid w:val="00F50E3E"/>
    <w:rsid w:val="00F51E6D"/>
    <w:rsid w:val="00F52444"/>
    <w:rsid w:val="00F53D2B"/>
    <w:rsid w:val="00F54166"/>
    <w:rsid w:val="00F54384"/>
    <w:rsid w:val="00F54B85"/>
    <w:rsid w:val="00F55714"/>
    <w:rsid w:val="00F56987"/>
    <w:rsid w:val="00F57C49"/>
    <w:rsid w:val="00F6075E"/>
    <w:rsid w:val="00F64607"/>
    <w:rsid w:val="00F65463"/>
    <w:rsid w:val="00F71482"/>
    <w:rsid w:val="00F74727"/>
    <w:rsid w:val="00F74D91"/>
    <w:rsid w:val="00F7597F"/>
    <w:rsid w:val="00F765E5"/>
    <w:rsid w:val="00F80469"/>
    <w:rsid w:val="00F806F9"/>
    <w:rsid w:val="00F813BD"/>
    <w:rsid w:val="00F815D0"/>
    <w:rsid w:val="00F8231B"/>
    <w:rsid w:val="00F83D01"/>
    <w:rsid w:val="00F83D76"/>
    <w:rsid w:val="00F846DB"/>
    <w:rsid w:val="00F84709"/>
    <w:rsid w:val="00F868A4"/>
    <w:rsid w:val="00F8729E"/>
    <w:rsid w:val="00F879A8"/>
    <w:rsid w:val="00F87CBF"/>
    <w:rsid w:val="00F87E4C"/>
    <w:rsid w:val="00F90054"/>
    <w:rsid w:val="00F909CB"/>
    <w:rsid w:val="00F91647"/>
    <w:rsid w:val="00F91676"/>
    <w:rsid w:val="00F919CC"/>
    <w:rsid w:val="00F92FB7"/>
    <w:rsid w:val="00F94BE7"/>
    <w:rsid w:val="00F94CC4"/>
    <w:rsid w:val="00FA06B8"/>
    <w:rsid w:val="00FA16BC"/>
    <w:rsid w:val="00FA18A4"/>
    <w:rsid w:val="00FA19C9"/>
    <w:rsid w:val="00FA1B2C"/>
    <w:rsid w:val="00FA23E7"/>
    <w:rsid w:val="00FA2F37"/>
    <w:rsid w:val="00FA41CD"/>
    <w:rsid w:val="00FA5AA7"/>
    <w:rsid w:val="00FA7356"/>
    <w:rsid w:val="00FB1414"/>
    <w:rsid w:val="00FB20FF"/>
    <w:rsid w:val="00FB217A"/>
    <w:rsid w:val="00FB4273"/>
    <w:rsid w:val="00FB49FB"/>
    <w:rsid w:val="00FB745E"/>
    <w:rsid w:val="00FB7E47"/>
    <w:rsid w:val="00FC0086"/>
    <w:rsid w:val="00FC0B14"/>
    <w:rsid w:val="00FC1FE1"/>
    <w:rsid w:val="00FC2A4A"/>
    <w:rsid w:val="00FC3C8B"/>
    <w:rsid w:val="00FC49E7"/>
    <w:rsid w:val="00FC527A"/>
    <w:rsid w:val="00FC665B"/>
    <w:rsid w:val="00FC712C"/>
    <w:rsid w:val="00FD05B0"/>
    <w:rsid w:val="00FD1DD4"/>
    <w:rsid w:val="00FD21B4"/>
    <w:rsid w:val="00FD3502"/>
    <w:rsid w:val="00FD37D1"/>
    <w:rsid w:val="00FD4324"/>
    <w:rsid w:val="00FD49A6"/>
    <w:rsid w:val="00FD6810"/>
    <w:rsid w:val="00FD6869"/>
    <w:rsid w:val="00FD7BE3"/>
    <w:rsid w:val="00FD7DCE"/>
    <w:rsid w:val="00FD7DFA"/>
    <w:rsid w:val="00FE198F"/>
    <w:rsid w:val="00FE3E12"/>
    <w:rsid w:val="00FE49E8"/>
    <w:rsid w:val="00FE4CFE"/>
    <w:rsid w:val="00FE4E64"/>
    <w:rsid w:val="00FE752B"/>
    <w:rsid w:val="00FF147B"/>
    <w:rsid w:val="00FF1677"/>
    <w:rsid w:val="00FF1CD7"/>
    <w:rsid w:val="00FF1E9D"/>
    <w:rsid w:val="00FF2AA8"/>
    <w:rsid w:val="00FF44C9"/>
    <w:rsid w:val="00FF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BBD"/>
    <w:pPr>
      <w:spacing w:line="288" w:lineRule="auto"/>
      <w:jc w:val="both"/>
    </w:pPr>
    <w:rPr>
      <w:sz w:val="22"/>
      <w:szCs w:val="22"/>
      <w:lang w:val="mt-MT" w:eastAsia="mt-MT" w:bidi="mt-MT"/>
    </w:rPr>
  </w:style>
  <w:style w:type="paragraph" w:styleId="Heading1">
    <w:name w:val="heading 1"/>
    <w:basedOn w:val="Normal"/>
    <w:next w:val="Normal"/>
    <w:link w:val="Heading1Char"/>
    <w:qFormat/>
    <w:rsid w:val="00CE4BBD"/>
    <w:pPr>
      <w:numPr>
        <w:numId w:val="1"/>
      </w:numPr>
      <w:ind w:left="720" w:hanging="720"/>
      <w:outlineLvl w:val="0"/>
    </w:pPr>
    <w:rPr>
      <w:kern w:val="28"/>
    </w:rPr>
  </w:style>
  <w:style w:type="paragraph" w:styleId="Heading2">
    <w:name w:val="heading 2"/>
    <w:basedOn w:val="Normal"/>
    <w:next w:val="Normal"/>
    <w:link w:val="Heading2Char"/>
    <w:qFormat/>
    <w:rsid w:val="00CE4BBD"/>
    <w:pPr>
      <w:numPr>
        <w:ilvl w:val="1"/>
        <w:numId w:val="1"/>
      </w:numPr>
      <w:ind w:left="720" w:hanging="720"/>
      <w:outlineLvl w:val="1"/>
    </w:pPr>
  </w:style>
  <w:style w:type="paragraph" w:styleId="Heading3">
    <w:name w:val="heading 3"/>
    <w:basedOn w:val="Normal"/>
    <w:next w:val="Normal"/>
    <w:qFormat/>
    <w:rsid w:val="00CE4BBD"/>
    <w:pPr>
      <w:numPr>
        <w:ilvl w:val="2"/>
        <w:numId w:val="1"/>
      </w:numPr>
      <w:ind w:left="720" w:hanging="720"/>
      <w:outlineLvl w:val="2"/>
    </w:pPr>
  </w:style>
  <w:style w:type="paragraph" w:styleId="Heading4">
    <w:name w:val="heading 4"/>
    <w:basedOn w:val="Normal"/>
    <w:next w:val="Normal"/>
    <w:qFormat/>
    <w:rsid w:val="00CE4BBD"/>
    <w:pPr>
      <w:numPr>
        <w:ilvl w:val="3"/>
        <w:numId w:val="1"/>
      </w:numPr>
      <w:ind w:left="720" w:hanging="720"/>
      <w:outlineLvl w:val="3"/>
    </w:pPr>
  </w:style>
  <w:style w:type="paragraph" w:styleId="Heading5">
    <w:name w:val="heading 5"/>
    <w:basedOn w:val="Normal"/>
    <w:next w:val="Normal"/>
    <w:qFormat/>
    <w:rsid w:val="00CE4BBD"/>
    <w:pPr>
      <w:numPr>
        <w:ilvl w:val="4"/>
        <w:numId w:val="1"/>
      </w:numPr>
      <w:ind w:left="720" w:hanging="720"/>
      <w:outlineLvl w:val="4"/>
    </w:pPr>
  </w:style>
  <w:style w:type="paragraph" w:styleId="Heading6">
    <w:name w:val="heading 6"/>
    <w:basedOn w:val="Normal"/>
    <w:next w:val="Normal"/>
    <w:qFormat/>
    <w:rsid w:val="00CE4BBD"/>
    <w:pPr>
      <w:numPr>
        <w:ilvl w:val="5"/>
        <w:numId w:val="1"/>
      </w:numPr>
      <w:ind w:left="720" w:hanging="720"/>
      <w:outlineLvl w:val="5"/>
    </w:pPr>
  </w:style>
  <w:style w:type="paragraph" w:styleId="Heading7">
    <w:name w:val="heading 7"/>
    <w:basedOn w:val="Normal"/>
    <w:next w:val="Normal"/>
    <w:qFormat/>
    <w:rsid w:val="00CE4BBD"/>
    <w:pPr>
      <w:numPr>
        <w:ilvl w:val="6"/>
        <w:numId w:val="1"/>
      </w:numPr>
      <w:ind w:left="720" w:hanging="720"/>
      <w:outlineLvl w:val="6"/>
    </w:pPr>
  </w:style>
  <w:style w:type="paragraph" w:styleId="Heading8">
    <w:name w:val="heading 8"/>
    <w:basedOn w:val="Normal"/>
    <w:next w:val="Normal"/>
    <w:qFormat/>
    <w:rsid w:val="00CE4BBD"/>
    <w:pPr>
      <w:numPr>
        <w:ilvl w:val="7"/>
        <w:numId w:val="1"/>
      </w:numPr>
      <w:ind w:left="720" w:hanging="720"/>
      <w:outlineLvl w:val="7"/>
    </w:pPr>
  </w:style>
  <w:style w:type="paragraph" w:styleId="Heading9">
    <w:name w:val="heading 9"/>
    <w:basedOn w:val="Normal"/>
    <w:next w:val="Normal"/>
    <w:qFormat/>
    <w:rsid w:val="00CE4BBD"/>
    <w:pPr>
      <w:numPr>
        <w:ilvl w:val="8"/>
        <w:numId w:val="1"/>
      </w:numPr>
      <w:ind w:left="7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32BFA"/>
    <w:rPr>
      <w:kern w:val="28"/>
      <w:sz w:val="22"/>
      <w:szCs w:val="22"/>
      <w:lang w:val="mt-MT" w:eastAsia="mt-MT"/>
    </w:rPr>
  </w:style>
  <w:style w:type="character" w:customStyle="1" w:styleId="Heading2Char">
    <w:name w:val="Heading 2 Char"/>
    <w:link w:val="Heading2"/>
    <w:rsid w:val="00027834"/>
    <w:rPr>
      <w:sz w:val="22"/>
      <w:szCs w:val="22"/>
      <w:lang w:val="mt-MT" w:eastAsia="mt-MT"/>
    </w:rPr>
  </w:style>
  <w:style w:type="paragraph" w:styleId="Footer">
    <w:name w:val="footer"/>
    <w:basedOn w:val="Normal"/>
    <w:qFormat/>
    <w:rsid w:val="00CE4BBD"/>
  </w:style>
  <w:style w:type="paragraph" w:styleId="FootnoteText">
    <w:name w:val="footnote text"/>
    <w:basedOn w:val="Normal"/>
    <w:link w:val="FootnoteTextChar"/>
    <w:qFormat/>
    <w:rsid w:val="00CE4BBD"/>
    <w:pPr>
      <w:keepLines/>
      <w:spacing w:after="60" w:line="240" w:lineRule="auto"/>
      <w:ind w:left="720" w:hanging="720"/>
    </w:pPr>
    <w:rPr>
      <w:sz w:val="16"/>
    </w:rPr>
  </w:style>
  <w:style w:type="character" w:customStyle="1" w:styleId="FootnoteTextChar">
    <w:name w:val="Footnote Text Char"/>
    <w:link w:val="FootnoteText"/>
    <w:rsid w:val="007F4114"/>
    <w:rPr>
      <w:sz w:val="16"/>
      <w:szCs w:val="22"/>
      <w:lang w:val="mt-MT" w:eastAsia="mt-MT"/>
    </w:rPr>
  </w:style>
  <w:style w:type="paragraph" w:styleId="Header">
    <w:name w:val="header"/>
    <w:basedOn w:val="Normal"/>
    <w:qFormat/>
    <w:rsid w:val="00CE4BBD"/>
  </w:style>
  <w:style w:type="paragraph" w:customStyle="1" w:styleId="quotes">
    <w:name w:val="quotes"/>
    <w:basedOn w:val="Normal"/>
    <w:next w:val="Normal"/>
    <w:rsid w:val="00CE4BBD"/>
    <w:pPr>
      <w:ind w:left="720"/>
    </w:pPr>
    <w:rPr>
      <w:i/>
    </w:rPr>
  </w:style>
  <w:style w:type="character" w:styleId="FootnoteReference">
    <w:name w:val="footnote reference"/>
    <w:aliases w:val="Footnote Reference Superscript,note TESI,Ref,de nota al pie,fr,SUPERS,Footnote symbol,Footnote number,o,Source Reference,number,Footnote reference number,-E Fußnotenzeichen,Times 10 Point,Exposant 3 Point,EN Footnote Reference,BVI fn"/>
    <w:unhideWhenUsed/>
    <w:qFormat/>
    <w:rsid w:val="00CE4BBD"/>
    <w:rPr>
      <w:sz w:val="24"/>
      <w:vertAlign w:val="superscript"/>
    </w:rPr>
  </w:style>
  <w:style w:type="character" w:styleId="Hyperlink">
    <w:name w:val="Hyperlink"/>
    <w:uiPriority w:val="99"/>
    <w:unhideWhenUsed/>
    <w:rsid w:val="00501A48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02B9C"/>
    <w:pPr>
      <w:numPr>
        <w:numId w:val="2"/>
      </w:numPr>
      <w:overflowPunct w:val="0"/>
      <w:autoSpaceDE w:val="0"/>
      <w:autoSpaceDN w:val="0"/>
      <w:adjustRightInd w:val="0"/>
      <w:contextualSpacing/>
      <w:jc w:val="left"/>
      <w:textAlignment w:val="baseline"/>
    </w:pPr>
    <w:rPr>
      <w:sz w:val="18"/>
      <w:szCs w:val="20"/>
    </w:rPr>
  </w:style>
  <w:style w:type="character" w:customStyle="1" w:styleId="ListParagraphChar">
    <w:name w:val="List Paragraph Char"/>
    <w:link w:val="ListParagraph"/>
    <w:uiPriority w:val="34"/>
    <w:rsid w:val="00296BB5"/>
    <w:rPr>
      <w:rFonts w:ascii="Segoe UI" w:hAnsi="Segoe UI"/>
      <w:sz w:val="18"/>
      <w:lang w:val="mt-MT" w:eastAsia="mt-MT"/>
    </w:rPr>
  </w:style>
  <w:style w:type="paragraph" w:styleId="CommentText">
    <w:name w:val="annotation text"/>
    <w:basedOn w:val="Normal"/>
    <w:link w:val="CommentTextChar"/>
    <w:rsid w:val="009E696E"/>
    <w:rPr>
      <w:szCs w:val="20"/>
    </w:rPr>
  </w:style>
  <w:style w:type="character" w:customStyle="1" w:styleId="CommentTextChar">
    <w:name w:val="Comment Text Char"/>
    <w:link w:val="CommentText"/>
    <w:rsid w:val="009E696E"/>
    <w:rPr>
      <w:rFonts w:ascii="Segoe UI" w:hAnsi="Segoe UI" w:cs="Segoe UI"/>
      <w:lang w:val="mt-MT" w:eastAsia="mt-MT"/>
    </w:rPr>
  </w:style>
  <w:style w:type="table" w:styleId="TableGrid">
    <w:name w:val="Table Grid"/>
    <w:basedOn w:val="TableNormal"/>
    <w:rsid w:val="00482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2715F5"/>
    <w:pPr>
      <w:jc w:val="left"/>
    </w:pPr>
    <w:rPr>
      <w:b/>
      <w:bCs/>
      <w:sz w:val="18"/>
    </w:rPr>
  </w:style>
  <w:style w:type="paragraph" w:customStyle="1" w:styleId="ListParagraph2">
    <w:name w:val="List Paragraph 2"/>
    <w:basedOn w:val="ListParagraph"/>
    <w:link w:val="ListParagraph2Char"/>
    <w:qFormat/>
    <w:rsid w:val="00296BB5"/>
    <w:pPr>
      <w:numPr>
        <w:numId w:val="3"/>
      </w:numPr>
    </w:pPr>
    <w:rPr>
      <w:b/>
    </w:rPr>
  </w:style>
  <w:style w:type="character" w:customStyle="1" w:styleId="ListParagraph2Char">
    <w:name w:val="List Paragraph 2 Char"/>
    <w:link w:val="ListParagraph2"/>
    <w:rsid w:val="00296BB5"/>
    <w:rPr>
      <w:rFonts w:ascii="Segoe UI" w:hAnsi="Segoe UI"/>
      <w:b/>
      <w:sz w:val="18"/>
      <w:lang w:val="mt-MT" w:eastAsia="mt-MT"/>
    </w:rPr>
  </w:style>
  <w:style w:type="paragraph" w:styleId="Revision">
    <w:name w:val="Revision"/>
    <w:hidden/>
    <w:uiPriority w:val="99"/>
    <w:semiHidden/>
    <w:rsid w:val="00744027"/>
    <w:rPr>
      <w:rFonts w:ascii="Segoe UI" w:hAnsi="Segoe UI" w:cs="Segoe UI"/>
      <w:szCs w:val="18"/>
      <w:lang w:val="mt-MT" w:eastAsia="mt-MT" w:bidi="mt-MT"/>
    </w:rPr>
  </w:style>
  <w:style w:type="paragraph" w:styleId="TOC1">
    <w:name w:val="toc 1"/>
    <w:basedOn w:val="Normal"/>
    <w:next w:val="Normal"/>
    <w:autoRedefine/>
    <w:uiPriority w:val="39"/>
    <w:unhideWhenUsed/>
    <w:rsid w:val="00F71482"/>
    <w:pPr>
      <w:tabs>
        <w:tab w:val="left" w:pos="284"/>
        <w:tab w:val="right" w:leader="dot" w:pos="9063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1482"/>
    <w:pPr>
      <w:tabs>
        <w:tab w:val="left" w:pos="709"/>
        <w:tab w:val="right" w:leader="dot" w:pos="9063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2D1914"/>
    <w:pPr>
      <w:ind w:left="400"/>
    </w:pPr>
  </w:style>
  <w:style w:type="paragraph" w:styleId="BalloonText">
    <w:name w:val="Balloon Text"/>
    <w:basedOn w:val="Normal"/>
    <w:link w:val="BalloonTextChar"/>
    <w:semiHidden/>
    <w:unhideWhenUsed/>
    <w:rsid w:val="00F868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86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BBD"/>
    <w:pPr>
      <w:spacing w:line="288" w:lineRule="auto"/>
      <w:jc w:val="both"/>
    </w:pPr>
    <w:rPr>
      <w:sz w:val="22"/>
      <w:szCs w:val="22"/>
      <w:lang w:val="mt-MT" w:eastAsia="mt-MT" w:bidi="mt-MT"/>
    </w:rPr>
  </w:style>
  <w:style w:type="paragraph" w:styleId="Heading1">
    <w:name w:val="heading 1"/>
    <w:basedOn w:val="Normal"/>
    <w:next w:val="Normal"/>
    <w:link w:val="Heading1Char"/>
    <w:qFormat/>
    <w:rsid w:val="00CE4BBD"/>
    <w:pPr>
      <w:numPr>
        <w:numId w:val="1"/>
      </w:numPr>
      <w:ind w:left="720" w:hanging="720"/>
      <w:outlineLvl w:val="0"/>
    </w:pPr>
    <w:rPr>
      <w:kern w:val="28"/>
    </w:rPr>
  </w:style>
  <w:style w:type="paragraph" w:styleId="Heading2">
    <w:name w:val="heading 2"/>
    <w:basedOn w:val="Normal"/>
    <w:next w:val="Normal"/>
    <w:link w:val="Heading2Char"/>
    <w:qFormat/>
    <w:rsid w:val="00CE4BBD"/>
    <w:pPr>
      <w:numPr>
        <w:ilvl w:val="1"/>
        <w:numId w:val="1"/>
      </w:numPr>
      <w:ind w:left="720" w:hanging="720"/>
      <w:outlineLvl w:val="1"/>
    </w:pPr>
  </w:style>
  <w:style w:type="paragraph" w:styleId="Heading3">
    <w:name w:val="heading 3"/>
    <w:basedOn w:val="Normal"/>
    <w:next w:val="Normal"/>
    <w:qFormat/>
    <w:rsid w:val="00CE4BBD"/>
    <w:pPr>
      <w:numPr>
        <w:ilvl w:val="2"/>
        <w:numId w:val="1"/>
      </w:numPr>
      <w:ind w:left="720" w:hanging="720"/>
      <w:outlineLvl w:val="2"/>
    </w:pPr>
  </w:style>
  <w:style w:type="paragraph" w:styleId="Heading4">
    <w:name w:val="heading 4"/>
    <w:basedOn w:val="Normal"/>
    <w:next w:val="Normal"/>
    <w:qFormat/>
    <w:rsid w:val="00CE4BBD"/>
    <w:pPr>
      <w:numPr>
        <w:ilvl w:val="3"/>
        <w:numId w:val="1"/>
      </w:numPr>
      <w:ind w:left="720" w:hanging="720"/>
      <w:outlineLvl w:val="3"/>
    </w:pPr>
  </w:style>
  <w:style w:type="paragraph" w:styleId="Heading5">
    <w:name w:val="heading 5"/>
    <w:basedOn w:val="Normal"/>
    <w:next w:val="Normal"/>
    <w:qFormat/>
    <w:rsid w:val="00CE4BBD"/>
    <w:pPr>
      <w:numPr>
        <w:ilvl w:val="4"/>
        <w:numId w:val="1"/>
      </w:numPr>
      <w:ind w:left="720" w:hanging="720"/>
      <w:outlineLvl w:val="4"/>
    </w:pPr>
  </w:style>
  <w:style w:type="paragraph" w:styleId="Heading6">
    <w:name w:val="heading 6"/>
    <w:basedOn w:val="Normal"/>
    <w:next w:val="Normal"/>
    <w:qFormat/>
    <w:rsid w:val="00CE4BBD"/>
    <w:pPr>
      <w:numPr>
        <w:ilvl w:val="5"/>
        <w:numId w:val="1"/>
      </w:numPr>
      <w:ind w:left="720" w:hanging="720"/>
      <w:outlineLvl w:val="5"/>
    </w:pPr>
  </w:style>
  <w:style w:type="paragraph" w:styleId="Heading7">
    <w:name w:val="heading 7"/>
    <w:basedOn w:val="Normal"/>
    <w:next w:val="Normal"/>
    <w:qFormat/>
    <w:rsid w:val="00CE4BBD"/>
    <w:pPr>
      <w:numPr>
        <w:ilvl w:val="6"/>
        <w:numId w:val="1"/>
      </w:numPr>
      <w:ind w:left="720" w:hanging="720"/>
      <w:outlineLvl w:val="6"/>
    </w:pPr>
  </w:style>
  <w:style w:type="paragraph" w:styleId="Heading8">
    <w:name w:val="heading 8"/>
    <w:basedOn w:val="Normal"/>
    <w:next w:val="Normal"/>
    <w:qFormat/>
    <w:rsid w:val="00CE4BBD"/>
    <w:pPr>
      <w:numPr>
        <w:ilvl w:val="7"/>
        <w:numId w:val="1"/>
      </w:numPr>
      <w:ind w:left="720" w:hanging="720"/>
      <w:outlineLvl w:val="7"/>
    </w:pPr>
  </w:style>
  <w:style w:type="paragraph" w:styleId="Heading9">
    <w:name w:val="heading 9"/>
    <w:basedOn w:val="Normal"/>
    <w:next w:val="Normal"/>
    <w:qFormat/>
    <w:rsid w:val="00CE4BBD"/>
    <w:pPr>
      <w:numPr>
        <w:ilvl w:val="8"/>
        <w:numId w:val="1"/>
      </w:numPr>
      <w:ind w:left="7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32BFA"/>
    <w:rPr>
      <w:kern w:val="28"/>
      <w:sz w:val="22"/>
      <w:szCs w:val="22"/>
      <w:lang w:val="mt-MT" w:eastAsia="mt-MT"/>
    </w:rPr>
  </w:style>
  <w:style w:type="character" w:customStyle="1" w:styleId="Heading2Char">
    <w:name w:val="Heading 2 Char"/>
    <w:link w:val="Heading2"/>
    <w:rsid w:val="00027834"/>
    <w:rPr>
      <w:sz w:val="22"/>
      <w:szCs w:val="22"/>
      <w:lang w:val="mt-MT" w:eastAsia="mt-MT"/>
    </w:rPr>
  </w:style>
  <w:style w:type="paragraph" w:styleId="Footer">
    <w:name w:val="footer"/>
    <w:basedOn w:val="Normal"/>
    <w:qFormat/>
    <w:rsid w:val="00CE4BBD"/>
  </w:style>
  <w:style w:type="paragraph" w:styleId="FootnoteText">
    <w:name w:val="footnote text"/>
    <w:basedOn w:val="Normal"/>
    <w:link w:val="FootnoteTextChar"/>
    <w:qFormat/>
    <w:rsid w:val="00CE4BBD"/>
    <w:pPr>
      <w:keepLines/>
      <w:spacing w:after="60" w:line="240" w:lineRule="auto"/>
      <w:ind w:left="720" w:hanging="720"/>
    </w:pPr>
    <w:rPr>
      <w:sz w:val="16"/>
    </w:rPr>
  </w:style>
  <w:style w:type="character" w:customStyle="1" w:styleId="FootnoteTextChar">
    <w:name w:val="Footnote Text Char"/>
    <w:link w:val="FootnoteText"/>
    <w:rsid w:val="007F4114"/>
    <w:rPr>
      <w:sz w:val="16"/>
      <w:szCs w:val="22"/>
      <w:lang w:val="mt-MT" w:eastAsia="mt-MT"/>
    </w:rPr>
  </w:style>
  <w:style w:type="paragraph" w:styleId="Header">
    <w:name w:val="header"/>
    <w:basedOn w:val="Normal"/>
    <w:qFormat/>
    <w:rsid w:val="00CE4BBD"/>
  </w:style>
  <w:style w:type="paragraph" w:customStyle="1" w:styleId="quotes">
    <w:name w:val="quotes"/>
    <w:basedOn w:val="Normal"/>
    <w:next w:val="Normal"/>
    <w:rsid w:val="00CE4BBD"/>
    <w:pPr>
      <w:ind w:left="720"/>
    </w:pPr>
    <w:rPr>
      <w:i/>
    </w:rPr>
  </w:style>
  <w:style w:type="character" w:styleId="FootnoteReference">
    <w:name w:val="footnote reference"/>
    <w:aliases w:val="Footnote Reference Superscript,note TESI,Ref,de nota al pie,fr,SUPERS,Footnote symbol,Footnote number,o,Source Reference,number,Footnote reference number,-E Fußnotenzeichen,Times 10 Point,Exposant 3 Point,EN Footnote Reference,BVI fn"/>
    <w:unhideWhenUsed/>
    <w:qFormat/>
    <w:rsid w:val="00CE4BBD"/>
    <w:rPr>
      <w:sz w:val="24"/>
      <w:vertAlign w:val="superscript"/>
    </w:rPr>
  </w:style>
  <w:style w:type="character" w:styleId="Hyperlink">
    <w:name w:val="Hyperlink"/>
    <w:uiPriority w:val="99"/>
    <w:unhideWhenUsed/>
    <w:rsid w:val="00501A48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02B9C"/>
    <w:pPr>
      <w:numPr>
        <w:numId w:val="2"/>
      </w:numPr>
      <w:overflowPunct w:val="0"/>
      <w:autoSpaceDE w:val="0"/>
      <w:autoSpaceDN w:val="0"/>
      <w:adjustRightInd w:val="0"/>
      <w:contextualSpacing/>
      <w:jc w:val="left"/>
      <w:textAlignment w:val="baseline"/>
    </w:pPr>
    <w:rPr>
      <w:sz w:val="18"/>
      <w:szCs w:val="20"/>
    </w:rPr>
  </w:style>
  <w:style w:type="character" w:customStyle="1" w:styleId="ListParagraphChar">
    <w:name w:val="List Paragraph Char"/>
    <w:link w:val="ListParagraph"/>
    <w:uiPriority w:val="34"/>
    <w:rsid w:val="00296BB5"/>
    <w:rPr>
      <w:rFonts w:ascii="Segoe UI" w:hAnsi="Segoe UI"/>
      <w:sz w:val="18"/>
      <w:lang w:val="mt-MT" w:eastAsia="mt-MT"/>
    </w:rPr>
  </w:style>
  <w:style w:type="paragraph" w:styleId="CommentText">
    <w:name w:val="annotation text"/>
    <w:basedOn w:val="Normal"/>
    <w:link w:val="CommentTextChar"/>
    <w:rsid w:val="009E696E"/>
    <w:rPr>
      <w:szCs w:val="20"/>
    </w:rPr>
  </w:style>
  <w:style w:type="character" w:customStyle="1" w:styleId="CommentTextChar">
    <w:name w:val="Comment Text Char"/>
    <w:link w:val="CommentText"/>
    <w:rsid w:val="009E696E"/>
    <w:rPr>
      <w:rFonts w:ascii="Segoe UI" w:hAnsi="Segoe UI" w:cs="Segoe UI"/>
      <w:lang w:val="mt-MT" w:eastAsia="mt-MT"/>
    </w:rPr>
  </w:style>
  <w:style w:type="table" w:styleId="TableGrid">
    <w:name w:val="Table Grid"/>
    <w:basedOn w:val="TableNormal"/>
    <w:rsid w:val="00482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2715F5"/>
    <w:pPr>
      <w:jc w:val="left"/>
    </w:pPr>
    <w:rPr>
      <w:b/>
      <w:bCs/>
      <w:sz w:val="18"/>
    </w:rPr>
  </w:style>
  <w:style w:type="paragraph" w:customStyle="1" w:styleId="ListParagraph2">
    <w:name w:val="List Paragraph 2"/>
    <w:basedOn w:val="ListParagraph"/>
    <w:link w:val="ListParagraph2Char"/>
    <w:qFormat/>
    <w:rsid w:val="00296BB5"/>
    <w:pPr>
      <w:numPr>
        <w:numId w:val="3"/>
      </w:numPr>
    </w:pPr>
    <w:rPr>
      <w:b/>
    </w:rPr>
  </w:style>
  <w:style w:type="character" w:customStyle="1" w:styleId="ListParagraph2Char">
    <w:name w:val="List Paragraph 2 Char"/>
    <w:link w:val="ListParagraph2"/>
    <w:rsid w:val="00296BB5"/>
    <w:rPr>
      <w:rFonts w:ascii="Segoe UI" w:hAnsi="Segoe UI"/>
      <w:b/>
      <w:sz w:val="18"/>
      <w:lang w:val="mt-MT" w:eastAsia="mt-MT"/>
    </w:rPr>
  </w:style>
  <w:style w:type="paragraph" w:styleId="Revision">
    <w:name w:val="Revision"/>
    <w:hidden/>
    <w:uiPriority w:val="99"/>
    <w:semiHidden/>
    <w:rsid w:val="00744027"/>
    <w:rPr>
      <w:rFonts w:ascii="Segoe UI" w:hAnsi="Segoe UI" w:cs="Segoe UI"/>
      <w:szCs w:val="18"/>
      <w:lang w:val="mt-MT" w:eastAsia="mt-MT" w:bidi="mt-MT"/>
    </w:rPr>
  </w:style>
  <w:style w:type="paragraph" w:styleId="TOC1">
    <w:name w:val="toc 1"/>
    <w:basedOn w:val="Normal"/>
    <w:next w:val="Normal"/>
    <w:autoRedefine/>
    <w:uiPriority w:val="39"/>
    <w:unhideWhenUsed/>
    <w:rsid w:val="00F71482"/>
    <w:pPr>
      <w:tabs>
        <w:tab w:val="left" w:pos="284"/>
        <w:tab w:val="right" w:leader="dot" w:pos="9063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1482"/>
    <w:pPr>
      <w:tabs>
        <w:tab w:val="left" w:pos="709"/>
        <w:tab w:val="right" w:leader="dot" w:pos="9063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2D1914"/>
    <w:pPr>
      <w:ind w:left="400"/>
    </w:pPr>
  </w:style>
  <w:style w:type="paragraph" w:styleId="BalloonText">
    <w:name w:val="Balloon Text"/>
    <w:basedOn w:val="Normal"/>
    <w:link w:val="BalloonTextChar"/>
    <w:semiHidden/>
    <w:unhideWhenUsed/>
    <w:rsid w:val="00F868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86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yperlink" Target="http://www.eesc.europa.eu/red-study" TargetMode="Externa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emf"/><Relationship Id="rId2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word\startup\Sty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49ff7b9-ac16-4cac-b916-60a333a9bf9d">Q4AU5J5HWUN2-7-7290</_dlc_DocId>
    <_dlc_DocIdUrl xmlns="949ff7b9-ac16-4cac-b916-60a333a9bf9d">
      <Url>http://dm/EESC/2014/_layouts/DocIdRedir.aspx?ID=Q4AU5J5HWUN2-7-7290</Url>
      <Description>Q4AU5J5HWUN2-7-7290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TCD</TermName>
          <TermId xmlns="http://schemas.microsoft.com/office/infopath/2007/PartnerControls">cd9d6eb6-3f4f-424a-b2d1-57c9d450eaaf</TermId>
        </TermInfo>
      </Terms>
    </DocumentType_0>
    <Procedure xmlns="949ff7b9-ac16-4cac-b916-60a333a9bf9d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EESC</TermName>
          <TermId xmlns="http://schemas.microsoft.com/office/infopath/2007/PartnerControls">422833ec-8d7e-4e65-8e4e-8bed07ffb729</TermId>
        </TermInfo>
      </Terms>
    </DocumentSource_0>
    <ProductionDate xmlns="949ff7b9-ac16-4cac-b916-60a333a9bf9d">2015-02-10T12:00:00+00:00</ProductionDate>
    <DocumentNumber xmlns="949ff7b9-ac16-4cac-b916-60a333a9bf9d">4780</DocumentNumber>
    <FicheYear xmlns="949ff7b9-ac16-4cac-b916-60a333a9bf9d">2015</FicheYear>
    <DossierNumber xmlns="949ff7b9-ac16-4cac-b916-60a333a9bf9d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Unrestricted</TermName>
          <TermId xmlns="http://schemas.microsoft.com/office/infopath/2007/PartnerControls">826e22d7-d029-4ec0-a450-0c28ff673572</TermId>
        </TermInfo>
      </Terms>
    </Confidentiality_0>
    <MeetingDate xmlns="949ff7b9-ac16-4cac-b916-60a333a9bf9d">2015-01-21T12:00:00+00:00</MeetingDate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</Terms>
    </DocumentLanguage_0>
    <TaxCatchAll xmlns="949ff7b9-ac16-4cac-b916-60a333a9bf9d">
      <Value>93</Value>
      <Value>38</Value>
      <Value>37</Value>
      <Value>35</Value>
      <Value>34</Value>
      <Value>33</Value>
      <Value>32</Value>
      <Value>31</Value>
      <Value>30</Value>
      <Value>29</Value>
      <Value>28</Value>
      <Value>27</Value>
      <Value>25</Value>
      <Value>24</Value>
      <Value>23</Value>
      <Value>22</Value>
      <Value>21</Value>
      <Value>19</Value>
      <Value>18</Value>
      <Value>12</Value>
      <Value>10</Value>
      <Value>9</Value>
      <Value>6</Value>
      <Value>5</Value>
      <Value>4</Value>
      <Value>3</Value>
      <Value>2</Value>
      <Value>1</Value>
    </TaxCatchAll>
    <Rapporteur xmlns="949ff7b9-ac16-4cac-b916-60a333a9bf9d" xsi:nil="true"/>
    <DocumentYear xmlns="949ff7b9-ac16-4cac-b916-60a333a9bf9d">2014</DocumentYear>
    <FicheNumber xmlns="949ff7b9-ac16-4cac-b916-60a333a9bf9d">1342</FicheNumber>
    <DocumentPart xmlns="949ff7b9-ac16-4cac-b916-60a333a9bf9d">0</DocumentPart>
    <AdoptionDate xmlns="949ff7b9-ac16-4cac-b916-60a333a9bf9d" xsi:nil="true"/>
    <RequestingService xmlns="949ff7b9-ac16-4cac-b916-60a333a9bf9d">Agriculture, développement rural et environnement</RequestingService>
    <MeetingNam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SPL-CES</TermName>
          <TermId xmlns="http://schemas.microsoft.com/office/infopath/2007/PartnerControls">32d8cb1f-c9ec-4365-95c7-8385a18618ac</TermId>
        </TermInfo>
      </Terms>
    </MeetingName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FI</TermName>
          <TermId xmlns="http://schemas.microsoft.com/office/infopath/2007/PartnerControls">87606a43-d45f-42d6-b8c9-e1a3457db5b7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ET</TermName>
          <TermId xmlns="http://schemas.microsoft.com/office/infopath/2007/PartnerControls">ff6c3f4c-b02c-4c3c-ab07-2c37995a7a0a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SV</TermName>
          <TermId xmlns="http://schemas.microsoft.com/office/infopath/2007/PartnerControls">c2ed69e7-a339-43d7-8f22-d93680a92aa0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SL</TermName>
          <TermId xmlns="http://schemas.microsoft.com/office/infopath/2007/PartnerControls">98a412ae-eb01-49e9-ae3d-585a81724cfc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HR</TermName>
          <TermId xmlns="http://schemas.microsoft.com/office/infopath/2007/PartnerControls">2f555653-ed1a-4fe6-8362-9082d95989e5</TermId>
        </TermInfo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SK</TermName>
          <TermId xmlns="http://schemas.microsoft.com/office/infopath/2007/PartnerControls">46d9fce0-ef79-4f71-b89b-cd6aa82426b8</TermId>
        </TermInfo>
        <TermInfo xmlns="http://schemas.microsoft.com/office/infopath/2007/PartnerControls">
          <TermName xmlns="http://schemas.microsoft.com/office/infopath/2007/PartnerControls">PT</TermName>
          <TermId xmlns="http://schemas.microsoft.com/office/infopath/2007/PartnerControls">50ccc04a-eadd-42ae-a0cb-acaf45f812ba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</Terms>
    </AvailableTranslations_0>
    <MeetingNumber xmlns="fc331741-2a19-47d6-917e-2aa3ec78eda3">504</MeetingNumber>
    <DossierName_0 xmlns="http://schemas.microsoft.com/sharepoint/v3/fields">
      <Terms xmlns="http://schemas.microsoft.com/office/infopath/2007/PartnerControls"/>
    </DossierName_0>
    <DocumentVersion xmlns="949ff7b9-ac16-4cac-b916-60a333a9bf9d">4</DocumentVersion>
  </documentManagement>
</p:properties>
</file>

<file path=customXml/item4.xml><?xml version="1.0" encoding="utf-8"?>
<LongProperties xmlns="http://schemas.microsoft.com/office/2006/metadata/longProperties">
  <LongProp xmlns="" name="AvailableTranslations"><![CDATA[12;#DE|f6b31e5a-26fa-4935-b661-318e46daf27e;#6;#EN|f2175f21-25d7-44a3-96da-d6a61b075e1b;#32;#HR|2f555653-ed1a-4fe6-8362-9082d95989e5;#19;#IT|0774613c-01ed-4e5d-a25d-11d2388de825;#38;#RO|feb747a2-64cd-4299-af12-4833ddc30497;#28;#LV|46f7e311-5d9f-4663-b433-18aeccb7ace7;#22;#NL|55c6556c-b4f4-441d-9acf-c498d4f838bd;#21;#EL|6d4f4d51-af9b-4650-94b4-4276bee85c91;#10;#PT|50ccc04a-eadd-42ae-a0cb-acaf45f812ba;#24;#SK|46d9fce0-ef79-4f71-b89b-cd6aa82426b8;#29;#DA|5d49c027-8956-412b-aa16-e85a0f96ad0e;#31;#HU|6b229040-c589-4408-b4c1-4285663d20a8;#18;#PL|1e03da61-4678-4e07-b136-b5024ca9197b;#4;#FR|d2afafd3-4c81-4f60-8f52-ee33f2f54ff3;#37;#MT|7df99101-6854-4a26-b53a-b88c0da02c26;#35;#SL|98a412ae-eb01-49e9-ae3d-585a81724cfc;#9;#ES|e7a6b05b-ae16-40c8-add9-68b64b03aeba;#25;#FI|87606a43-d45f-42d6-b8c9-e1a3457db5b7;#34;#ET|ff6c3f4c-b02c-4c3c-ab07-2c37995a7a0a;#23;#CS|72f9705b-0217-4fd3-bea2-cbc7ed80e26e;#27;#SV|c2ed69e7-a339-43d7-8f22-d93680a92aa0;#30;#BG|1a1b3951-7821-4e6a-85f5-5673fc08bd2c;#33;#LT|a7ff5ce7-6123-4f68-865a-a57c31810414]]></LongProp>
  <LongProp xmlns="" name="AvailableTranslations_0"><![CDATA[DE|f6b31e5a-26fa-4935-b661-318e46daf27e;EN|f2175f21-25d7-44a3-96da-d6a61b075e1b;HR|2f555653-ed1a-4fe6-8362-9082d95989e5;IT|0774613c-01ed-4e5d-a25d-11d2388de825;RO|feb747a2-64cd-4299-af12-4833ddc30497;LV|46f7e311-5d9f-4663-b433-18aeccb7ace7;NL|55c6556c-b4f4-441d-9acf-c498d4f838bd;EL|6d4f4d51-af9b-4650-94b4-4276bee85c91;PT|50ccc04a-eadd-42ae-a0cb-acaf45f812ba;SK|46d9fce0-ef79-4f71-b89b-cd6aa82426b8;DA|5d49c027-8956-412b-aa16-e85a0f96ad0e;HU|6b229040-c589-4408-b4c1-4285663d20a8;PL|1e03da61-4678-4e07-b136-b5024ca9197b;FR|d2afafd3-4c81-4f60-8f52-ee33f2f54ff3;MT|7df99101-6854-4a26-b53a-b88c0da02c26;SL|98a412ae-eb01-49e9-ae3d-585a81724cfc;ES|e7a6b05b-ae16-40c8-add9-68b64b03aeba;FI|87606a43-d45f-42d6-b8c9-e1a3457db5b7;ET|ff6c3f4c-b02c-4c3c-ab07-2c37995a7a0a;CS|72f9705b-0217-4fd3-bea2-cbc7ed80e26e;SV|c2ed69e7-a339-43d7-8f22-d93680a92aa0;BG|1a1b3951-7821-4e6a-85f5-5673fc08bd2c;LT|a7ff5ce7-6123-4f68-865a-a57c31810414]]></LongProp>
  <LongProp xmlns="" name="TaxCatchAll"><![CDATA[93;#SPL-CES|32d8cb1f-c9ec-4365-95c7-8385a18618ac;#38;#RO|feb747a2-64cd-4299-af12-4833ddc30497;#37;#MT|7df99101-6854-4a26-b53a-b88c0da02c26;#35;#SL|98a412ae-eb01-49e9-ae3d-585a81724cfc;#34;#ET|ff6c3f4c-b02c-4c3c-ab07-2c37995a7a0a;#33;#LT|a7ff5ce7-6123-4f68-865a-a57c31810414;#32;#HR|2f555653-ed1a-4fe6-8362-9082d95989e5;#31;#HU|6b229040-c589-4408-b4c1-4285663d20a8;#30;#BG|1a1b3951-7821-4e6a-85f5-5673fc08bd2c;#29;#DA|5d49c027-8956-412b-aa16-e85a0f96ad0e;#28;#LV|46f7e311-5d9f-4663-b433-18aeccb7ace7;#27;#SV|c2ed69e7-a339-43d7-8f22-d93680a92aa0;#25;#FI|87606a43-d45f-42d6-b8c9-e1a3457db5b7;#24;#SK|46d9fce0-ef79-4f71-b89b-cd6aa82426b8;#23;#CS|72f9705b-0217-4fd3-bea2-cbc7ed80e26e;#22;#NL|55c6556c-b4f4-441d-9acf-c498d4f838bd;#21;#EL|6d4f4d51-af9b-4650-94b4-4276bee85c91;#19;#IT|0774613c-01ed-4e5d-a25d-11d2388de825;#18;#PL|1e03da61-4678-4e07-b136-b5024ca9197b;#12;#DE|f6b31e5a-26fa-4935-b661-318e46daf27e;#10;#PT|50ccc04a-eadd-42ae-a0cb-acaf45f812ba;#9;#ES|e7a6b05b-ae16-40c8-add9-68b64b03aeba;#6;#EN|f2175f21-25d7-44a3-96da-d6a61b075e1b;#5;#Unrestricted|826e22d7-d029-4ec0-a450-0c28ff673572;#4;#FR|d2afafd3-4c81-4f60-8f52-ee33f2f54ff3;#3;#TCD|cd9d6eb6-3f4f-424a-b2d1-57c9d450eaaf;#2;#TRA|150d2a88-1431-44e6-a8ca-0bb753ab8672;#1;#EESC|422833ec-8d7e-4e65-8e4e-8bed07ffb729]]></LongProp>
</Long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18D25216E8A3B845A7A963091613675C" ma:contentTypeVersion="5" ma:contentTypeDescription="Defines the documents for Document Manager V2" ma:contentTypeScope="" ma:versionID="3f4c6e58edcb4248017afbfeee3c614d">
  <xsd:schema xmlns:xsd="http://www.w3.org/2001/XMLSchema" xmlns:xs="http://www.w3.org/2001/XMLSchema" xmlns:p="http://schemas.microsoft.com/office/2006/metadata/properties" xmlns:ns2="949ff7b9-ac16-4cac-b916-60a333a9bf9d" xmlns:ns3="http://schemas.microsoft.com/sharepoint/v3/fields" xmlns:ns4="fc331741-2a19-47d6-917e-2aa3ec78eda3" targetNamespace="http://schemas.microsoft.com/office/2006/metadata/properties" ma:root="true" ma:fieldsID="de9510e3d21207e74687dd0c4c5496bc" ns2:_="" ns3:_="" ns4:_="">
    <xsd:import namespace="949ff7b9-ac16-4cac-b916-60a333a9bf9d"/>
    <xsd:import namespace="http://schemas.microsoft.com/sharepoint/v3/fields"/>
    <xsd:import namespace="fc331741-2a19-47d6-917e-2aa3ec78eda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Rapporteur" minOccurs="0"/>
                <xsd:element ref="ns2:RequestingService" minOccurs="0"/>
                <xsd:element ref="ns2:DocumentNumber" minOccurs="0"/>
                <xsd:element ref="ns2:AdoptionDate" minOccurs="0"/>
                <xsd:element ref="ns2:DossierNumber" minOccurs="0"/>
                <xsd:element ref="ns3:Confidentiality_0" minOccurs="0"/>
                <xsd:element ref="ns2:TaxCatchAll" minOccurs="0"/>
                <xsd:element ref="ns2:TaxCatchAllLabel" minOccurs="0"/>
                <xsd:element ref="ns2:FicheNumber" minOccurs="0"/>
                <xsd:element ref="ns2:Procedure" minOccurs="0"/>
                <xsd:element ref="ns2:DocumentPart" minOccurs="0"/>
                <xsd:element ref="ns3:DossierName_0" minOccurs="0"/>
                <xsd:element ref="ns3:DocumentType_0" minOccurs="0"/>
                <xsd:element ref="ns3:DocumentStatus_0" minOccurs="0"/>
                <xsd:element ref="ns3:AvailableTranslations_0" minOccurs="0"/>
                <xsd:element ref="ns2:FicheYear" minOccurs="0"/>
                <xsd:element ref="ns3:DocumentSource_0" minOccurs="0"/>
                <xsd:element ref="ns3:OriginalLanguage_0" minOccurs="0"/>
                <xsd:element ref="ns2:DocumentYear"/>
                <xsd:element ref="ns2:MeetingDate" minOccurs="0"/>
                <xsd:element ref="ns2:DocumentVersion" minOccurs="0"/>
                <xsd:element ref="ns4:MeetingNumber" minOccurs="0"/>
                <xsd:element ref="ns3:MeetingName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ff7b9-ac16-4cac-b916-60a333a9bf9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Rapporteur" ma:index="14" nillable="true" ma:displayName="Rapporteur" ma:internalName="Rapporteur" ma:readOnly="false">
      <xsd:simpleType>
        <xsd:restriction base="dms:Text"/>
      </xsd:simpleType>
    </xsd:element>
    <xsd:element name="RequestingService" ma:index="15" nillable="true" ma:displayName="Requesting Service" ma:internalName="RequestingService" ma:readOnly="false">
      <xsd:simpleType>
        <xsd:restriction base="dms:Text"/>
      </xsd:simpleType>
    </xsd:element>
    <xsd:element name="DocumentNumber" ma:index="16" nillable="true" ma:displayName="Document Number" ma:indexed="true" ma:internalName="DocumentNumber" ma:readOnly="false">
      <xsd:simpleType>
        <xsd:restriction base="dms:Unknown"/>
      </xsd:simpleType>
    </xsd:element>
    <xsd:element name="AdoptionDate" ma:index="17" nillable="true" ma:displayName="Adoption Date" ma:format="DateOnly" ma:internalName="AdoptionDate" ma:readOnly="false">
      <xsd:simpleType>
        <xsd:restriction base="dms:DateTime"/>
      </xsd:simpleType>
    </xsd:element>
    <xsd:element name="DossierNumber" ma:index="18" nillable="true" ma:displayName="Dossier Number" ma:internalName="DossierNumber" ma:readOnly="false">
      <xsd:simpleType>
        <xsd:restriction base="dms:Unknown"/>
      </xsd:simpleType>
    </xsd:element>
    <xsd:element name="TaxCatchAll" ma:index="20" nillable="true" ma:displayName="Taxonomy Catch All Column" ma:hidden="true" ma:list="{3de8a310-458d-4626-b67f-b7f3c0b5774d}" ma:internalName="TaxCatchAll" ma:showField="CatchAllData" ma:web="949ff7b9-ac16-4cac-b916-60a333a9bf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hidden="true" ma:list="{3de8a310-458d-4626-b67f-b7f3c0b5774d}" ma:internalName="TaxCatchAllLabel" ma:readOnly="true" ma:showField="CatchAllDataLabel" ma:web="949ff7b9-ac16-4cac-b916-60a333a9bf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icheNumber" ma:index="23" nillable="true" ma:displayName="Fiche Number" ma:internalName="FicheNumber" ma:readOnly="false">
      <xsd:simpleType>
        <xsd:restriction base="dms:Unknown"/>
      </xsd:simpleType>
    </xsd:element>
    <xsd:element name="Procedure" ma:index="24" nillable="true" ma:displayName="Procedure" ma:internalName="Procedure" ma:readOnly="false">
      <xsd:simpleType>
        <xsd:restriction base="dms:Text"/>
      </xsd:simpleType>
    </xsd:element>
    <xsd:element name="DocumentPart" ma:index="25" nillable="true" ma:displayName="Document Part" ma:internalName="DocumentPart" ma:readOnly="false">
      <xsd:simpleType>
        <xsd:restriction base="dms:Unknown"/>
      </xsd:simpleType>
    </xsd:element>
    <xsd:element name="FicheYear" ma:index="34" nillable="true" ma:displayName="Fiche Year" ma:internalName="FicheYear" ma:readOnly="false">
      <xsd:simpleType>
        <xsd:restriction base="dms:Unknown"/>
      </xsd:simpleType>
    </xsd:element>
    <xsd:element name="DocumentYear" ma:index="39" ma:displayName="Document Year" ma:internalName="DocumentYear" ma:readOnly="false">
      <xsd:simpleType>
        <xsd:restriction base="dms:Unknown"/>
      </xsd:simpleType>
    </xsd:element>
    <xsd:element name="MeetingDate" ma:index="40" nillable="true" ma:displayName="Meeting Date" ma:format="DateOnly" ma:internalName="MeetingDate" ma:readOnly="false">
      <xsd:simpleType>
        <xsd:restriction base="dms:DateTime"/>
      </xsd:simpleType>
    </xsd:element>
    <xsd:element name="DocumentVersion" ma:index="41" nillable="true" ma:displayName="Document Version" ma:internalName="DocumentVersion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5eb6ff32-25da-4603-a073-4ef4c01e5f0e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9" nillable="true" ma:taxonomy="true" ma:internalName="Confidentiality_0" ma:taxonomyFieldName="Confidentiality" ma:displayName="Confidentiality" ma:readOnly="false" ma:fieldId="{ee5c4bfe-2b62-4831-9131-22edf8f3665c}" ma:sspId="5eb6ff32-25da-4603-a073-4ef4c01e5f0e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26" nillable="true" ma:taxonomy="true" ma:internalName="DossierName_0" ma:taxonomyFieldName="DossierName" ma:displayName="Dossier Name" ma:readOnly="false" ma:fieldId="{ee5cf7da-503b-4593-8db2-4f0e09c901fd}" ma:sspId="5eb6ff32-25da-4603-a073-4ef4c01e5f0e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28" nillable="true" ma:taxonomy="true" ma:internalName="DocumentType_0" ma:taxonomyFieldName="DocumentType" ma:displayName="Document Type" ma:indexed="true" ma:readOnly="false" ma:fieldId="{ee5cf431-2d10-41e6-bd88-1b6bd5b84f5f}" ma:sspId="5eb6ff32-25da-4603-a073-4ef4c01e5f0e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0" nillable="true" ma:taxonomy="true" ma:internalName="DocumentStatus_0" ma:taxonomyFieldName="DocumentStatus" ma:displayName="Document Status" ma:readOnly="false" ma:fieldId="{ee5cab93-ac4d-4e2f-b298-e5342324388c}" ma:sspId="5eb6ff32-25da-4603-a073-4ef4c01e5f0e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2" nillable="true" ma:taxonomy="true" ma:internalName="AvailableTranslations_0" ma:taxonomyFieldName="AvailableTranslations" ma:displayName="Available Translations" ma:readOnly="false" ma:fieldId="{ee5c7c01-1a65-4138-aa64-80e01e34d799}" ma:taxonomyMulti="true" ma:sspId="5eb6ff32-25da-4603-a073-4ef4c01e5f0e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35" ma:taxonomy="true" ma:internalName="DocumentSource_0" ma:taxonomyFieldName="DocumentSource" ma:displayName="Document Source" ma:readOnly="false" ma:fieldId="{ee5c1c29-f257-4aae-8e5e-529c0040e17a}" ma:sspId="5eb6ff32-25da-4603-a073-4ef4c01e5f0e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37" nillable="true" ma:taxonomy="true" ma:internalName="OriginalLanguage_0" ma:taxonomyFieldName="OriginalLanguage" ma:displayName="Original Language" ma:readOnly="false" ma:fieldId="{ee5ce750-ff6c-4875-8192-ef11fb51efba}" ma:taxonomyMulti="true" ma:sspId="5eb6ff32-25da-4603-a073-4ef4c01e5f0e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43" nillable="true" ma:taxonomy="true" ma:internalName="MeetingName_0" ma:taxonomyFieldName="MeetingName" ma:displayName="Meeting Name" ma:indexed="true" ma:readOnly="false" ma:fieldId="{ee5c9b55-8403-4f9e-a156-b6ce5b7b9456}" ma:sspId="5eb6ff32-25da-4603-a073-4ef4c01e5f0e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31741-2a19-47d6-917e-2aa3ec78eda3" elementFormDefault="qualified">
    <xsd:import namespace="http://schemas.microsoft.com/office/2006/documentManagement/types"/>
    <xsd:import namespace="http://schemas.microsoft.com/office/infopath/2007/PartnerControls"/>
    <xsd:element name="MeetingNumber" ma:index="42" nillable="true" ma:displayName="Meeting Number" ma:decimals="0" ma:indexed="true" ma:internalName="MeetingNumber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FA9D4-877C-487F-8EBA-0BF7199AECC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E0EF6C3-F48B-4C0A-948C-47470D2366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E0D3C-A353-4BBD-81D2-41A361FD6A6C}">
  <ds:schemaRefs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949ff7b9-ac16-4cac-b916-60a333a9bf9d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fc331741-2a19-47d6-917e-2aa3ec78eda3"/>
    <ds:schemaRef ds:uri="http://schemas.microsoft.com/sharepoint/v3/field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FDCE3DD-7318-4AC7-9447-896B4D6AEEAC}">
  <ds:schemaRefs>
    <ds:schemaRef ds:uri="http://schemas.microsoft.com/office/2006/metadata/longProperties"/>
    <ds:schemaRef ds:uri=""/>
  </ds:schemaRefs>
</ds:datastoreItem>
</file>

<file path=customXml/itemProps5.xml><?xml version="1.0" encoding="utf-8"?>
<ds:datastoreItem xmlns:ds="http://schemas.openxmlformats.org/officeDocument/2006/customXml" ds:itemID="{8222A705-BB1E-40E5-BCD1-C89703109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9ff7b9-ac16-4cac-b916-60a333a9bf9d"/>
    <ds:schemaRef ds:uri="http://schemas.microsoft.com/sharepoint/v3/fields"/>
    <ds:schemaRef ds:uri="fc331741-2a19-47d6-917e-2aa3ec78e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9AD5104-A545-4756-9E03-74AFFCCF2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0</TotalTime>
  <Pages>34</Pages>
  <Words>13840</Words>
  <Characters>76123</Characters>
  <Application>Microsoft Office Word</Application>
  <DocSecurity>0</DocSecurity>
  <Lines>634</Lines>
  <Paragraphs>179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Abbozz ta' studju dwar id-Direttiva dwar l-enerġija rinnovabbli - "Inbiddlu l-futur tal-enerġija: is-soċjetà ċivili bħala l-attur ewlieni fil-produzzjoni tal-enerġija"  </vt:lpstr>
      <vt:lpstr/>
    </vt:vector>
  </TitlesOfParts>
  <Company>CESE-CdR</Company>
  <LinksUpToDate>false</LinksUpToDate>
  <CharactersWithSpaces>89784</CharactersWithSpaces>
  <SharedDoc>false</SharedDoc>
  <HLinks>
    <vt:vector size="216" baseType="variant">
      <vt:variant>
        <vt:i4>7995514</vt:i4>
      </vt:variant>
      <vt:variant>
        <vt:i4>237</vt:i4>
      </vt:variant>
      <vt:variant>
        <vt:i4>0</vt:i4>
      </vt:variant>
      <vt:variant>
        <vt:i4>5</vt:i4>
      </vt:variant>
      <vt:variant>
        <vt:lpwstr>http://www.eesc.europa.eu/red-study</vt:lpwstr>
      </vt:variant>
      <vt:variant>
        <vt:lpwstr/>
      </vt:variant>
      <vt:variant>
        <vt:i4>1048633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_Toc409444071</vt:lpwstr>
      </vt:variant>
      <vt:variant>
        <vt:i4>1048633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_Toc409444070</vt:lpwstr>
      </vt:variant>
      <vt:variant>
        <vt:i4>1114169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_Toc409444069</vt:lpwstr>
      </vt:variant>
      <vt:variant>
        <vt:i4>1114169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_Toc409444068</vt:lpwstr>
      </vt:variant>
      <vt:variant>
        <vt:i4>1114169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_Toc409444067</vt:lpwstr>
      </vt:variant>
      <vt:variant>
        <vt:i4>1114169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_Toc409444066</vt:lpwstr>
      </vt:variant>
      <vt:variant>
        <vt:i4>1114169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_Toc409444065</vt:lpwstr>
      </vt:variant>
      <vt:variant>
        <vt:i4>1114169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_Toc409444064</vt:lpwstr>
      </vt:variant>
      <vt:variant>
        <vt:i4>1114169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_Toc409444063</vt:lpwstr>
      </vt:variant>
      <vt:variant>
        <vt:i4>1114169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_Toc409444062</vt:lpwstr>
      </vt:variant>
      <vt:variant>
        <vt:i4>1114169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_Toc409444061</vt:lpwstr>
      </vt:variant>
      <vt:variant>
        <vt:i4>1114169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_Toc409444060</vt:lpwstr>
      </vt:variant>
      <vt:variant>
        <vt:i4>1179705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_Toc409444059</vt:lpwstr>
      </vt:variant>
      <vt:variant>
        <vt:i4>1179705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_Toc409444058</vt:lpwstr>
      </vt:variant>
      <vt:variant>
        <vt:i4>1179705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_Toc409444057</vt:lpwstr>
      </vt:variant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_Toc409444056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_Toc409444055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_Toc409444054</vt:lpwstr>
      </vt:variant>
      <vt:variant>
        <vt:i4>1179705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_Toc409444053</vt:lpwstr>
      </vt:variant>
      <vt:variant>
        <vt:i4>1179705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_Toc409444052</vt:lpwstr>
      </vt:variant>
      <vt:variant>
        <vt:i4>1179705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_Toc409444051</vt:lpwstr>
      </vt:variant>
      <vt:variant>
        <vt:i4>1179705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_Toc409444050</vt:lpwstr>
      </vt:variant>
      <vt:variant>
        <vt:i4>1245241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_Toc409444049</vt:lpwstr>
      </vt:variant>
      <vt:variant>
        <vt:i4>1245241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_Toc409444048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_Toc409444047</vt:lpwstr>
      </vt:variant>
      <vt:variant>
        <vt:i4>1245241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_Toc409444046</vt:lpwstr>
      </vt:variant>
      <vt:variant>
        <vt:i4>1245241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_Toc409444045</vt:lpwstr>
      </vt:variant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_Toc409444044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_Toc409444043</vt:lpwstr>
      </vt:variant>
      <vt:variant>
        <vt:i4>1245241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_Toc409444042</vt:lpwstr>
      </vt:variant>
      <vt:variant>
        <vt:i4>1245241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_Toc409444041</vt:lpwstr>
      </vt:variant>
      <vt:variant>
        <vt:i4>1245241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_Toc409444040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_Toc409444039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_Toc409444038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_Toc409444037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Abbozz ta' studju dwar id-Direttiva dwar l-enerġija rinnovabbli - "Inbiddlu l-futur tal-enerġija: is-soċjetà ċivili bħala l-attur ewlieni fil-produzzjoni tal-enerġija"</dc:title>
  <dc:subject>Xogħol konsultattiv - diversi</dc:subject>
  <dc:creator>Carmel Farrugia</dc:creator>
  <cp:keywords>EESC-2014-04780-00-03-TCD-TRA-MT</cp:keywords>
  <dc:description>Rapporteur: -_x000d_
Original language: EN_x000d_
Date of document: 20/01/2015_x000d_
Date of meeting: 21/01/2015_x000d_
External documents: -_x000d_
Administrator responsible: Hauser Rayka, telephone: + 2 546 8678_x000d_
_x000d_
Abstract:</dc:description>
  <cp:lastModifiedBy>Graziella Dilkinska</cp:lastModifiedBy>
  <cp:revision>2</cp:revision>
  <cp:lastPrinted>2015-01-08T10:38:00Z</cp:lastPrinted>
  <dcterms:created xsi:type="dcterms:W3CDTF">2015-02-10T16:32:00Z</dcterms:created>
  <dcterms:modified xsi:type="dcterms:W3CDTF">2015-02-10T16:32:00Z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0x010100EA97B91038054C99906057A708A1480A0018D25216E8A3B845A7A963091613675C</vt:lpwstr>
  </property>
  <property fmtid="{D5CDD505-2E9C-101B-9397-08002B2CF9AE}" pid="3" name="MeetingDateAsText">
    <vt:lpwstr>2015-01-21</vt:lpwstr>
  </property>
  <property fmtid="{D5CDD505-2E9C-101B-9397-08002B2CF9AE}" pid="4" name="DocumentPartAsText">
    <vt:lpwstr>00</vt:lpwstr>
  </property>
  <property fmtid="{D5CDD505-2E9C-101B-9397-08002B2CF9AE}" pid="5" name="DocumentVersionAsText">
    <vt:lpwstr>03</vt:lpwstr>
  </property>
  <property fmtid="{D5CDD505-2E9C-101B-9397-08002B2CF9AE}" pid="6" name="SecurityGroupsAsXml">
    <vt:lpwstr/>
  </property>
  <property fmtid="{D5CDD505-2E9C-101B-9397-08002B2CF9AE}" pid="7" name="DossierNameAsText">
    <vt:lpwstr/>
  </property>
  <property fmtid="{D5CDD505-2E9C-101B-9397-08002B2CF9AE}" pid="8" name="DocumentLanguageAsText">
    <vt:lpwstr>MT</vt:lpwstr>
  </property>
  <property fmtid="{D5CDD505-2E9C-101B-9397-08002B2CF9AE}" pid="9" name="DocumentStatusAsText">
    <vt:lpwstr>TRA</vt:lpwstr>
  </property>
  <property fmtid="{D5CDD505-2E9C-101B-9397-08002B2CF9AE}" pid="10" name="DocumentNumberAsText">
    <vt:lpwstr>4780</vt:lpwstr>
  </property>
  <property fmtid="{D5CDD505-2E9C-101B-9397-08002B2CF9AE}" pid="11" name="RequestingServiceAsText">
    <vt:lpwstr>Unité NAT</vt:lpwstr>
  </property>
  <property fmtid="{D5CDD505-2E9C-101B-9397-08002B2CF9AE}" pid="12" name="ProcedureAsText">
    <vt:lpwstr/>
  </property>
  <property fmtid="{D5CDD505-2E9C-101B-9397-08002B2CF9AE}" pid="13" name="DossierNumberAsText">
    <vt:lpwstr/>
  </property>
  <property fmtid="{D5CDD505-2E9C-101B-9397-08002B2CF9AE}" pid="14" name="RapporteurAsText">
    <vt:lpwstr/>
  </property>
  <property fmtid="{D5CDD505-2E9C-101B-9397-08002B2CF9AE}" pid="15" name="FicheNumberAsText">
    <vt:lpwstr>464</vt:lpwstr>
  </property>
  <property fmtid="{D5CDD505-2E9C-101B-9397-08002B2CF9AE}" pid="16" name="FicheYearAsText">
    <vt:lpwstr>2015</vt:lpwstr>
  </property>
  <property fmtid="{D5CDD505-2E9C-101B-9397-08002B2CF9AE}" pid="17" name="AdoptionDateAsText">
    <vt:lpwstr/>
  </property>
  <property fmtid="{D5CDD505-2E9C-101B-9397-08002B2CF9AE}" pid="18" name="ProductionDateAsText">
    <vt:lpwstr>2015-01-20</vt:lpwstr>
  </property>
  <property fmtid="{D5CDD505-2E9C-101B-9397-08002B2CF9AE}" pid="19" name="OriginalLanguageAsText">
    <vt:lpwstr>EN</vt:lpwstr>
  </property>
  <property fmtid="{D5CDD505-2E9C-101B-9397-08002B2CF9AE}" pid="20" name="DocumentSourceAsText">
    <vt:lpwstr>CES</vt:lpwstr>
  </property>
  <property fmtid="{D5CDD505-2E9C-101B-9397-08002B2CF9AE}" pid="21" name="DocumentTypeAsText">
    <vt:lpwstr>TCD</vt:lpwstr>
  </property>
  <property fmtid="{D5CDD505-2E9C-101B-9397-08002B2CF9AE}" pid="22" name="DocumentYearAsText">
    <vt:lpwstr>2014</vt:lpwstr>
  </property>
  <property fmtid="{D5CDD505-2E9C-101B-9397-08002B2CF9AE}" pid="23" name="ConfidentialityAsText">
    <vt:lpwstr>Unrestricted</vt:lpwstr>
  </property>
  <property fmtid="{D5CDD505-2E9C-101B-9397-08002B2CF9AE}" pid="24" name="_dlc_DocId">
    <vt:lpwstr>Q4AU5J5HWUN2-7-7046</vt:lpwstr>
  </property>
  <property fmtid="{D5CDD505-2E9C-101B-9397-08002B2CF9AE}" pid="25" name="_dlc_DocIdItemGuid">
    <vt:lpwstr>f58d849b-3807-4470-aa04-8e74136f11b9</vt:lpwstr>
  </property>
  <property fmtid="{D5CDD505-2E9C-101B-9397-08002B2CF9AE}" pid="26" name="_dlc_DocIdUrl">
    <vt:lpwstr>http://dm/EESC/2014/_layouts/DocIdRedir.aspx?ID=Q4AU5J5HWUN2-7-7046, Q4AU5J5HWUN2-7-7046</vt:lpwstr>
  </property>
  <property fmtid="{D5CDD505-2E9C-101B-9397-08002B2CF9AE}" pid="27" name="DocumentType_0">
    <vt:lpwstr>TCD|cd9d6eb6-3f4f-424a-b2d1-57c9d450eaaf</vt:lpwstr>
  </property>
  <property fmtid="{D5CDD505-2E9C-101B-9397-08002B2CF9AE}" pid="28" name="Procedure">
    <vt:lpwstr/>
  </property>
  <property fmtid="{D5CDD505-2E9C-101B-9397-08002B2CF9AE}" pid="29" name="AvailableTranslations">
    <vt:lpwstr>6;#EN|f2175f21-25d7-44a3-96da-d6a61b075e1b;#12;#DE|f6b31e5a-26fa-4935-b661-318e46daf27e;#19;#IT|0774613c-01ed-4e5d-a25d-11d2388de825;#21;#EL|6d4f4d51-af9b-4650-94b4-4276bee85c91;#25;#FI|87606a43-d45f-42d6-b8c9-e1a3457db5b7;#30;#BG|1a1b3951-7821-4e6a-85f5-</vt:lpwstr>
  </property>
  <property fmtid="{D5CDD505-2E9C-101B-9397-08002B2CF9AE}" pid="30" name="DocumentSource_0">
    <vt:lpwstr>EESC|422833ec-8d7e-4e65-8e4e-8bed07ffb729</vt:lpwstr>
  </property>
  <property fmtid="{D5CDD505-2E9C-101B-9397-08002B2CF9AE}" pid="31" name="DossierName_0">
    <vt:lpwstr/>
  </property>
  <property fmtid="{D5CDD505-2E9C-101B-9397-08002B2CF9AE}" pid="32" name="Rapporteur">
    <vt:lpwstr/>
  </property>
  <property fmtid="{D5CDD505-2E9C-101B-9397-08002B2CF9AE}" pid="33" name="ProductionDate">
    <vt:lpwstr>2015-01-20T13:00:00Z</vt:lpwstr>
  </property>
  <property fmtid="{D5CDD505-2E9C-101B-9397-08002B2CF9AE}" pid="34" name="DocumentNumber">
    <vt:lpwstr>4780</vt:lpwstr>
  </property>
  <property fmtid="{D5CDD505-2E9C-101B-9397-08002B2CF9AE}" pid="35" name="FicheYear">
    <vt:lpwstr>2015</vt:lpwstr>
  </property>
  <property fmtid="{D5CDD505-2E9C-101B-9397-08002B2CF9AE}" pid="36" name="OriginalLanguage">
    <vt:lpwstr>6;#EN|f2175f21-25d7-44a3-96da-d6a61b075e1b</vt:lpwstr>
  </property>
  <property fmtid="{D5CDD505-2E9C-101B-9397-08002B2CF9AE}" pid="37" name="DocumentLanguage">
    <vt:lpwstr>37;#MT|7df99101-6854-4a26-b53a-b88c0da02c26</vt:lpwstr>
  </property>
  <property fmtid="{D5CDD505-2E9C-101B-9397-08002B2CF9AE}" pid="38" name="DocumentStatus_0">
    <vt:lpwstr>TRA|150d2a88-1431-44e6-a8ca-0bb753ab8672</vt:lpwstr>
  </property>
  <property fmtid="{D5CDD505-2E9C-101B-9397-08002B2CF9AE}" pid="39" name="DocumentYear">
    <vt:lpwstr>2014</vt:lpwstr>
  </property>
  <property fmtid="{D5CDD505-2E9C-101B-9397-08002B2CF9AE}" pid="40" name="FicheNumber">
    <vt:lpwstr>464</vt:lpwstr>
  </property>
  <property fmtid="{D5CDD505-2E9C-101B-9397-08002B2CF9AE}" pid="41" name="MeetingDate">
    <vt:lpwstr>2015-01-21T13:00:00Z</vt:lpwstr>
  </property>
  <property fmtid="{D5CDD505-2E9C-101B-9397-08002B2CF9AE}" pid="42" name="OriginalLanguage_0">
    <vt:lpwstr>EN|f2175f21-25d7-44a3-96da-d6a61b075e1b</vt:lpwstr>
  </property>
  <property fmtid="{D5CDD505-2E9C-101B-9397-08002B2CF9AE}" pid="43" name="DocumentVersion">
    <vt:lpwstr>3</vt:lpwstr>
  </property>
  <property fmtid="{D5CDD505-2E9C-101B-9397-08002B2CF9AE}" pid="44" name="AvailableTranslations_0">
    <vt:lpwstr>DE|f6b31e5a-26fa-4935-b661-318e46daf27e;EN|f2175f21-25d7-44a3-96da-d6a61b075e1b;HR|2f555653-ed1a-4fe6-8362-9082d95989e5;IT|0774613c-01ed-4e5d-a25d-11d2388de825;RO|feb747a2-64cd-4299-af12-4833ddc30497;LV|46f7e311-5d9f-4663-b433-18aeccb7ace7</vt:lpwstr>
  </property>
  <property fmtid="{D5CDD505-2E9C-101B-9397-08002B2CF9AE}" pid="45" name="DocumentLanguage_0">
    <vt:lpwstr>MT|7df99101-6854-4a26-b53a-b88c0da02c26</vt:lpwstr>
  </property>
  <property fmtid="{D5CDD505-2E9C-101B-9397-08002B2CF9AE}" pid="46" name="TaxCatchAll">
    <vt:lpwstr>19;#IT|0774613c-01ed-4e5d-a25d-11d2388de825;#38;#RO|feb747a2-64cd-4299-af12-4833ddc30497;#37;#MT|7df99101-6854-4a26-b53a-b88c0da02c26;#93;#SPL-CES|32d8cb1f-c9ec-4365-95c7-8385a18618ac;#12;#DE|f6b31e5a-26fa-4935-b661-318e46daf27e;#32;#HR|2f555653-ed1a-4fe6</vt:lpwstr>
  </property>
  <property fmtid="{D5CDD505-2E9C-101B-9397-08002B2CF9AE}" pid="47" name="DocumentSource">
    <vt:lpwstr>1;#EESC|422833ec-8d7e-4e65-8e4e-8bed07ffb729</vt:lpwstr>
  </property>
  <property fmtid="{D5CDD505-2E9C-101B-9397-08002B2CF9AE}" pid="48" name="DocumentStatus">
    <vt:lpwstr>2;#TRA|150d2a88-1431-44e6-a8ca-0bb753ab8672</vt:lpwstr>
  </property>
  <property fmtid="{D5CDD505-2E9C-101B-9397-08002B2CF9AE}" pid="49" name="DocumentType">
    <vt:lpwstr>3;#TCD|cd9d6eb6-3f4f-424a-b2d1-57c9d450eaaf</vt:lpwstr>
  </property>
  <property fmtid="{D5CDD505-2E9C-101B-9397-08002B2CF9AE}" pid="50" name="DocumentPart">
    <vt:lpwstr>0</vt:lpwstr>
  </property>
  <property fmtid="{D5CDD505-2E9C-101B-9397-08002B2CF9AE}" pid="51" name="DossierName">
    <vt:lpwstr/>
  </property>
  <property fmtid="{D5CDD505-2E9C-101B-9397-08002B2CF9AE}" pid="52" name="RequestingService">
    <vt:lpwstr>Unité NAT</vt:lpwstr>
  </property>
  <property fmtid="{D5CDD505-2E9C-101B-9397-08002B2CF9AE}" pid="53" name="Confidentiality">
    <vt:lpwstr>5;#Unrestricted|826e22d7-d029-4ec0-a450-0c28ff673572</vt:lpwstr>
  </property>
  <property fmtid="{D5CDD505-2E9C-101B-9397-08002B2CF9AE}" pid="54" name="Confidentiality_0">
    <vt:lpwstr>Unrestricted|826e22d7-d029-4ec0-a450-0c28ff673572</vt:lpwstr>
  </property>
  <property fmtid="{D5CDD505-2E9C-101B-9397-08002B2CF9AE}" pid="55" name="MeetingName_0">
    <vt:lpwstr>SPL-CES|32d8cb1f-c9ec-4365-95c7-8385a18618ac</vt:lpwstr>
  </property>
  <property fmtid="{D5CDD505-2E9C-101B-9397-08002B2CF9AE}" pid="56" name="MeetingName">
    <vt:lpwstr>93;#SPL-CES|32d8cb1f-c9ec-4365-95c7-8385a18618ac</vt:lpwstr>
  </property>
  <property fmtid="{D5CDD505-2E9C-101B-9397-08002B2CF9AE}" pid="57" name="MeetingNumber">
    <vt:lpwstr>504</vt:lpwstr>
  </property>
  <property fmtid="{D5CDD505-2E9C-101B-9397-08002B2CF9AE}" pid="58" name="Pref_formatted">
    <vt:bool>true</vt:bool>
  </property>
  <property fmtid="{D5CDD505-2E9C-101B-9397-08002B2CF9AE}" pid="59" name="Pref_Date">
    <vt:lpwstr>12/01/2015, 12/01/2015, 12/01/2015</vt:lpwstr>
  </property>
  <property fmtid="{D5CDD505-2E9C-101B-9397-08002B2CF9AE}" pid="60" name="Pref_Time">
    <vt:lpwstr>14/30/27, 13/32/26, 13:00:17</vt:lpwstr>
  </property>
  <property fmtid="{D5CDD505-2E9C-101B-9397-08002B2CF9AE}" pid="61" name="Pref_User">
    <vt:lpwstr>tvoc, sphil, ymur</vt:lpwstr>
  </property>
  <property fmtid="{D5CDD505-2E9C-101B-9397-08002B2CF9AE}" pid="62" name="Pref_FileName">
    <vt:lpwstr>EESC-2014-04780-00-02-TCD-ORI.doc, EESC-2014-04780-00-02-TCD-TRA-EN-CRR.doc, EESC-2014-04780-00-02-TCD-CRR-EN.doc</vt:lpwstr>
  </property>
  <property fmtid="{D5CDD505-2E9C-101B-9397-08002B2CF9AE}" pid="63" name="MeetingNumberAsText">
    <vt:lpwstr>504</vt:lpwstr>
  </property>
  <property fmtid="{D5CDD505-2E9C-101B-9397-08002B2CF9AE}" pid="64" name="MeetingNameAsText">
    <vt:lpwstr>SPL-CES</vt:lpwstr>
  </property>
</Properties>
</file>