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DB30103" w14:textId="77777777" w:rsidR="0010623A" w:rsidRPr="00C81422" w:rsidRDefault="0010623A" w:rsidP="0010623A">
      <w:pPr>
        <w:overflowPunct w:val="0"/>
        <w:autoSpaceDE w:val="0"/>
        <w:autoSpaceDN w:val="0"/>
        <w:adjustRightInd w:val="0"/>
        <w:spacing w:line="288" w:lineRule="auto"/>
        <w:jc w:val="center"/>
        <w:textAlignment w:val="baseline"/>
        <w:rPr>
          <w:sz w:val="22"/>
          <w:szCs w:val="20"/>
        </w:rPr>
      </w:pPr>
      <w:r w:rsidRPr="00C81422">
        <w:rPr>
          <w:noProof/>
          <w:sz w:val="20"/>
          <w:szCs w:val="20"/>
          <w:lang w:val="fr-BE" w:eastAsia="fr-BE" w:bidi="ar-SA"/>
        </w:rPr>
        <mc:AlternateContent>
          <mc:Choice Requires="wps">
            <w:drawing>
              <wp:anchor distT="0" distB="0" distL="114300" distR="114300" simplePos="0" relativeHeight="251659264" behindDoc="1" locked="0" layoutInCell="0" allowOverlap="1" wp14:anchorId="03B21D50" wp14:editId="631B427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7EF21" w14:textId="77777777" w:rsidR="0010623A" w:rsidRPr="00260E65" w:rsidRDefault="0010623A" w:rsidP="0010623A">
                            <w:pPr>
                              <w:jc w:val="center"/>
                              <w:rPr>
                                <w:rFonts w:ascii="Arial" w:hAnsi="Arial" w:cs="Arial"/>
                                <w:b/>
                                <w:bCs/>
                                <w:sz w:val="48"/>
                              </w:rPr>
                            </w:pPr>
                            <w:r>
                              <w:rPr>
                                <w:rFonts w:ascii="Arial" w:hAnsi="Arial"/>
                                <w:b/>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7097EF21" w14:textId="77777777" w:rsidR="0010623A" w:rsidRPr="00260E65" w:rsidRDefault="0010623A" w:rsidP="0010623A">
                      <w:pPr>
                        <w:jc w:val="center"/>
                        <w:rPr>
                          <w:rFonts w:ascii="Arial" w:hAnsi="Arial" w:cs="Arial"/>
                          <w:b/>
                          <w:bCs/>
                          <w:sz w:val="48"/>
                        </w:rPr>
                      </w:pPr>
                      <w:r>
                        <w:rPr>
                          <w:rFonts w:ascii="Arial" w:hAnsi="Arial"/>
                          <w:b/>
                          <w:sz w:val="48"/>
                        </w:rPr>
                        <w:t>SV</w:t>
                      </w:r>
                    </w:p>
                  </w:txbxContent>
                </v:textbox>
                <w10:wrap anchorx="page" anchory="page"/>
              </v:shape>
            </w:pict>
          </mc:Fallback>
        </mc:AlternateContent>
      </w:r>
      <w:r w:rsidRPr="00C81422">
        <w:rPr>
          <w:noProof/>
          <w:sz w:val="22"/>
          <w:szCs w:val="20"/>
          <w:lang w:val="fr-BE" w:eastAsia="fr-BE" w:bidi="ar-SA"/>
        </w:rPr>
        <w:drawing>
          <wp:inline distT="0" distB="0" distL="0" distR="0" wp14:anchorId="27D1456B" wp14:editId="2260D537">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14:paraId="6926ABC7" w14:textId="77777777" w:rsidR="0010623A" w:rsidRPr="00C81422" w:rsidRDefault="0010623A" w:rsidP="0010623A">
      <w:pPr>
        <w:jc w:val="center"/>
        <w:rPr>
          <w:b/>
          <w:sz w:val="28"/>
          <w:szCs w:val="32"/>
        </w:rPr>
      </w:pPr>
      <w:r w:rsidRPr="00C81422">
        <w:rPr>
          <w:rFonts w:ascii="Arial" w:hAnsi="Arial"/>
          <w:b/>
          <w:i/>
          <w:sz w:val="20"/>
        </w:rPr>
        <w:t>Europeiska ekonomiska och sociala kommittén</w:t>
      </w:r>
      <w:r w:rsidRPr="00C81422">
        <w:rPr>
          <w:b/>
          <w:sz w:val="28"/>
        </w:rPr>
        <w:t xml:space="preserve"> </w:t>
      </w:r>
    </w:p>
    <w:p w14:paraId="01C6913B" w14:textId="77777777" w:rsidR="0010623A" w:rsidRPr="00C81422" w:rsidRDefault="0010623A" w:rsidP="0010623A">
      <w:pPr>
        <w:spacing w:before="240" w:after="240"/>
        <w:jc w:val="center"/>
        <w:rPr>
          <w:b/>
          <w:sz w:val="28"/>
          <w:szCs w:val="32"/>
        </w:rPr>
      </w:pPr>
    </w:p>
    <w:p w14:paraId="604A135D" w14:textId="77777777" w:rsidR="00D86E99" w:rsidRPr="00C81422" w:rsidRDefault="00D86E99" w:rsidP="00A76A55">
      <w:pPr>
        <w:spacing w:line="288" w:lineRule="auto"/>
        <w:jc w:val="center"/>
        <w:rPr>
          <w:b/>
          <w:sz w:val="28"/>
          <w:szCs w:val="32"/>
        </w:rPr>
      </w:pPr>
      <w:r w:rsidRPr="00C81422">
        <w:rPr>
          <w:b/>
          <w:sz w:val="28"/>
        </w:rPr>
        <w:t>EESK:s pris till det civila samhället</w:t>
      </w:r>
    </w:p>
    <w:p w14:paraId="6EDFC170" w14:textId="42FC42EC" w:rsidR="00DA410F" w:rsidRPr="00C81422" w:rsidRDefault="00DA410F" w:rsidP="00A76A55">
      <w:pPr>
        <w:spacing w:line="288" w:lineRule="auto"/>
        <w:jc w:val="center"/>
        <w:rPr>
          <w:b/>
          <w:sz w:val="28"/>
          <w:szCs w:val="32"/>
        </w:rPr>
      </w:pPr>
      <w:r w:rsidRPr="00C81422">
        <w:rPr>
          <w:b/>
          <w:sz w:val="28"/>
        </w:rPr>
        <w:t>Förklaring på heder och samve</w:t>
      </w:r>
      <w:r w:rsidR="00201B94" w:rsidRPr="00C81422">
        <w:rPr>
          <w:b/>
          <w:sz w:val="28"/>
        </w:rPr>
        <w:t>te</w:t>
      </w:r>
      <w:r w:rsidR="00201B94" w:rsidRPr="00C81422">
        <w:rPr>
          <w:b/>
          <w:sz w:val="28"/>
        </w:rPr>
        <w:br/>
        <w:t>om uteslutningskriterier och </w:t>
      </w:r>
      <w:r w:rsidRPr="00C81422">
        <w:rPr>
          <w:b/>
          <w:sz w:val="28"/>
        </w:rPr>
        <w:t>anmälningsvillkor</w:t>
      </w:r>
    </w:p>
    <w:p w14:paraId="6EDFC171" w14:textId="77777777" w:rsidR="00DA410F" w:rsidRPr="00C81422" w:rsidRDefault="00DA410F" w:rsidP="0024225B">
      <w:pPr>
        <w:spacing w:before="100" w:beforeAutospacing="1" w:after="100" w:afterAutospacing="1"/>
        <w:jc w:val="both"/>
      </w:pPr>
      <w:r w:rsidRPr="00C81422">
        <w:t>Undertecknad [</w:t>
      </w:r>
      <w:r w:rsidRPr="00C81422">
        <w:rPr>
          <w:i/>
          <w:highlight w:val="lightGray"/>
        </w:rPr>
        <w:t>namn på den person som undertecknar detta formulär</w:t>
      </w:r>
      <w:r w:rsidRPr="00C81422">
        <w:t>] företräder:</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794"/>
        <w:gridCol w:w="5953"/>
      </w:tblGrid>
      <w:tr w:rsidR="003154CD" w:rsidRPr="00C81422" w14:paraId="6EDFC175" w14:textId="77777777" w:rsidTr="00106514">
        <w:tc>
          <w:tcPr>
            <w:tcW w:w="3794" w:type="dxa"/>
            <w:shd w:val="clear" w:color="auto" w:fill="auto"/>
          </w:tcPr>
          <w:p w14:paraId="6EDFC172" w14:textId="77777777" w:rsidR="005E41BC" w:rsidRPr="00C81422" w:rsidRDefault="005E41BC" w:rsidP="00583379">
            <w:pPr>
              <w:jc w:val="both"/>
            </w:pPr>
            <w:r w:rsidRPr="00C81422">
              <w:t>(</w:t>
            </w:r>
            <w:r w:rsidRPr="00C81422">
              <w:rPr>
                <w:i/>
              </w:rPr>
              <w:t>fysisk person</w:t>
            </w:r>
            <w:r w:rsidRPr="00C81422">
              <w:t>) mig själv</w:t>
            </w:r>
          </w:p>
        </w:tc>
        <w:tc>
          <w:tcPr>
            <w:tcW w:w="5953" w:type="dxa"/>
            <w:shd w:val="clear" w:color="auto" w:fill="auto"/>
          </w:tcPr>
          <w:p w14:paraId="6EDFC173" w14:textId="77777777" w:rsidR="003154CD" w:rsidRPr="00C81422" w:rsidRDefault="005E41BC" w:rsidP="00583379">
            <w:pPr>
              <w:jc w:val="both"/>
            </w:pPr>
            <w:r w:rsidRPr="00C81422">
              <w:t>(</w:t>
            </w:r>
            <w:r w:rsidRPr="00C81422">
              <w:rPr>
                <w:i/>
              </w:rPr>
              <w:t>juridisk person</w:t>
            </w:r>
            <w:r w:rsidRPr="00C81422">
              <w:t xml:space="preserve">) nedanstående juridiska person: </w:t>
            </w:r>
          </w:p>
          <w:p w14:paraId="6EDFC174" w14:textId="77777777" w:rsidR="005E41BC" w:rsidRPr="00C81422" w:rsidRDefault="005E41BC" w:rsidP="00583379">
            <w:pPr>
              <w:jc w:val="both"/>
            </w:pPr>
          </w:p>
        </w:tc>
      </w:tr>
      <w:tr w:rsidR="003154CD" w:rsidRPr="00C81422" w14:paraId="6EDFC180" w14:textId="77777777" w:rsidTr="00106514">
        <w:tc>
          <w:tcPr>
            <w:tcW w:w="3794" w:type="dxa"/>
            <w:shd w:val="clear" w:color="auto" w:fill="auto"/>
          </w:tcPr>
          <w:p w14:paraId="6EDFC176" w14:textId="77777777" w:rsidR="003154CD" w:rsidRPr="00C81422" w:rsidRDefault="005E41BC" w:rsidP="00583379">
            <w:pPr>
              <w:jc w:val="both"/>
            </w:pPr>
            <w:r w:rsidRPr="00C81422">
              <w:t xml:space="preserve">Nummer på ID-handling eller pass: </w:t>
            </w:r>
          </w:p>
          <w:p w14:paraId="6EDFC177" w14:textId="77777777" w:rsidR="005E41BC" w:rsidRPr="00C81422" w:rsidRDefault="005E41BC" w:rsidP="00583379">
            <w:pPr>
              <w:jc w:val="both"/>
            </w:pPr>
          </w:p>
          <w:p w14:paraId="6EDFC178" w14:textId="77777777" w:rsidR="00D841AD" w:rsidRPr="00C81422" w:rsidRDefault="00D841AD" w:rsidP="00583379">
            <w:pPr>
              <w:jc w:val="both"/>
            </w:pPr>
            <w:r w:rsidRPr="00C81422">
              <w:t>(nedan kallad "personen")</w:t>
            </w:r>
          </w:p>
        </w:tc>
        <w:tc>
          <w:tcPr>
            <w:tcW w:w="5953" w:type="dxa"/>
            <w:shd w:val="clear" w:color="auto" w:fill="auto"/>
          </w:tcPr>
          <w:p w14:paraId="6EDFC179" w14:textId="77777777" w:rsidR="005E41BC" w:rsidRPr="00C81422" w:rsidRDefault="005E41BC" w:rsidP="00892BCE">
            <w:pPr>
              <w:rPr>
                <w:b/>
              </w:rPr>
            </w:pPr>
            <w:r w:rsidRPr="00C81422">
              <w:t>Fullständig benämning:</w:t>
            </w:r>
          </w:p>
          <w:p w14:paraId="6EDFC17A" w14:textId="77777777" w:rsidR="005E41BC" w:rsidRPr="00C81422" w:rsidRDefault="005E41BC" w:rsidP="005E41BC">
            <w:r w:rsidRPr="00C81422">
              <w:t xml:space="preserve">Organisationsform: </w:t>
            </w:r>
          </w:p>
          <w:p w14:paraId="6EDFC17B" w14:textId="77777777" w:rsidR="005E41BC" w:rsidRPr="00C81422" w:rsidRDefault="005E41BC" w:rsidP="005E41BC">
            <w:pPr>
              <w:rPr>
                <w:b/>
              </w:rPr>
            </w:pPr>
            <w:r w:rsidRPr="00C81422">
              <w:t>Organisationsnummer:</w:t>
            </w:r>
            <w:r w:rsidRPr="00C81422">
              <w:rPr>
                <w:b/>
              </w:rPr>
              <w:t xml:space="preserve"> </w:t>
            </w:r>
          </w:p>
          <w:p w14:paraId="6EDFC17C" w14:textId="77777777" w:rsidR="005E41BC" w:rsidRPr="00C81422" w:rsidRDefault="005E41BC" w:rsidP="005E41BC">
            <w:pPr>
              <w:rPr>
                <w:b/>
              </w:rPr>
            </w:pPr>
            <w:r w:rsidRPr="00C81422">
              <w:t xml:space="preserve">Fullständig adress: </w:t>
            </w:r>
          </w:p>
          <w:p w14:paraId="6EDFC17D" w14:textId="62B6CC10" w:rsidR="003154CD" w:rsidRPr="00C81422" w:rsidRDefault="005E41BC" w:rsidP="00892BCE">
            <w:r w:rsidRPr="00C81422">
              <w:t xml:space="preserve">Eventuellt momsregistreringsnummer: </w:t>
            </w:r>
          </w:p>
          <w:p w14:paraId="6EDFC17E" w14:textId="77777777" w:rsidR="005E41BC" w:rsidRPr="00C81422" w:rsidRDefault="005E41BC" w:rsidP="005E41BC"/>
          <w:p w14:paraId="6EDFC17F" w14:textId="77777777" w:rsidR="00D841AD" w:rsidRPr="00C81422" w:rsidRDefault="00D841AD" w:rsidP="005E41BC">
            <w:r w:rsidRPr="00C81422">
              <w:t>(nedan kallad "personen")</w:t>
            </w:r>
          </w:p>
        </w:tc>
      </w:tr>
    </w:tbl>
    <w:p w14:paraId="6EDFC181" w14:textId="77777777" w:rsidR="00897553" w:rsidRPr="00C81422" w:rsidRDefault="00897553" w:rsidP="00A76A55">
      <w:pPr>
        <w:pStyle w:val="Title"/>
        <w:keepNext/>
      </w:pPr>
      <w:r w:rsidRPr="00C81422">
        <w:t>I – Uteslutningskriteriernas tillämpning</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795"/>
        <w:gridCol w:w="772"/>
      </w:tblGrid>
      <w:tr w:rsidR="00F7691A" w:rsidRPr="00C81422" w14:paraId="6EDFC185" w14:textId="77777777" w:rsidTr="00AC70D1">
        <w:tc>
          <w:tcPr>
            <w:tcW w:w="8188" w:type="dxa"/>
            <w:shd w:val="clear" w:color="auto" w:fill="auto"/>
          </w:tcPr>
          <w:p w14:paraId="6EDFC182" w14:textId="77777777" w:rsidR="00F7691A" w:rsidRPr="00C81422" w:rsidRDefault="00F7691A" w:rsidP="0010150F">
            <w:pPr>
              <w:numPr>
                <w:ilvl w:val="0"/>
                <w:numId w:val="17"/>
              </w:numPr>
              <w:spacing w:before="40" w:after="40"/>
              <w:jc w:val="both"/>
            </w:pPr>
            <w:r w:rsidRPr="00C81422">
              <w:t xml:space="preserve"> Härmed lämnar jag följande försäkran i fråga om huruvida den ovannämnda fysiska eller juridiska personen befinner sig i någon av de nedanstående situationerna:</w:t>
            </w:r>
          </w:p>
        </w:tc>
        <w:tc>
          <w:tcPr>
            <w:tcW w:w="795" w:type="dxa"/>
            <w:shd w:val="clear" w:color="auto" w:fill="auto"/>
          </w:tcPr>
          <w:p w14:paraId="6EDFC183" w14:textId="77777777" w:rsidR="00F7691A" w:rsidRPr="00C81422" w:rsidRDefault="00F7691A" w:rsidP="00F7691A">
            <w:pPr>
              <w:spacing w:before="40" w:after="40"/>
              <w:ind w:left="142"/>
              <w:jc w:val="both"/>
            </w:pPr>
            <w:r w:rsidRPr="00C81422">
              <w:t>JA</w:t>
            </w:r>
          </w:p>
        </w:tc>
        <w:tc>
          <w:tcPr>
            <w:tcW w:w="772" w:type="dxa"/>
            <w:shd w:val="clear" w:color="auto" w:fill="auto"/>
          </w:tcPr>
          <w:p w14:paraId="6EDFC184" w14:textId="77777777" w:rsidR="00F7691A" w:rsidRPr="00C81422" w:rsidRDefault="00F7691A" w:rsidP="00F7691A">
            <w:pPr>
              <w:spacing w:before="40" w:after="40"/>
              <w:ind w:left="142"/>
              <w:jc w:val="both"/>
            </w:pPr>
            <w:r w:rsidRPr="00C81422">
              <w:t>NEJ</w:t>
            </w:r>
          </w:p>
        </w:tc>
      </w:tr>
      <w:tr w:rsidR="00E33977" w:rsidRPr="00C81422" w14:paraId="6EDFC189" w14:textId="77777777" w:rsidTr="00AC70D1">
        <w:tc>
          <w:tcPr>
            <w:tcW w:w="8188" w:type="dxa"/>
            <w:shd w:val="clear" w:color="auto" w:fill="auto"/>
          </w:tcPr>
          <w:p w14:paraId="6EDFC186" w14:textId="77777777" w:rsidR="00E33977" w:rsidRPr="00C81422" w:rsidRDefault="00E33977" w:rsidP="004B29AF">
            <w:pPr>
              <w:pStyle w:val="Text1"/>
              <w:numPr>
                <w:ilvl w:val="0"/>
                <w:numId w:val="15"/>
              </w:numPr>
              <w:spacing w:before="40" w:after="40"/>
            </w:pPr>
            <w:r w:rsidRPr="00C81422">
              <w:t xml:space="preserve">Personen är i konkurs eller likvidation, är föremål för tvångsförvaltning, har </w:t>
            </w:r>
            <w:r w:rsidRPr="00C81422">
              <w:rPr>
                <w:spacing w:val="-2"/>
              </w:rPr>
              <w:t xml:space="preserve">ingått ackordsuppgörelse med borgenärer eller har avbrutit sin näringsverksamhet, </w:t>
            </w:r>
            <w:r w:rsidRPr="00C81422">
              <w:t>eller är i en motsvarande situation till följd av något liknande förfarande enligt nationella lagar och andra författningar.</w:t>
            </w:r>
          </w:p>
        </w:tc>
        <w:tc>
          <w:tcPr>
            <w:tcW w:w="795" w:type="dxa"/>
            <w:shd w:val="clear" w:color="auto" w:fill="auto"/>
          </w:tcPr>
          <w:p w14:paraId="6EDFC187" w14:textId="77777777" w:rsidR="00E33977" w:rsidRPr="00C81422" w:rsidRDefault="00E33977" w:rsidP="00583379">
            <w:pPr>
              <w:spacing w:before="240" w:after="120"/>
              <w:jc w:val="both"/>
            </w:pPr>
            <w:r w:rsidRPr="00C81422">
              <w:fldChar w:fldCharType="begin" w:fldLock="1">
                <w:ffData>
                  <w:name w:val=""/>
                  <w:enabled/>
                  <w:calcOnExit w:val="0"/>
                  <w:checkBox>
                    <w:sizeAuto/>
                    <w:default w:val="0"/>
                  </w:checkBox>
                </w:ffData>
              </w:fldChar>
            </w:r>
            <w:r w:rsidRPr="00C81422">
              <w:instrText xml:space="preserve"> FORMCHECKBOX </w:instrText>
            </w:r>
            <w:r w:rsidR="00DA0D0C">
              <w:fldChar w:fldCharType="separate"/>
            </w:r>
            <w:r w:rsidRPr="00C81422">
              <w:fldChar w:fldCharType="end"/>
            </w:r>
          </w:p>
        </w:tc>
        <w:tc>
          <w:tcPr>
            <w:tcW w:w="772" w:type="dxa"/>
            <w:shd w:val="clear" w:color="auto" w:fill="auto"/>
          </w:tcPr>
          <w:p w14:paraId="6EDFC188" w14:textId="77777777" w:rsidR="00E33977" w:rsidRPr="00C81422" w:rsidRDefault="00E33977"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r>
      <w:tr w:rsidR="00E33977" w:rsidRPr="00C81422" w14:paraId="6EDFC18D" w14:textId="77777777" w:rsidTr="00AC70D1">
        <w:tc>
          <w:tcPr>
            <w:tcW w:w="8188" w:type="dxa"/>
            <w:shd w:val="clear" w:color="auto" w:fill="auto"/>
          </w:tcPr>
          <w:p w14:paraId="6EDFC18A" w14:textId="5C71CF17" w:rsidR="00E33977" w:rsidRPr="00C81422" w:rsidRDefault="00E33977" w:rsidP="003F14EE">
            <w:pPr>
              <w:pStyle w:val="Text1"/>
              <w:numPr>
                <w:ilvl w:val="0"/>
                <w:numId w:val="15"/>
              </w:numPr>
              <w:spacing w:before="40" w:after="40"/>
            </w:pPr>
            <w:r w:rsidRPr="00C81422">
              <w:t>Det har i en lagakraftvunnen dom eller ett slutligt administrativt beslut fastställts att personen inte har fullgjort sina skyldigheter att betala socialförsäkrings</w:t>
            </w:r>
            <w:r w:rsidR="00AC70D1" w:rsidRPr="00C81422">
              <w:softHyphen/>
            </w:r>
            <w:r w:rsidRPr="00C81422">
              <w:t>avgifter eller skatt enligt lagstiftningen i det land där denne är etablerad, i det land där det organ som delar ut priset finns, eller i det land där den verksamhet eller det initiativ som priset utdelas för äger rum.</w:t>
            </w:r>
          </w:p>
        </w:tc>
        <w:tc>
          <w:tcPr>
            <w:tcW w:w="795" w:type="dxa"/>
            <w:shd w:val="clear" w:color="auto" w:fill="auto"/>
          </w:tcPr>
          <w:p w14:paraId="6EDFC18B" w14:textId="77777777" w:rsidR="00E33977" w:rsidRPr="00C81422" w:rsidRDefault="00E33977" w:rsidP="00583379">
            <w:pPr>
              <w:spacing w:before="240" w:after="120"/>
              <w:jc w:val="both"/>
            </w:pPr>
            <w:r w:rsidRPr="00C81422">
              <w:fldChar w:fldCharType="begin" w:fldLock="1">
                <w:ffData>
                  <w:name w:val="Check1"/>
                  <w:enabled/>
                  <w:calcOnExit w:val="0"/>
                  <w:checkBox>
                    <w:sizeAuto/>
                    <w:default w:val="0"/>
                  </w:checkBox>
                </w:ffData>
              </w:fldChar>
            </w:r>
            <w:bookmarkStart w:id="1" w:name="Check1"/>
            <w:r w:rsidRPr="00C81422">
              <w:instrText xml:space="preserve"> FORMCHECKBOX </w:instrText>
            </w:r>
            <w:r w:rsidR="00DA0D0C">
              <w:fldChar w:fldCharType="separate"/>
            </w:r>
            <w:r w:rsidRPr="00C81422">
              <w:fldChar w:fldCharType="end"/>
            </w:r>
            <w:bookmarkEnd w:id="1"/>
          </w:p>
        </w:tc>
        <w:tc>
          <w:tcPr>
            <w:tcW w:w="772" w:type="dxa"/>
            <w:shd w:val="clear" w:color="auto" w:fill="auto"/>
          </w:tcPr>
          <w:p w14:paraId="6EDFC18C" w14:textId="77777777" w:rsidR="00E33977" w:rsidRPr="00C81422" w:rsidRDefault="00E33977"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r>
      <w:tr w:rsidR="007D7A5F" w:rsidRPr="00C81422" w14:paraId="6EDFC190" w14:textId="77777777" w:rsidTr="00AC70D1">
        <w:tc>
          <w:tcPr>
            <w:tcW w:w="8188" w:type="dxa"/>
            <w:shd w:val="clear" w:color="auto" w:fill="auto"/>
          </w:tcPr>
          <w:p w14:paraId="6EDFC18E" w14:textId="77777777" w:rsidR="007D7A5F" w:rsidRPr="00C81422" w:rsidRDefault="007D7A5F" w:rsidP="00583379">
            <w:pPr>
              <w:pStyle w:val="Text1"/>
              <w:numPr>
                <w:ilvl w:val="0"/>
                <w:numId w:val="15"/>
              </w:numPr>
              <w:spacing w:before="40" w:after="40"/>
            </w:pPr>
            <w:r w:rsidRPr="00C81422">
              <w:t>Det har i en lagakraftvunnen dom eller ett slutligt administrativt beslut fastställts att personen har gjort sig skyldig till ett allvarligt fel i yrkesutövningen genom överträdelse av tillämpliga lagar och författningar eller yrkesetiska regler för det yrke inom vilket denne är verksam, eller uppsåtligen eller av grov oaktsamhet företett ett rättsstridigt beteende som påverkar den yrkesmässiga trovärdigheten, till exempel genom att</w:t>
            </w:r>
          </w:p>
        </w:tc>
        <w:tc>
          <w:tcPr>
            <w:tcW w:w="1567" w:type="dxa"/>
            <w:gridSpan w:val="2"/>
            <w:shd w:val="clear" w:color="auto" w:fill="auto"/>
          </w:tcPr>
          <w:p w14:paraId="6EDFC18F" w14:textId="77777777" w:rsidR="007D7A5F" w:rsidRPr="00C81422" w:rsidRDefault="007D7A5F" w:rsidP="00583379">
            <w:pPr>
              <w:spacing w:before="240" w:after="120"/>
              <w:jc w:val="both"/>
            </w:pPr>
          </w:p>
        </w:tc>
      </w:tr>
      <w:tr w:rsidR="00E33977" w:rsidRPr="00C81422" w14:paraId="6EDFC194" w14:textId="77777777" w:rsidTr="00AC70D1">
        <w:tc>
          <w:tcPr>
            <w:tcW w:w="8188" w:type="dxa"/>
            <w:shd w:val="clear" w:color="auto" w:fill="auto"/>
          </w:tcPr>
          <w:p w14:paraId="6EDFC191" w14:textId="5284A319" w:rsidR="00E33977" w:rsidRPr="00C81422" w:rsidRDefault="00E33977" w:rsidP="003F14EE">
            <w:pPr>
              <w:pStyle w:val="Text1"/>
              <w:spacing w:before="40" w:after="40"/>
              <w:ind w:left="709"/>
            </w:pPr>
            <w:bookmarkStart w:id="2" w:name="_DV_C368"/>
            <w:r w:rsidRPr="00C81422">
              <w:rPr>
                <w:color w:val="000000"/>
              </w:rPr>
              <w:t xml:space="preserve">i) på ett bedrägligt eller oaktsamt sätt ha lämnat vilseledande uppgifter för kontrollen av uteslutningskriterier, anmälningsvillkor eller den verksamhet eller det initiativ som priset utdelas för, </w:t>
            </w:r>
            <w:bookmarkEnd w:id="2"/>
          </w:p>
        </w:tc>
        <w:tc>
          <w:tcPr>
            <w:tcW w:w="795" w:type="dxa"/>
            <w:shd w:val="clear" w:color="auto" w:fill="auto"/>
          </w:tcPr>
          <w:p w14:paraId="6EDFC192" w14:textId="77777777" w:rsidR="00E33977" w:rsidRPr="00C81422" w:rsidRDefault="00E33977"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c>
          <w:tcPr>
            <w:tcW w:w="772" w:type="dxa"/>
            <w:shd w:val="clear" w:color="auto" w:fill="auto"/>
          </w:tcPr>
          <w:p w14:paraId="6EDFC193" w14:textId="77777777" w:rsidR="00E33977" w:rsidRPr="00C81422" w:rsidRDefault="00E33977"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r>
      <w:tr w:rsidR="00C475D8" w:rsidRPr="00C81422" w14:paraId="6EDFC198" w14:textId="77777777" w:rsidTr="00AC70D1">
        <w:tc>
          <w:tcPr>
            <w:tcW w:w="8188" w:type="dxa"/>
            <w:shd w:val="clear" w:color="auto" w:fill="auto"/>
          </w:tcPr>
          <w:p w14:paraId="6EDFC195" w14:textId="0D5A610F" w:rsidR="00C475D8" w:rsidRPr="00C81422" w:rsidRDefault="00C475D8" w:rsidP="00583379">
            <w:pPr>
              <w:pStyle w:val="Text1"/>
              <w:spacing w:before="40" w:after="40"/>
              <w:ind w:left="709"/>
            </w:pPr>
            <w:bookmarkStart w:id="3" w:name="_DV_C369"/>
            <w:r w:rsidRPr="00C81422">
              <w:rPr>
                <w:color w:val="000000"/>
              </w:rPr>
              <w:t>ii) ha ingått överenskommelse med andra i syfte att snedvrida konkurrensen mellan de tävlande,</w:t>
            </w:r>
            <w:bookmarkEnd w:id="3"/>
          </w:p>
        </w:tc>
        <w:tc>
          <w:tcPr>
            <w:tcW w:w="795" w:type="dxa"/>
            <w:shd w:val="clear" w:color="auto" w:fill="auto"/>
          </w:tcPr>
          <w:p w14:paraId="6EDFC196" w14:textId="77777777" w:rsidR="00C475D8" w:rsidRPr="00C81422" w:rsidRDefault="00C475D8"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c>
          <w:tcPr>
            <w:tcW w:w="772" w:type="dxa"/>
            <w:shd w:val="clear" w:color="auto" w:fill="auto"/>
          </w:tcPr>
          <w:p w14:paraId="6EDFC197" w14:textId="77777777" w:rsidR="00C475D8" w:rsidRPr="00C81422" w:rsidRDefault="00C475D8"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r>
      <w:tr w:rsidR="00C475D8" w:rsidRPr="00C81422" w14:paraId="6EDFC19C" w14:textId="77777777" w:rsidTr="00AC70D1">
        <w:tc>
          <w:tcPr>
            <w:tcW w:w="8188" w:type="dxa"/>
            <w:shd w:val="clear" w:color="auto" w:fill="auto"/>
          </w:tcPr>
          <w:p w14:paraId="6EDFC199" w14:textId="77777777" w:rsidR="00C475D8" w:rsidRPr="00C81422" w:rsidRDefault="00C475D8" w:rsidP="00583379">
            <w:pPr>
              <w:pStyle w:val="Text1"/>
              <w:spacing w:before="40" w:after="40"/>
              <w:ind w:left="709"/>
            </w:pPr>
            <w:bookmarkStart w:id="4" w:name="_DV_C371"/>
            <w:r w:rsidRPr="00C81422">
              <w:rPr>
                <w:color w:val="000000"/>
              </w:rPr>
              <w:lastRenderedPageBreak/>
              <w:t>iii) ha gjort intrång i immateriella rättigheter,</w:t>
            </w:r>
            <w:bookmarkEnd w:id="4"/>
          </w:p>
        </w:tc>
        <w:tc>
          <w:tcPr>
            <w:tcW w:w="795" w:type="dxa"/>
            <w:shd w:val="clear" w:color="auto" w:fill="auto"/>
          </w:tcPr>
          <w:p w14:paraId="6EDFC19A" w14:textId="77777777" w:rsidR="00C475D8" w:rsidRPr="00C81422" w:rsidRDefault="00C475D8"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c>
          <w:tcPr>
            <w:tcW w:w="772" w:type="dxa"/>
            <w:shd w:val="clear" w:color="auto" w:fill="auto"/>
          </w:tcPr>
          <w:p w14:paraId="6EDFC19B" w14:textId="77777777" w:rsidR="00C475D8" w:rsidRPr="00C81422" w:rsidRDefault="00C475D8"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r>
      <w:tr w:rsidR="00C475D8" w:rsidRPr="00C81422" w14:paraId="6EDFC1A0" w14:textId="77777777" w:rsidTr="00AC70D1">
        <w:tc>
          <w:tcPr>
            <w:tcW w:w="8188" w:type="dxa"/>
            <w:shd w:val="clear" w:color="auto" w:fill="auto"/>
          </w:tcPr>
          <w:p w14:paraId="6EDFC19D" w14:textId="4571C85A" w:rsidR="00C475D8" w:rsidRPr="00C81422" w:rsidRDefault="00C475D8">
            <w:pPr>
              <w:pStyle w:val="Text1"/>
              <w:spacing w:before="40" w:after="40"/>
              <w:ind w:left="709"/>
            </w:pPr>
            <w:bookmarkStart w:id="5" w:name="_DV_C372"/>
            <w:r w:rsidRPr="00C81422">
              <w:rPr>
                <w:color w:val="000000"/>
              </w:rPr>
              <w:t>iv) ha försökt påverka det prisutdelande organets beslut under urvalsförfarandet,</w:t>
            </w:r>
            <w:bookmarkEnd w:id="5"/>
          </w:p>
        </w:tc>
        <w:tc>
          <w:tcPr>
            <w:tcW w:w="795" w:type="dxa"/>
            <w:shd w:val="clear" w:color="auto" w:fill="auto"/>
          </w:tcPr>
          <w:p w14:paraId="6EDFC19E" w14:textId="77777777" w:rsidR="00C475D8" w:rsidRPr="00C81422" w:rsidRDefault="00C475D8"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c>
          <w:tcPr>
            <w:tcW w:w="772" w:type="dxa"/>
            <w:shd w:val="clear" w:color="auto" w:fill="auto"/>
          </w:tcPr>
          <w:p w14:paraId="6EDFC19F" w14:textId="77777777" w:rsidR="00C475D8" w:rsidRPr="00C81422" w:rsidRDefault="00C475D8"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r>
      <w:tr w:rsidR="00C475D8" w:rsidRPr="00C81422" w14:paraId="6EDFC1A4" w14:textId="77777777" w:rsidTr="00AC70D1">
        <w:tc>
          <w:tcPr>
            <w:tcW w:w="8188" w:type="dxa"/>
            <w:shd w:val="clear" w:color="auto" w:fill="auto"/>
          </w:tcPr>
          <w:p w14:paraId="6EDFC1A1" w14:textId="604A05C7" w:rsidR="00C475D8" w:rsidRPr="00C81422" w:rsidRDefault="00C475D8" w:rsidP="00583379">
            <w:pPr>
              <w:pStyle w:val="Text1"/>
              <w:spacing w:before="40" w:after="40"/>
              <w:ind w:left="709"/>
              <w:rPr>
                <w:color w:val="000000"/>
              </w:rPr>
            </w:pPr>
            <w:bookmarkStart w:id="6" w:name="_DV_C373"/>
            <w:r w:rsidRPr="00C81422">
              <w:rPr>
                <w:color w:val="000000"/>
              </w:rPr>
              <w:t>v) ha försökt erhålla sekretessbelagda uppgifter som skulle kunna ge otillbörliga fördelar under urvalsförfarandet</w:t>
            </w:r>
            <w:bookmarkEnd w:id="6"/>
            <w:r w:rsidRPr="00C81422">
              <w:rPr>
                <w:color w:val="000000"/>
              </w:rPr>
              <w:t>.</w:t>
            </w:r>
            <w:r w:rsidRPr="00C81422">
              <w:rPr>
                <w:b/>
                <w:i/>
                <w:color w:val="000000"/>
              </w:rPr>
              <w:t xml:space="preserve"> </w:t>
            </w:r>
          </w:p>
        </w:tc>
        <w:tc>
          <w:tcPr>
            <w:tcW w:w="795" w:type="dxa"/>
            <w:shd w:val="clear" w:color="auto" w:fill="auto"/>
          </w:tcPr>
          <w:p w14:paraId="6EDFC1A2" w14:textId="77777777" w:rsidR="00C475D8" w:rsidRPr="00C81422" w:rsidRDefault="00C475D8"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c>
          <w:tcPr>
            <w:tcW w:w="772" w:type="dxa"/>
            <w:shd w:val="clear" w:color="auto" w:fill="auto"/>
          </w:tcPr>
          <w:p w14:paraId="6EDFC1A3" w14:textId="77777777" w:rsidR="00C475D8" w:rsidRPr="00C81422" w:rsidRDefault="00C475D8"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r>
      <w:tr w:rsidR="007D7A5F" w:rsidRPr="00C81422" w14:paraId="6EDFC1A7" w14:textId="77777777" w:rsidTr="00AC70D1">
        <w:tc>
          <w:tcPr>
            <w:tcW w:w="8188" w:type="dxa"/>
            <w:shd w:val="clear" w:color="auto" w:fill="auto"/>
          </w:tcPr>
          <w:p w14:paraId="6EDFC1A5" w14:textId="77777777" w:rsidR="007D7A5F" w:rsidRPr="00C81422" w:rsidRDefault="007D7A5F" w:rsidP="00A40405">
            <w:pPr>
              <w:pStyle w:val="Text1"/>
              <w:numPr>
                <w:ilvl w:val="0"/>
                <w:numId w:val="15"/>
              </w:numPr>
              <w:spacing w:before="40" w:after="40"/>
              <w:ind w:left="357" w:hanging="357"/>
              <w:rPr>
                <w:color w:val="000000"/>
              </w:rPr>
            </w:pPr>
            <w:r w:rsidRPr="00C81422">
              <w:t>Det har i en lagakraftvunnen dom eller ett slutligt administrativt beslut fastställts att personen har gjort sig skyldig till följande:</w:t>
            </w:r>
          </w:p>
        </w:tc>
        <w:tc>
          <w:tcPr>
            <w:tcW w:w="1567" w:type="dxa"/>
            <w:gridSpan w:val="2"/>
            <w:shd w:val="clear" w:color="auto" w:fill="auto"/>
          </w:tcPr>
          <w:p w14:paraId="6EDFC1A6" w14:textId="77777777" w:rsidR="007D7A5F" w:rsidRPr="00C81422" w:rsidRDefault="007D7A5F" w:rsidP="00583379">
            <w:pPr>
              <w:spacing w:before="240" w:after="120"/>
              <w:jc w:val="both"/>
            </w:pPr>
          </w:p>
        </w:tc>
      </w:tr>
      <w:tr w:rsidR="00C475D8" w:rsidRPr="00C81422" w14:paraId="6EDFC1AB" w14:textId="77777777" w:rsidTr="00AC70D1">
        <w:tc>
          <w:tcPr>
            <w:tcW w:w="8188" w:type="dxa"/>
            <w:shd w:val="clear" w:color="auto" w:fill="auto"/>
          </w:tcPr>
          <w:p w14:paraId="6EDFC1A8" w14:textId="77777777" w:rsidR="00C475D8" w:rsidRPr="00C81422" w:rsidRDefault="00C475D8" w:rsidP="00583379">
            <w:pPr>
              <w:pStyle w:val="Text1"/>
              <w:spacing w:before="40" w:after="40"/>
              <w:ind w:left="709"/>
            </w:pPr>
            <w:r w:rsidRPr="00C81422">
              <w:rPr>
                <w:color w:val="000000"/>
              </w:rPr>
              <w:t>i) Bedrägeri i den mening som avses i artikel 1 i konventionen om skydd av Europeiska gemenskapernas finansiella intressen som utarbetades genom rådets akt av den 26 juli 1995</w:t>
            </w:r>
            <w:bookmarkStart w:id="7" w:name="_DV_C378"/>
            <w:r w:rsidRPr="00C81422">
              <w:rPr>
                <w:color w:val="000000"/>
              </w:rPr>
              <w:t>.</w:t>
            </w:r>
            <w:bookmarkEnd w:id="7"/>
          </w:p>
        </w:tc>
        <w:tc>
          <w:tcPr>
            <w:tcW w:w="795" w:type="dxa"/>
            <w:shd w:val="clear" w:color="auto" w:fill="auto"/>
          </w:tcPr>
          <w:p w14:paraId="6EDFC1A9" w14:textId="77777777" w:rsidR="00C475D8" w:rsidRPr="00C81422" w:rsidRDefault="00C475D8"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c>
          <w:tcPr>
            <w:tcW w:w="772" w:type="dxa"/>
            <w:shd w:val="clear" w:color="auto" w:fill="auto"/>
          </w:tcPr>
          <w:p w14:paraId="6EDFC1AA" w14:textId="77777777" w:rsidR="00C475D8" w:rsidRPr="00C81422" w:rsidRDefault="00C475D8"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r>
      <w:tr w:rsidR="00C475D8" w:rsidRPr="00C81422" w14:paraId="6EDFC1AF" w14:textId="77777777" w:rsidTr="00AC70D1">
        <w:tc>
          <w:tcPr>
            <w:tcW w:w="8188" w:type="dxa"/>
            <w:shd w:val="clear" w:color="auto" w:fill="auto"/>
          </w:tcPr>
          <w:p w14:paraId="6EDFC1AC" w14:textId="1DFE4237" w:rsidR="00C475D8" w:rsidRPr="00C81422" w:rsidRDefault="00C475D8">
            <w:pPr>
              <w:pStyle w:val="Text1"/>
              <w:spacing w:before="40" w:after="40"/>
              <w:ind w:left="709"/>
            </w:pPr>
            <w:bookmarkStart w:id="8" w:name="_DV_C379"/>
            <w:r w:rsidRPr="00C81422">
              <w:rPr>
                <w:color w:val="000000"/>
              </w:rPr>
              <w:t>ii) Korruption enligt definitionen i artikel 3 i konventionen om kamp mot korruption som tjänstemän i Europeiska gemenskaperna eller Europeiska unionens medlemsstater</w:t>
            </w:r>
            <w:bookmarkStart w:id="9" w:name="_DV_C381"/>
            <w:bookmarkEnd w:id="8"/>
            <w:r w:rsidRPr="00C81422">
              <w:rPr>
                <w:color w:val="000000"/>
              </w:rPr>
              <w:t xml:space="preserve"> är delaktiga i, som utarbetades genom rådets akt av den 26 maj 1997, enligt artikel 2.1 i rådets rambeslut 2003/568/RIF</w:t>
            </w:r>
            <w:bookmarkStart w:id="10" w:name="_DV_C383"/>
            <w:bookmarkEnd w:id="9"/>
            <w:r w:rsidRPr="00C81422">
              <w:rPr>
                <w:color w:val="000000"/>
              </w:rPr>
              <w:t xml:space="preserve"> eller enligt nationell rätt i det land där det organ som delar ut priset finns, i det land där personen är etablerad eller i det land där den verksamhet eller det initiativ som priset utdelas för äger rum.</w:t>
            </w:r>
            <w:bookmarkEnd w:id="10"/>
          </w:p>
        </w:tc>
        <w:tc>
          <w:tcPr>
            <w:tcW w:w="795" w:type="dxa"/>
            <w:shd w:val="clear" w:color="auto" w:fill="auto"/>
          </w:tcPr>
          <w:p w14:paraId="6EDFC1AD" w14:textId="77777777" w:rsidR="00C475D8" w:rsidRPr="00C81422" w:rsidRDefault="00C475D8"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c>
          <w:tcPr>
            <w:tcW w:w="772" w:type="dxa"/>
            <w:shd w:val="clear" w:color="auto" w:fill="auto"/>
          </w:tcPr>
          <w:p w14:paraId="6EDFC1AE" w14:textId="77777777" w:rsidR="00C475D8" w:rsidRPr="00C81422" w:rsidRDefault="00C475D8"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r>
      <w:tr w:rsidR="00C475D8" w:rsidRPr="00C81422" w14:paraId="6EDFC1B3" w14:textId="77777777" w:rsidTr="00AC70D1">
        <w:tc>
          <w:tcPr>
            <w:tcW w:w="8188" w:type="dxa"/>
            <w:shd w:val="clear" w:color="auto" w:fill="auto"/>
          </w:tcPr>
          <w:p w14:paraId="6EDFC1B0" w14:textId="77777777" w:rsidR="00C475D8" w:rsidRPr="00C81422" w:rsidRDefault="00C475D8" w:rsidP="00583379">
            <w:pPr>
              <w:pStyle w:val="Text1"/>
              <w:spacing w:before="40" w:after="40"/>
              <w:ind w:left="709"/>
            </w:pPr>
            <w:bookmarkStart w:id="11" w:name="_DV_C384"/>
            <w:r w:rsidRPr="00C81422">
              <w:rPr>
                <w:color w:val="000000"/>
              </w:rPr>
              <w:t xml:space="preserve">iii) </w:t>
            </w:r>
            <w:bookmarkStart w:id="12" w:name="_DV_M250"/>
            <w:bookmarkEnd w:id="11"/>
            <w:bookmarkEnd w:id="12"/>
            <w:r w:rsidRPr="00C81422">
              <w:rPr>
                <w:color w:val="000000"/>
              </w:rPr>
              <w:t>Deltagande i kriminella organisationer</w:t>
            </w:r>
            <w:bookmarkStart w:id="13" w:name="_DV_C385"/>
            <w:r w:rsidRPr="00C81422">
              <w:rPr>
                <w:color w:val="000000"/>
              </w:rPr>
              <w:t xml:space="preserve"> i den mening som avses i artikel 2 i rådets rambeslut 2008/841/RIF.</w:t>
            </w:r>
            <w:bookmarkStart w:id="14" w:name="_DV_C387"/>
            <w:bookmarkEnd w:id="13"/>
            <w:bookmarkEnd w:id="14"/>
          </w:p>
        </w:tc>
        <w:tc>
          <w:tcPr>
            <w:tcW w:w="795" w:type="dxa"/>
            <w:shd w:val="clear" w:color="auto" w:fill="auto"/>
          </w:tcPr>
          <w:p w14:paraId="6EDFC1B1" w14:textId="77777777" w:rsidR="00C475D8" w:rsidRPr="00C81422" w:rsidRDefault="00C475D8"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c>
          <w:tcPr>
            <w:tcW w:w="772" w:type="dxa"/>
            <w:shd w:val="clear" w:color="auto" w:fill="auto"/>
          </w:tcPr>
          <w:p w14:paraId="6EDFC1B2" w14:textId="77777777" w:rsidR="00C475D8" w:rsidRPr="00C81422" w:rsidRDefault="00C475D8"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r>
      <w:tr w:rsidR="00C475D8" w:rsidRPr="00C81422" w14:paraId="6EDFC1B7" w14:textId="77777777" w:rsidTr="00AC70D1">
        <w:tc>
          <w:tcPr>
            <w:tcW w:w="8188" w:type="dxa"/>
            <w:shd w:val="clear" w:color="auto" w:fill="auto"/>
          </w:tcPr>
          <w:p w14:paraId="6EDFC1B4" w14:textId="1DE8464A" w:rsidR="00C475D8" w:rsidRPr="00C81422" w:rsidRDefault="003E4DCC" w:rsidP="007E4D6A">
            <w:pPr>
              <w:pStyle w:val="Text1"/>
              <w:spacing w:before="40" w:after="40"/>
              <w:ind w:left="709"/>
            </w:pPr>
            <w:r w:rsidRPr="00C81422">
              <w:rPr>
                <w:color w:val="000000"/>
              </w:rPr>
              <w:t>iv)</w:t>
            </w:r>
            <w:bookmarkStart w:id="15" w:name="_DV_M251"/>
            <w:bookmarkEnd w:id="15"/>
            <w:r w:rsidRPr="00C81422">
              <w:rPr>
                <w:color w:val="000000"/>
              </w:rPr>
              <w:t xml:space="preserve"> </w:t>
            </w:r>
            <w:r w:rsidRPr="00C81422">
              <w:t xml:space="preserve">Penningtvätt </w:t>
            </w:r>
            <w:bookmarkStart w:id="16" w:name="_DV_C391"/>
            <w:bookmarkStart w:id="17" w:name="_DV_M252"/>
            <w:bookmarkEnd w:id="16"/>
            <w:bookmarkEnd w:id="17"/>
            <w:r w:rsidRPr="00C81422">
              <w:t xml:space="preserve">eller finansiering av terrorism </w:t>
            </w:r>
            <w:bookmarkStart w:id="18" w:name="_DV_C392"/>
            <w:r w:rsidRPr="00C81422">
              <w:rPr>
                <w:color w:val="000000"/>
              </w:rPr>
              <w:t>som avses i artikel 1 i</w:t>
            </w:r>
            <w:r w:rsidR="007E4D6A" w:rsidRPr="00C81422">
              <w:rPr>
                <w:color w:val="000000"/>
              </w:rPr>
              <w:t> </w:t>
            </w:r>
            <w:r w:rsidRPr="00C81422">
              <w:rPr>
                <w:color w:val="000000"/>
              </w:rPr>
              <w:t>Europaparlamentets och rådets direktiv 2005/60/EG.</w:t>
            </w:r>
            <w:bookmarkStart w:id="19" w:name="_DV_C394"/>
            <w:bookmarkEnd w:id="18"/>
            <w:bookmarkEnd w:id="19"/>
          </w:p>
        </w:tc>
        <w:tc>
          <w:tcPr>
            <w:tcW w:w="795" w:type="dxa"/>
            <w:shd w:val="clear" w:color="auto" w:fill="auto"/>
          </w:tcPr>
          <w:p w14:paraId="6EDFC1B5" w14:textId="77777777" w:rsidR="00C475D8" w:rsidRPr="00C81422" w:rsidRDefault="00C475D8"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c>
          <w:tcPr>
            <w:tcW w:w="772" w:type="dxa"/>
            <w:shd w:val="clear" w:color="auto" w:fill="auto"/>
          </w:tcPr>
          <w:p w14:paraId="6EDFC1B6" w14:textId="77777777" w:rsidR="00C475D8" w:rsidRPr="00C81422" w:rsidRDefault="00C475D8"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r>
      <w:tr w:rsidR="00C475D8" w:rsidRPr="00C81422" w14:paraId="6EDFC1BB" w14:textId="77777777" w:rsidTr="00AC70D1">
        <w:tc>
          <w:tcPr>
            <w:tcW w:w="8188" w:type="dxa"/>
            <w:shd w:val="clear" w:color="auto" w:fill="auto"/>
          </w:tcPr>
          <w:p w14:paraId="6EDFC1B8" w14:textId="79CDB9B1" w:rsidR="00C475D8" w:rsidRPr="00C81422" w:rsidRDefault="00C475D8" w:rsidP="00583379">
            <w:pPr>
              <w:pStyle w:val="Text1"/>
              <w:spacing w:before="40" w:after="40"/>
              <w:ind w:left="709"/>
            </w:pPr>
            <w:bookmarkStart w:id="20" w:name="_DV_C395"/>
            <w:r w:rsidRPr="00C81422">
              <w:rPr>
                <w:color w:val="000000"/>
              </w:rPr>
              <w:t xml:space="preserve">v) </w:t>
            </w:r>
            <w:bookmarkStart w:id="21" w:name="_DV_M253"/>
            <w:bookmarkEnd w:id="20"/>
            <w:bookmarkEnd w:id="21"/>
            <w:r w:rsidRPr="00C81422">
              <w:t xml:space="preserve">Terroristbrott </w:t>
            </w:r>
            <w:bookmarkStart w:id="22" w:name="_DV_C397"/>
            <w:r w:rsidRPr="00C81422">
              <w:rPr>
                <w:color w:val="000000"/>
              </w:rPr>
              <w:t>eller brott med anknytning till terroristverksamhet som avses i artikel 1 respektive 3 i rådets rambeslut 2002/475/RIF</w:t>
            </w:r>
            <w:bookmarkStart w:id="23" w:name="_DV_C399"/>
            <w:bookmarkEnd w:id="22"/>
            <w:r w:rsidRPr="00C81422">
              <w:rPr>
                <w:color w:val="000000"/>
              </w:rPr>
              <w:t>, eller anstiftan, medhjälp eller försök att begå sådana brott i enlighet med beskrivningen i artikel 4 i rambeslutet.</w:t>
            </w:r>
            <w:bookmarkEnd w:id="23"/>
          </w:p>
        </w:tc>
        <w:tc>
          <w:tcPr>
            <w:tcW w:w="795" w:type="dxa"/>
            <w:shd w:val="clear" w:color="auto" w:fill="auto"/>
          </w:tcPr>
          <w:p w14:paraId="6EDFC1B9" w14:textId="77777777" w:rsidR="00C475D8" w:rsidRPr="00C81422" w:rsidRDefault="00C475D8"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c>
          <w:tcPr>
            <w:tcW w:w="772" w:type="dxa"/>
            <w:shd w:val="clear" w:color="auto" w:fill="auto"/>
          </w:tcPr>
          <w:p w14:paraId="6EDFC1BA" w14:textId="77777777" w:rsidR="00C475D8" w:rsidRPr="00C81422" w:rsidRDefault="00C475D8"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r>
      <w:tr w:rsidR="00C475D8" w:rsidRPr="00C81422" w14:paraId="6EDFC1BF" w14:textId="77777777" w:rsidTr="00AC70D1">
        <w:tc>
          <w:tcPr>
            <w:tcW w:w="8188" w:type="dxa"/>
            <w:shd w:val="clear" w:color="auto" w:fill="auto"/>
          </w:tcPr>
          <w:p w14:paraId="6EDFC1BC" w14:textId="02E97BEF" w:rsidR="00C475D8" w:rsidRPr="00C81422" w:rsidRDefault="00C475D8" w:rsidP="007E4D6A">
            <w:pPr>
              <w:pStyle w:val="Text1"/>
              <w:spacing w:before="40" w:after="40"/>
              <w:ind w:left="709"/>
              <w:rPr>
                <w:color w:val="000000"/>
              </w:rPr>
            </w:pPr>
            <w:bookmarkStart w:id="24" w:name="_DV_C400"/>
            <w:r w:rsidRPr="00C81422">
              <w:rPr>
                <w:color w:val="000000"/>
              </w:rPr>
              <w:t xml:space="preserve">vi) </w:t>
            </w:r>
            <w:bookmarkStart w:id="25" w:name="_DV_M254"/>
            <w:bookmarkEnd w:id="24"/>
            <w:bookmarkEnd w:id="25"/>
            <w:r w:rsidRPr="00C81422">
              <w:t xml:space="preserve">Barnarbete eller andra former av människohandel </w:t>
            </w:r>
            <w:bookmarkStart w:id="26" w:name="_DV_C402"/>
            <w:r w:rsidRPr="00C81422">
              <w:rPr>
                <w:color w:val="000000"/>
              </w:rPr>
              <w:t>som avses i artikel 2 i</w:t>
            </w:r>
            <w:r w:rsidR="007E4D6A" w:rsidRPr="00C81422">
              <w:rPr>
                <w:color w:val="000000"/>
              </w:rPr>
              <w:t> </w:t>
            </w:r>
            <w:r w:rsidRPr="00C81422">
              <w:rPr>
                <w:color w:val="000000"/>
              </w:rPr>
              <w:t>Europaparlamentets och rådets direktiv 2011/36/EU.</w:t>
            </w:r>
            <w:bookmarkStart w:id="27" w:name="_DV_C404"/>
            <w:bookmarkEnd w:id="26"/>
            <w:bookmarkEnd w:id="27"/>
          </w:p>
        </w:tc>
        <w:tc>
          <w:tcPr>
            <w:tcW w:w="795" w:type="dxa"/>
            <w:shd w:val="clear" w:color="auto" w:fill="auto"/>
          </w:tcPr>
          <w:p w14:paraId="6EDFC1BD" w14:textId="77777777" w:rsidR="00C475D8" w:rsidRPr="00C81422" w:rsidRDefault="00C475D8"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c>
          <w:tcPr>
            <w:tcW w:w="772" w:type="dxa"/>
            <w:shd w:val="clear" w:color="auto" w:fill="auto"/>
          </w:tcPr>
          <w:p w14:paraId="6EDFC1BE" w14:textId="77777777" w:rsidR="00C475D8" w:rsidRPr="00C81422" w:rsidRDefault="00C475D8"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r>
      <w:tr w:rsidR="00C475D8" w:rsidRPr="00C81422" w14:paraId="6EDFC1C3" w14:textId="77777777" w:rsidTr="00AC70D1">
        <w:tc>
          <w:tcPr>
            <w:tcW w:w="8188" w:type="dxa"/>
            <w:shd w:val="clear" w:color="auto" w:fill="auto"/>
          </w:tcPr>
          <w:p w14:paraId="6EDFC1C0" w14:textId="77777777" w:rsidR="00C475D8" w:rsidRPr="00C81422" w:rsidRDefault="00C475D8" w:rsidP="00583379">
            <w:pPr>
              <w:pStyle w:val="Text1"/>
              <w:numPr>
                <w:ilvl w:val="0"/>
                <w:numId w:val="15"/>
              </w:numPr>
              <w:spacing w:before="40" w:after="40"/>
              <w:rPr>
                <w:color w:val="000000"/>
              </w:rPr>
            </w:pPr>
            <w:r w:rsidRPr="00C81422">
              <w:t xml:space="preserve">Personen har brustit betydligt i fullgörandet av sina skyldigheter enligt ett avtal som finansieras genom unionens budget på ett sätt som lett till uppsägning, avtalsvite eller andra avtalsenliga påföljder eller som har upptäckts vid kontroll, revision eller utredningar som utförts av en utanordnare, Olaf eller revisionsrätten. </w:t>
            </w:r>
          </w:p>
        </w:tc>
        <w:tc>
          <w:tcPr>
            <w:tcW w:w="795" w:type="dxa"/>
            <w:shd w:val="clear" w:color="auto" w:fill="auto"/>
          </w:tcPr>
          <w:p w14:paraId="6EDFC1C1" w14:textId="77777777" w:rsidR="00C475D8" w:rsidRPr="00C81422" w:rsidRDefault="00C475D8"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c>
          <w:tcPr>
            <w:tcW w:w="772" w:type="dxa"/>
            <w:shd w:val="clear" w:color="auto" w:fill="auto"/>
          </w:tcPr>
          <w:p w14:paraId="6EDFC1C2" w14:textId="77777777" w:rsidR="00C475D8" w:rsidRPr="00C81422" w:rsidRDefault="00C475D8"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r>
      <w:tr w:rsidR="00C475D8" w:rsidRPr="00C81422" w14:paraId="6EDFC1C7" w14:textId="77777777" w:rsidTr="00AC70D1">
        <w:tc>
          <w:tcPr>
            <w:tcW w:w="8188" w:type="dxa"/>
            <w:shd w:val="clear" w:color="auto" w:fill="auto"/>
          </w:tcPr>
          <w:p w14:paraId="6EDFC1C4" w14:textId="77777777" w:rsidR="00C475D8" w:rsidRPr="00C81422" w:rsidRDefault="00C475D8" w:rsidP="00583379">
            <w:pPr>
              <w:pStyle w:val="Text1"/>
              <w:numPr>
                <w:ilvl w:val="0"/>
                <w:numId w:val="15"/>
              </w:numPr>
              <w:spacing w:before="40" w:after="40"/>
            </w:pPr>
            <w:bookmarkStart w:id="28" w:name="_DV_C410"/>
            <w:r w:rsidRPr="00C81422">
              <w:rPr>
                <w:color w:val="000000"/>
              </w:rPr>
              <w:t>Det har i en lagakraftvunnen dom eller ett slutligt administrativt beslut fastställts att personen har gjort sig skyldig till oegentligheter i den mening som avses i artikel 1.2 i rådets förordning (EG, Euratom) nr 2988/95</w:t>
            </w:r>
            <w:bookmarkEnd w:id="28"/>
            <w:r w:rsidRPr="00C81422">
              <w:rPr>
                <w:color w:val="000000"/>
              </w:rPr>
              <w:t>.</w:t>
            </w:r>
          </w:p>
        </w:tc>
        <w:tc>
          <w:tcPr>
            <w:tcW w:w="795" w:type="dxa"/>
            <w:shd w:val="clear" w:color="auto" w:fill="auto"/>
          </w:tcPr>
          <w:p w14:paraId="6EDFC1C5" w14:textId="77777777" w:rsidR="00C475D8" w:rsidRPr="00C81422" w:rsidRDefault="00C475D8"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c>
          <w:tcPr>
            <w:tcW w:w="772" w:type="dxa"/>
            <w:shd w:val="clear" w:color="auto" w:fill="auto"/>
          </w:tcPr>
          <w:p w14:paraId="6EDFC1C6" w14:textId="77777777" w:rsidR="00C475D8" w:rsidRPr="00C81422" w:rsidRDefault="00C475D8"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r>
      <w:tr w:rsidR="00116FF1" w:rsidRPr="00C81422" w14:paraId="6EDFC1D0" w14:textId="77777777" w:rsidTr="00AC70D1">
        <w:tc>
          <w:tcPr>
            <w:tcW w:w="8188" w:type="dxa"/>
            <w:shd w:val="clear" w:color="auto" w:fill="auto"/>
          </w:tcPr>
          <w:p w14:paraId="6EDFC1C8" w14:textId="77777777" w:rsidR="00116FF1" w:rsidRPr="00C81422" w:rsidRDefault="00116FF1" w:rsidP="007E4D6A">
            <w:pPr>
              <w:pStyle w:val="Text1"/>
              <w:numPr>
                <w:ilvl w:val="0"/>
                <w:numId w:val="15"/>
              </w:numPr>
              <w:tabs>
                <w:tab w:val="left" w:pos="567"/>
              </w:tabs>
              <w:spacing w:before="40" w:after="40"/>
              <w:rPr>
                <w:color w:val="000000"/>
              </w:rPr>
            </w:pPr>
            <w:r w:rsidRPr="00C81422">
              <w:rPr>
                <w:color w:val="000000"/>
              </w:rPr>
              <w:t>I fråga om allvarliga fel i yrkesutövningen, bedrägeri, korruption, andra brott, väsentliga brister i fullgörandet av avtalet och oegentligheter har något av följande tillämpning på personen:</w:t>
            </w:r>
          </w:p>
          <w:p w14:paraId="6EDFC1C9" w14:textId="6F1986D1" w:rsidR="00116FF1" w:rsidRPr="00C81422" w:rsidRDefault="007E4D6A" w:rsidP="007E4D6A">
            <w:pPr>
              <w:pStyle w:val="Text1"/>
              <w:numPr>
                <w:ilvl w:val="0"/>
                <w:numId w:val="25"/>
              </w:numPr>
              <w:tabs>
                <w:tab w:val="left" w:pos="567"/>
                <w:tab w:val="left" w:pos="726"/>
              </w:tabs>
              <w:spacing w:before="40" w:after="40"/>
              <w:ind w:left="567" w:firstLine="0"/>
              <w:rPr>
                <w:color w:val="000000"/>
              </w:rPr>
            </w:pPr>
            <w:r w:rsidRPr="00C81422">
              <w:rPr>
                <w:color w:val="000000"/>
              </w:rPr>
              <w:t xml:space="preserve"> </w:t>
            </w:r>
            <w:r w:rsidR="00116FF1" w:rsidRPr="00C81422">
              <w:rPr>
                <w:color w:val="000000"/>
              </w:rPr>
              <w:t>Uppgifter som framkommit vid revision eller utredningar som utförts av</w:t>
            </w:r>
            <w:r w:rsidRPr="00C81422">
              <w:rPr>
                <w:color w:val="000000"/>
              </w:rPr>
              <w:br/>
              <w:t xml:space="preserve"> </w:t>
            </w:r>
            <w:r w:rsidR="00116FF1" w:rsidRPr="00C81422">
              <w:rPr>
                <w:color w:val="000000"/>
              </w:rPr>
              <w:t>revisionsrätten eller Olaf, internrevi</w:t>
            </w:r>
            <w:r w:rsidRPr="00C81422">
              <w:rPr>
                <w:color w:val="000000"/>
              </w:rPr>
              <w:t>sion eller övriga granskningar,</w:t>
            </w:r>
            <w:r w:rsidRPr="00C81422">
              <w:rPr>
                <w:color w:val="000000"/>
              </w:rPr>
              <w:br/>
              <w:t xml:space="preserve"> </w:t>
            </w:r>
            <w:r w:rsidR="00116FF1" w:rsidRPr="00C81422">
              <w:rPr>
                <w:color w:val="000000"/>
              </w:rPr>
              <w:t>revisioner eller kontroller som utförts p</w:t>
            </w:r>
            <w:r w:rsidRPr="00C81422">
              <w:rPr>
                <w:color w:val="000000"/>
              </w:rPr>
              <w:t>å begäran av en utanordnare vid</w:t>
            </w:r>
            <w:r w:rsidRPr="00C81422">
              <w:rPr>
                <w:color w:val="000000"/>
              </w:rPr>
              <w:br/>
              <w:t xml:space="preserve"> </w:t>
            </w:r>
            <w:r w:rsidR="00116FF1" w:rsidRPr="00C81422">
              <w:rPr>
                <w:color w:val="000000"/>
              </w:rPr>
              <w:t>någon av EU:s institutioner, organ eller byråer.</w:t>
            </w:r>
          </w:p>
          <w:p w14:paraId="6EDFC1CA" w14:textId="73B827DD" w:rsidR="00116FF1" w:rsidRPr="00C81422" w:rsidRDefault="008E7C42" w:rsidP="007E4D6A">
            <w:pPr>
              <w:pStyle w:val="Text1"/>
              <w:numPr>
                <w:ilvl w:val="0"/>
                <w:numId w:val="25"/>
              </w:numPr>
              <w:tabs>
                <w:tab w:val="left" w:pos="567"/>
                <w:tab w:val="left" w:pos="726"/>
              </w:tabs>
              <w:spacing w:before="40" w:after="40"/>
              <w:ind w:left="567" w:firstLine="0"/>
              <w:rPr>
                <w:color w:val="000000"/>
                <w:spacing w:val="-2"/>
              </w:rPr>
            </w:pPr>
            <w:r w:rsidRPr="00C81422">
              <w:rPr>
                <w:color w:val="000000"/>
                <w:spacing w:val="-2"/>
              </w:rPr>
              <w:t xml:space="preserve"> </w:t>
            </w:r>
            <w:r w:rsidR="00116FF1" w:rsidRPr="00C81422">
              <w:rPr>
                <w:color w:val="000000"/>
                <w:spacing w:val="-2"/>
              </w:rPr>
              <w:t>Icke slutgiltiga administrativa beslut som kan medföra disciplinära påföljder</w:t>
            </w:r>
            <w:r w:rsidRPr="00C81422">
              <w:rPr>
                <w:color w:val="000000"/>
                <w:spacing w:val="-2"/>
              </w:rPr>
              <w:br/>
            </w:r>
            <w:r w:rsidR="007E4D6A" w:rsidRPr="00C81422">
              <w:rPr>
                <w:color w:val="000000"/>
                <w:spacing w:val="-2"/>
              </w:rPr>
              <w:t xml:space="preserve"> </w:t>
            </w:r>
            <w:r w:rsidR="00116FF1" w:rsidRPr="00C81422">
              <w:rPr>
                <w:color w:val="000000"/>
                <w:spacing w:val="-2"/>
              </w:rPr>
              <w:t>från det behöriga tillsynsorgan som ska kontrollera att yrkesetiska regler följs.</w:t>
            </w:r>
          </w:p>
          <w:p w14:paraId="6EDFC1CB" w14:textId="3C76D501" w:rsidR="00116FF1" w:rsidRPr="00C81422" w:rsidRDefault="008E7C42" w:rsidP="007E4D6A">
            <w:pPr>
              <w:pStyle w:val="Text1"/>
              <w:numPr>
                <w:ilvl w:val="0"/>
                <w:numId w:val="25"/>
              </w:numPr>
              <w:tabs>
                <w:tab w:val="left" w:pos="567"/>
                <w:tab w:val="left" w:pos="726"/>
              </w:tabs>
              <w:spacing w:before="40" w:after="40"/>
              <w:ind w:left="567" w:firstLine="0"/>
              <w:rPr>
                <w:color w:val="000000"/>
              </w:rPr>
            </w:pPr>
            <w:r w:rsidRPr="00C81422">
              <w:rPr>
                <w:color w:val="000000"/>
              </w:rPr>
              <w:t xml:space="preserve"> </w:t>
            </w:r>
            <w:r w:rsidR="00116FF1" w:rsidRPr="00C81422">
              <w:rPr>
                <w:color w:val="000000"/>
              </w:rPr>
              <w:t>Beslut som fattas av ECB, EIB, Europeiska investeringsfonden eller</w:t>
            </w:r>
            <w:r w:rsidRPr="00C81422">
              <w:rPr>
                <w:color w:val="000000"/>
              </w:rPr>
              <w:br/>
            </w:r>
            <w:r w:rsidR="00116FF1" w:rsidRPr="00C81422">
              <w:rPr>
                <w:color w:val="000000"/>
              </w:rPr>
              <w:t xml:space="preserve"> internationella organisationer.</w:t>
            </w:r>
          </w:p>
          <w:p w14:paraId="6EDFC1CC" w14:textId="08C2584F" w:rsidR="00116FF1" w:rsidRPr="00C81422" w:rsidRDefault="008E7C42" w:rsidP="007E4D6A">
            <w:pPr>
              <w:pStyle w:val="Text1"/>
              <w:numPr>
                <w:ilvl w:val="0"/>
                <w:numId w:val="25"/>
              </w:numPr>
              <w:tabs>
                <w:tab w:val="left" w:pos="567"/>
                <w:tab w:val="left" w:pos="726"/>
              </w:tabs>
              <w:spacing w:before="40" w:after="40"/>
              <w:ind w:left="567" w:firstLine="0"/>
              <w:rPr>
                <w:color w:val="000000"/>
              </w:rPr>
            </w:pPr>
            <w:r w:rsidRPr="00C81422">
              <w:rPr>
                <w:color w:val="000000"/>
              </w:rPr>
              <w:lastRenderedPageBreak/>
              <w:t xml:space="preserve"> </w:t>
            </w:r>
            <w:r w:rsidR="00116FF1" w:rsidRPr="00C81422">
              <w:rPr>
                <w:color w:val="000000"/>
              </w:rPr>
              <w:t>Beslut från kommissionen avseende överträdelser av unionens</w:t>
            </w:r>
            <w:r w:rsidRPr="00C81422">
              <w:rPr>
                <w:color w:val="000000"/>
              </w:rPr>
              <w:br/>
            </w:r>
            <w:r w:rsidR="00116FF1" w:rsidRPr="00C81422">
              <w:rPr>
                <w:color w:val="000000"/>
              </w:rPr>
              <w:t xml:space="preserve"> konkurrensregler eller från nationell</w:t>
            </w:r>
            <w:r w:rsidRPr="00C81422">
              <w:rPr>
                <w:color w:val="000000"/>
              </w:rPr>
              <w:t>a behöriga myndigheter avseende</w:t>
            </w:r>
            <w:r w:rsidRPr="00C81422">
              <w:rPr>
                <w:color w:val="000000"/>
              </w:rPr>
              <w:br/>
              <w:t xml:space="preserve"> </w:t>
            </w:r>
            <w:r w:rsidR="00116FF1" w:rsidRPr="00C81422">
              <w:rPr>
                <w:color w:val="000000"/>
              </w:rPr>
              <w:t>överträdelser av konkurrensbestämmelser på EU-nivå eller nationellt.</w:t>
            </w:r>
          </w:p>
          <w:p w14:paraId="6EDFC1CD" w14:textId="0E7B5214" w:rsidR="00116FF1" w:rsidRPr="00C81422" w:rsidRDefault="008E7C42" w:rsidP="008E7C42">
            <w:pPr>
              <w:pStyle w:val="Text1"/>
              <w:numPr>
                <w:ilvl w:val="0"/>
                <w:numId w:val="25"/>
              </w:numPr>
              <w:tabs>
                <w:tab w:val="left" w:pos="567"/>
                <w:tab w:val="left" w:pos="726"/>
              </w:tabs>
              <w:spacing w:before="40" w:after="40"/>
              <w:ind w:left="567" w:firstLine="0"/>
              <w:rPr>
                <w:color w:val="000000"/>
              </w:rPr>
            </w:pPr>
            <w:r w:rsidRPr="00C81422">
              <w:rPr>
                <w:color w:val="000000"/>
              </w:rPr>
              <w:t xml:space="preserve"> </w:t>
            </w:r>
            <w:r w:rsidR="00116FF1" w:rsidRPr="00C81422">
              <w:rPr>
                <w:color w:val="000000"/>
              </w:rPr>
              <w:t>Beslut om uteslutande som fattas av en utanordnare vid någon av EU:s</w:t>
            </w:r>
            <w:r w:rsidRPr="00C81422">
              <w:rPr>
                <w:color w:val="000000"/>
              </w:rPr>
              <w:br/>
              <w:t xml:space="preserve"> </w:t>
            </w:r>
            <w:r w:rsidR="00116FF1" w:rsidRPr="00C81422">
              <w:rPr>
                <w:color w:val="000000"/>
              </w:rPr>
              <w:t xml:space="preserve">institutioner, organ eller byråer. </w:t>
            </w:r>
          </w:p>
        </w:tc>
        <w:tc>
          <w:tcPr>
            <w:tcW w:w="795" w:type="dxa"/>
            <w:shd w:val="clear" w:color="auto" w:fill="auto"/>
          </w:tcPr>
          <w:p w14:paraId="6EDFC1CE" w14:textId="77777777" w:rsidR="00116FF1" w:rsidRPr="00C81422" w:rsidRDefault="00116FF1" w:rsidP="00583379">
            <w:pPr>
              <w:spacing w:before="240" w:after="120"/>
              <w:jc w:val="both"/>
            </w:pPr>
            <w:r w:rsidRPr="00C81422">
              <w:lastRenderedPageBreak/>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c>
          <w:tcPr>
            <w:tcW w:w="772" w:type="dxa"/>
            <w:shd w:val="clear" w:color="auto" w:fill="auto"/>
          </w:tcPr>
          <w:p w14:paraId="6EDFC1CF" w14:textId="77777777" w:rsidR="00116FF1" w:rsidRPr="00C81422" w:rsidRDefault="00116FF1"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r>
    </w:tbl>
    <w:p w14:paraId="6EDFC1D1" w14:textId="77777777" w:rsidR="00897553" w:rsidRPr="00C81422" w:rsidRDefault="00897553" w:rsidP="00A76A55">
      <w:pPr>
        <w:pStyle w:val="Title"/>
        <w:keepNext/>
        <w:jc w:val="both"/>
        <w:rPr>
          <w:b w:val="0"/>
          <w:smallCaps w:val="0"/>
        </w:rPr>
      </w:pPr>
      <w:bookmarkStart w:id="29" w:name="_DV_C376"/>
      <w:r w:rsidRPr="00C81422">
        <w:lastRenderedPageBreak/>
        <w:t>II – Uteslutning av fysiska personer som har rätt att företräda, fatta beslut eller utöva kontrollerande inflytande över den juridiska personen</w:t>
      </w:r>
    </w:p>
    <w:p w14:paraId="6EDFC1D2" w14:textId="3E3F06BB" w:rsidR="00897553" w:rsidRPr="00C81422" w:rsidRDefault="001F135A" w:rsidP="00A76A55">
      <w:pPr>
        <w:keepNext/>
        <w:autoSpaceDE w:val="0"/>
        <w:autoSpaceDN w:val="0"/>
        <w:adjustRightInd w:val="0"/>
        <w:spacing w:before="120" w:after="240"/>
        <w:jc w:val="center"/>
        <w:rPr>
          <w:i/>
        </w:rPr>
      </w:pPr>
      <w:r w:rsidRPr="00C81422">
        <w:rPr>
          <w:b/>
          <w:i/>
          <w:u w:val="single"/>
        </w:rPr>
        <w:t>Inte tillämpligt på sökande som är fysiska personer. Sökande som är fysiska personer ska radera följande del.</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6"/>
        <w:gridCol w:w="649"/>
        <w:gridCol w:w="630"/>
        <w:gridCol w:w="1276"/>
      </w:tblGrid>
      <w:tr w:rsidR="001F135A" w:rsidRPr="00C81422" w14:paraId="6EDFC1D7" w14:textId="77777777" w:rsidTr="001F135A">
        <w:tc>
          <w:tcPr>
            <w:tcW w:w="7763" w:type="dxa"/>
            <w:shd w:val="clear" w:color="auto" w:fill="auto"/>
            <w:vAlign w:val="center"/>
          </w:tcPr>
          <w:p w14:paraId="6EDFC1D3" w14:textId="12F20A1B" w:rsidR="001F135A" w:rsidRPr="00C81422" w:rsidRDefault="001F135A" w:rsidP="005811B7">
            <w:pPr>
              <w:numPr>
                <w:ilvl w:val="0"/>
                <w:numId w:val="17"/>
              </w:numPr>
              <w:spacing w:before="40" w:after="40"/>
              <w:jc w:val="both"/>
            </w:pPr>
            <w:r w:rsidRPr="00C81422">
              <w:t xml:space="preserve">Härmed lämnar jag följande försäkran i fråga om huruvida någon av följande situationer är tillämplig på en fysisk person som ingår i den ovannämnda juridiska personens förvaltnings-, lednings- eller tillsynsorgan, alternativt har rätt att företräda, fatta beslut eller utöva kontrollerande inflytande över den ovannämnda juridiska personen (såsom direktörer för organisationer i det civila samhället, medlemmar i styrelse- eller revisionsorgan och fysiska personer som innehar aktiemajoritet): </w:t>
            </w:r>
          </w:p>
        </w:tc>
        <w:tc>
          <w:tcPr>
            <w:tcW w:w="670" w:type="dxa"/>
            <w:shd w:val="clear" w:color="auto" w:fill="auto"/>
          </w:tcPr>
          <w:p w14:paraId="6EDFC1D4" w14:textId="77777777" w:rsidR="001F135A" w:rsidRPr="00C81422" w:rsidRDefault="001F135A" w:rsidP="00583379">
            <w:pPr>
              <w:spacing w:before="240" w:after="120"/>
              <w:jc w:val="both"/>
            </w:pPr>
            <w:r w:rsidRPr="00C81422">
              <w:t>JA</w:t>
            </w:r>
          </w:p>
        </w:tc>
        <w:tc>
          <w:tcPr>
            <w:tcW w:w="614" w:type="dxa"/>
            <w:shd w:val="clear" w:color="auto" w:fill="auto"/>
          </w:tcPr>
          <w:p w14:paraId="6EDFC1D5" w14:textId="77777777" w:rsidR="001F135A" w:rsidRPr="00C81422" w:rsidRDefault="001F135A" w:rsidP="00583379">
            <w:pPr>
              <w:spacing w:before="240" w:after="120"/>
              <w:jc w:val="both"/>
            </w:pPr>
            <w:r w:rsidRPr="00C81422">
              <w:t>NEJ</w:t>
            </w:r>
          </w:p>
        </w:tc>
        <w:tc>
          <w:tcPr>
            <w:tcW w:w="614" w:type="dxa"/>
          </w:tcPr>
          <w:p w14:paraId="6EDFC1D6" w14:textId="77777777" w:rsidR="001F135A" w:rsidRPr="00C81422" w:rsidRDefault="001F135A" w:rsidP="00583379">
            <w:pPr>
              <w:spacing w:before="240" w:after="120"/>
              <w:jc w:val="both"/>
            </w:pPr>
            <w:r w:rsidRPr="00C81422">
              <w:t>Ej tillämpligt.</w:t>
            </w:r>
          </w:p>
        </w:tc>
      </w:tr>
      <w:tr w:rsidR="001F135A" w:rsidRPr="00C81422" w14:paraId="6EDFC1DC" w14:textId="77777777" w:rsidTr="001F135A">
        <w:tc>
          <w:tcPr>
            <w:tcW w:w="7763" w:type="dxa"/>
            <w:shd w:val="clear" w:color="auto" w:fill="auto"/>
            <w:vAlign w:val="center"/>
          </w:tcPr>
          <w:p w14:paraId="6EDFC1D8" w14:textId="77777777" w:rsidR="001F135A" w:rsidRPr="00C81422" w:rsidRDefault="001F135A" w:rsidP="00583379">
            <w:pPr>
              <w:pStyle w:val="Text1"/>
              <w:spacing w:before="40" w:after="40"/>
              <w:ind w:left="360"/>
            </w:pPr>
            <w:r w:rsidRPr="00C81422">
              <w:t>Situation c) ovan (allvarligt fel i yrkesutövningen)</w:t>
            </w:r>
          </w:p>
        </w:tc>
        <w:tc>
          <w:tcPr>
            <w:tcW w:w="670" w:type="dxa"/>
            <w:shd w:val="clear" w:color="auto" w:fill="auto"/>
            <w:vAlign w:val="center"/>
          </w:tcPr>
          <w:p w14:paraId="6EDFC1D9" w14:textId="77777777" w:rsidR="001F135A" w:rsidRPr="00C81422" w:rsidRDefault="001F135A"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c>
          <w:tcPr>
            <w:tcW w:w="614" w:type="dxa"/>
            <w:shd w:val="clear" w:color="auto" w:fill="auto"/>
            <w:vAlign w:val="center"/>
          </w:tcPr>
          <w:p w14:paraId="6EDFC1DA" w14:textId="77777777" w:rsidR="001F135A" w:rsidRPr="00C81422" w:rsidRDefault="001F135A"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c>
          <w:tcPr>
            <w:tcW w:w="614" w:type="dxa"/>
          </w:tcPr>
          <w:p w14:paraId="6EDFC1DB" w14:textId="77777777" w:rsidR="001F135A" w:rsidRPr="00C81422" w:rsidRDefault="001F135A"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r>
      <w:tr w:rsidR="001F135A" w:rsidRPr="00C81422" w14:paraId="6EDFC1E1" w14:textId="77777777" w:rsidTr="001F135A">
        <w:tc>
          <w:tcPr>
            <w:tcW w:w="7763" w:type="dxa"/>
            <w:shd w:val="clear" w:color="auto" w:fill="auto"/>
            <w:vAlign w:val="center"/>
          </w:tcPr>
          <w:p w14:paraId="6EDFC1DD" w14:textId="77777777" w:rsidR="001F135A" w:rsidRPr="00C81422" w:rsidRDefault="001F135A" w:rsidP="00583379">
            <w:pPr>
              <w:pStyle w:val="Text1"/>
              <w:spacing w:before="40" w:after="40"/>
              <w:ind w:left="360"/>
            </w:pPr>
            <w:r w:rsidRPr="00C81422">
              <w:t>Situation d) ovan (bedrägeri, korruption eller annat brott)</w:t>
            </w:r>
          </w:p>
        </w:tc>
        <w:tc>
          <w:tcPr>
            <w:tcW w:w="670" w:type="dxa"/>
            <w:shd w:val="clear" w:color="auto" w:fill="auto"/>
            <w:vAlign w:val="center"/>
          </w:tcPr>
          <w:p w14:paraId="6EDFC1DE" w14:textId="77777777" w:rsidR="001F135A" w:rsidRPr="00C81422" w:rsidRDefault="001F135A"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c>
          <w:tcPr>
            <w:tcW w:w="614" w:type="dxa"/>
            <w:shd w:val="clear" w:color="auto" w:fill="auto"/>
            <w:vAlign w:val="center"/>
          </w:tcPr>
          <w:p w14:paraId="6EDFC1DF" w14:textId="77777777" w:rsidR="001F135A" w:rsidRPr="00C81422" w:rsidRDefault="001F135A"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c>
          <w:tcPr>
            <w:tcW w:w="614" w:type="dxa"/>
          </w:tcPr>
          <w:p w14:paraId="6EDFC1E0" w14:textId="77777777" w:rsidR="001F135A" w:rsidRPr="00C81422" w:rsidRDefault="001F135A"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r>
      <w:tr w:rsidR="001F135A" w:rsidRPr="00C81422" w14:paraId="6EDFC1E6" w14:textId="77777777" w:rsidTr="001F135A">
        <w:tc>
          <w:tcPr>
            <w:tcW w:w="7763" w:type="dxa"/>
            <w:shd w:val="clear" w:color="auto" w:fill="auto"/>
            <w:vAlign w:val="center"/>
          </w:tcPr>
          <w:p w14:paraId="6EDFC1E2" w14:textId="77777777" w:rsidR="001F135A" w:rsidRPr="00C81422" w:rsidRDefault="001F135A" w:rsidP="00583379">
            <w:pPr>
              <w:pStyle w:val="Text1"/>
              <w:spacing w:before="40" w:after="40"/>
              <w:ind w:left="360"/>
            </w:pPr>
            <w:r w:rsidRPr="00C81422">
              <w:t>Situation e) ovan (betydande brister i uppfyllandet av ett avtal)</w:t>
            </w:r>
          </w:p>
        </w:tc>
        <w:tc>
          <w:tcPr>
            <w:tcW w:w="670" w:type="dxa"/>
            <w:shd w:val="clear" w:color="auto" w:fill="auto"/>
            <w:vAlign w:val="center"/>
          </w:tcPr>
          <w:p w14:paraId="6EDFC1E3" w14:textId="77777777" w:rsidR="001F135A" w:rsidRPr="00C81422" w:rsidRDefault="001F135A"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c>
          <w:tcPr>
            <w:tcW w:w="614" w:type="dxa"/>
            <w:shd w:val="clear" w:color="auto" w:fill="auto"/>
            <w:vAlign w:val="center"/>
          </w:tcPr>
          <w:p w14:paraId="6EDFC1E4" w14:textId="77777777" w:rsidR="001F135A" w:rsidRPr="00C81422" w:rsidRDefault="001F135A"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c>
          <w:tcPr>
            <w:tcW w:w="614" w:type="dxa"/>
          </w:tcPr>
          <w:p w14:paraId="6EDFC1E5" w14:textId="77777777" w:rsidR="001F135A" w:rsidRPr="00C81422" w:rsidRDefault="001F135A"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r>
      <w:tr w:rsidR="001F135A" w:rsidRPr="00C81422" w14:paraId="6EDFC1EB" w14:textId="77777777" w:rsidTr="001F135A">
        <w:tc>
          <w:tcPr>
            <w:tcW w:w="7763" w:type="dxa"/>
            <w:shd w:val="clear" w:color="auto" w:fill="auto"/>
            <w:vAlign w:val="center"/>
          </w:tcPr>
          <w:p w14:paraId="6EDFC1E7" w14:textId="77777777" w:rsidR="001F135A" w:rsidRPr="00C81422" w:rsidRDefault="001F135A" w:rsidP="00583379">
            <w:pPr>
              <w:pStyle w:val="Text1"/>
              <w:spacing w:before="40" w:after="40"/>
              <w:ind w:left="360"/>
            </w:pPr>
            <w:r w:rsidRPr="00C81422">
              <w:t>Situation f) ovan (oegentlighet)</w:t>
            </w:r>
          </w:p>
        </w:tc>
        <w:tc>
          <w:tcPr>
            <w:tcW w:w="670" w:type="dxa"/>
            <w:shd w:val="clear" w:color="auto" w:fill="auto"/>
            <w:vAlign w:val="center"/>
          </w:tcPr>
          <w:p w14:paraId="6EDFC1E8" w14:textId="77777777" w:rsidR="001F135A" w:rsidRPr="00C81422" w:rsidRDefault="001F135A"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c>
          <w:tcPr>
            <w:tcW w:w="614" w:type="dxa"/>
            <w:shd w:val="clear" w:color="auto" w:fill="auto"/>
            <w:vAlign w:val="center"/>
          </w:tcPr>
          <w:p w14:paraId="6EDFC1E9" w14:textId="77777777" w:rsidR="001F135A" w:rsidRPr="00C81422" w:rsidRDefault="001F135A"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c>
          <w:tcPr>
            <w:tcW w:w="614" w:type="dxa"/>
          </w:tcPr>
          <w:p w14:paraId="6EDFC1EA" w14:textId="77777777" w:rsidR="001F135A" w:rsidRPr="00C81422" w:rsidRDefault="001F135A"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r>
    </w:tbl>
    <w:p w14:paraId="6EDFC1EC" w14:textId="77777777" w:rsidR="00CA27B0" w:rsidRPr="00C81422" w:rsidRDefault="00CA27B0" w:rsidP="00A76A55">
      <w:pPr>
        <w:pStyle w:val="Title"/>
        <w:keepNext/>
      </w:pPr>
      <w:r w:rsidRPr="00C81422">
        <w:t>III – Uteslutning av fysiska eller juridiska personer med obegränsat ekonomiskt ansvar för den juridiska personens skulder</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gridCol w:w="650"/>
        <w:gridCol w:w="630"/>
        <w:gridCol w:w="1276"/>
      </w:tblGrid>
      <w:tr w:rsidR="003E5E5C" w:rsidRPr="00C81422" w14:paraId="6EDFC1F1" w14:textId="77777777" w:rsidTr="00EE2C43">
        <w:tc>
          <w:tcPr>
            <w:tcW w:w="7747" w:type="dxa"/>
            <w:shd w:val="clear" w:color="auto" w:fill="auto"/>
          </w:tcPr>
          <w:p w14:paraId="6EDFC1ED" w14:textId="77777777" w:rsidR="003E5E5C" w:rsidRPr="00C81422" w:rsidRDefault="003E5E5C" w:rsidP="00BA61F8">
            <w:pPr>
              <w:numPr>
                <w:ilvl w:val="0"/>
                <w:numId w:val="17"/>
              </w:numPr>
              <w:spacing w:before="40" w:after="40"/>
              <w:jc w:val="both"/>
            </w:pPr>
            <w:r w:rsidRPr="00C81422">
              <w:t xml:space="preserve"> Härmed lämnar jag följande försäkran i fråga om huruvida någon av följande situationer är tillämplig på en fysisk eller juridisk person som har obegränsat ekonomiskt ansvar för den ovannämnda juridiska personens skulder: </w:t>
            </w:r>
          </w:p>
        </w:tc>
        <w:tc>
          <w:tcPr>
            <w:tcW w:w="670" w:type="dxa"/>
            <w:shd w:val="clear" w:color="auto" w:fill="auto"/>
          </w:tcPr>
          <w:p w14:paraId="6EDFC1EE" w14:textId="77777777" w:rsidR="003E5E5C" w:rsidRPr="00C81422" w:rsidRDefault="003E5E5C" w:rsidP="00583379">
            <w:pPr>
              <w:spacing w:before="240" w:after="120"/>
              <w:jc w:val="both"/>
            </w:pPr>
            <w:r w:rsidRPr="00C81422">
              <w:t>JA</w:t>
            </w:r>
          </w:p>
        </w:tc>
        <w:tc>
          <w:tcPr>
            <w:tcW w:w="614" w:type="dxa"/>
          </w:tcPr>
          <w:p w14:paraId="6EDFC1EF" w14:textId="77777777" w:rsidR="003E5E5C" w:rsidRPr="00C81422" w:rsidRDefault="003E5E5C" w:rsidP="00583379">
            <w:pPr>
              <w:spacing w:before="240" w:after="120"/>
              <w:jc w:val="both"/>
            </w:pPr>
            <w:r w:rsidRPr="00C81422">
              <w:t>NEJ</w:t>
            </w:r>
          </w:p>
        </w:tc>
        <w:tc>
          <w:tcPr>
            <w:tcW w:w="630" w:type="dxa"/>
            <w:shd w:val="clear" w:color="auto" w:fill="auto"/>
          </w:tcPr>
          <w:p w14:paraId="6EDFC1F0" w14:textId="77777777" w:rsidR="003E5E5C" w:rsidRPr="00C81422" w:rsidRDefault="003E5E5C" w:rsidP="00583379">
            <w:pPr>
              <w:spacing w:before="240" w:after="120"/>
              <w:jc w:val="both"/>
            </w:pPr>
            <w:r w:rsidRPr="00C81422">
              <w:t>Ej tillämpligt.</w:t>
            </w:r>
          </w:p>
        </w:tc>
      </w:tr>
      <w:tr w:rsidR="003E5E5C" w:rsidRPr="00C81422" w14:paraId="6EDFC1F6" w14:textId="77777777" w:rsidTr="004B29AF">
        <w:tc>
          <w:tcPr>
            <w:tcW w:w="7747" w:type="dxa"/>
            <w:shd w:val="clear" w:color="auto" w:fill="auto"/>
            <w:vAlign w:val="center"/>
          </w:tcPr>
          <w:p w14:paraId="6EDFC1F2" w14:textId="77777777" w:rsidR="003E5E5C" w:rsidRPr="00C81422" w:rsidRDefault="003E5E5C" w:rsidP="00583379">
            <w:pPr>
              <w:pStyle w:val="Text1"/>
              <w:spacing w:before="40" w:after="40"/>
              <w:ind w:left="360"/>
            </w:pPr>
            <w:r w:rsidRPr="00C81422">
              <w:t>Situation a) ovan (konkurs)</w:t>
            </w:r>
          </w:p>
        </w:tc>
        <w:tc>
          <w:tcPr>
            <w:tcW w:w="670" w:type="dxa"/>
            <w:shd w:val="clear" w:color="auto" w:fill="auto"/>
            <w:vAlign w:val="center"/>
          </w:tcPr>
          <w:p w14:paraId="6EDFC1F3" w14:textId="77777777" w:rsidR="003E5E5C" w:rsidRPr="00C81422" w:rsidRDefault="003E5E5C"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c>
          <w:tcPr>
            <w:tcW w:w="614" w:type="dxa"/>
          </w:tcPr>
          <w:p w14:paraId="6EDFC1F4" w14:textId="77777777" w:rsidR="003E5E5C" w:rsidRPr="00C81422" w:rsidRDefault="003E5E5C"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c>
          <w:tcPr>
            <w:tcW w:w="630" w:type="dxa"/>
            <w:shd w:val="clear" w:color="auto" w:fill="auto"/>
            <w:vAlign w:val="center"/>
          </w:tcPr>
          <w:p w14:paraId="6EDFC1F5" w14:textId="77777777" w:rsidR="003E5E5C" w:rsidRPr="00C81422" w:rsidRDefault="003E5E5C"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r>
      <w:tr w:rsidR="003E5E5C" w:rsidRPr="00C81422" w14:paraId="6EDFC1FB" w14:textId="77777777" w:rsidTr="004B29AF">
        <w:tc>
          <w:tcPr>
            <w:tcW w:w="7747" w:type="dxa"/>
            <w:shd w:val="clear" w:color="auto" w:fill="auto"/>
            <w:vAlign w:val="center"/>
          </w:tcPr>
          <w:p w14:paraId="6EDFC1F7" w14:textId="77777777" w:rsidR="003E5E5C" w:rsidRPr="00C81422" w:rsidRDefault="003E5E5C" w:rsidP="004B29AF">
            <w:pPr>
              <w:pStyle w:val="Text1"/>
              <w:spacing w:before="40" w:after="40"/>
              <w:ind w:left="360"/>
            </w:pPr>
            <w:r w:rsidRPr="00C81422">
              <w:t>Situation b) ovan (försummande av skatter eller sociala avgifter)</w:t>
            </w:r>
          </w:p>
        </w:tc>
        <w:tc>
          <w:tcPr>
            <w:tcW w:w="670" w:type="dxa"/>
            <w:shd w:val="clear" w:color="auto" w:fill="auto"/>
            <w:vAlign w:val="center"/>
          </w:tcPr>
          <w:p w14:paraId="6EDFC1F8" w14:textId="77777777" w:rsidR="003E5E5C" w:rsidRPr="00C81422" w:rsidRDefault="003E5E5C"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c>
          <w:tcPr>
            <w:tcW w:w="614" w:type="dxa"/>
          </w:tcPr>
          <w:p w14:paraId="6EDFC1F9" w14:textId="77777777" w:rsidR="003E5E5C" w:rsidRPr="00C81422" w:rsidRDefault="003E5E5C"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c>
          <w:tcPr>
            <w:tcW w:w="630" w:type="dxa"/>
            <w:shd w:val="clear" w:color="auto" w:fill="auto"/>
            <w:vAlign w:val="center"/>
          </w:tcPr>
          <w:p w14:paraId="6EDFC1FA" w14:textId="77777777" w:rsidR="003E5E5C" w:rsidRPr="00C81422" w:rsidRDefault="003E5E5C"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r>
    </w:tbl>
    <w:p w14:paraId="6EDFC1FC" w14:textId="45635136" w:rsidR="00CA27B0" w:rsidRPr="00C81422" w:rsidRDefault="00CA27B0" w:rsidP="00A76A55">
      <w:pPr>
        <w:pStyle w:val="Title"/>
        <w:keepNext/>
      </w:pPr>
      <w:r w:rsidRPr="00C81422">
        <w:t>IV – Skäl till uteslutning ur tävlingen</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6"/>
        <w:gridCol w:w="670"/>
        <w:gridCol w:w="630"/>
      </w:tblGrid>
      <w:tr w:rsidR="003E5E5C" w:rsidRPr="00C81422" w14:paraId="6EDFC200" w14:textId="77777777" w:rsidTr="004C1A2B">
        <w:tc>
          <w:tcPr>
            <w:tcW w:w="8472" w:type="dxa"/>
            <w:shd w:val="clear" w:color="auto" w:fill="auto"/>
          </w:tcPr>
          <w:p w14:paraId="6EDFC1FD" w14:textId="77777777" w:rsidR="003E5E5C" w:rsidRPr="00C81422" w:rsidRDefault="003E5E5C" w:rsidP="00FA1E79">
            <w:pPr>
              <w:numPr>
                <w:ilvl w:val="0"/>
                <w:numId w:val="17"/>
              </w:numPr>
              <w:spacing w:before="40" w:after="40"/>
              <w:jc w:val="both"/>
            </w:pPr>
            <w:r w:rsidRPr="00C81422">
              <w:t xml:space="preserve"> Härmed lämnar jag följande försäkran i fråga om den ovannämnda personen:</w:t>
            </w:r>
          </w:p>
        </w:tc>
        <w:tc>
          <w:tcPr>
            <w:tcW w:w="670" w:type="dxa"/>
            <w:shd w:val="clear" w:color="auto" w:fill="auto"/>
          </w:tcPr>
          <w:p w14:paraId="6EDFC1FE" w14:textId="77777777" w:rsidR="003E5E5C" w:rsidRPr="00C81422" w:rsidRDefault="003E5E5C" w:rsidP="00583379">
            <w:pPr>
              <w:spacing w:before="240" w:after="120"/>
              <w:jc w:val="both"/>
            </w:pPr>
            <w:r w:rsidRPr="00C81422">
              <w:t>JA</w:t>
            </w:r>
          </w:p>
        </w:tc>
        <w:tc>
          <w:tcPr>
            <w:tcW w:w="614" w:type="dxa"/>
            <w:shd w:val="clear" w:color="auto" w:fill="auto"/>
          </w:tcPr>
          <w:p w14:paraId="6EDFC1FF" w14:textId="77777777" w:rsidR="003E5E5C" w:rsidRPr="00C81422" w:rsidRDefault="003E5E5C" w:rsidP="00583379">
            <w:pPr>
              <w:spacing w:before="240" w:after="120"/>
              <w:jc w:val="both"/>
            </w:pPr>
            <w:r w:rsidRPr="00C81422">
              <w:t>NEJ</w:t>
            </w:r>
          </w:p>
        </w:tc>
      </w:tr>
      <w:tr w:rsidR="003E5E5C" w:rsidRPr="00C81422" w14:paraId="6EDFC204" w14:textId="77777777" w:rsidTr="007C6650">
        <w:tc>
          <w:tcPr>
            <w:tcW w:w="8472" w:type="dxa"/>
            <w:shd w:val="clear" w:color="auto" w:fill="auto"/>
          </w:tcPr>
          <w:p w14:paraId="6EDFC201" w14:textId="4BC871EE" w:rsidR="003E5E5C" w:rsidRPr="00C81422" w:rsidRDefault="003E5E5C" w:rsidP="005B57C9">
            <w:pPr>
              <w:pStyle w:val="Text1"/>
              <w:numPr>
                <w:ilvl w:val="0"/>
                <w:numId w:val="26"/>
              </w:numPr>
              <w:spacing w:before="40" w:after="40"/>
            </w:pPr>
            <w:r w:rsidRPr="00C81422">
              <w:t>Personen har snedvridit konkurrensen mellan de tävlande genom att ha deltagit i</w:t>
            </w:r>
            <w:r w:rsidR="005B57C9" w:rsidRPr="00C81422">
              <w:t> </w:t>
            </w:r>
            <w:r w:rsidRPr="00C81422">
              <w:t xml:space="preserve">utarbetandet av reglerna för denna tävling. </w:t>
            </w:r>
          </w:p>
        </w:tc>
        <w:tc>
          <w:tcPr>
            <w:tcW w:w="670" w:type="dxa"/>
            <w:shd w:val="clear" w:color="auto" w:fill="auto"/>
          </w:tcPr>
          <w:p w14:paraId="6EDFC202" w14:textId="77777777" w:rsidR="003E5E5C" w:rsidRPr="00C81422" w:rsidRDefault="003E5E5C"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c>
          <w:tcPr>
            <w:tcW w:w="614" w:type="dxa"/>
            <w:shd w:val="clear" w:color="auto" w:fill="auto"/>
          </w:tcPr>
          <w:p w14:paraId="6EDFC203" w14:textId="77777777" w:rsidR="003E5E5C" w:rsidRPr="00C81422" w:rsidRDefault="003E5E5C"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r>
    </w:tbl>
    <w:bookmarkEnd w:id="29"/>
    <w:p w14:paraId="6EDFC205" w14:textId="77777777" w:rsidR="00F96EAB" w:rsidRPr="00C81422" w:rsidRDefault="00F816D2" w:rsidP="00A76A55">
      <w:pPr>
        <w:pStyle w:val="Title"/>
        <w:keepNext/>
      </w:pPr>
      <w:r w:rsidRPr="00C81422">
        <w:lastRenderedPageBreak/>
        <w:t>V – Avhjälpande åtgärder</w:t>
      </w:r>
    </w:p>
    <w:p w14:paraId="6EDFC206" w14:textId="679AE032" w:rsidR="005C6293" w:rsidRPr="00C81422" w:rsidRDefault="005C6293" w:rsidP="007C6650">
      <w:pPr>
        <w:spacing w:before="120" w:after="120"/>
        <w:jc w:val="both"/>
        <w:rPr>
          <w:color w:val="000000"/>
        </w:rPr>
      </w:pPr>
      <w:r w:rsidRPr="00C81422">
        <w:t>Om "JA" kryssats för i något av de ovanstående uteslutningskriterierna ska personen visa sin tillförlitlighet genom att ange vilka åtgärder som vidtagits för att avhjälpa den situation som kan leda till uteslutning.</w:t>
      </w:r>
      <w:r w:rsidRPr="00C81422">
        <w:rPr>
          <w:color w:val="000000"/>
        </w:rPr>
        <w:t xml:space="preserve"> Detta kan avse till exempel tekniska, organisatoriska och personalmässiga åtgärder som vidtagits för att kunna undvika att situationen upprepas, kompensera för skada eller betala böter. Styrkande handlingar som visar de avhjälpande åtgärderna ska biläggas denna förklaring. Detta gäller inte d</w:t>
      </w:r>
      <w:r w:rsidR="00B10815" w:rsidRPr="00C81422">
        <w:rPr>
          <w:color w:val="000000"/>
        </w:rPr>
        <w:t>e situationer som avses i (d) i </w:t>
      </w:r>
      <w:r w:rsidRPr="00C81422">
        <w:rPr>
          <w:color w:val="000000"/>
        </w:rPr>
        <w:t>denna försäkran.</w:t>
      </w:r>
    </w:p>
    <w:p w14:paraId="6EDFC207" w14:textId="77777777" w:rsidR="00F96EAB" w:rsidRPr="00C81422" w:rsidRDefault="00F816D2" w:rsidP="00A76A55">
      <w:pPr>
        <w:pStyle w:val="Title"/>
        <w:keepNext/>
      </w:pPr>
      <w:r w:rsidRPr="00C81422">
        <w:t>VI – Stödjande handlingar på begäran</w:t>
      </w:r>
    </w:p>
    <w:p w14:paraId="6EDFC208" w14:textId="6272FE57" w:rsidR="00DA410F" w:rsidRPr="00C81422" w:rsidRDefault="00B84C49" w:rsidP="007C6650">
      <w:pPr>
        <w:spacing w:before="120" w:after="120"/>
        <w:ind w:firstLine="11"/>
        <w:jc w:val="both"/>
      </w:pPr>
      <w:r w:rsidRPr="00C81422">
        <w:t>Personen ska på det prisutdelande organets begäran inom utsatt tid lämna uppgifter om personer som ingår i dess förvaltnings-, lednings- eller tillsynsorgan. Personen ska även lämna följande styrkande handlingar i fråga om sig själv eller sådana fysiska eller juridiska personer som har obegränsat ekonomiskt ansvar för denne:</w:t>
      </w:r>
    </w:p>
    <w:p w14:paraId="6EDFC209" w14:textId="77777777" w:rsidR="00357CC2" w:rsidRPr="00C81422" w:rsidRDefault="00DA410F" w:rsidP="0024225B">
      <w:pPr>
        <w:pStyle w:val="Text1"/>
        <w:spacing w:before="100" w:beforeAutospacing="1" w:after="100" w:afterAutospacing="1"/>
        <w:ind w:left="284"/>
      </w:pPr>
      <w:r w:rsidRPr="00C81422">
        <w:t xml:space="preserve">I de situationer som beskrivs i a, c, d och f ska ett aktuellt utdrag ur ett officiellt register tillhandahållas eller, om ett sådant inte kan uppbringas, en aktuell handling med samma bevisvärde, utfärdad av en rättslig eller administrativ myndighet i det land personen har sitt säte eller hemvist, som visar att kraven är uppfyllda i detta avseende. </w:t>
      </w:r>
    </w:p>
    <w:p w14:paraId="6EDFC20A" w14:textId="77777777" w:rsidR="00E6004E" w:rsidRPr="00C81422" w:rsidRDefault="00357CC2" w:rsidP="0024225B">
      <w:pPr>
        <w:tabs>
          <w:tab w:val="left" w:pos="-480"/>
          <w:tab w:val="left" w:pos="-142"/>
          <w:tab w:val="left" w:pos="426"/>
          <w:tab w:val="left" w:pos="4680"/>
          <w:tab w:val="left" w:pos="8400"/>
        </w:tabs>
        <w:spacing w:before="100" w:beforeAutospacing="1" w:after="100" w:afterAutospacing="1"/>
        <w:ind w:left="284"/>
        <w:jc w:val="both"/>
        <w:rPr>
          <w:snapToGrid w:val="0"/>
        </w:rPr>
      </w:pPr>
      <w:r w:rsidRPr="00C81422">
        <w:t>I de situationer som beskrivs i a och b krävs aktuella intyg eller skrivelser från de behöriga myndigheterna i det berörda landet. Dessa handlingar måste styrka att personen har betalat alla de skatter och sociala avgifter som denne är skyldig att betala, t.ex. moms, inkomstskatt (endast fysiska personer), bolagsskatt (endast juridiska personer) och arbetsgivaravgifter eller egenavgifter. Om dessa handlingar inte utfärdas i det berörda landet får personen avge en försäkran under ed inför en rättslig myndighet eller notarius publicus eller, i avsaknad av detta, en försäkran på heder och samvete inför en administrativ myndighet eller en behörig branschorganisation i det land personen har sitt säte eller hemvist.</w:t>
      </w:r>
    </w:p>
    <w:p w14:paraId="6EDFC20B" w14:textId="7FD2E2E6" w:rsidR="008C4A00" w:rsidRPr="00C81422" w:rsidRDefault="00C55150" w:rsidP="0024225B">
      <w:pPr>
        <w:spacing w:before="100" w:beforeAutospacing="1" w:after="100" w:afterAutospacing="1"/>
        <w:jc w:val="both"/>
      </w:pPr>
      <w:r w:rsidRPr="00C81422">
        <w:t xml:space="preserve">Om styrkande handlingar redan har ingivits i samband med ett upphandlingsförfarande behöver inga handlingar lämnas in. Handlingarna får inte vara äldre än ett år räknat från den dag de begärts in av det organ som delar ut priset och ska fortfarande vara giltiga. </w:t>
      </w:r>
    </w:p>
    <w:p w14:paraId="6EDFC20C" w14:textId="3B97D646" w:rsidR="008C4A00" w:rsidRPr="00C81422" w:rsidRDefault="00A40405" w:rsidP="0024225B">
      <w:pPr>
        <w:spacing w:before="100" w:beforeAutospacing="1" w:after="100" w:afterAutospacing="1"/>
        <w:jc w:val="both"/>
      </w:pPr>
      <w:r w:rsidRPr="00C81422">
        <w:t>Härmed intygar jag att personen redan tillhandahållit handlingarna i ett upphandlings</w:t>
      </w:r>
      <w:r w:rsidR="00B10815" w:rsidRPr="00C81422">
        <w:softHyphen/>
      </w:r>
      <w:r w:rsidRPr="00C81422">
        <w:t xml:space="preserve">förfarande och att situationen inte förändrats sedan dess. </w:t>
      </w:r>
    </w:p>
    <w:tbl>
      <w:tblPr>
        <w:tblStyle w:val="TableGrid"/>
        <w:tblW w:w="9464" w:type="dxa"/>
        <w:tblLook w:val="04A0" w:firstRow="1" w:lastRow="0" w:firstColumn="1" w:lastColumn="0" w:noHBand="0" w:noVBand="1"/>
      </w:tblPr>
      <w:tblGrid>
        <w:gridCol w:w="4786"/>
        <w:gridCol w:w="4678"/>
      </w:tblGrid>
      <w:tr w:rsidR="000C2EE8" w:rsidRPr="00C81422" w14:paraId="6EDFC20F" w14:textId="5E41CABD" w:rsidTr="0024225B">
        <w:tc>
          <w:tcPr>
            <w:tcW w:w="4786" w:type="dxa"/>
          </w:tcPr>
          <w:p w14:paraId="6EDFC20D" w14:textId="69CE18D0" w:rsidR="000C2EE8" w:rsidRPr="00C81422" w:rsidRDefault="000C2EE8" w:rsidP="0024225B">
            <w:pPr>
              <w:spacing w:before="100" w:beforeAutospacing="1" w:after="100" w:afterAutospacing="1"/>
              <w:jc w:val="center"/>
              <w:rPr>
                <w:b/>
                <w:sz w:val="22"/>
              </w:rPr>
            </w:pPr>
            <w:r w:rsidRPr="00C81422">
              <w:rPr>
                <w:b/>
                <w:sz w:val="22"/>
              </w:rPr>
              <w:t>Handling</w:t>
            </w:r>
          </w:p>
        </w:tc>
        <w:tc>
          <w:tcPr>
            <w:tcW w:w="4678" w:type="dxa"/>
          </w:tcPr>
          <w:p w14:paraId="6EDFC20E" w14:textId="3496392B" w:rsidR="000C2EE8" w:rsidRPr="00C81422" w:rsidRDefault="000C2EE8">
            <w:pPr>
              <w:spacing w:before="100" w:beforeAutospacing="1" w:after="100" w:afterAutospacing="1"/>
              <w:jc w:val="center"/>
              <w:rPr>
                <w:b/>
                <w:sz w:val="22"/>
              </w:rPr>
            </w:pPr>
            <w:r w:rsidRPr="00C81422">
              <w:rPr>
                <w:b/>
                <w:sz w:val="22"/>
              </w:rPr>
              <w:t>Fullständig hänvisning till upphandlingsförfarandet</w:t>
            </w:r>
          </w:p>
        </w:tc>
      </w:tr>
      <w:tr w:rsidR="00FF0711" w:rsidRPr="00C81422" w14:paraId="6EDFC212" w14:textId="5F63B324" w:rsidTr="005D6DE3">
        <w:tc>
          <w:tcPr>
            <w:tcW w:w="4786" w:type="dxa"/>
          </w:tcPr>
          <w:p w14:paraId="6EDFC210" w14:textId="6201782B" w:rsidR="00FF0711" w:rsidRPr="00C81422" w:rsidRDefault="00FF0711" w:rsidP="0024225B">
            <w:pPr>
              <w:spacing w:before="100" w:beforeAutospacing="1" w:after="100" w:afterAutospacing="1"/>
            </w:pPr>
            <w:r w:rsidRPr="00C81422">
              <w:rPr>
                <w:i/>
                <w:highlight w:val="lightGray"/>
              </w:rPr>
              <w:t>Lägg till så många rader som behövs.</w:t>
            </w:r>
          </w:p>
        </w:tc>
        <w:tc>
          <w:tcPr>
            <w:tcW w:w="4678" w:type="dxa"/>
          </w:tcPr>
          <w:p w14:paraId="6EDFC211" w14:textId="6D6BE601" w:rsidR="00FF0711" w:rsidRPr="00C81422" w:rsidRDefault="00FF0711" w:rsidP="0024225B">
            <w:pPr>
              <w:spacing w:before="100" w:beforeAutospacing="1" w:after="100" w:afterAutospacing="1"/>
            </w:pPr>
          </w:p>
        </w:tc>
      </w:tr>
    </w:tbl>
    <w:p w14:paraId="6EDFC213" w14:textId="021C07BB" w:rsidR="00DC56F6" w:rsidRPr="00C81422" w:rsidRDefault="00F816D2" w:rsidP="00A76A55">
      <w:pPr>
        <w:pStyle w:val="Title"/>
        <w:keepNext/>
        <w:rPr>
          <w:i/>
        </w:rPr>
      </w:pPr>
      <w:r w:rsidRPr="00C81422">
        <w:t>VII – Anmälningsvillkor</w:t>
      </w:r>
      <w:r w:rsidRPr="00C8142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0"/>
        <w:gridCol w:w="680"/>
        <w:gridCol w:w="630"/>
        <w:gridCol w:w="1216"/>
      </w:tblGrid>
      <w:tr w:rsidR="00376A09" w:rsidRPr="00C81422" w14:paraId="6EDFC218" w14:textId="77777777" w:rsidTr="00376A09">
        <w:tc>
          <w:tcPr>
            <w:tcW w:w="7344" w:type="dxa"/>
            <w:shd w:val="clear" w:color="auto" w:fill="auto"/>
          </w:tcPr>
          <w:p w14:paraId="6EDFC214" w14:textId="18E026EC" w:rsidR="00376A09" w:rsidRPr="00C81422" w:rsidRDefault="00376A09">
            <w:pPr>
              <w:numPr>
                <w:ilvl w:val="0"/>
                <w:numId w:val="17"/>
              </w:numPr>
              <w:spacing w:before="120" w:after="120"/>
              <w:jc w:val="both"/>
            </w:pPr>
            <w:r w:rsidRPr="00C81422">
              <w:t>Härmed lämnar jag följande försäkran i fråga om huruvida den ovannämnda personen uppfyller de anmälningsvillkor som anges i tävlingsreglerna.</w:t>
            </w:r>
          </w:p>
        </w:tc>
        <w:tc>
          <w:tcPr>
            <w:tcW w:w="704" w:type="dxa"/>
            <w:shd w:val="clear" w:color="auto" w:fill="auto"/>
          </w:tcPr>
          <w:p w14:paraId="6EDFC215" w14:textId="77777777" w:rsidR="00376A09" w:rsidRPr="00C81422" w:rsidRDefault="00376A09" w:rsidP="00D744A3">
            <w:pPr>
              <w:spacing w:before="240" w:after="120"/>
              <w:jc w:val="both"/>
            </w:pPr>
            <w:r w:rsidRPr="00C81422">
              <w:t>JA</w:t>
            </w:r>
          </w:p>
        </w:tc>
        <w:tc>
          <w:tcPr>
            <w:tcW w:w="608" w:type="dxa"/>
            <w:shd w:val="clear" w:color="auto" w:fill="auto"/>
          </w:tcPr>
          <w:p w14:paraId="6EDFC216" w14:textId="77777777" w:rsidR="00376A09" w:rsidRPr="00C81422" w:rsidRDefault="00376A09" w:rsidP="00D744A3">
            <w:pPr>
              <w:spacing w:before="240" w:after="120"/>
              <w:jc w:val="both"/>
            </w:pPr>
            <w:r w:rsidRPr="00C81422">
              <w:t>NEJ</w:t>
            </w:r>
          </w:p>
        </w:tc>
        <w:tc>
          <w:tcPr>
            <w:tcW w:w="630" w:type="dxa"/>
            <w:shd w:val="clear" w:color="auto" w:fill="auto"/>
          </w:tcPr>
          <w:p w14:paraId="6EDFC217" w14:textId="77777777" w:rsidR="00376A09" w:rsidRPr="00C81422" w:rsidRDefault="00376A09" w:rsidP="00D744A3">
            <w:pPr>
              <w:spacing w:before="240" w:after="120"/>
              <w:jc w:val="both"/>
            </w:pPr>
            <w:r w:rsidRPr="00C81422">
              <w:t>Ej tillämpligt</w:t>
            </w:r>
          </w:p>
        </w:tc>
      </w:tr>
      <w:tr w:rsidR="00376A09" w:rsidRPr="00C81422" w14:paraId="6EDFC222" w14:textId="77777777" w:rsidTr="0024225B">
        <w:tc>
          <w:tcPr>
            <w:tcW w:w="7344" w:type="dxa"/>
            <w:shd w:val="clear" w:color="auto" w:fill="auto"/>
          </w:tcPr>
          <w:p w14:paraId="6EDFC21E" w14:textId="4DB53173" w:rsidR="00376A09" w:rsidRPr="00C81422" w:rsidRDefault="00376A09">
            <w:pPr>
              <w:pStyle w:val="Text1"/>
              <w:numPr>
                <w:ilvl w:val="0"/>
                <w:numId w:val="24"/>
              </w:numPr>
              <w:spacing w:before="40" w:after="40"/>
            </w:pPr>
            <w:r w:rsidRPr="00C81422">
              <w:t>Personen uppfyller de anmälningsvillkor för sökande som anges i punkt 3.1 i tävlingsreglerna.</w:t>
            </w:r>
          </w:p>
        </w:tc>
        <w:tc>
          <w:tcPr>
            <w:tcW w:w="704" w:type="dxa"/>
            <w:shd w:val="clear" w:color="auto" w:fill="auto"/>
          </w:tcPr>
          <w:p w14:paraId="6EDFC21F" w14:textId="77777777" w:rsidR="00376A09" w:rsidRPr="00C81422" w:rsidRDefault="00376A09"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c>
          <w:tcPr>
            <w:tcW w:w="608" w:type="dxa"/>
            <w:shd w:val="clear" w:color="auto" w:fill="auto"/>
          </w:tcPr>
          <w:p w14:paraId="6EDFC220" w14:textId="77777777" w:rsidR="00376A09" w:rsidRPr="00C81422" w:rsidRDefault="00376A09"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c>
          <w:tcPr>
            <w:tcW w:w="630" w:type="dxa"/>
          </w:tcPr>
          <w:p w14:paraId="6EDFC221" w14:textId="77777777" w:rsidR="00376A09" w:rsidRPr="00C81422" w:rsidRDefault="00376A09" w:rsidP="00583379">
            <w:pPr>
              <w:spacing w:before="240" w:after="120"/>
              <w:jc w:val="both"/>
            </w:pPr>
            <w:r w:rsidRPr="00C81422">
              <w:fldChar w:fldCharType="begin" w:fldLock="1">
                <w:ffData>
                  <w:name w:val="Check1"/>
                  <w:enabled/>
                  <w:calcOnExit w:val="0"/>
                  <w:checkBox>
                    <w:sizeAuto/>
                    <w:default w:val="0"/>
                  </w:checkBox>
                </w:ffData>
              </w:fldChar>
            </w:r>
            <w:r w:rsidRPr="00C81422">
              <w:instrText xml:space="preserve"> FORMCHECKBOX </w:instrText>
            </w:r>
            <w:r w:rsidR="00DA0D0C">
              <w:fldChar w:fldCharType="separate"/>
            </w:r>
            <w:r w:rsidRPr="00C81422">
              <w:fldChar w:fldCharType="end"/>
            </w:r>
          </w:p>
        </w:tc>
      </w:tr>
    </w:tbl>
    <w:p w14:paraId="6EDFC228" w14:textId="77777777" w:rsidR="00C87D95" w:rsidRPr="00C81422" w:rsidRDefault="00C87D95" w:rsidP="00C87D95"/>
    <w:p w14:paraId="6EDFC235" w14:textId="657DBE02" w:rsidR="00154CF6" w:rsidRPr="00C81422" w:rsidRDefault="00154CF6" w:rsidP="00A76A55">
      <w:pPr>
        <w:pStyle w:val="Title"/>
        <w:keepNext/>
        <w:rPr>
          <w:i/>
        </w:rPr>
      </w:pPr>
      <w:r w:rsidRPr="00C81422">
        <w:lastRenderedPageBreak/>
        <w:t>VII – Handlingar som styrker att de sökande uppfyller anmälningsvillkoren</w:t>
      </w:r>
    </w:p>
    <w:p w14:paraId="6EDFC236" w14:textId="5CF58C11" w:rsidR="00154CF6" w:rsidRPr="00C81422" w:rsidRDefault="00154CF6" w:rsidP="00154CF6">
      <w:pPr>
        <w:spacing w:before="100" w:beforeAutospacing="1" w:after="100" w:afterAutospacing="1"/>
        <w:jc w:val="both"/>
      </w:pPr>
      <w:r w:rsidRPr="00C81422">
        <w:t>Härmed intygas att den ovannämnda personen på begäran utan dröjsmål kan tillhandahålla de styrkande handlingar som avses i relevanta avsnitt av tävlingsreglerna och som inte är elektroniskt tillgängliga.</w:t>
      </w:r>
    </w:p>
    <w:p w14:paraId="6EDFC237" w14:textId="7420EBE7" w:rsidR="001C5CDF" w:rsidRPr="00C81422" w:rsidRDefault="001C5CDF" w:rsidP="00CE6B47">
      <w:pPr>
        <w:spacing w:before="100" w:beforeAutospacing="1" w:after="100" w:afterAutospacing="1"/>
        <w:jc w:val="both"/>
      </w:pPr>
      <w:r w:rsidRPr="00C81422">
        <w:t xml:space="preserve">Om styrkande handlingar redan har ingivits i samband med ett upphandlingsförfarande behöver inga handlingar lämnas in. Handlingarna får inte vara äldre än ett år räknat från den dag de begärts in av det organ som delar ut priset och ska fortfarande vara giltiga. </w:t>
      </w:r>
    </w:p>
    <w:p w14:paraId="6EDFC238" w14:textId="1BBE4C9A" w:rsidR="001C5CDF" w:rsidRPr="00C81422" w:rsidRDefault="00154CF6" w:rsidP="00CE6B47">
      <w:pPr>
        <w:spacing w:before="100" w:beforeAutospacing="1" w:after="100" w:afterAutospacing="1"/>
        <w:jc w:val="both"/>
      </w:pPr>
      <w:r w:rsidRPr="00C81422">
        <w:t>Härmed intygar jag att personen redan tillhandahållit handlingarna i ett upphandlings</w:t>
      </w:r>
      <w:r w:rsidR="00AD78F5" w:rsidRPr="00C81422">
        <w:softHyphen/>
      </w:r>
      <w:r w:rsidRPr="00C81422">
        <w:t xml:space="preserve">förfarande och att situationen inte förändrats sedan dess. </w:t>
      </w:r>
    </w:p>
    <w:tbl>
      <w:tblPr>
        <w:tblStyle w:val="TableGrid"/>
        <w:tblW w:w="9464" w:type="dxa"/>
        <w:tblLook w:val="04A0" w:firstRow="1" w:lastRow="0" w:firstColumn="1" w:lastColumn="0" w:noHBand="0" w:noVBand="1"/>
      </w:tblPr>
      <w:tblGrid>
        <w:gridCol w:w="4786"/>
        <w:gridCol w:w="4678"/>
      </w:tblGrid>
      <w:tr w:rsidR="00C87D95" w:rsidRPr="00C81422" w14:paraId="6EDFC23B" w14:textId="50E9D433" w:rsidTr="004D49FF">
        <w:tc>
          <w:tcPr>
            <w:tcW w:w="4786" w:type="dxa"/>
          </w:tcPr>
          <w:p w14:paraId="6EDFC239" w14:textId="6B3FA6F8" w:rsidR="00C87D95" w:rsidRPr="00C81422" w:rsidRDefault="00C87D95" w:rsidP="00CE6B47">
            <w:pPr>
              <w:spacing w:before="100" w:beforeAutospacing="1" w:after="100" w:afterAutospacing="1"/>
              <w:jc w:val="center"/>
              <w:rPr>
                <w:b/>
                <w:sz w:val="22"/>
              </w:rPr>
            </w:pPr>
            <w:r w:rsidRPr="00C81422">
              <w:rPr>
                <w:b/>
                <w:sz w:val="22"/>
              </w:rPr>
              <w:t>Handling</w:t>
            </w:r>
          </w:p>
        </w:tc>
        <w:tc>
          <w:tcPr>
            <w:tcW w:w="4678" w:type="dxa"/>
          </w:tcPr>
          <w:p w14:paraId="6EDFC23A" w14:textId="5D65BD37" w:rsidR="00C87D95" w:rsidRPr="00C81422" w:rsidRDefault="00C87D95">
            <w:pPr>
              <w:spacing w:before="100" w:beforeAutospacing="1" w:after="100" w:afterAutospacing="1"/>
              <w:jc w:val="center"/>
              <w:rPr>
                <w:b/>
                <w:sz w:val="22"/>
              </w:rPr>
            </w:pPr>
            <w:r w:rsidRPr="00C81422">
              <w:rPr>
                <w:b/>
                <w:sz w:val="22"/>
              </w:rPr>
              <w:t>Fullständig hänvisning till upphandlingsförfarandet</w:t>
            </w:r>
          </w:p>
        </w:tc>
      </w:tr>
      <w:tr w:rsidR="00C87D95" w:rsidRPr="00C81422" w14:paraId="6EDFC23E" w14:textId="3534C948" w:rsidTr="004D49FF">
        <w:tc>
          <w:tcPr>
            <w:tcW w:w="4786" w:type="dxa"/>
          </w:tcPr>
          <w:p w14:paraId="6EDFC23C" w14:textId="52591670" w:rsidR="00C87D95" w:rsidRPr="00C81422" w:rsidRDefault="00C87D95" w:rsidP="00CE6B47">
            <w:pPr>
              <w:spacing w:before="100" w:beforeAutospacing="1" w:after="100" w:afterAutospacing="1"/>
            </w:pPr>
            <w:r w:rsidRPr="00C81422">
              <w:rPr>
                <w:i/>
                <w:highlight w:val="lightGray"/>
              </w:rPr>
              <w:t>Lägg till så många rader som behövs.</w:t>
            </w:r>
          </w:p>
        </w:tc>
        <w:tc>
          <w:tcPr>
            <w:tcW w:w="4678" w:type="dxa"/>
          </w:tcPr>
          <w:p w14:paraId="6EDFC23D" w14:textId="3EBEB50F" w:rsidR="00C87D95" w:rsidRPr="00C81422" w:rsidRDefault="00C87D95" w:rsidP="00CE6B47">
            <w:pPr>
              <w:spacing w:before="100" w:beforeAutospacing="1" w:after="100" w:afterAutospacing="1"/>
            </w:pPr>
          </w:p>
        </w:tc>
      </w:tr>
    </w:tbl>
    <w:p w14:paraId="6EDFC23F" w14:textId="77777777" w:rsidR="001C5CDF" w:rsidRPr="00C81422" w:rsidRDefault="001C5CDF" w:rsidP="004D4F4A">
      <w:pPr>
        <w:spacing w:before="40" w:after="40"/>
        <w:jc w:val="both"/>
      </w:pPr>
    </w:p>
    <w:p w14:paraId="6EDFC240" w14:textId="427BA5C6" w:rsidR="00BA61F8" w:rsidRPr="00C81422" w:rsidRDefault="00BA61F8" w:rsidP="004D4F4A">
      <w:pPr>
        <w:spacing w:before="40" w:after="40"/>
        <w:jc w:val="both"/>
        <w:rPr>
          <w:b/>
          <w:i/>
        </w:rPr>
      </w:pPr>
      <w:r w:rsidRPr="00C81422">
        <w:rPr>
          <w:b/>
          <w:i/>
        </w:rPr>
        <w:t>Den ovannämnda personen kan avvisas från tävlingsförfarandet och bli föremål för administrativa påföljder (uteslutning eller ekonomiska påföljder) om någon av de försäkringar eller uppgifter som lämnats för att få delta i tävlingen visar sig vara oriktiga.</w:t>
      </w:r>
    </w:p>
    <w:p w14:paraId="6EDFC241" w14:textId="77777777" w:rsidR="00156071" w:rsidRPr="00C81422" w:rsidRDefault="00156071" w:rsidP="004D4F4A">
      <w:pPr>
        <w:spacing w:before="40" w:after="40"/>
        <w:jc w:val="both"/>
      </w:pPr>
    </w:p>
    <w:p w14:paraId="6EDFC242" w14:textId="430362B2" w:rsidR="00DA410F" w:rsidRPr="00C81422" w:rsidRDefault="004D4F4A" w:rsidP="00AD78F5">
      <w:pPr>
        <w:tabs>
          <w:tab w:val="left" w:pos="4253"/>
          <w:tab w:val="left" w:pos="5670"/>
        </w:tabs>
        <w:spacing w:before="40" w:after="40"/>
        <w:jc w:val="both"/>
      </w:pPr>
      <w:r w:rsidRPr="00C81422">
        <w:t>Fullständigt namn</w:t>
      </w:r>
      <w:r w:rsidRPr="00C81422">
        <w:tab/>
        <w:t>Datum</w:t>
      </w:r>
      <w:r w:rsidR="00AD78F5" w:rsidRPr="00C81422">
        <w:tab/>
      </w:r>
      <w:r w:rsidRPr="00C81422">
        <w:t>Namnteckning</w:t>
      </w:r>
    </w:p>
    <w:p w14:paraId="6EDFC243" w14:textId="77777777" w:rsidR="00DA410F" w:rsidRPr="00C81422" w:rsidRDefault="00DA410F" w:rsidP="004D4F4A"/>
    <w:sectPr w:rsidR="00DA410F" w:rsidRPr="00C81422" w:rsidSect="00FB4AE3">
      <w:headerReference w:type="even" r:id="rId15"/>
      <w:headerReference w:type="default" r:id="rId16"/>
      <w:footerReference w:type="even" r:id="rId17"/>
      <w:footerReference w:type="default" r:id="rId18"/>
      <w:headerReference w:type="first" r:id="rId19"/>
      <w:footerReference w:type="first" r:id="rId20"/>
      <w:pgSz w:w="11906" w:h="16838" w:code="9"/>
      <w:pgMar w:top="1134" w:right="1417" w:bottom="1134" w:left="1417"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FC246" w14:textId="77777777" w:rsidR="00000D90" w:rsidRDefault="00000D90">
      <w:r>
        <w:separator/>
      </w:r>
    </w:p>
  </w:endnote>
  <w:endnote w:type="continuationSeparator" w:id="0">
    <w:p w14:paraId="6EDFC247"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5E09E" w14:textId="77777777" w:rsidR="0049058D" w:rsidRPr="00FB4AE3" w:rsidRDefault="0049058D" w:rsidP="00FB4A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33F1C" w14:textId="29AB8FC6" w:rsidR="000E5CA1" w:rsidRPr="00FB4AE3" w:rsidRDefault="00FB4AE3" w:rsidP="00FB4AE3">
    <w:pPr>
      <w:pStyle w:val="Footer"/>
    </w:pPr>
    <w:r>
      <w:t xml:space="preserve">EESC-2016-02230-01-01-AO-TRA (EN) </w:t>
    </w:r>
    <w:r>
      <w:fldChar w:fldCharType="begin"/>
    </w:r>
    <w:r>
      <w:instrText xml:space="preserve"> PAGE  \* Arabic  \* MERGEFORMAT </w:instrText>
    </w:r>
    <w:r>
      <w:fldChar w:fldCharType="separate"/>
    </w:r>
    <w:r w:rsidR="00DA0D0C">
      <w:rPr>
        <w:noProof/>
      </w:rPr>
      <w:t>2</w:t>
    </w:r>
    <w:r>
      <w:fldChar w:fldCharType="end"/>
    </w:r>
    <w:r>
      <w:t>/</w:t>
    </w:r>
    <w:r>
      <w:fldChar w:fldCharType="begin"/>
    </w:r>
    <w:r>
      <w:instrText xml:space="preserve"> = </w:instrText>
    </w:r>
    <w:fldSimple w:instr=" NUMPAGES ">
      <w:r w:rsidR="00DA0D0C">
        <w:rPr>
          <w:noProof/>
        </w:rPr>
        <w:instrText>5</w:instrText>
      </w:r>
    </w:fldSimple>
    <w:r>
      <w:instrText xml:space="preserve"> -0 </w:instrText>
    </w:r>
    <w:r>
      <w:fldChar w:fldCharType="separate"/>
    </w:r>
    <w:r w:rsidR="00DA0D0C">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70316" w14:textId="77777777" w:rsidR="0049058D" w:rsidRPr="00FB4AE3" w:rsidRDefault="0049058D" w:rsidP="00FB4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FC244" w14:textId="77777777" w:rsidR="00000D90" w:rsidRDefault="00000D90">
      <w:r>
        <w:separator/>
      </w:r>
    </w:p>
  </w:footnote>
  <w:footnote w:type="continuationSeparator" w:id="0">
    <w:p w14:paraId="6EDFC245"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3EE29" w14:textId="77777777" w:rsidR="0049058D" w:rsidRPr="00FB4AE3" w:rsidRDefault="0049058D" w:rsidP="00FB4A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5560F" w14:textId="1D7C3CFC" w:rsidR="000E5CA1" w:rsidRPr="00FB4AE3" w:rsidRDefault="000E5CA1" w:rsidP="00FB4A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FC248" w14:textId="4CCE479F" w:rsidR="00343F23" w:rsidRPr="00FB4AE3" w:rsidRDefault="00343F23" w:rsidP="00FB4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5A33E8"/>
    <w:multiLevelType w:val="multilevel"/>
    <w:tmpl w:val="F1D88ADE"/>
    <w:lvl w:ilvl="0">
      <w:start w:val="1"/>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1">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5">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1"/>
  </w:num>
  <w:num w:numId="2">
    <w:abstractNumId w:val="0"/>
  </w:num>
  <w:num w:numId="3">
    <w:abstractNumId w:val="15"/>
  </w:num>
  <w:num w:numId="4">
    <w:abstractNumId w:val="4"/>
  </w:num>
  <w:num w:numId="5">
    <w:abstractNumId w:val="13"/>
  </w:num>
  <w:num w:numId="6">
    <w:abstractNumId w:val="10"/>
  </w:num>
  <w:num w:numId="7">
    <w:abstractNumId w:val="25"/>
  </w:num>
  <w:num w:numId="8">
    <w:abstractNumId w:val="14"/>
  </w:num>
  <w:num w:numId="9">
    <w:abstractNumId w:val="8"/>
  </w:num>
  <w:num w:numId="10">
    <w:abstractNumId w:val="6"/>
  </w:num>
  <w:num w:numId="11">
    <w:abstractNumId w:val="2"/>
  </w:num>
  <w:num w:numId="12">
    <w:abstractNumId w:val="20"/>
  </w:num>
  <w:num w:numId="13">
    <w:abstractNumId w:val="24"/>
  </w:num>
  <w:num w:numId="14">
    <w:abstractNumId w:val="18"/>
  </w:num>
  <w:num w:numId="15">
    <w:abstractNumId w:val="7"/>
  </w:num>
  <w:num w:numId="16">
    <w:abstractNumId w:val="19"/>
  </w:num>
  <w:num w:numId="17">
    <w:abstractNumId w:val="9"/>
  </w:num>
  <w:num w:numId="18">
    <w:abstractNumId w:val="1"/>
  </w:num>
  <w:num w:numId="19">
    <w:abstractNumId w:val="3"/>
  </w:num>
  <w:num w:numId="20">
    <w:abstractNumId w:val="16"/>
  </w:num>
  <w:num w:numId="21">
    <w:abstractNumId w:val="23"/>
  </w:num>
  <w:num w:numId="22">
    <w:abstractNumId w:val="12"/>
  </w:num>
  <w:num w:numId="23">
    <w:abstractNumId w:val="22"/>
  </w:num>
  <w:num w:numId="24">
    <w:abstractNumId w:val="11"/>
  </w:num>
  <w:num w:numId="25">
    <w:abstractNumId w:val="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0C2EE8"/>
    <w:rsid w:val="000E54DB"/>
    <w:rsid w:val="000E5CA1"/>
    <w:rsid w:val="0010150F"/>
    <w:rsid w:val="0010623A"/>
    <w:rsid w:val="00106514"/>
    <w:rsid w:val="00113FC7"/>
    <w:rsid w:val="0011661C"/>
    <w:rsid w:val="00116FF1"/>
    <w:rsid w:val="001228C9"/>
    <w:rsid w:val="00134415"/>
    <w:rsid w:val="00154CF6"/>
    <w:rsid w:val="00156071"/>
    <w:rsid w:val="001751BC"/>
    <w:rsid w:val="001C4F29"/>
    <w:rsid w:val="001C5CDF"/>
    <w:rsid w:val="001F135A"/>
    <w:rsid w:val="00201B94"/>
    <w:rsid w:val="002121C3"/>
    <w:rsid w:val="00214D18"/>
    <w:rsid w:val="00230ACC"/>
    <w:rsid w:val="0024208A"/>
    <w:rsid w:val="0024225B"/>
    <w:rsid w:val="00251321"/>
    <w:rsid w:val="002610C3"/>
    <w:rsid w:val="00265657"/>
    <w:rsid w:val="00293915"/>
    <w:rsid w:val="002C1324"/>
    <w:rsid w:val="002E4DDF"/>
    <w:rsid w:val="002F0D05"/>
    <w:rsid w:val="003154CD"/>
    <w:rsid w:val="00327EBE"/>
    <w:rsid w:val="00343F23"/>
    <w:rsid w:val="003443FA"/>
    <w:rsid w:val="00357757"/>
    <w:rsid w:val="00357A64"/>
    <w:rsid w:val="00357CC2"/>
    <w:rsid w:val="003606C5"/>
    <w:rsid w:val="00360DC9"/>
    <w:rsid w:val="003761DA"/>
    <w:rsid w:val="00376A09"/>
    <w:rsid w:val="0038404C"/>
    <w:rsid w:val="00384EE5"/>
    <w:rsid w:val="003974B8"/>
    <w:rsid w:val="003A427B"/>
    <w:rsid w:val="003A5B24"/>
    <w:rsid w:val="003B478B"/>
    <w:rsid w:val="003B6ACF"/>
    <w:rsid w:val="003E38BD"/>
    <w:rsid w:val="003E3BA0"/>
    <w:rsid w:val="003E4DCC"/>
    <w:rsid w:val="003E5E5C"/>
    <w:rsid w:val="003F14EE"/>
    <w:rsid w:val="00400008"/>
    <w:rsid w:val="0040714B"/>
    <w:rsid w:val="00425174"/>
    <w:rsid w:val="00437501"/>
    <w:rsid w:val="004613D0"/>
    <w:rsid w:val="00466AA5"/>
    <w:rsid w:val="0049058D"/>
    <w:rsid w:val="004A3BDB"/>
    <w:rsid w:val="004A4B4A"/>
    <w:rsid w:val="004B187F"/>
    <w:rsid w:val="004B1983"/>
    <w:rsid w:val="004B29AF"/>
    <w:rsid w:val="004D4F4A"/>
    <w:rsid w:val="004D4F81"/>
    <w:rsid w:val="0050151E"/>
    <w:rsid w:val="00501E73"/>
    <w:rsid w:val="005063A7"/>
    <w:rsid w:val="00514FBD"/>
    <w:rsid w:val="00515AA9"/>
    <w:rsid w:val="0054311F"/>
    <w:rsid w:val="005811B7"/>
    <w:rsid w:val="00583379"/>
    <w:rsid w:val="00590252"/>
    <w:rsid w:val="00590E7C"/>
    <w:rsid w:val="005A24DC"/>
    <w:rsid w:val="005B251C"/>
    <w:rsid w:val="005B57C9"/>
    <w:rsid w:val="005C6293"/>
    <w:rsid w:val="005E41BC"/>
    <w:rsid w:val="005E5268"/>
    <w:rsid w:val="006572BD"/>
    <w:rsid w:val="00664C39"/>
    <w:rsid w:val="00670A9C"/>
    <w:rsid w:val="00693DC0"/>
    <w:rsid w:val="006A5BCA"/>
    <w:rsid w:val="006B7C44"/>
    <w:rsid w:val="006C5DA3"/>
    <w:rsid w:val="006C6DFD"/>
    <w:rsid w:val="006E0A63"/>
    <w:rsid w:val="006E194A"/>
    <w:rsid w:val="006E26FC"/>
    <w:rsid w:val="006F2DF6"/>
    <w:rsid w:val="007105F4"/>
    <w:rsid w:val="00730771"/>
    <w:rsid w:val="00735919"/>
    <w:rsid w:val="00753333"/>
    <w:rsid w:val="007740A0"/>
    <w:rsid w:val="007801E8"/>
    <w:rsid w:val="00797829"/>
    <w:rsid w:val="007C10CF"/>
    <w:rsid w:val="007C1171"/>
    <w:rsid w:val="007C6650"/>
    <w:rsid w:val="007D7A5F"/>
    <w:rsid w:val="007E4D6A"/>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3936"/>
    <w:rsid w:val="008B6FD1"/>
    <w:rsid w:val="008C4A00"/>
    <w:rsid w:val="008E7C42"/>
    <w:rsid w:val="00911FA8"/>
    <w:rsid w:val="009134A2"/>
    <w:rsid w:val="009402EB"/>
    <w:rsid w:val="00951A6D"/>
    <w:rsid w:val="00954EF6"/>
    <w:rsid w:val="009765C0"/>
    <w:rsid w:val="00985E31"/>
    <w:rsid w:val="009D19B9"/>
    <w:rsid w:val="009F000E"/>
    <w:rsid w:val="009F09C3"/>
    <w:rsid w:val="009F5E6E"/>
    <w:rsid w:val="00A278B9"/>
    <w:rsid w:val="00A40405"/>
    <w:rsid w:val="00A52221"/>
    <w:rsid w:val="00A67419"/>
    <w:rsid w:val="00A76A55"/>
    <w:rsid w:val="00AA00F5"/>
    <w:rsid w:val="00AA0A0C"/>
    <w:rsid w:val="00AA10D6"/>
    <w:rsid w:val="00AB251A"/>
    <w:rsid w:val="00AB30FA"/>
    <w:rsid w:val="00AC70D1"/>
    <w:rsid w:val="00AD1D16"/>
    <w:rsid w:val="00AD3CBA"/>
    <w:rsid w:val="00AD78F5"/>
    <w:rsid w:val="00AF508E"/>
    <w:rsid w:val="00AF6D8E"/>
    <w:rsid w:val="00B00F19"/>
    <w:rsid w:val="00B10815"/>
    <w:rsid w:val="00B13667"/>
    <w:rsid w:val="00B26822"/>
    <w:rsid w:val="00B316EE"/>
    <w:rsid w:val="00B334F3"/>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4CDC"/>
    <w:rsid w:val="00C55150"/>
    <w:rsid w:val="00C61FE0"/>
    <w:rsid w:val="00C67D45"/>
    <w:rsid w:val="00C734EA"/>
    <w:rsid w:val="00C81422"/>
    <w:rsid w:val="00C86C9B"/>
    <w:rsid w:val="00C87D95"/>
    <w:rsid w:val="00CA27B0"/>
    <w:rsid w:val="00CA5311"/>
    <w:rsid w:val="00CB5635"/>
    <w:rsid w:val="00CC289B"/>
    <w:rsid w:val="00CC78A2"/>
    <w:rsid w:val="00CD27BA"/>
    <w:rsid w:val="00CE5846"/>
    <w:rsid w:val="00CE6B47"/>
    <w:rsid w:val="00CF7AF0"/>
    <w:rsid w:val="00D177A8"/>
    <w:rsid w:val="00D231DD"/>
    <w:rsid w:val="00D37B9A"/>
    <w:rsid w:val="00D841AD"/>
    <w:rsid w:val="00D86E99"/>
    <w:rsid w:val="00D9381D"/>
    <w:rsid w:val="00DA0D0C"/>
    <w:rsid w:val="00DA410F"/>
    <w:rsid w:val="00DA59FF"/>
    <w:rsid w:val="00DC3E96"/>
    <w:rsid w:val="00DC56F6"/>
    <w:rsid w:val="00DE5E11"/>
    <w:rsid w:val="00DF45B2"/>
    <w:rsid w:val="00E00149"/>
    <w:rsid w:val="00E012CB"/>
    <w:rsid w:val="00E12354"/>
    <w:rsid w:val="00E2030C"/>
    <w:rsid w:val="00E21446"/>
    <w:rsid w:val="00E2250C"/>
    <w:rsid w:val="00E33977"/>
    <w:rsid w:val="00E6004E"/>
    <w:rsid w:val="00EB65E8"/>
    <w:rsid w:val="00EC5131"/>
    <w:rsid w:val="00EF4899"/>
    <w:rsid w:val="00F00EDA"/>
    <w:rsid w:val="00F028EB"/>
    <w:rsid w:val="00F613D0"/>
    <w:rsid w:val="00F632A4"/>
    <w:rsid w:val="00F665FB"/>
    <w:rsid w:val="00F701C8"/>
    <w:rsid w:val="00F7691A"/>
    <w:rsid w:val="00F816D2"/>
    <w:rsid w:val="00F82CD4"/>
    <w:rsid w:val="00F92363"/>
    <w:rsid w:val="00F96EAB"/>
    <w:rsid w:val="00FA402F"/>
    <w:rsid w:val="00FA5A94"/>
    <w:rsid w:val="00FB4AE3"/>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6EDF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sv-SE" w:eastAsia="sv-SE" w:bidi="sv-SE"/>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sv-SE" w:eastAsia="sv-SE" w:bidi="sv-SE"/>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sv-SE" w:eastAsia="sv-SE" w:bidi="sv-SE"/>
    </w:rPr>
  </w:style>
  <w:style w:type="paragraph" w:styleId="Header">
    <w:name w:val="header"/>
    <w:basedOn w:val="Normal"/>
    <w:rsid w:val="00DA410F"/>
    <w:pPr>
      <w:spacing w:line="288" w:lineRule="auto"/>
      <w:jc w:val="both"/>
    </w:pPr>
    <w:rPr>
      <w:sz w:val="22"/>
    </w:r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spacing w:line="288" w:lineRule="auto"/>
      <w:jc w:val="both"/>
    </w:pPr>
    <w:rPr>
      <w:sz w:val="22"/>
    </w:r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sv-SE" w:eastAsia="sv-S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sv-SE" w:eastAsia="sv-SE"/>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2"/>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sv-SE" w:eastAsia="sv-SE" w:bidi="sv-SE"/>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sv-SE" w:eastAsia="sv-SE" w:bidi="sv-SE"/>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sv-SE" w:eastAsia="sv-SE" w:bidi="sv-SE"/>
    </w:rPr>
  </w:style>
  <w:style w:type="paragraph" w:styleId="Header">
    <w:name w:val="header"/>
    <w:basedOn w:val="Normal"/>
    <w:rsid w:val="00DA410F"/>
    <w:pPr>
      <w:spacing w:line="288" w:lineRule="auto"/>
      <w:jc w:val="both"/>
    </w:pPr>
    <w:rPr>
      <w:sz w:val="22"/>
    </w:r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spacing w:line="288" w:lineRule="auto"/>
      <w:jc w:val="both"/>
    </w:pPr>
    <w:rPr>
      <w:sz w:val="22"/>
    </w:r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sv-SE" w:eastAsia="sv-S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sv-SE" w:eastAsia="sv-SE"/>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2"/>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3XPXQ63Y2AW3-5-1381</_dlc_DocId>
    <_dlc_DocIdUrl xmlns="8835a8a4-5a07-4207-ac1e-223f88a8f7af">
      <Url>http://dm/EESC/2016/_layouts/DocIdRedir.aspx?ID=3XPXQ63Y2AW3-5-1381</Url>
      <Description>3XPXQ63Y2AW3-5-1381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AO</TermName>
          <TermId xmlns="http://schemas.microsoft.com/office/infopath/2007/PartnerControls">2e1f788a-ba77-4b91-92dc-c39b9b497dea</TermId>
        </TermInfo>
      </Terms>
    </DocumentType_0>
    <MeetingNumber xmlns="81b83a11-8bf4-4815-ab46-df1aa9d1dbfa"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2016-04-22T12:00:00+00:00</ProductionDate>
    <DocumentNumber xmlns="81b83a11-8bf4-4815-ab46-df1aa9d1dbfa">2230</DocumentNumber>
    <FicheYear xmlns="8835a8a4-5a07-4207-ac1e-223f88a8f7af">2016</FicheYea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187</Value>
      <Value>40</Value>
      <Value>39</Value>
      <Value>37</Value>
      <Value>36</Value>
      <Value>35</Value>
      <Value>34</Value>
      <Value>33</Value>
      <Value>29</Value>
      <Value>28</Value>
      <Value>26</Value>
      <Value>25</Value>
      <Value>24</Value>
      <Value>23</Value>
      <Value>22</Value>
      <Value>21</Value>
      <Value>19</Value>
      <Value>18</Value>
      <Value>17</Value>
      <Value>16</Value>
      <Value>15</Value>
      <Value>10</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4786</FicheNumber>
    <DocumentYear xmlns="8835a8a4-5a07-4207-ac1e-223f88a8f7af">2016</DocumentYear>
    <AdoptionDate xmlns="8835a8a4-5a07-4207-ac1e-223f88a8f7af" xsi:nil="true"/>
    <DocumentPart xmlns="8835a8a4-5a07-4207-ac1e-223f88a8f7af">1</DocumentPart>
    <MeetingName_0 xmlns="http://schemas.microsoft.com/sharepoint/v3/fields">
      <Terms xmlns="http://schemas.microsoft.com/office/infopath/2007/PartnerControls"/>
    </MeetingName_0>
    <RequestingService xmlns="8835a8a4-5a07-4207-ac1e-223f88a8f7af">Département D - Communication</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CC78E283-07B6-4677-B0CA-86BCC92994C6}">
  <ds:schemaRef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8835a8a4-5a07-4207-ac1e-223f88a8f7af"/>
    <ds:schemaRef ds:uri="http://schemas.microsoft.com/sharepoint/v3/fields"/>
    <ds:schemaRef ds:uri="http://purl.org/dc/terms/"/>
    <ds:schemaRef ds:uri="http://schemas.microsoft.com/office/infopath/2007/PartnerControls"/>
    <ds:schemaRef ds:uri="http://schemas.openxmlformats.org/package/2006/metadata/core-properties"/>
    <ds:schemaRef ds:uri="81b83a11-8bf4-4815-ab46-df1aa9d1dbfa"/>
  </ds:schemaRefs>
</ds:datastoreItem>
</file>

<file path=customXml/itemProps4.xml><?xml version="1.0" encoding="utf-8"?>
<ds:datastoreItem xmlns:ds="http://schemas.openxmlformats.org/officeDocument/2006/customXml" ds:itemID="{3047FDC4-50BD-4029-A00E-375A63FB9A60}">
  <ds:schemaRefs>
    <ds:schemaRef ds:uri="http://schemas.microsoft.com/sharepoint/events"/>
  </ds:schemaRefs>
</ds:datastoreItem>
</file>

<file path=customXml/itemProps5.xml><?xml version="1.0" encoding="utf-8"?>
<ds:datastoreItem xmlns:ds="http://schemas.openxmlformats.org/officeDocument/2006/customXml" ds:itemID="{67C84F84-32AB-44C9-96D0-97B38FB54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81b83a11-8bf4-4815-ab46-df1aa9d1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399AE12-7BAF-423A-8231-7488B2CD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5</Pages>
  <Words>1616</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Bilaga 2 Förklaring på heder och samvete</vt:lpstr>
    </vt:vector>
  </TitlesOfParts>
  <Company>CESE-CdR</Company>
  <LinksUpToDate>false</LinksUpToDate>
  <CharactersWithSpaces>12051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2 Förklaring på heder och samvete</dc:title>
  <dc:subject>Anbudsinfordran</dc:subject>
  <dc:creator>Isolde Juchem</dc:creator>
  <cp:keywords>EESC-2016-02230-01-01-AO-TRA-SV</cp:keywords>
  <dc:description>Föredragande: -_x000d_
Originalspråk: EN_x000d_
Dokumentets datum: 22/04/2016_x000d_
Sammanträdesdatum: _x000d_
Externa dokument: -_x000d_
Ansvarig tjänsteman: Comi Anna, tfn: +32 (0)2 546 9367_x000d_
_x000d_
Sammanfattning:</dc:description>
  <cp:lastModifiedBy>Isolde Juchem</cp:lastModifiedBy>
  <cp:revision>2</cp:revision>
  <cp:lastPrinted>2016-02-26T13:49:00Z</cp:lastPrinted>
  <dcterms:created xsi:type="dcterms:W3CDTF">2016-04-22T14:04:00Z</dcterms:created>
  <dcterms:modified xsi:type="dcterms:W3CDTF">2016-04-22T14:04:00Z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Pref_formatted">
    <vt:bool>true</vt:bool>
  </property>
  <property fmtid="{D5CDD505-2E9C-101B-9397-08002B2CF9AE}" pid="4" name="Pref_Date">
    <vt:lpwstr>14/04/2016</vt:lpwstr>
  </property>
  <property fmtid="{D5CDD505-2E9C-101B-9397-08002B2CF9AE}" pid="5" name="Pref_Time">
    <vt:lpwstr>11:33:29</vt:lpwstr>
  </property>
  <property fmtid="{D5CDD505-2E9C-101B-9397-08002B2CF9AE}" pid="6" name="Pref_User">
    <vt:lpwstr>tvoc</vt:lpwstr>
  </property>
  <property fmtid="{D5CDD505-2E9C-101B-9397-08002B2CF9AE}" pid="7" name="Pref_FileName">
    <vt:lpwstr>EESC-2016-02230-01-00-AO-ORI.docx</vt:lpwstr>
  </property>
  <property fmtid="{D5CDD505-2E9C-101B-9397-08002B2CF9AE}" pid="8" name="ContentTypeId">
    <vt:lpwstr>0x010100EA97B91038054C99906057A708A1480A00E96EDBE3D7024A46AF9BC126697480EC</vt:lpwstr>
  </property>
  <property fmtid="{D5CDD505-2E9C-101B-9397-08002B2CF9AE}" pid="9" name="_dlc_DocIdItemGuid">
    <vt:lpwstr>b582e7ce-c51a-47f9-8c3e-b912efad9c9f</vt:lpwstr>
  </property>
  <property fmtid="{D5CDD505-2E9C-101B-9397-08002B2CF9AE}" pid="10" name="DocumentType_0">
    <vt:lpwstr>AO|2e1f788a-ba77-4b91-92dc-c39b9b497dea</vt:lpwstr>
  </property>
  <property fmtid="{D5CDD505-2E9C-101B-9397-08002B2CF9AE}" pid="11" name="AvailableTranslations">
    <vt:lpwstr>21;#SL|98a412ae-eb01-49e9-ae3d-585a81724cfc;#35;#HU|6b229040-c589-4408-b4c1-4285663d20a8;#16;#DA|5d49c027-8956-412b-aa16-e85a0f96ad0e;#29;#MT|7df99101-6854-4a26-b53a-b88c0da02c26;#33;#SK|46d9fce0-ef79-4f71-b89b-cd6aa82426b8;#36;#LV|46f7e311-5d9f-4663-b433</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2016</vt:i4>
  </property>
  <property fmtid="{D5CDD505-2E9C-101B-9397-08002B2CF9AE}" pid="15" name="DocumentNumber">
    <vt:i4>2230</vt:i4>
  </property>
  <property fmtid="{D5CDD505-2E9C-101B-9397-08002B2CF9AE}" pid="16" name="DocumentVersion">
    <vt:i4>1</vt:i4>
  </property>
  <property fmtid="{D5CDD505-2E9C-101B-9397-08002B2CF9AE}" pid="17" name="DocumentSource">
    <vt:lpwstr>1;#EESC|422833ec-8d7e-4e65-8e4e-8bed07ffb729</vt:lpwstr>
  </property>
  <property fmtid="{D5CDD505-2E9C-101B-9397-08002B2CF9AE}" pid="18" name="DocumentType">
    <vt:lpwstr>187;#AO|2e1f788a-ba77-4b91-92dc-c39b9b497dea</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1</vt:i4>
  </property>
  <property fmtid="{D5CDD505-2E9C-101B-9397-08002B2CF9AE}" pid="22" name="RequestingService">
    <vt:lpwstr>Département D - Communication</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10;#EN|f2175f21-25d7-44a3-96da-d6a61b075e1b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22;#DE|f6b31e5a-26fa-4935-b661-318e46daf27e;#10;#EN|f2175f21-25d7-44a3-96da-d6a61b075e1b;#6;#Final|ea5e6674-7b27-4bac-b091-73adbb394efe;#5;#Unrestricted|826e22d7-d029-4ec0-a450-0c28ff673572;#25;#RO|feb747a2-64cd-4299-af12-4833ddc30497;#187;#AO|2e1f788a-ba</vt:lpwstr>
  </property>
  <property fmtid="{D5CDD505-2E9C-101B-9397-08002B2CF9AE}" pid="31" name="AvailableTranslations_0">
    <vt:lpwstr>RO|feb747a2-64cd-4299-af12-4833ddc30497;EN|f2175f21-25d7-44a3-96da-d6a61b075e1b;DE|f6b31e5a-26fa-4935-b661-318e46daf27e</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4786</vt:i4>
  </property>
  <property fmtid="{D5CDD505-2E9C-101B-9397-08002B2CF9AE}" pid="35" name="DocumentYear">
    <vt:i4>2016</vt:i4>
  </property>
  <property fmtid="{D5CDD505-2E9C-101B-9397-08002B2CF9AE}" pid="36" name="DocumentLanguage">
    <vt:lpwstr>18;#SV|c2ed69e7-a339-43d7-8f22-d93680a92aa0</vt:lpwstr>
  </property>
</Properties>
</file>