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580226" w:rsidRDefault="00903D59" w:rsidP="00903D59">
      <w:pPr>
        <w:ind w:left="-851"/>
        <w:jc w:val="center"/>
      </w:pPr>
      <w:r w:rsidRPr="009D5917">
        <w:rPr>
          <w:noProof/>
          <w:lang w:val="fr-BE" w:eastAsia="fr-BE"/>
        </w:rPr>
        <w:drawing>
          <wp:inline distT="0" distB="0" distL="0" distR="0" wp14:anchorId="6A65CBBD" wp14:editId="5E460A38">
            <wp:extent cx="7003583" cy="1693276"/>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31974" cy="1700140"/>
                    </a:xfrm>
                    <a:prstGeom prst="rect">
                      <a:avLst/>
                    </a:prstGeom>
                    <a:noFill/>
                    <a:ln>
                      <a:noFill/>
                    </a:ln>
                  </pic:spPr>
                </pic:pic>
              </a:graphicData>
            </a:graphic>
          </wp:inline>
        </w:drawing>
      </w:r>
    </w:p>
    <w:p w:rsidR="008820BE" w:rsidRPr="00580226" w:rsidRDefault="008820BE" w:rsidP="00473E94">
      <w:pPr>
        <w:spacing w:line="240" w:lineRule="auto"/>
        <w:rPr>
          <w:rFonts w:ascii="Verdana" w:hAnsi="Verdana"/>
          <w:sz w:val="20"/>
        </w:rPr>
        <w:sectPr w:rsidR="008820BE" w:rsidRPr="00580226" w:rsidSect="00903D59">
          <w:footerReference w:type="default" r:id="rId15"/>
          <w:pgSz w:w="11907" w:h="16839" w:code="9"/>
          <w:pgMar w:top="426" w:right="283" w:bottom="1418" w:left="1418" w:header="3062" w:footer="265" w:gutter="0"/>
          <w:cols w:space="720"/>
          <w:docGrid w:linePitch="299"/>
        </w:sectPr>
      </w:pPr>
    </w:p>
    <w:p w:rsidR="005B203C" w:rsidRPr="00580226" w:rsidRDefault="005B203C" w:rsidP="00473E94">
      <w:pPr>
        <w:spacing w:line="240" w:lineRule="auto"/>
        <w:jc w:val="center"/>
        <w:rPr>
          <w:rFonts w:ascii="Verdana" w:hAnsi="Verdana"/>
          <w:b/>
          <w:sz w:val="16"/>
          <w:szCs w:val="16"/>
        </w:rPr>
      </w:pPr>
    </w:p>
    <w:tbl>
      <w:tblPr>
        <w:tblW w:w="10456" w:type="dxa"/>
        <w:tblLook w:val="0000" w:firstRow="0" w:lastRow="0" w:firstColumn="0" w:lastColumn="0" w:noHBand="0" w:noVBand="0"/>
      </w:tblPr>
      <w:tblGrid>
        <w:gridCol w:w="5168"/>
        <w:gridCol w:w="5288"/>
      </w:tblGrid>
      <w:tr w:rsidR="00F211FF" w:rsidRPr="00580226" w:rsidTr="000B314D">
        <w:trPr>
          <w:cantSplit/>
        </w:trPr>
        <w:tc>
          <w:tcPr>
            <w:tcW w:w="5168" w:type="dxa"/>
          </w:tcPr>
          <w:p w:rsidR="00F211FF" w:rsidRPr="00580226" w:rsidRDefault="003C7CE3" w:rsidP="00BC432F">
            <w:pPr>
              <w:spacing w:line="240" w:lineRule="auto"/>
              <w:jc w:val="left"/>
              <w:rPr>
                <w:rFonts w:ascii="Verdana" w:hAnsi="Verdana"/>
                <w:b/>
                <w:bCs/>
                <w:sz w:val="20"/>
              </w:rPr>
            </w:pPr>
            <w:r w:rsidRPr="00580226">
              <w:rPr>
                <w:rFonts w:ascii="Verdana" w:hAnsi="Verdana"/>
                <w:b/>
                <w:bCs/>
                <w:sz w:val="18"/>
                <w:szCs w:val="18"/>
              </w:rPr>
              <w:t>No</w:t>
            </w:r>
            <w:r w:rsidR="00644F23" w:rsidRPr="00580226">
              <w:rPr>
                <w:rFonts w:ascii="Verdana" w:hAnsi="Verdana"/>
                <w:b/>
                <w:bCs/>
                <w:sz w:val="18"/>
                <w:szCs w:val="18"/>
              </w:rPr>
              <w:t xml:space="preserve"> </w:t>
            </w:r>
            <w:r w:rsidR="001B1306">
              <w:rPr>
                <w:rFonts w:ascii="Verdana" w:hAnsi="Verdana"/>
                <w:b/>
                <w:bCs/>
                <w:sz w:val="18"/>
                <w:szCs w:val="18"/>
              </w:rPr>
              <w:t>56</w:t>
            </w:r>
            <w:r w:rsidR="0048482B" w:rsidRPr="00580226">
              <w:rPr>
                <w:rFonts w:ascii="Verdana" w:hAnsi="Verdana"/>
                <w:b/>
                <w:bCs/>
                <w:sz w:val="18"/>
                <w:szCs w:val="18"/>
              </w:rPr>
              <w:t>/2015</w:t>
            </w:r>
          </w:p>
        </w:tc>
        <w:tc>
          <w:tcPr>
            <w:tcW w:w="5288" w:type="dxa"/>
          </w:tcPr>
          <w:p w:rsidR="00F211FF" w:rsidRPr="00580226" w:rsidRDefault="001B1306" w:rsidP="005C4B8F">
            <w:pPr>
              <w:spacing w:line="240" w:lineRule="auto"/>
              <w:jc w:val="right"/>
              <w:rPr>
                <w:rFonts w:ascii="Verdana" w:hAnsi="Verdana"/>
                <w:b/>
                <w:bCs/>
                <w:sz w:val="18"/>
                <w:szCs w:val="18"/>
              </w:rPr>
            </w:pPr>
            <w:r>
              <w:rPr>
                <w:rFonts w:ascii="Verdana" w:hAnsi="Verdana"/>
                <w:b/>
                <w:bCs/>
                <w:sz w:val="18"/>
                <w:szCs w:val="18"/>
              </w:rPr>
              <w:t>1</w:t>
            </w:r>
            <w:r w:rsidR="003520B3">
              <w:rPr>
                <w:rFonts w:ascii="Verdana" w:hAnsi="Verdana"/>
                <w:b/>
                <w:bCs/>
                <w:sz w:val="18"/>
                <w:szCs w:val="18"/>
              </w:rPr>
              <w:t>8</w:t>
            </w:r>
            <w:bookmarkStart w:id="0" w:name="_GoBack"/>
            <w:bookmarkEnd w:id="0"/>
            <w:r w:rsidR="000B36DE" w:rsidRPr="00580226">
              <w:rPr>
                <w:rFonts w:ascii="Verdana" w:hAnsi="Verdana"/>
                <w:b/>
                <w:bCs/>
                <w:sz w:val="18"/>
                <w:szCs w:val="18"/>
              </w:rPr>
              <w:t xml:space="preserve"> September</w:t>
            </w:r>
            <w:r w:rsidR="00551B21" w:rsidRPr="00580226">
              <w:rPr>
                <w:rFonts w:ascii="Verdana" w:hAnsi="Verdana"/>
                <w:b/>
                <w:bCs/>
                <w:sz w:val="18"/>
                <w:szCs w:val="18"/>
              </w:rPr>
              <w:t xml:space="preserve"> </w:t>
            </w:r>
            <w:r w:rsidR="0048482B" w:rsidRPr="00580226">
              <w:rPr>
                <w:rFonts w:ascii="Verdana" w:hAnsi="Verdana"/>
                <w:b/>
                <w:bCs/>
                <w:sz w:val="18"/>
                <w:szCs w:val="18"/>
              </w:rPr>
              <w:t>2015</w:t>
            </w:r>
          </w:p>
        </w:tc>
      </w:tr>
    </w:tbl>
    <w:p w:rsidR="003D2255" w:rsidRPr="00580226" w:rsidRDefault="003D2255" w:rsidP="00473E94">
      <w:pPr>
        <w:spacing w:line="240" w:lineRule="auto"/>
        <w:jc w:val="center"/>
        <w:rPr>
          <w:rFonts w:ascii="Verdana" w:hAnsi="Verdana"/>
          <w:b/>
          <w:sz w:val="16"/>
          <w:szCs w:val="16"/>
        </w:rPr>
      </w:pPr>
    </w:p>
    <w:p w:rsidR="002A6AA3" w:rsidRPr="00580226" w:rsidRDefault="002A6AA3" w:rsidP="002A6AA3">
      <w:pPr>
        <w:spacing w:line="240" w:lineRule="auto"/>
        <w:rPr>
          <w:rFonts w:ascii="Verdana" w:hAnsi="Verdana"/>
          <w:sz w:val="20"/>
        </w:rPr>
      </w:pPr>
    </w:p>
    <w:p w:rsidR="000B36DE" w:rsidRPr="009D5917" w:rsidRDefault="000B36DE" w:rsidP="000B36DE">
      <w:pPr>
        <w:overflowPunct/>
        <w:autoSpaceDE/>
        <w:autoSpaceDN/>
        <w:adjustRightInd/>
        <w:jc w:val="center"/>
        <w:textAlignment w:val="auto"/>
        <w:rPr>
          <w:rFonts w:ascii="Verdana" w:hAnsi="Verdana" w:cs="Arial"/>
          <w:b/>
          <w:color w:val="00B0F0"/>
          <w:szCs w:val="22"/>
        </w:rPr>
      </w:pPr>
      <w:r w:rsidRPr="009D5917">
        <w:rPr>
          <w:rFonts w:ascii="Verdana" w:hAnsi="Verdana" w:cs="Arial"/>
          <w:b/>
          <w:color w:val="00B0F0"/>
          <w:szCs w:val="22"/>
        </w:rPr>
        <w:t xml:space="preserve">EESC calls for </w:t>
      </w:r>
      <w:r w:rsidR="009D5917">
        <w:rPr>
          <w:rFonts w:ascii="Verdana" w:hAnsi="Verdana" w:cs="Arial"/>
          <w:b/>
          <w:color w:val="00B0F0"/>
          <w:szCs w:val="22"/>
        </w:rPr>
        <w:t xml:space="preserve">making </w:t>
      </w:r>
      <w:r w:rsidR="00FC2362" w:rsidRPr="009D5917">
        <w:rPr>
          <w:rFonts w:ascii="Verdana" w:hAnsi="Verdana" w:cs="Arial"/>
          <w:b/>
          <w:color w:val="00B0F0"/>
          <w:szCs w:val="22"/>
        </w:rPr>
        <w:t>better use of</w:t>
      </w:r>
      <w:r w:rsidR="00B927AC" w:rsidRPr="009D5917">
        <w:rPr>
          <w:rFonts w:ascii="Verdana" w:hAnsi="Verdana" w:cs="Arial"/>
          <w:b/>
          <w:color w:val="00B0F0"/>
          <w:szCs w:val="22"/>
        </w:rPr>
        <w:t xml:space="preserve"> </w:t>
      </w:r>
      <w:r w:rsidRPr="009D5917">
        <w:rPr>
          <w:rFonts w:ascii="Verdana" w:hAnsi="Verdana" w:cs="Arial"/>
          <w:b/>
          <w:color w:val="00B0F0"/>
          <w:szCs w:val="22"/>
        </w:rPr>
        <w:t>the Community Method for a Democratic and Social EMU</w:t>
      </w:r>
      <w:r w:rsidR="00884015" w:rsidRPr="009D5917">
        <w:rPr>
          <w:rFonts w:ascii="Verdana" w:hAnsi="Verdana" w:cs="Arial"/>
          <w:b/>
          <w:color w:val="00B0F0"/>
          <w:szCs w:val="22"/>
        </w:rPr>
        <w:t>:</w:t>
      </w:r>
    </w:p>
    <w:p w:rsidR="00884015" w:rsidRPr="009D5917" w:rsidRDefault="00884015" w:rsidP="000B36DE">
      <w:pPr>
        <w:overflowPunct/>
        <w:autoSpaceDE/>
        <w:autoSpaceDN/>
        <w:adjustRightInd/>
        <w:jc w:val="center"/>
        <w:textAlignment w:val="auto"/>
        <w:rPr>
          <w:rFonts w:ascii="Verdana" w:hAnsi="Verdana" w:cs="Arial"/>
          <w:b/>
          <w:color w:val="00B0F0"/>
          <w:szCs w:val="22"/>
        </w:rPr>
      </w:pPr>
      <w:r w:rsidRPr="009D5917">
        <w:rPr>
          <w:rFonts w:ascii="Verdana" w:hAnsi="Verdana" w:cs="Arial"/>
          <w:b/>
          <w:color w:val="0070C0"/>
          <w:szCs w:val="22"/>
        </w:rPr>
        <w:t>A social union needs to be an integral part of the EMU, not an afterthought</w:t>
      </w:r>
    </w:p>
    <w:p w:rsidR="005C4B8F" w:rsidRPr="009D5917" w:rsidRDefault="005C4B8F" w:rsidP="005C4B8F">
      <w:pPr>
        <w:overflowPunct/>
        <w:autoSpaceDE/>
        <w:autoSpaceDN/>
        <w:adjustRightInd/>
        <w:textAlignment w:val="auto"/>
        <w:rPr>
          <w:rFonts w:ascii="Verdana" w:hAnsi="Verdana" w:cs="Arial"/>
          <w:color w:val="333333"/>
          <w:sz w:val="18"/>
          <w:szCs w:val="18"/>
        </w:rPr>
      </w:pPr>
    </w:p>
    <w:p w:rsidR="000B36DE" w:rsidRPr="00580226" w:rsidRDefault="000B36DE" w:rsidP="000B36DE">
      <w:pPr>
        <w:overflowPunct/>
        <w:autoSpaceDE/>
        <w:autoSpaceDN/>
        <w:adjustRightInd/>
        <w:textAlignment w:val="auto"/>
        <w:rPr>
          <w:rFonts w:ascii="Verdana" w:hAnsi="Verdana" w:cs="Arial"/>
          <w:color w:val="333333"/>
          <w:sz w:val="18"/>
          <w:szCs w:val="18"/>
        </w:rPr>
      </w:pPr>
    </w:p>
    <w:p w:rsidR="000B36DE" w:rsidRPr="00580226" w:rsidRDefault="000B36DE" w:rsidP="000B36DE">
      <w:pPr>
        <w:overflowPunct/>
        <w:autoSpaceDE/>
        <w:autoSpaceDN/>
        <w:adjustRightInd/>
        <w:textAlignment w:val="auto"/>
        <w:rPr>
          <w:rFonts w:ascii="Verdana" w:hAnsi="Verdana" w:cs="Arial"/>
          <w:color w:val="333333"/>
          <w:sz w:val="18"/>
          <w:szCs w:val="18"/>
        </w:rPr>
      </w:pPr>
      <w:r w:rsidRPr="00580226">
        <w:rPr>
          <w:rFonts w:ascii="Verdana" w:hAnsi="Verdana" w:cs="Arial"/>
          <w:color w:val="333333"/>
          <w:sz w:val="18"/>
          <w:szCs w:val="18"/>
        </w:rPr>
        <w:t>"</w:t>
      </w:r>
      <w:r w:rsidRPr="00580226">
        <w:rPr>
          <w:rFonts w:ascii="Verdana" w:hAnsi="Verdana" w:cs="Arial"/>
          <w:i/>
          <w:color w:val="333333"/>
          <w:sz w:val="18"/>
          <w:szCs w:val="18"/>
        </w:rPr>
        <w:t>A genuine stabili</w:t>
      </w:r>
      <w:r w:rsidR="00477CE8" w:rsidRPr="00580226">
        <w:rPr>
          <w:rFonts w:ascii="Verdana" w:hAnsi="Verdana" w:cs="Arial"/>
          <w:i/>
          <w:color w:val="333333"/>
          <w:sz w:val="18"/>
          <w:szCs w:val="18"/>
        </w:rPr>
        <w:t>s</w:t>
      </w:r>
      <w:r w:rsidRPr="00580226">
        <w:rPr>
          <w:rFonts w:ascii="Verdana" w:hAnsi="Verdana" w:cs="Arial"/>
          <w:i/>
          <w:color w:val="333333"/>
          <w:sz w:val="18"/>
          <w:szCs w:val="18"/>
        </w:rPr>
        <w:t>ation of the economic and monetary union (EMU) needs a major correction in its construction and the appropriate accompanying reforms in order to finally complete it</w:t>
      </w:r>
      <w:r w:rsidRPr="00580226">
        <w:rPr>
          <w:rFonts w:ascii="Verdana" w:hAnsi="Verdana" w:cs="Arial"/>
          <w:color w:val="333333"/>
          <w:sz w:val="18"/>
          <w:szCs w:val="18"/>
        </w:rPr>
        <w:t>", says Gab</w:t>
      </w:r>
      <w:r w:rsidR="002625CC" w:rsidRPr="00580226">
        <w:rPr>
          <w:rFonts w:ascii="Verdana" w:hAnsi="Verdana" w:cs="Arial"/>
          <w:color w:val="333333"/>
          <w:sz w:val="18"/>
          <w:szCs w:val="18"/>
        </w:rPr>
        <w:t>riele</w:t>
      </w:r>
      <w:r w:rsidRPr="00580226">
        <w:rPr>
          <w:rFonts w:ascii="Verdana" w:hAnsi="Verdana" w:cs="Arial"/>
          <w:color w:val="333333"/>
          <w:sz w:val="18"/>
          <w:szCs w:val="18"/>
        </w:rPr>
        <w:t xml:space="preserve"> Bischoff</w:t>
      </w:r>
      <w:r w:rsidR="00524BDE" w:rsidRPr="00580226">
        <w:rPr>
          <w:rFonts w:ascii="Verdana" w:hAnsi="Verdana" w:cs="Arial"/>
          <w:color w:val="333333"/>
          <w:sz w:val="18"/>
          <w:szCs w:val="18"/>
        </w:rPr>
        <w:t>,</w:t>
      </w:r>
      <w:r w:rsidRPr="00580226">
        <w:rPr>
          <w:rFonts w:ascii="Verdana" w:hAnsi="Verdana" w:cs="Arial"/>
          <w:color w:val="333333"/>
          <w:sz w:val="18"/>
          <w:szCs w:val="18"/>
        </w:rPr>
        <w:t xml:space="preserve"> </w:t>
      </w:r>
      <w:r w:rsidR="00524BDE" w:rsidRPr="00580226">
        <w:rPr>
          <w:rFonts w:ascii="Verdana" w:hAnsi="Verdana" w:cs="Arial"/>
          <w:color w:val="333333"/>
          <w:sz w:val="18"/>
          <w:szCs w:val="18"/>
        </w:rPr>
        <w:t xml:space="preserve">rapporteur </w:t>
      </w:r>
      <w:r w:rsidRPr="00580226">
        <w:rPr>
          <w:rFonts w:ascii="Verdana" w:hAnsi="Verdana" w:cs="Arial"/>
          <w:color w:val="333333"/>
          <w:sz w:val="18"/>
          <w:szCs w:val="18"/>
        </w:rPr>
        <w:t xml:space="preserve">of the </w:t>
      </w:r>
      <w:r w:rsidR="00524BDE" w:rsidRPr="00580226">
        <w:rPr>
          <w:rFonts w:ascii="Verdana" w:hAnsi="Verdana" w:cs="Arial"/>
          <w:color w:val="333333"/>
          <w:sz w:val="18"/>
          <w:szCs w:val="18"/>
        </w:rPr>
        <w:t xml:space="preserve">EESC </w:t>
      </w:r>
      <w:r w:rsidRPr="00580226">
        <w:rPr>
          <w:rFonts w:ascii="Verdana" w:hAnsi="Verdana" w:cs="Arial"/>
          <w:color w:val="333333"/>
          <w:sz w:val="18"/>
          <w:szCs w:val="18"/>
        </w:rPr>
        <w:t xml:space="preserve">opinion </w:t>
      </w:r>
      <w:proofErr w:type="gramStart"/>
      <w:r w:rsidRPr="00580226">
        <w:rPr>
          <w:rFonts w:ascii="Verdana" w:hAnsi="Verdana" w:cs="Arial"/>
          <w:b/>
          <w:i/>
          <w:color w:val="333333"/>
          <w:sz w:val="18"/>
          <w:szCs w:val="18"/>
        </w:rPr>
        <w:t>The</w:t>
      </w:r>
      <w:proofErr w:type="gramEnd"/>
      <w:r w:rsidRPr="00580226">
        <w:rPr>
          <w:rFonts w:ascii="Verdana" w:hAnsi="Verdana" w:cs="Arial"/>
          <w:b/>
          <w:i/>
          <w:color w:val="333333"/>
          <w:sz w:val="18"/>
          <w:szCs w:val="18"/>
        </w:rPr>
        <w:t xml:space="preserve"> community Method for a Democratic and Social EMU</w:t>
      </w:r>
      <w:r w:rsidRPr="00580226">
        <w:rPr>
          <w:rFonts w:ascii="Verdana" w:hAnsi="Verdana" w:cs="Arial"/>
          <w:i/>
          <w:color w:val="333333"/>
          <w:sz w:val="18"/>
          <w:szCs w:val="18"/>
        </w:rPr>
        <w:t xml:space="preserve">. </w:t>
      </w:r>
      <w:r w:rsidR="00793B74" w:rsidRPr="00580226">
        <w:rPr>
          <w:rFonts w:ascii="Verdana" w:hAnsi="Verdana" w:cs="Arial"/>
          <w:color w:val="333333"/>
          <w:sz w:val="18"/>
          <w:szCs w:val="18"/>
        </w:rPr>
        <w:t xml:space="preserve">The opinion takes stock of the strategic </w:t>
      </w:r>
      <w:hyperlink r:id="rId16" w:history="1">
        <w:r w:rsidR="00793B74" w:rsidRPr="00580226">
          <w:rPr>
            <w:rStyle w:val="Hyperlink"/>
            <w:rFonts w:ascii="Verdana" w:hAnsi="Verdana" w:cs="Arial"/>
            <w:sz w:val="18"/>
            <w:szCs w:val="18"/>
          </w:rPr>
          <w:t>Five Presidents' Report on Completing Europe's EMU</w:t>
        </w:r>
      </w:hyperlink>
      <w:r w:rsidR="00793B74" w:rsidRPr="00580226">
        <w:rPr>
          <w:rFonts w:ascii="Verdana" w:hAnsi="Verdana" w:cs="Arial"/>
          <w:color w:val="333333"/>
          <w:sz w:val="18"/>
          <w:szCs w:val="18"/>
        </w:rPr>
        <w:t xml:space="preserve"> that was published in June</w:t>
      </w:r>
      <w:r w:rsidR="008A21FF" w:rsidRPr="00580226">
        <w:rPr>
          <w:rFonts w:ascii="Verdana" w:hAnsi="Verdana" w:cs="Arial"/>
          <w:color w:val="333333"/>
          <w:sz w:val="18"/>
          <w:szCs w:val="18"/>
        </w:rPr>
        <w:t>,</w:t>
      </w:r>
      <w:r w:rsidR="00793B74" w:rsidRPr="00580226">
        <w:rPr>
          <w:rFonts w:ascii="Verdana" w:hAnsi="Verdana" w:cs="Arial"/>
          <w:color w:val="333333"/>
          <w:sz w:val="18"/>
          <w:szCs w:val="18"/>
        </w:rPr>
        <w:t xml:space="preserve"> and makes several important proposals </w:t>
      </w:r>
      <w:r w:rsidR="005677D9" w:rsidRPr="00580226">
        <w:rPr>
          <w:rFonts w:ascii="Verdana" w:hAnsi="Verdana" w:cs="Arial"/>
          <w:color w:val="333333"/>
          <w:sz w:val="18"/>
          <w:szCs w:val="18"/>
        </w:rPr>
        <w:t xml:space="preserve">that </w:t>
      </w:r>
      <w:r w:rsidR="00793B74" w:rsidRPr="00580226">
        <w:rPr>
          <w:rFonts w:ascii="Verdana" w:hAnsi="Verdana" w:cs="Arial"/>
          <w:color w:val="333333"/>
          <w:sz w:val="18"/>
          <w:szCs w:val="18"/>
        </w:rPr>
        <w:t>the European social partners and civil society at large would like to see in the upcoming Commission initiatives in the field of EMU.</w:t>
      </w:r>
    </w:p>
    <w:p w:rsidR="000B36DE" w:rsidRPr="00580226" w:rsidRDefault="000B36DE" w:rsidP="000B36DE">
      <w:pPr>
        <w:overflowPunct/>
        <w:autoSpaceDE/>
        <w:autoSpaceDN/>
        <w:adjustRightInd/>
        <w:textAlignment w:val="auto"/>
        <w:rPr>
          <w:rFonts w:ascii="Verdana" w:hAnsi="Verdana" w:cs="Arial"/>
          <w:color w:val="333333"/>
          <w:sz w:val="18"/>
          <w:szCs w:val="18"/>
        </w:rPr>
      </w:pPr>
    </w:p>
    <w:p w:rsidR="000B36DE" w:rsidRPr="009D5917" w:rsidRDefault="00477CE8" w:rsidP="000B36DE">
      <w:pPr>
        <w:overflowPunct/>
        <w:autoSpaceDE/>
        <w:autoSpaceDN/>
        <w:adjustRightInd/>
        <w:textAlignment w:val="auto"/>
        <w:rPr>
          <w:rFonts w:ascii="Verdana" w:hAnsi="Verdana" w:cs="Arial"/>
          <w:color w:val="333333"/>
          <w:sz w:val="18"/>
          <w:szCs w:val="18"/>
        </w:rPr>
      </w:pPr>
      <w:r w:rsidRPr="00580226">
        <w:rPr>
          <w:rFonts w:ascii="Verdana" w:hAnsi="Verdana" w:cs="Arial"/>
          <w:color w:val="333333"/>
          <w:sz w:val="18"/>
          <w:szCs w:val="18"/>
        </w:rPr>
        <w:t>W</w:t>
      </w:r>
      <w:r w:rsidR="000B36DE" w:rsidRPr="00580226">
        <w:rPr>
          <w:rFonts w:ascii="Verdana" w:hAnsi="Verdana" w:cs="Arial"/>
          <w:color w:val="333333"/>
          <w:sz w:val="18"/>
          <w:szCs w:val="18"/>
        </w:rPr>
        <w:t>ithout an effective investment plan to generate revenue through growth, social cohesion and solidarity</w:t>
      </w:r>
      <w:r w:rsidRPr="00580226">
        <w:rPr>
          <w:rFonts w:ascii="Verdana" w:hAnsi="Verdana" w:cs="Arial"/>
          <w:color w:val="333333"/>
          <w:sz w:val="18"/>
          <w:szCs w:val="18"/>
        </w:rPr>
        <w:t xml:space="preserve">, the </w:t>
      </w:r>
      <w:r w:rsidR="00A44B48" w:rsidRPr="00580226">
        <w:rPr>
          <w:rFonts w:ascii="Verdana" w:hAnsi="Verdana" w:cs="Arial"/>
          <w:color w:val="333333"/>
          <w:sz w:val="18"/>
          <w:szCs w:val="18"/>
        </w:rPr>
        <w:t xml:space="preserve">current </w:t>
      </w:r>
      <w:r w:rsidRPr="00580226">
        <w:rPr>
          <w:rFonts w:ascii="Verdana" w:hAnsi="Verdana" w:cs="Arial"/>
          <w:color w:val="333333"/>
          <w:sz w:val="18"/>
          <w:szCs w:val="18"/>
        </w:rPr>
        <w:t>policy</w:t>
      </w:r>
      <w:r w:rsidR="00A44B48" w:rsidRPr="00580226">
        <w:rPr>
          <w:rFonts w:ascii="Verdana" w:hAnsi="Verdana" w:cs="Arial"/>
          <w:color w:val="333333"/>
          <w:sz w:val="18"/>
          <w:szCs w:val="18"/>
        </w:rPr>
        <w:t xml:space="preserve"> </w:t>
      </w:r>
      <w:r w:rsidR="000768A6" w:rsidRPr="00580226">
        <w:rPr>
          <w:rFonts w:ascii="Verdana" w:hAnsi="Verdana" w:cs="Arial"/>
          <w:color w:val="333333"/>
          <w:sz w:val="18"/>
          <w:szCs w:val="18"/>
        </w:rPr>
        <w:t xml:space="preserve">of </w:t>
      </w:r>
      <w:r w:rsidR="00A44B48" w:rsidRPr="00580226">
        <w:rPr>
          <w:rFonts w:ascii="Verdana" w:hAnsi="Verdana" w:cs="Arial"/>
          <w:color w:val="333333"/>
          <w:sz w:val="18"/>
          <w:szCs w:val="18"/>
        </w:rPr>
        <w:t xml:space="preserve">primarily </w:t>
      </w:r>
      <w:r w:rsidR="000768A6" w:rsidRPr="00580226">
        <w:rPr>
          <w:rFonts w:ascii="Verdana" w:hAnsi="Verdana" w:cs="Arial"/>
          <w:color w:val="333333"/>
          <w:sz w:val="18"/>
          <w:szCs w:val="18"/>
        </w:rPr>
        <w:t xml:space="preserve">focusing </w:t>
      </w:r>
      <w:r w:rsidR="00A44B48" w:rsidRPr="00580226">
        <w:rPr>
          <w:rFonts w:ascii="Verdana" w:hAnsi="Verdana" w:cs="Arial"/>
          <w:color w:val="333333"/>
          <w:sz w:val="18"/>
          <w:szCs w:val="18"/>
        </w:rPr>
        <w:t>on spending cuts</w:t>
      </w:r>
      <w:r w:rsidR="000B36DE" w:rsidRPr="00580226">
        <w:rPr>
          <w:rFonts w:ascii="Verdana" w:hAnsi="Verdana" w:cs="Arial"/>
          <w:color w:val="333333"/>
          <w:sz w:val="18"/>
          <w:szCs w:val="18"/>
        </w:rPr>
        <w:t xml:space="preserve"> is </w:t>
      </w:r>
      <w:r w:rsidR="002625CC" w:rsidRPr="00580226">
        <w:rPr>
          <w:rFonts w:ascii="Verdana" w:hAnsi="Verdana" w:cs="Arial"/>
          <w:color w:val="333333"/>
          <w:sz w:val="18"/>
          <w:szCs w:val="18"/>
        </w:rPr>
        <w:t>not merely ineffective</w:t>
      </w:r>
      <w:r w:rsidR="005C4B8F" w:rsidRPr="00580226">
        <w:rPr>
          <w:rFonts w:ascii="Verdana" w:hAnsi="Verdana" w:cs="Arial"/>
          <w:color w:val="333333"/>
          <w:sz w:val="18"/>
          <w:szCs w:val="18"/>
        </w:rPr>
        <w:t>,</w:t>
      </w:r>
      <w:r w:rsidR="002625CC" w:rsidRPr="00580226">
        <w:rPr>
          <w:rFonts w:ascii="Verdana" w:hAnsi="Verdana" w:cs="Arial"/>
          <w:color w:val="333333"/>
          <w:sz w:val="18"/>
          <w:szCs w:val="18"/>
        </w:rPr>
        <w:t xml:space="preserve"> </w:t>
      </w:r>
      <w:r w:rsidR="005C4B8F" w:rsidRPr="00580226">
        <w:rPr>
          <w:rFonts w:ascii="Verdana" w:hAnsi="Verdana" w:cs="Arial"/>
          <w:color w:val="333333"/>
          <w:sz w:val="18"/>
          <w:szCs w:val="18"/>
        </w:rPr>
        <w:t>but</w:t>
      </w:r>
      <w:r w:rsidR="002625CC" w:rsidRPr="00580226">
        <w:rPr>
          <w:rFonts w:ascii="Verdana" w:hAnsi="Verdana" w:cs="Arial"/>
          <w:color w:val="333333"/>
          <w:sz w:val="18"/>
          <w:szCs w:val="18"/>
        </w:rPr>
        <w:t xml:space="preserve"> </w:t>
      </w:r>
      <w:r w:rsidR="000B36DE" w:rsidRPr="00580226">
        <w:rPr>
          <w:rFonts w:ascii="Verdana" w:hAnsi="Verdana" w:cs="Arial"/>
          <w:color w:val="333333"/>
          <w:sz w:val="18"/>
          <w:szCs w:val="18"/>
        </w:rPr>
        <w:t xml:space="preserve">has brought Europe </w:t>
      </w:r>
      <w:r w:rsidR="00B3012E" w:rsidRPr="009D5917">
        <w:rPr>
          <w:rFonts w:ascii="Verdana" w:hAnsi="Verdana" w:cs="Arial"/>
          <w:color w:val="333333"/>
          <w:sz w:val="18"/>
          <w:szCs w:val="18"/>
        </w:rPr>
        <w:t xml:space="preserve">to </w:t>
      </w:r>
      <w:r w:rsidR="000B36DE" w:rsidRPr="009D5917">
        <w:rPr>
          <w:rFonts w:ascii="Verdana" w:hAnsi="Verdana" w:cs="Arial"/>
          <w:color w:val="333333"/>
          <w:sz w:val="18"/>
          <w:szCs w:val="18"/>
        </w:rPr>
        <w:t xml:space="preserve">the brink of losing its economic integration, prosperity and social peace </w:t>
      </w:r>
      <w:r w:rsidR="000768A6" w:rsidRPr="009D5917">
        <w:rPr>
          <w:rFonts w:ascii="Verdana" w:hAnsi="Verdana" w:cs="Arial"/>
          <w:color w:val="333333"/>
          <w:sz w:val="18"/>
          <w:szCs w:val="18"/>
        </w:rPr>
        <w:t xml:space="preserve">as a result of </w:t>
      </w:r>
      <w:r w:rsidR="000B36DE" w:rsidRPr="009D5917">
        <w:rPr>
          <w:rFonts w:ascii="Verdana" w:hAnsi="Verdana" w:cs="Arial"/>
          <w:color w:val="333333"/>
          <w:sz w:val="18"/>
          <w:szCs w:val="18"/>
        </w:rPr>
        <w:t xml:space="preserve">growing social inequalities. </w:t>
      </w:r>
    </w:p>
    <w:p w:rsidR="000B36DE" w:rsidRPr="00580226" w:rsidRDefault="000B36DE" w:rsidP="000B36DE">
      <w:pPr>
        <w:overflowPunct/>
        <w:autoSpaceDE/>
        <w:autoSpaceDN/>
        <w:adjustRightInd/>
        <w:textAlignment w:val="auto"/>
        <w:rPr>
          <w:rFonts w:ascii="Verdana" w:hAnsi="Verdana" w:cs="Arial"/>
          <w:color w:val="333333"/>
          <w:sz w:val="18"/>
          <w:szCs w:val="18"/>
        </w:rPr>
      </w:pPr>
    </w:p>
    <w:p w:rsidR="000B36DE" w:rsidRPr="00580226" w:rsidRDefault="002625CC" w:rsidP="000B36DE">
      <w:pPr>
        <w:overflowPunct/>
        <w:autoSpaceDE/>
        <w:autoSpaceDN/>
        <w:adjustRightInd/>
        <w:textAlignment w:val="auto"/>
        <w:rPr>
          <w:rFonts w:ascii="Verdana" w:hAnsi="Verdana" w:cs="Arial"/>
          <w:color w:val="333333"/>
          <w:sz w:val="18"/>
          <w:szCs w:val="18"/>
        </w:rPr>
      </w:pPr>
      <w:r w:rsidRPr="00580226">
        <w:rPr>
          <w:rFonts w:ascii="Verdana" w:hAnsi="Verdana" w:cs="Arial"/>
          <w:color w:val="333333"/>
          <w:sz w:val="18"/>
          <w:szCs w:val="18"/>
        </w:rPr>
        <w:t xml:space="preserve">We must leave this </w:t>
      </w:r>
      <w:r w:rsidR="000B36DE" w:rsidRPr="00580226">
        <w:rPr>
          <w:rFonts w:ascii="Verdana" w:hAnsi="Verdana" w:cs="Arial"/>
          <w:color w:val="333333"/>
          <w:sz w:val="18"/>
          <w:szCs w:val="18"/>
        </w:rPr>
        <w:t xml:space="preserve">dangerous </w:t>
      </w:r>
      <w:r w:rsidR="0063133B" w:rsidRPr="00580226">
        <w:rPr>
          <w:rFonts w:ascii="Verdana" w:hAnsi="Verdana" w:cs="Arial"/>
          <w:color w:val="333333"/>
          <w:sz w:val="18"/>
          <w:szCs w:val="18"/>
        </w:rPr>
        <w:t>path now</w:t>
      </w:r>
      <w:r w:rsidR="000B36DE" w:rsidRPr="00580226">
        <w:rPr>
          <w:rFonts w:ascii="Verdana" w:hAnsi="Verdana" w:cs="Arial"/>
          <w:color w:val="333333"/>
          <w:sz w:val="18"/>
          <w:szCs w:val="18"/>
        </w:rPr>
        <w:t xml:space="preserve">. While rectifying faults in the EMU's construction </w:t>
      </w:r>
      <w:r w:rsidR="005677D9" w:rsidRPr="00580226">
        <w:rPr>
          <w:rFonts w:ascii="Verdana" w:hAnsi="Verdana" w:cs="Arial"/>
          <w:color w:val="333333"/>
          <w:sz w:val="18"/>
          <w:szCs w:val="18"/>
        </w:rPr>
        <w:t xml:space="preserve">involves </w:t>
      </w:r>
      <w:r w:rsidR="000B36DE" w:rsidRPr="00580226">
        <w:rPr>
          <w:rFonts w:ascii="Verdana" w:hAnsi="Verdana" w:cs="Arial"/>
          <w:color w:val="333333"/>
          <w:sz w:val="18"/>
          <w:szCs w:val="18"/>
        </w:rPr>
        <w:t>chang</w:t>
      </w:r>
      <w:r w:rsidRPr="00580226">
        <w:rPr>
          <w:rFonts w:ascii="Verdana" w:hAnsi="Verdana" w:cs="Arial"/>
          <w:color w:val="333333"/>
          <w:sz w:val="18"/>
          <w:szCs w:val="18"/>
        </w:rPr>
        <w:t>ing</w:t>
      </w:r>
      <w:r w:rsidR="000B36DE" w:rsidRPr="00580226">
        <w:rPr>
          <w:rFonts w:ascii="Verdana" w:hAnsi="Verdana" w:cs="Arial"/>
          <w:color w:val="333333"/>
          <w:sz w:val="18"/>
          <w:szCs w:val="18"/>
        </w:rPr>
        <w:t xml:space="preserve"> the treaties – a task </w:t>
      </w:r>
      <w:r w:rsidRPr="00580226">
        <w:rPr>
          <w:rFonts w:ascii="Verdana" w:hAnsi="Verdana" w:cs="Arial"/>
          <w:color w:val="333333"/>
          <w:sz w:val="18"/>
          <w:szCs w:val="18"/>
        </w:rPr>
        <w:t xml:space="preserve">which is </w:t>
      </w:r>
      <w:r w:rsidR="000B36DE" w:rsidRPr="00580226">
        <w:rPr>
          <w:rFonts w:ascii="Verdana" w:hAnsi="Verdana" w:cs="Arial"/>
          <w:color w:val="333333"/>
          <w:sz w:val="18"/>
          <w:szCs w:val="18"/>
        </w:rPr>
        <w:t xml:space="preserve">not </w:t>
      </w:r>
      <w:r w:rsidRPr="00580226">
        <w:rPr>
          <w:rFonts w:ascii="Verdana" w:hAnsi="Verdana" w:cs="Arial"/>
          <w:color w:val="333333"/>
          <w:sz w:val="18"/>
          <w:szCs w:val="18"/>
        </w:rPr>
        <w:t xml:space="preserve">immediately </w:t>
      </w:r>
      <w:r w:rsidR="000B36DE" w:rsidRPr="00580226">
        <w:rPr>
          <w:rFonts w:ascii="Verdana" w:hAnsi="Verdana" w:cs="Arial"/>
          <w:color w:val="333333"/>
          <w:sz w:val="18"/>
          <w:szCs w:val="18"/>
        </w:rPr>
        <w:t>feasible - the EESC calls for measures to enhance the democratic and social dimension of the EMU within the framework of the existing treaties:</w:t>
      </w:r>
    </w:p>
    <w:p w:rsidR="000B36DE" w:rsidRPr="00580226" w:rsidRDefault="000B36DE" w:rsidP="000B36DE">
      <w:pPr>
        <w:overflowPunct/>
        <w:autoSpaceDE/>
        <w:autoSpaceDN/>
        <w:adjustRightInd/>
        <w:textAlignment w:val="auto"/>
        <w:rPr>
          <w:rFonts w:ascii="Verdana" w:hAnsi="Verdana" w:cs="Arial"/>
          <w:color w:val="333333"/>
          <w:sz w:val="18"/>
          <w:szCs w:val="18"/>
        </w:rPr>
      </w:pPr>
    </w:p>
    <w:p w:rsidR="000B36DE" w:rsidRPr="009D5917" w:rsidRDefault="000B36DE" w:rsidP="000B36DE">
      <w:pPr>
        <w:numPr>
          <w:ilvl w:val="0"/>
          <w:numId w:val="21"/>
        </w:numPr>
        <w:overflowPunct/>
        <w:autoSpaceDE/>
        <w:autoSpaceDN/>
        <w:adjustRightInd/>
        <w:contextualSpacing/>
        <w:textAlignment w:val="auto"/>
        <w:rPr>
          <w:rFonts w:ascii="Verdana" w:hAnsi="Verdana" w:cs="Arial"/>
          <w:color w:val="333333"/>
          <w:sz w:val="18"/>
          <w:szCs w:val="18"/>
        </w:rPr>
      </w:pPr>
      <w:r w:rsidRPr="00580226">
        <w:rPr>
          <w:rFonts w:ascii="Verdana" w:hAnsi="Verdana" w:cs="Arial"/>
          <w:color w:val="333333"/>
          <w:sz w:val="18"/>
          <w:szCs w:val="18"/>
        </w:rPr>
        <w:t xml:space="preserve">The EESC insists on </w:t>
      </w:r>
      <w:r w:rsidR="00E249F0" w:rsidRPr="009D5917">
        <w:rPr>
          <w:rFonts w:ascii="Verdana" w:hAnsi="Verdana" w:cs="Arial"/>
          <w:color w:val="333333"/>
          <w:sz w:val="18"/>
          <w:szCs w:val="18"/>
        </w:rPr>
        <w:t xml:space="preserve">closer involvement of the EP and national Parliaments in the design and monitoring of </w:t>
      </w:r>
      <w:r w:rsidR="00477CE8" w:rsidRPr="009D5917">
        <w:rPr>
          <w:rFonts w:ascii="Verdana" w:hAnsi="Verdana" w:cs="Arial"/>
          <w:color w:val="333333"/>
          <w:sz w:val="18"/>
          <w:szCs w:val="18"/>
        </w:rPr>
        <w:t>euro area economic policies</w:t>
      </w:r>
      <w:r w:rsidR="00E249F0" w:rsidRPr="009D5917">
        <w:rPr>
          <w:rFonts w:ascii="Verdana" w:hAnsi="Verdana" w:cs="Arial"/>
          <w:color w:val="333333"/>
          <w:sz w:val="18"/>
          <w:szCs w:val="18"/>
        </w:rPr>
        <w:t xml:space="preserve"> and </w:t>
      </w:r>
      <w:r w:rsidR="00F221C0" w:rsidRPr="009D5917">
        <w:rPr>
          <w:rFonts w:ascii="Verdana" w:hAnsi="Verdana" w:cs="Arial"/>
          <w:color w:val="333333"/>
          <w:sz w:val="18"/>
          <w:szCs w:val="18"/>
        </w:rPr>
        <w:t>strongly recommends setting up</w:t>
      </w:r>
      <w:r w:rsidR="00E249F0" w:rsidRPr="009D5917">
        <w:rPr>
          <w:rFonts w:ascii="Verdana" w:hAnsi="Verdana" w:cs="Arial"/>
          <w:color w:val="333333"/>
          <w:sz w:val="18"/>
          <w:szCs w:val="18"/>
        </w:rPr>
        <w:t xml:space="preserve"> </w:t>
      </w:r>
      <w:r w:rsidRPr="009D5917">
        <w:rPr>
          <w:rFonts w:ascii="Verdana" w:hAnsi="Verdana" w:cs="Arial"/>
          <w:color w:val="333333"/>
          <w:sz w:val="18"/>
          <w:szCs w:val="18"/>
        </w:rPr>
        <w:t xml:space="preserve">a grand EP committee comprising all </w:t>
      </w:r>
      <w:r w:rsidR="00E249F0" w:rsidRPr="009D5917">
        <w:rPr>
          <w:rFonts w:ascii="Verdana" w:hAnsi="Verdana" w:cs="Arial"/>
          <w:color w:val="333333"/>
          <w:sz w:val="18"/>
          <w:szCs w:val="18"/>
        </w:rPr>
        <w:t>MEP</w:t>
      </w:r>
      <w:r w:rsidR="00477CE8" w:rsidRPr="009D5917">
        <w:rPr>
          <w:rFonts w:ascii="Verdana" w:hAnsi="Verdana" w:cs="Arial"/>
          <w:color w:val="333333"/>
          <w:sz w:val="18"/>
          <w:szCs w:val="18"/>
        </w:rPr>
        <w:t>s</w:t>
      </w:r>
      <w:r w:rsidRPr="009D5917">
        <w:rPr>
          <w:rFonts w:ascii="Verdana" w:hAnsi="Verdana" w:cs="Arial"/>
          <w:color w:val="333333"/>
          <w:sz w:val="18"/>
          <w:szCs w:val="18"/>
        </w:rPr>
        <w:t xml:space="preserve"> from the euro area and from the countries wishing to join</w:t>
      </w:r>
      <w:r w:rsidR="00E249F0" w:rsidRPr="009D5917">
        <w:rPr>
          <w:rFonts w:ascii="Verdana" w:hAnsi="Verdana" w:cs="Arial"/>
          <w:color w:val="333333"/>
          <w:sz w:val="18"/>
          <w:szCs w:val="18"/>
        </w:rPr>
        <w:t xml:space="preserve"> it</w:t>
      </w:r>
      <w:r w:rsidRPr="009D5917">
        <w:rPr>
          <w:rFonts w:ascii="Verdana" w:hAnsi="Verdana" w:cs="Arial"/>
          <w:color w:val="333333"/>
          <w:sz w:val="18"/>
          <w:szCs w:val="18"/>
        </w:rPr>
        <w:t xml:space="preserve">, combined with stronger coordination of members of </w:t>
      </w:r>
      <w:r w:rsidR="00E249F0" w:rsidRPr="009D5917">
        <w:rPr>
          <w:rFonts w:ascii="Verdana" w:hAnsi="Verdana" w:cs="Arial"/>
          <w:color w:val="333333"/>
          <w:sz w:val="18"/>
          <w:szCs w:val="18"/>
        </w:rPr>
        <w:t xml:space="preserve">national </w:t>
      </w:r>
      <w:r w:rsidRPr="009D5917">
        <w:rPr>
          <w:rFonts w:ascii="Verdana" w:hAnsi="Verdana" w:cs="Arial"/>
          <w:color w:val="333333"/>
          <w:sz w:val="18"/>
          <w:szCs w:val="18"/>
        </w:rPr>
        <w:t>parliament</w:t>
      </w:r>
      <w:r w:rsidR="00E249F0" w:rsidRPr="009D5917">
        <w:rPr>
          <w:rFonts w:ascii="Verdana" w:hAnsi="Verdana" w:cs="Arial"/>
          <w:color w:val="333333"/>
          <w:sz w:val="18"/>
          <w:szCs w:val="18"/>
        </w:rPr>
        <w:t>s</w:t>
      </w:r>
      <w:r w:rsidRPr="009D5917">
        <w:rPr>
          <w:rFonts w:ascii="Verdana" w:hAnsi="Verdana" w:cs="Arial"/>
          <w:color w:val="333333"/>
          <w:sz w:val="18"/>
          <w:szCs w:val="18"/>
        </w:rPr>
        <w:t xml:space="preserve"> from the euro area on EMU issues </w:t>
      </w:r>
      <w:r w:rsidR="00E249F0" w:rsidRPr="009D5917">
        <w:rPr>
          <w:rFonts w:ascii="Verdana" w:hAnsi="Verdana" w:cs="Arial"/>
          <w:color w:val="333333"/>
          <w:sz w:val="18"/>
          <w:szCs w:val="18"/>
        </w:rPr>
        <w:t xml:space="preserve">under </w:t>
      </w:r>
      <w:r w:rsidRPr="009D5917">
        <w:rPr>
          <w:rFonts w:ascii="Verdana" w:hAnsi="Verdana" w:cs="Arial"/>
          <w:color w:val="333333"/>
          <w:sz w:val="18"/>
          <w:szCs w:val="18"/>
        </w:rPr>
        <w:t>COSAC+.</w:t>
      </w:r>
    </w:p>
    <w:p w:rsidR="000B36DE" w:rsidRPr="00580226" w:rsidRDefault="00A44B48" w:rsidP="00477CE8">
      <w:pPr>
        <w:numPr>
          <w:ilvl w:val="0"/>
          <w:numId w:val="21"/>
        </w:numPr>
        <w:overflowPunct/>
        <w:autoSpaceDE/>
        <w:autoSpaceDN/>
        <w:adjustRightInd/>
        <w:contextualSpacing/>
        <w:textAlignment w:val="auto"/>
        <w:rPr>
          <w:rFonts w:ascii="Verdana" w:hAnsi="Verdana" w:cs="Arial"/>
          <w:color w:val="333333"/>
          <w:sz w:val="18"/>
          <w:szCs w:val="18"/>
        </w:rPr>
      </w:pPr>
      <w:r w:rsidRPr="00580226">
        <w:rPr>
          <w:rFonts w:ascii="Verdana" w:hAnsi="Verdana" w:cs="Arial"/>
          <w:color w:val="333333"/>
          <w:sz w:val="18"/>
          <w:szCs w:val="18"/>
        </w:rPr>
        <w:t>E</w:t>
      </w:r>
      <w:r w:rsidR="000B36DE" w:rsidRPr="00580226">
        <w:rPr>
          <w:rFonts w:ascii="Verdana" w:hAnsi="Verdana" w:cs="Arial"/>
          <w:color w:val="333333"/>
          <w:sz w:val="18"/>
          <w:szCs w:val="18"/>
        </w:rPr>
        <w:t>conomic policy goals must be brought in line with the EU's social policy objectives under Article 4(2) TFEU</w:t>
      </w:r>
      <w:r w:rsidR="0063133B" w:rsidRPr="00580226">
        <w:rPr>
          <w:rFonts w:ascii="Verdana" w:hAnsi="Verdana" w:cs="Arial"/>
          <w:color w:val="333333"/>
          <w:sz w:val="18"/>
          <w:szCs w:val="18"/>
        </w:rPr>
        <w:t>.</w:t>
      </w:r>
      <w:r w:rsidR="00477CE8" w:rsidRPr="00580226">
        <w:rPr>
          <w:rFonts w:ascii="Verdana" w:hAnsi="Verdana" w:cs="Arial"/>
          <w:color w:val="333333"/>
          <w:sz w:val="18"/>
          <w:szCs w:val="18"/>
        </w:rPr>
        <w:t xml:space="preserve"> To this end, all measures under the European Semester – in accordance with the horizontal social clause – </w:t>
      </w:r>
      <w:r w:rsidR="00F221C0" w:rsidRPr="00580226">
        <w:rPr>
          <w:rFonts w:ascii="Verdana" w:hAnsi="Verdana" w:cs="Arial"/>
          <w:color w:val="333333"/>
          <w:sz w:val="18"/>
          <w:szCs w:val="18"/>
        </w:rPr>
        <w:t>must</w:t>
      </w:r>
      <w:r w:rsidR="00477CE8" w:rsidRPr="00580226">
        <w:rPr>
          <w:rFonts w:ascii="Verdana" w:hAnsi="Verdana" w:cs="Arial"/>
          <w:color w:val="333333"/>
          <w:sz w:val="18"/>
          <w:szCs w:val="18"/>
        </w:rPr>
        <w:t xml:space="preserve"> be subject to a social impact assessment.</w:t>
      </w:r>
    </w:p>
    <w:p w:rsidR="000B36DE" w:rsidRPr="00580226" w:rsidRDefault="000B36DE" w:rsidP="000B36DE">
      <w:pPr>
        <w:numPr>
          <w:ilvl w:val="0"/>
          <w:numId w:val="21"/>
        </w:numPr>
        <w:overflowPunct/>
        <w:autoSpaceDE/>
        <w:autoSpaceDN/>
        <w:adjustRightInd/>
        <w:contextualSpacing/>
        <w:textAlignment w:val="auto"/>
        <w:rPr>
          <w:rFonts w:ascii="Verdana" w:hAnsi="Verdana" w:cs="Arial"/>
          <w:color w:val="333333"/>
          <w:sz w:val="18"/>
          <w:szCs w:val="18"/>
        </w:rPr>
      </w:pPr>
      <w:r w:rsidRPr="00580226">
        <w:rPr>
          <w:rFonts w:ascii="Verdana" w:hAnsi="Verdana" w:cs="Arial"/>
          <w:color w:val="333333"/>
          <w:sz w:val="18"/>
          <w:szCs w:val="18"/>
        </w:rPr>
        <w:t xml:space="preserve">Divergences in the functioning of labour markets, wage-setting systems and welfare systems </w:t>
      </w:r>
      <w:r w:rsidR="002625CC" w:rsidRPr="00580226">
        <w:rPr>
          <w:rFonts w:ascii="Verdana" w:hAnsi="Verdana" w:cs="Arial"/>
          <w:color w:val="333333"/>
          <w:sz w:val="18"/>
          <w:szCs w:val="18"/>
        </w:rPr>
        <w:t xml:space="preserve">need </w:t>
      </w:r>
      <w:r w:rsidRPr="00580226">
        <w:rPr>
          <w:rFonts w:ascii="Verdana" w:hAnsi="Verdana" w:cs="Arial"/>
          <w:color w:val="333333"/>
          <w:sz w:val="18"/>
          <w:szCs w:val="18"/>
        </w:rPr>
        <w:t>to be removed.</w:t>
      </w:r>
    </w:p>
    <w:p w:rsidR="0072386F" w:rsidRPr="00580226" w:rsidRDefault="0072386F" w:rsidP="00477CE8">
      <w:pPr>
        <w:numPr>
          <w:ilvl w:val="0"/>
          <w:numId w:val="21"/>
        </w:numPr>
        <w:overflowPunct/>
        <w:autoSpaceDE/>
        <w:autoSpaceDN/>
        <w:adjustRightInd/>
        <w:contextualSpacing/>
        <w:textAlignment w:val="auto"/>
        <w:rPr>
          <w:rFonts w:ascii="Verdana" w:hAnsi="Verdana" w:cs="Arial"/>
          <w:color w:val="333333"/>
          <w:sz w:val="18"/>
          <w:szCs w:val="18"/>
        </w:rPr>
      </w:pPr>
      <w:r w:rsidRPr="00580226">
        <w:rPr>
          <w:rFonts w:ascii="Verdana" w:hAnsi="Verdana" w:cs="Arial"/>
          <w:color w:val="333333"/>
          <w:sz w:val="18"/>
          <w:szCs w:val="18"/>
        </w:rPr>
        <w:t xml:space="preserve">Last but not least, </w:t>
      </w:r>
      <w:r w:rsidR="003A73C2" w:rsidRPr="00580226">
        <w:rPr>
          <w:rFonts w:ascii="Verdana" w:hAnsi="Verdana" w:cs="Arial"/>
          <w:color w:val="333333"/>
          <w:sz w:val="18"/>
          <w:szCs w:val="18"/>
        </w:rPr>
        <w:t>m</w:t>
      </w:r>
      <w:r w:rsidR="00A44B48" w:rsidRPr="00580226" w:rsidDel="00477CE8">
        <w:rPr>
          <w:rFonts w:ascii="Verdana" w:hAnsi="Verdana" w:cs="Arial"/>
          <w:color w:val="333333"/>
          <w:sz w:val="18"/>
          <w:szCs w:val="18"/>
        </w:rPr>
        <w:t xml:space="preserve">acroeconomic </w:t>
      </w:r>
      <w:r w:rsidR="003A73C2" w:rsidRPr="00580226">
        <w:rPr>
          <w:rFonts w:ascii="Verdana" w:hAnsi="Verdana" w:cs="Arial"/>
          <w:color w:val="333333"/>
          <w:sz w:val="18"/>
          <w:szCs w:val="18"/>
        </w:rPr>
        <w:t>d</w:t>
      </w:r>
      <w:r w:rsidR="00A44B48" w:rsidRPr="00580226" w:rsidDel="00477CE8">
        <w:rPr>
          <w:rFonts w:ascii="Verdana" w:hAnsi="Verdana" w:cs="Arial"/>
          <w:color w:val="333333"/>
          <w:sz w:val="18"/>
          <w:szCs w:val="18"/>
        </w:rPr>
        <w:t>ialogue, an institutionali</w:t>
      </w:r>
      <w:r w:rsidR="00A44B48" w:rsidRPr="00580226">
        <w:rPr>
          <w:rFonts w:ascii="Verdana" w:hAnsi="Verdana" w:cs="Arial"/>
          <w:color w:val="333333"/>
          <w:sz w:val="18"/>
          <w:szCs w:val="18"/>
        </w:rPr>
        <w:t>s</w:t>
      </w:r>
      <w:r w:rsidR="00A44B48" w:rsidRPr="00580226" w:rsidDel="00477CE8">
        <w:rPr>
          <w:rFonts w:ascii="Verdana" w:hAnsi="Verdana" w:cs="Arial"/>
          <w:color w:val="333333"/>
          <w:sz w:val="18"/>
          <w:szCs w:val="18"/>
        </w:rPr>
        <w:t xml:space="preserve">ed form of discussion between the Council, the Commission, the European Central Bank and the European </w:t>
      </w:r>
      <w:r w:rsidR="00A44B48" w:rsidRPr="00580226">
        <w:rPr>
          <w:rFonts w:ascii="Verdana" w:hAnsi="Verdana" w:cs="Arial"/>
          <w:color w:val="333333"/>
          <w:sz w:val="18"/>
          <w:szCs w:val="18"/>
        </w:rPr>
        <w:t>s</w:t>
      </w:r>
      <w:r w:rsidR="00A44B48" w:rsidRPr="00580226" w:rsidDel="00477CE8">
        <w:rPr>
          <w:rFonts w:ascii="Verdana" w:hAnsi="Verdana" w:cs="Arial"/>
          <w:color w:val="333333"/>
          <w:sz w:val="18"/>
          <w:szCs w:val="18"/>
        </w:rPr>
        <w:t xml:space="preserve">ocial </w:t>
      </w:r>
      <w:r w:rsidR="00A44B48" w:rsidRPr="00580226">
        <w:rPr>
          <w:rFonts w:ascii="Verdana" w:hAnsi="Verdana" w:cs="Arial"/>
          <w:color w:val="333333"/>
          <w:sz w:val="18"/>
          <w:szCs w:val="18"/>
        </w:rPr>
        <w:t>p</w:t>
      </w:r>
      <w:r w:rsidR="00A44B48" w:rsidRPr="00580226" w:rsidDel="00477CE8">
        <w:rPr>
          <w:rFonts w:ascii="Verdana" w:hAnsi="Verdana" w:cs="Arial"/>
          <w:color w:val="333333"/>
          <w:sz w:val="18"/>
          <w:szCs w:val="18"/>
        </w:rPr>
        <w:t>artners, needs to be revived</w:t>
      </w:r>
      <w:r w:rsidR="00A44B48" w:rsidRPr="00580226">
        <w:rPr>
          <w:rFonts w:ascii="Verdana" w:hAnsi="Verdana" w:cs="Arial"/>
          <w:color w:val="333333"/>
          <w:sz w:val="18"/>
          <w:szCs w:val="18"/>
        </w:rPr>
        <w:t>, with a particular focus on the euro area</w:t>
      </w:r>
      <w:r w:rsidR="00A44B48" w:rsidRPr="00580226" w:rsidDel="00477CE8">
        <w:rPr>
          <w:rFonts w:ascii="Verdana" w:hAnsi="Verdana" w:cs="Arial"/>
          <w:color w:val="333333"/>
          <w:sz w:val="18"/>
          <w:szCs w:val="18"/>
        </w:rPr>
        <w:t>.</w:t>
      </w:r>
    </w:p>
    <w:p w:rsidR="0072386F" w:rsidRPr="00580226" w:rsidRDefault="0072386F" w:rsidP="0072386F">
      <w:pPr>
        <w:overflowPunct/>
        <w:autoSpaceDE/>
        <w:autoSpaceDN/>
        <w:adjustRightInd/>
        <w:contextualSpacing/>
        <w:textAlignment w:val="auto"/>
        <w:rPr>
          <w:rFonts w:ascii="Verdana" w:hAnsi="Verdana" w:cs="Arial"/>
          <w:color w:val="333333"/>
          <w:sz w:val="18"/>
          <w:szCs w:val="18"/>
        </w:rPr>
      </w:pPr>
    </w:p>
    <w:p w:rsidR="00E40CEA" w:rsidRPr="00580226" w:rsidRDefault="0072386F" w:rsidP="00E40CEA">
      <w:pPr>
        <w:rPr>
          <w:rFonts w:ascii="Verdana" w:hAnsi="Verdana" w:cs="Arial"/>
          <w:color w:val="333333"/>
          <w:sz w:val="18"/>
          <w:szCs w:val="18"/>
        </w:rPr>
      </w:pPr>
      <w:r w:rsidRPr="00580226">
        <w:rPr>
          <w:rFonts w:ascii="Verdana" w:hAnsi="Verdana" w:cs="Arial"/>
          <w:color w:val="333333"/>
          <w:sz w:val="18"/>
          <w:szCs w:val="18"/>
        </w:rPr>
        <w:t xml:space="preserve">In </w:t>
      </w:r>
      <w:r w:rsidR="006E533F" w:rsidRPr="00580226">
        <w:rPr>
          <w:rFonts w:ascii="Verdana" w:hAnsi="Verdana" w:cs="Arial"/>
          <w:color w:val="333333"/>
          <w:sz w:val="18"/>
          <w:szCs w:val="18"/>
        </w:rPr>
        <w:t xml:space="preserve">its </w:t>
      </w:r>
      <w:r w:rsidRPr="00580226">
        <w:rPr>
          <w:rFonts w:ascii="Verdana" w:hAnsi="Verdana" w:cs="Arial"/>
          <w:color w:val="333333"/>
          <w:sz w:val="18"/>
          <w:szCs w:val="18"/>
        </w:rPr>
        <w:t>opinion, the European Economic and Social Committee (EESC) also critici</w:t>
      </w:r>
      <w:r w:rsidR="0005702A" w:rsidRPr="00580226">
        <w:rPr>
          <w:rFonts w:ascii="Verdana" w:hAnsi="Verdana" w:cs="Arial"/>
          <w:color w:val="333333"/>
          <w:sz w:val="18"/>
          <w:szCs w:val="18"/>
        </w:rPr>
        <w:t>s</w:t>
      </w:r>
      <w:r w:rsidRPr="00580226">
        <w:rPr>
          <w:rFonts w:ascii="Verdana" w:hAnsi="Verdana" w:cs="Arial"/>
          <w:color w:val="333333"/>
          <w:sz w:val="18"/>
          <w:szCs w:val="18"/>
        </w:rPr>
        <w:t>es the political lethargy of the EU institutions</w:t>
      </w:r>
      <w:r w:rsidR="002625CC" w:rsidRPr="00580226">
        <w:rPr>
          <w:rFonts w:ascii="Verdana" w:hAnsi="Verdana" w:cs="Arial"/>
          <w:color w:val="333333"/>
          <w:sz w:val="18"/>
          <w:szCs w:val="18"/>
        </w:rPr>
        <w:t>, leaving</w:t>
      </w:r>
      <w:r w:rsidRPr="00580226">
        <w:rPr>
          <w:rFonts w:ascii="Verdana" w:hAnsi="Verdana" w:cs="Arial"/>
          <w:color w:val="333333"/>
          <w:sz w:val="18"/>
          <w:szCs w:val="18"/>
        </w:rPr>
        <w:t xml:space="preserve"> the ECB</w:t>
      </w:r>
      <w:r w:rsidR="002625CC" w:rsidRPr="00580226">
        <w:rPr>
          <w:rFonts w:ascii="Verdana" w:hAnsi="Verdana" w:cs="Arial"/>
          <w:color w:val="333333"/>
          <w:sz w:val="18"/>
          <w:szCs w:val="18"/>
        </w:rPr>
        <w:t xml:space="preserve"> to </w:t>
      </w:r>
      <w:r w:rsidRPr="00580226">
        <w:rPr>
          <w:rFonts w:ascii="Verdana" w:hAnsi="Verdana" w:cs="Arial"/>
          <w:color w:val="333333"/>
          <w:sz w:val="18"/>
          <w:szCs w:val="18"/>
        </w:rPr>
        <w:t xml:space="preserve">conduct European fiscal policy and </w:t>
      </w:r>
      <w:r w:rsidR="00D77CF2" w:rsidRPr="00580226">
        <w:rPr>
          <w:rFonts w:ascii="Verdana" w:hAnsi="Verdana" w:cs="Arial"/>
          <w:color w:val="333333"/>
          <w:sz w:val="18"/>
          <w:szCs w:val="18"/>
        </w:rPr>
        <w:t>other</w:t>
      </w:r>
      <w:r w:rsidR="002625CC" w:rsidRPr="00580226">
        <w:rPr>
          <w:rFonts w:ascii="Verdana" w:hAnsi="Verdana" w:cs="Arial"/>
          <w:color w:val="333333"/>
          <w:sz w:val="18"/>
          <w:szCs w:val="18"/>
        </w:rPr>
        <w:t xml:space="preserve"> tasks which are outside its functional area</w:t>
      </w:r>
      <w:r w:rsidRPr="00580226">
        <w:rPr>
          <w:rFonts w:ascii="Verdana" w:hAnsi="Verdana" w:cs="Arial"/>
          <w:color w:val="333333"/>
          <w:sz w:val="18"/>
          <w:szCs w:val="18"/>
        </w:rPr>
        <w:t>.</w:t>
      </w:r>
      <w:r w:rsidR="0005702A" w:rsidRPr="00580226">
        <w:rPr>
          <w:rFonts w:ascii="Verdana" w:hAnsi="Verdana" w:cs="Arial"/>
          <w:color w:val="333333"/>
          <w:sz w:val="18"/>
          <w:szCs w:val="18"/>
        </w:rPr>
        <w:t xml:space="preserve"> </w:t>
      </w:r>
      <w:r w:rsidR="00E40CEA" w:rsidRPr="00580226">
        <w:rPr>
          <w:rFonts w:ascii="Verdana" w:hAnsi="Verdana" w:cs="Arial"/>
          <w:i/>
          <w:color w:val="333333"/>
          <w:sz w:val="18"/>
          <w:szCs w:val="18"/>
        </w:rPr>
        <w:t xml:space="preserve">"We need to strengthen the social, political and economic cohesion in the EU and </w:t>
      </w:r>
      <w:r w:rsidR="00A44B48" w:rsidRPr="00580226">
        <w:rPr>
          <w:rFonts w:ascii="Verdana" w:hAnsi="Verdana" w:cs="Arial"/>
          <w:i/>
          <w:color w:val="333333"/>
          <w:sz w:val="18"/>
          <w:szCs w:val="18"/>
        </w:rPr>
        <w:t xml:space="preserve">deepen </w:t>
      </w:r>
      <w:r w:rsidR="00E40CEA" w:rsidRPr="00580226">
        <w:rPr>
          <w:rFonts w:ascii="Verdana" w:hAnsi="Verdana" w:cs="Arial"/>
          <w:i/>
          <w:color w:val="333333"/>
          <w:sz w:val="18"/>
          <w:szCs w:val="18"/>
        </w:rPr>
        <w:t xml:space="preserve">economic and monetary integration as a basis for a properly functioning EMU. This requires </w:t>
      </w:r>
      <w:r w:rsidR="00A36A5E" w:rsidRPr="00580226">
        <w:rPr>
          <w:rFonts w:ascii="Verdana" w:hAnsi="Verdana" w:cs="Arial"/>
          <w:i/>
          <w:color w:val="333333"/>
          <w:sz w:val="18"/>
          <w:szCs w:val="18"/>
        </w:rPr>
        <w:t>the expertise and knowledge of all political stakeholders</w:t>
      </w:r>
      <w:r w:rsidR="006E533F" w:rsidRPr="00580226">
        <w:rPr>
          <w:rFonts w:ascii="Verdana" w:hAnsi="Verdana" w:cs="Arial"/>
          <w:i/>
          <w:color w:val="333333"/>
          <w:sz w:val="18"/>
          <w:szCs w:val="18"/>
        </w:rPr>
        <w:t>,</w:t>
      </w:r>
      <w:r w:rsidR="00A36A5E" w:rsidRPr="00580226">
        <w:rPr>
          <w:rFonts w:ascii="Verdana" w:hAnsi="Verdana" w:cs="Arial"/>
          <w:i/>
          <w:color w:val="333333"/>
          <w:sz w:val="18"/>
          <w:szCs w:val="18"/>
        </w:rPr>
        <w:t xml:space="preserve"> </w:t>
      </w:r>
      <w:r w:rsidR="00E40CEA" w:rsidRPr="00580226">
        <w:rPr>
          <w:rFonts w:ascii="Verdana" w:hAnsi="Verdana" w:cs="Arial"/>
          <w:i/>
          <w:color w:val="333333"/>
          <w:sz w:val="18"/>
          <w:szCs w:val="18"/>
        </w:rPr>
        <w:t xml:space="preserve">including the social partners and the </w:t>
      </w:r>
      <w:r w:rsidR="006E533F" w:rsidRPr="00580226">
        <w:rPr>
          <w:rFonts w:ascii="Verdana" w:hAnsi="Verdana" w:cs="Arial"/>
          <w:i/>
          <w:color w:val="333333"/>
          <w:sz w:val="18"/>
          <w:szCs w:val="18"/>
        </w:rPr>
        <w:t>national parliaments</w:t>
      </w:r>
      <w:r w:rsidR="0010315E" w:rsidRPr="00580226">
        <w:rPr>
          <w:rFonts w:ascii="Verdana" w:hAnsi="Verdana" w:cs="Arial"/>
          <w:i/>
          <w:color w:val="333333"/>
          <w:sz w:val="18"/>
          <w:szCs w:val="18"/>
        </w:rPr>
        <w:t>"</w:t>
      </w:r>
      <w:r w:rsidR="00A44B48" w:rsidRPr="00580226">
        <w:rPr>
          <w:rFonts w:ascii="Verdana" w:hAnsi="Verdana" w:cs="Arial"/>
          <w:i/>
          <w:color w:val="333333"/>
          <w:sz w:val="18"/>
          <w:szCs w:val="18"/>
        </w:rPr>
        <w:t>,</w:t>
      </w:r>
      <w:r w:rsidR="0010315E" w:rsidRPr="00580226">
        <w:rPr>
          <w:rFonts w:ascii="Verdana" w:hAnsi="Verdana" w:cs="Arial"/>
          <w:i/>
          <w:color w:val="333333"/>
          <w:sz w:val="18"/>
          <w:szCs w:val="18"/>
        </w:rPr>
        <w:t xml:space="preserve"> </w:t>
      </w:r>
      <w:r w:rsidR="0010315E" w:rsidRPr="00580226">
        <w:rPr>
          <w:rFonts w:ascii="Verdana" w:hAnsi="Verdana" w:cs="Arial"/>
          <w:color w:val="333333"/>
          <w:sz w:val="18"/>
          <w:szCs w:val="18"/>
        </w:rPr>
        <w:t>Ms Bischoff add</w:t>
      </w:r>
      <w:r w:rsidR="00D66642" w:rsidRPr="00580226">
        <w:rPr>
          <w:rFonts w:ascii="Verdana" w:hAnsi="Verdana" w:cs="Arial"/>
          <w:color w:val="333333"/>
          <w:sz w:val="18"/>
          <w:szCs w:val="18"/>
        </w:rPr>
        <w:t>ed</w:t>
      </w:r>
      <w:r w:rsidR="00A44B48" w:rsidRPr="00580226">
        <w:rPr>
          <w:rFonts w:ascii="Verdana" w:hAnsi="Verdana" w:cs="Arial"/>
          <w:color w:val="333333"/>
          <w:sz w:val="18"/>
          <w:szCs w:val="18"/>
        </w:rPr>
        <w:t>.</w:t>
      </w:r>
      <w:r w:rsidR="0010315E" w:rsidRPr="00580226">
        <w:rPr>
          <w:rFonts w:ascii="Verdana" w:hAnsi="Verdana" w:cs="Arial"/>
          <w:i/>
          <w:color w:val="333333"/>
          <w:sz w:val="18"/>
          <w:szCs w:val="18"/>
        </w:rPr>
        <w:t xml:space="preserve"> "</w:t>
      </w:r>
      <w:r w:rsidR="00E40CEA" w:rsidRPr="00580226">
        <w:rPr>
          <w:rFonts w:ascii="Verdana" w:hAnsi="Verdana" w:cs="Arial"/>
          <w:i/>
          <w:color w:val="333333"/>
          <w:sz w:val="18"/>
          <w:szCs w:val="18"/>
        </w:rPr>
        <w:t>Jean Claude Juncker</w:t>
      </w:r>
      <w:r w:rsidR="00A36A5E" w:rsidRPr="00580226">
        <w:rPr>
          <w:rFonts w:ascii="Verdana" w:hAnsi="Verdana" w:cs="Arial"/>
          <w:i/>
          <w:color w:val="333333"/>
          <w:sz w:val="18"/>
          <w:szCs w:val="18"/>
        </w:rPr>
        <w:t>'</w:t>
      </w:r>
      <w:r w:rsidR="00E40CEA" w:rsidRPr="00580226">
        <w:rPr>
          <w:rFonts w:ascii="Verdana" w:hAnsi="Verdana" w:cs="Arial"/>
          <w:i/>
          <w:color w:val="333333"/>
          <w:sz w:val="18"/>
          <w:szCs w:val="18"/>
        </w:rPr>
        <w:t xml:space="preserve">s </w:t>
      </w:r>
      <w:r w:rsidR="00B4654D" w:rsidRPr="00580226">
        <w:rPr>
          <w:rFonts w:ascii="Verdana" w:hAnsi="Verdana" w:cs="Arial"/>
          <w:i/>
          <w:color w:val="333333"/>
          <w:sz w:val="18"/>
          <w:szCs w:val="18"/>
        </w:rPr>
        <w:t xml:space="preserve">pledge </w:t>
      </w:r>
      <w:r w:rsidR="00E40CEA" w:rsidRPr="00580226">
        <w:rPr>
          <w:rFonts w:ascii="Verdana" w:hAnsi="Verdana" w:cs="Arial"/>
          <w:i/>
          <w:color w:val="333333"/>
          <w:sz w:val="18"/>
          <w:szCs w:val="18"/>
        </w:rPr>
        <w:t xml:space="preserve">in his first state of the union address </w:t>
      </w:r>
      <w:r w:rsidR="00B4654D" w:rsidRPr="00580226">
        <w:rPr>
          <w:rFonts w:ascii="Verdana" w:hAnsi="Verdana" w:cs="Arial"/>
          <w:i/>
          <w:color w:val="333333"/>
          <w:sz w:val="18"/>
          <w:szCs w:val="18"/>
        </w:rPr>
        <w:t>to recreate a process of convergence, with productivity, job creation and social fairness at its core,</w:t>
      </w:r>
      <w:r w:rsidR="00E40CEA" w:rsidRPr="00580226">
        <w:rPr>
          <w:rFonts w:ascii="Verdana" w:hAnsi="Verdana" w:cs="Arial"/>
          <w:i/>
          <w:color w:val="333333"/>
          <w:sz w:val="18"/>
          <w:szCs w:val="18"/>
        </w:rPr>
        <w:t xml:space="preserve"> is therefore </w:t>
      </w:r>
      <w:r w:rsidR="00884015" w:rsidRPr="00580226">
        <w:rPr>
          <w:rFonts w:ascii="Verdana" w:hAnsi="Verdana" w:cs="Arial"/>
          <w:i/>
          <w:color w:val="333333"/>
          <w:sz w:val="18"/>
          <w:szCs w:val="18"/>
        </w:rPr>
        <w:t xml:space="preserve">one of </w:t>
      </w:r>
      <w:r w:rsidR="00E40CEA" w:rsidRPr="00580226">
        <w:rPr>
          <w:rFonts w:ascii="Verdana" w:hAnsi="Verdana" w:cs="Arial"/>
          <w:i/>
          <w:color w:val="333333"/>
          <w:sz w:val="18"/>
          <w:szCs w:val="18"/>
        </w:rPr>
        <w:t>the first silver line</w:t>
      </w:r>
      <w:r w:rsidR="00884015" w:rsidRPr="00580226">
        <w:rPr>
          <w:rFonts w:ascii="Verdana" w:hAnsi="Verdana" w:cs="Arial"/>
          <w:i/>
          <w:color w:val="333333"/>
          <w:sz w:val="18"/>
          <w:szCs w:val="18"/>
        </w:rPr>
        <w:t>s</w:t>
      </w:r>
      <w:r w:rsidR="00E40CEA" w:rsidRPr="00580226">
        <w:rPr>
          <w:rFonts w:ascii="Verdana" w:hAnsi="Verdana" w:cs="Arial"/>
          <w:i/>
          <w:color w:val="333333"/>
          <w:sz w:val="18"/>
          <w:szCs w:val="18"/>
        </w:rPr>
        <w:t xml:space="preserve"> on the horizon</w:t>
      </w:r>
      <w:r w:rsidR="00C07AA6" w:rsidRPr="00580226">
        <w:rPr>
          <w:rFonts w:ascii="Verdana" w:hAnsi="Verdana" w:cs="Arial"/>
          <w:i/>
          <w:color w:val="333333"/>
          <w:sz w:val="18"/>
          <w:szCs w:val="18"/>
        </w:rPr>
        <w:t xml:space="preserve">. Words now need to be translated into specific legislative initiatives </w:t>
      </w:r>
      <w:r w:rsidR="00B927AC" w:rsidRPr="00580226">
        <w:rPr>
          <w:rFonts w:ascii="Verdana" w:hAnsi="Verdana" w:cs="Arial"/>
          <w:i/>
          <w:color w:val="333333"/>
          <w:sz w:val="18"/>
          <w:szCs w:val="18"/>
        </w:rPr>
        <w:t xml:space="preserve">by the Commission, </w:t>
      </w:r>
      <w:r w:rsidR="00C07AA6" w:rsidRPr="00580226">
        <w:rPr>
          <w:rFonts w:ascii="Verdana" w:hAnsi="Verdana" w:cs="Arial"/>
          <w:i/>
          <w:color w:val="333333"/>
          <w:sz w:val="18"/>
          <w:szCs w:val="18"/>
        </w:rPr>
        <w:t>and our opinion is intended to facilitate this process</w:t>
      </w:r>
      <w:r w:rsidR="00E40CEA" w:rsidRPr="00580226">
        <w:rPr>
          <w:rFonts w:ascii="Verdana" w:hAnsi="Verdana" w:cs="Arial"/>
          <w:i/>
          <w:color w:val="333333"/>
          <w:sz w:val="18"/>
          <w:szCs w:val="18"/>
        </w:rPr>
        <w:t xml:space="preserve">", </w:t>
      </w:r>
      <w:r w:rsidR="005C4B8F" w:rsidRPr="00580226">
        <w:rPr>
          <w:rFonts w:ascii="Verdana" w:hAnsi="Verdana" w:cs="Arial"/>
          <w:color w:val="333333"/>
          <w:sz w:val="18"/>
          <w:szCs w:val="18"/>
        </w:rPr>
        <w:t>concluded Bischoff</w:t>
      </w:r>
      <w:r w:rsidR="00E40CEA" w:rsidRPr="00580226">
        <w:rPr>
          <w:rFonts w:ascii="Verdana" w:hAnsi="Verdana" w:cs="Arial"/>
          <w:color w:val="333333"/>
          <w:sz w:val="18"/>
          <w:szCs w:val="18"/>
        </w:rPr>
        <w:t>.</w:t>
      </w:r>
    </w:p>
    <w:p w:rsidR="000B36DE" w:rsidRPr="00580226" w:rsidRDefault="000B36DE" w:rsidP="000B36DE">
      <w:pPr>
        <w:overflowPunct/>
        <w:autoSpaceDE/>
        <w:autoSpaceDN/>
        <w:adjustRightInd/>
        <w:textAlignment w:val="auto"/>
        <w:rPr>
          <w:rFonts w:ascii="Verdana" w:hAnsi="Verdana" w:cs="Arial"/>
          <w:color w:val="333333"/>
          <w:sz w:val="18"/>
          <w:szCs w:val="18"/>
        </w:rPr>
      </w:pPr>
    </w:p>
    <w:p w:rsidR="000B36DE" w:rsidRPr="00580226" w:rsidRDefault="000B36DE" w:rsidP="000B36DE">
      <w:pPr>
        <w:overflowPunct/>
        <w:autoSpaceDE/>
        <w:autoSpaceDN/>
        <w:adjustRightInd/>
        <w:textAlignment w:val="auto"/>
        <w:rPr>
          <w:rFonts w:ascii="Verdana" w:hAnsi="Verdana" w:cs="Arial"/>
          <w:color w:val="333333"/>
          <w:sz w:val="18"/>
          <w:szCs w:val="18"/>
        </w:rPr>
      </w:pPr>
      <w:r w:rsidRPr="00580226">
        <w:rPr>
          <w:rFonts w:ascii="Verdana" w:hAnsi="Verdana" w:cs="Arial"/>
          <w:color w:val="333333"/>
          <w:sz w:val="18"/>
          <w:szCs w:val="18"/>
        </w:rPr>
        <w:lastRenderedPageBreak/>
        <w:t xml:space="preserve">More on the proposals for the democratic and social design of the EMU within the framework of the Community method can be found </w:t>
      </w:r>
      <w:hyperlink r:id="rId17" w:history="1">
        <w:r w:rsidRPr="00580226">
          <w:rPr>
            <w:rStyle w:val="Hyperlink"/>
            <w:rFonts w:ascii="Verdana" w:hAnsi="Verdana" w:cs="Arial"/>
            <w:sz w:val="18"/>
            <w:szCs w:val="18"/>
          </w:rPr>
          <w:t>here</w:t>
        </w:r>
      </w:hyperlink>
      <w:r w:rsidRPr="00580226">
        <w:rPr>
          <w:rFonts w:ascii="Verdana" w:hAnsi="Verdana" w:cs="Arial"/>
          <w:color w:val="333333"/>
          <w:sz w:val="18"/>
          <w:szCs w:val="18"/>
        </w:rPr>
        <w:t>.</w:t>
      </w:r>
    </w:p>
    <w:p w:rsidR="000C008A" w:rsidRPr="00580226" w:rsidRDefault="000C008A" w:rsidP="000B36DE">
      <w:pPr>
        <w:overflowPunct/>
        <w:autoSpaceDE/>
        <w:autoSpaceDN/>
        <w:adjustRightInd/>
        <w:textAlignment w:val="auto"/>
        <w:rPr>
          <w:rFonts w:ascii="Verdana" w:hAnsi="Verdana" w:cs="Arial"/>
          <w:color w:val="333333"/>
          <w:sz w:val="18"/>
          <w:szCs w:val="18"/>
        </w:rPr>
      </w:pPr>
    </w:p>
    <w:p w:rsidR="002A6AA3" w:rsidRPr="00580226" w:rsidRDefault="002A6AA3" w:rsidP="002A6AA3">
      <w:pPr>
        <w:overflowPunct/>
        <w:autoSpaceDE/>
        <w:autoSpaceDN/>
        <w:adjustRightInd/>
        <w:textAlignment w:val="auto"/>
        <w:rPr>
          <w:rFonts w:asciiTheme="minorHAnsi" w:hAnsiTheme="minorHAnsi"/>
          <w:szCs w:val="22"/>
        </w:rPr>
      </w:pPr>
    </w:p>
    <w:p w:rsidR="002A6AA3" w:rsidRPr="00580226" w:rsidRDefault="002A6AA3" w:rsidP="002A6AA3">
      <w:pPr>
        <w:jc w:val="center"/>
        <w:rPr>
          <w:sz w:val="18"/>
          <w:szCs w:val="18"/>
        </w:rPr>
      </w:pPr>
      <w:r w:rsidRPr="00580226">
        <w:rPr>
          <w:rFonts w:ascii="Verdana" w:hAnsi="Verdana"/>
          <w:b/>
          <w:sz w:val="18"/>
          <w:szCs w:val="18"/>
        </w:rPr>
        <w:t>For more information, please contact:</w:t>
      </w:r>
    </w:p>
    <w:p w:rsidR="002A6AA3" w:rsidRPr="00580226" w:rsidRDefault="002A6AA3" w:rsidP="002A6AA3">
      <w:pPr>
        <w:overflowPunct/>
        <w:autoSpaceDE/>
        <w:autoSpaceDN/>
        <w:adjustRightInd/>
        <w:spacing w:line="240" w:lineRule="auto"/>
        <w:jc w:val="center"/>
        <w:textAlignment w:val="auto"/>
        <w:rPr>
          <w:rFonts w:ascii="Verdana" w:eastAsia="PMingLiU" w:hAnsi="Verdana"/>
          <w:sz w:val="18"/>
          <w:szCs w:val="18"/>
        </w:rPr>
      </w:pPr>
      <w:r w:rsidRPr="00580226">
        <w:rPr>
          <w:rFonts w:ascii="Verdana" w:eastAsia="PMingLiU" w:hAnsi="Verdana"/>
          <w:sz w:val="18"/>
          <w:szCs w:val="18"/>
        </w:rPr>
        <w:t>EESC Press Unit – Silvia Aumair</w:t>
      </w:r>
    </w:p>
    <w:p w:rsidR="002A6AA3" w:rsidRPr="00580226" w:rsidRDefault="002A6AA3" w:rsidP="002A6AA3">
      <w:pPr>
        <w:overflowPunct/>
        <w:autoSpaceDE/>
        <w:autoSpaceDN/>
        <w:adjustRightInd/>
        <w:spacing w:line="240" w:lineRule="auto"/>
        <w:jc w:val="center"/>
        <w:textAlignment w:val="auto"/>
        <w:rPr>
          <w:rFonts w:ascii="Verdana" w:eastAsia="PMingLiU" w:hAnsi="Verdana"/>
          <w:sz w:val="18"/>
          <w:szCs w:val="18"/>
        </w:rPr>
      </w:pPr>
      <w:r w:rsidRPr="00580226">
        <w:rPr>
          <w:rFonts w:ascii="Verdana" w:eastAsia="PMingLiU" w:hAnsi="Verdana"/>
          <w:sz w:val="18"/>
          <w:szCs w:val="18"/>
        </w:rPr>
        <w:t xml:space="preserve">E-mail: </w:t>
      </w:r>
      <w:hyperlink r:id="rId18" w:history="1">
        <w:r w:rsidRPr="00580226">
          <w:rPr>
            <w:rStyle w:val="Hyperlink"/>
            <w:rFonts w:ascii="Verdana" w:eastAsia="PMingLiU" w:hAnsi="Verdana"/>
            <w:sz w:val="18"/>
            <w:szCs w:val="18"/>
          </w:rPr>
          <w:t>press@eesc.europa.eu</w:t>
        </w:r>
      </w:hyperlink>
    </w:p>
    <w:p w:rsidR="002A6AA3" w:rsidRPr="00580226" w:rsidRDefault="002A6AA3" w:rsidP="002A6AA3">
      <w:pPr>
        <w:spacing w:line="240" w:lineRule="auto"/>
        <w:jc w:val="center"/>
        <w:rPr>
          <w:rFonts w:ascii="Verdana" w:eastAsia="PMingLiU" w:hAnsi="Verdana"/>
          <w:sz w:val="16"/>
        </w:rPr>
      </w:pPr>
      <w:r w:rsidRPr="00580226">
        <w:rPr>
          <w:rFonts w:ascii="Verdana" w:eastAsia="PMingLiU" w:hAnsi="Verdana"/>
          <w:sz w:val="18"/>
          <w:szCs w:val="18"/>
        </w:rPr>
        <w:t xml:space="preserve">Tel: + 32 2 546 8141 / +32 473 520 774 </w:t>
      </w:r>
    </w:p>
    <w:p w:rsidR="002A6AA3" w:rsidRPr="00580226" w:rsidRDefault="002A6AA3" w:rsidP="002A6AA3">
      <w:pPr>
        <w:rPr>
          <w:rFonts w:ascii="Verdana" w:hAnsi="Verdana"/>
          <w:b/>
          <w:i/>
          <w:sz w:val="16"/>
        </w:rPr>
      </w:pPr>
      <w:r w:rsidRPr="00580226">
        <w:rPr>
          <w:rFonts w:ascii="Verdana" w:hAnsi="Verdana"/>
          <w:i/>
          <w:sz w:val="16"/>
        </w:rPr>
        <w:t>__</w:t>
      </w:r>
      <w:r w:rsidRPr="00580226">
        <w:rPr>
          <w:rFonts w:ascii="Verdana" w:hAnsi="Verdana"/>
          <w:b/>
          <w:i/>
          <w:sz w:val="16"/>
        </w:rPr>
        <w:t>__________________________________________________________________________</w:t>
      </w:r>
    </w:p>
    <w:p w:rsidR="002A6AA3" w:rsidRPr="00580226" w:rsidRDefault="002A6AA3" w:rsidP="002A6AA3">
      <w:pPr>
        <w:rPr>
          <w:rFonts w:ascii="Verdana" w:hAnsi="Verdana"/>
          <w:i/>
          <w:sz w:val="16"/>
          <w:szCs w:val="16"/>
        </w:rPr>
      </w:pPr>
      <w:r w:rsidRPr="00580226">
        <w:rPr>
          <w:rFonts w:ascii="Verdana" w:hAnsi="Verdana"/>
          <w:i/>
          <w:sz w:val="16"/>
          <w:szCs w:val="16"/>
        </w:rPr>
        <w:t xml:space="preserve">The European Economic and Social Committee </w:t>
      </w:r>
      <w:proofErr w:type="gramStart"/>
      <w:r w:rsidRPr="00580226">
        <w:rPr>
          <w:rFonts w:ascii="Verdana" w:hAnsi="Verdana"/>
          <w:i/>
          <w:sz w:val="16"/>
          <w:szCs w:val="16"/>
        </w:rPr>
        <w:t>represents</w:t>
      </w:r>
      <w:proofErr w:type="gramEnd"/>
      <w:r w:rsidRPr="00580226">
        <w:rPr>
          <w:rFonts w:ascii="Verdana" w:hAnsi="Verdana"/>
          <w:i/>
          <w:sz w:val="16"/>
          <w:szCs w:val="16"/>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353 members from across Europe, who </w:t>
      </w:r>
      <w:proofErr w:type="gramStart"/>
      <w:r w:rsidRPr="00580226">
        <w:rPr>
          <w:rFonts w:ascii="Verdana" w:hAnsi="Verdana"/>
          <w:i/>
          <w:sz w:val="16"/>
          <w:szCs w:val="16"/>
        </w:rPr>
        <w:t>are</w:t>
      </w:r>
      <w:proofErr w:type="gramEnd"/>
      <w:r w:rsidRPr="00580226">
        <w:rPr>
          <w:rFonts w:ascii="Verdana" w:hAnsi="Verdana"/>
          <w:i/>
          <w:sz w:val="16"/>
          <w:szCs w:val="16"/>
        </w:rPr>
        <w:t xml:space="preserve"> appointed by the Council of the European Union.</w:t>
      </w:r>
    </w:p>
    <w:p w:rsidR="002A6AA3" w:rsidRPr="00580226" w:rsidRDefault="002A6AA3" w:rsidP="002A6AA3">
      <w:pPr>
        <w:rPr>
          <w:rFonts w:ascii="Verdana" w:hAnsi="Verdana"/>
          <w:b/>
          <w:i/>
          <w:sz w:val="16"/>
        </w:rPr>
      </w:pPr>
      <w:r w:rsidRPr="00580226">
        <w:rPr>
          <w:rFonts w:ascii="Verdana" w:hAnsi="Verdana"/>
          <w:i/>
          <w:sz w:val="16"/>
        </w:rPr>
        <w:t>__</w:t>
      </w:r>
      <w:r w:rsidRPr="00580226">
        <w:rPr>
          <w:rFonts w:ascii="Verdana" w:hAnsi="Verdana"/>
          <w:b/>
          <w:i/>
          <w:sz w:val="16"/>
        </w:rPr>
        <w:t>__________________________________________________________________________</w:t>
      </w:r>
    </w:p>
    <w:p w:rsidR="00CE439D" w:rsidRPr="00580226" w:rsidRDefault="00CE439D" w:rsidP="00473E94">
      <w:pPr>
        <w:rPr>
          <w:rFonts w:ascii="Verdana" w:hAnsi="Verdana"/>
          <w:b/>
          <w:i/>
          <w:sz w:val="16"/>
        </w:rPr>
      </w:pPr>
    </w:p>
    <w:sectPr w:rsidR="00CE439D" w:rsidRPr="00580226" w:rsidSect="0006202F">
      <w:type w:val="continuous"/>
      <w:pgSz w:w="11907" w:h="16839" w:code="9"/>
      <w:pgMar w:top="2127" w:right="708" w:bottom="709" w:left="993" w:header="3062" w:footer="2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55" w:rsidRDefault="00034555">
      <w:r>
        <w:separator/>
      </w:r>
    </w:p>
  </w:endnote>
  <w:endnote w:type="continuationSeparator" w:id="0">
    <w:p w:rsidR="00034555" w:rsidRDefault="0003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6E7765" w:rsidRDefault="00E33B7A" w:rsidP="0004715C">
    <w:pPr>
      <w:spacing w:line="240" w:lineRule="auto"/>
      <w:jc w:val="center"/>
      <w:rPr>
        <w:rFonts w:ascii="Verdana" w:hAnsi="Verdana"/>
        <w:sz w:val="16"/>
        <w:lang w:val="fr-BE"/>
      </w:rPr>
    </w:pPr>
    <w:r w:rsidRPr="006E7765">
      <w:rPr>
        <w:rFonts w:ascii="Verdana" w:hAnsi="Verdana"/>
        <w:sz w:val="16"/>
        <w:lang w:val="fr-BE"/>
      </w:rPr>
      <w:t>Rue Belliard/</w:t>
    </w:r>
    <w:proofErr w:type="spellStart"/>
    <w:r w:rsidRPr="006E7765">
      <w:rPr>
        <w:rFonts w:ascii="Verdana" w:hAnsi="Verdana"/>
        <w:sz w:val="16"/>
        <w:lang w:val="fr-BE"/>
      </w:rPr>
      <w:t>Belliardstraat</w:t>
    </w:r>
    <w:proofErr w:type="spellEnd"/>
    <w:r w:rsidRPr="006E7765">
      <w:rPr>
        <w:rFonts w:ascii="Verdana" w:hAnsi="Verdana"/>
        <w:sz w:val="16"/>
        <w:lang w:val="fr-BE"/>
      </w:rPr>
      <w:t xml:space="preserve"> 99 – 1040 Bruxelles/Brussel – BELGIQUE/BELGIË</w:t>
    </w:r>
  </w:p>
  <w:p w:rsidR="00E33B7A" w:rsidRPr="006E7765" w:rsidRDefault="00E33B7A" w:rsidP="0004715C">
    <w:pPr>
      <w:spacing w:line="240" w:lineRule="auto"/>
      <w:jc w:val="center"/>
      <w:rPr>
        <w:rFonts w:ascii="Verdana" w:hAnsi="Verdana"/>
        <w:sz w:val="16"/>
        <w:lang w:val="fr-BE"/>
      </w:rPr>
    </w:pPr>
    <w:r w:rsidRPr="006E7765">
      <w:rPr>
        <w:rFonts w:ascii="Verdana" w:hAnsi="Verdana"/>
        <w:sz w:val="16"/>
        <w:lang w:val="fr-BE"/>
      </w:rPr>
      <w:t xml:space="preserve">Tel. </w:t>
    </w:r>
    <w:r w:rsidR="00822FAC" w:rsidRPr="006E7765">
      <w:rPr>
        <w:rFonts w:ascii="Verdana" w:hAnsi="Verdana"/>
        <w:sz w:val="16"/>
        <w:lang w:val="fr-BE"/>
      </w:rPr>
      <w:t xml:space="preserve">+32 2 546 9779 </w:t>
    </w:r>
    <w:r w:rsidRPr="006E7765">
      <w:rPr>
        <w:rFonts w:ascii="Verdana" w:hAnsi="Verdana"/>
        <w:sz w:val="16"/>
        <w:lang w:val="fr-BE"/>
      </w:rPr>
      <w:t>– Fax +32 25469764</w:t>
    </w:r>
  </w:p>
  <w:p w:rsidR="00E33B7A" w:rsidRPr="006E7765" w:rsidRDefault="00E33B7A" w:rsidP="0004715C">
    <w:pPr>
      <w:spacing w:line="240" w:lineRule="auto"/>
      <w:jc w:val="center"/>
      <w:rPr>
        <w:rFonts w:ascii="Verdana" w:hAnsi="Verdana"/>
        <w:sz w:val="16"/>
        <w:lang w:val="fr-BE"/>
      </w:rPr>
    </w:pPr>
    <w:r w:rsidRPr="006E7765">
      <w:rPr>
        <w:rFonts w:ascii="Verdana" w:hAnsi="Verdana"/>
        <w:sz w:val="16"/>
        <w:lang w:val="fr-BE"/>
      </w:rPr>
      <w:t xml:space="preserve">E-mail: </w:t>
    </w:r>
    <w:hyperlink r:id="rId1" w:history="1">
      <w:r w:rsidRPr="006E7765">
        <w:rPr>
          <w:rStyle w:val="Hyperlink"/>
          <w:rFonts w:ascii="Verdana" w:hAnsi="Verdana"/>
          <w:sz w:val="16"/>
          <w:lang w:val="fr-BE"/>
        </w:rPr>
        <w:t>press@eesc.europa.eu</w:t>
      </w:r>
    </w:hyperlink>
    <w:r w:rsidRPr="006E7765">
      <w:rPr>
        <w:rFonts w:ascii="Verdana" w:hAnsi="Verdana"/>
        <w:sz w:val="16"/>
        <w:lang w:val="fr-BE"/>
      </w:rPr>
      <w:t xml:space="preserve"> – Internet: </w:t>
    </w:r>
    <w:hyperlink r:id="rId2" w:history="1">
      <w:r w:rsidRPr="006E7765">
        <w:rPr>
          <w:rStyle w:val="Hyperlink"/>
          <w:rFonts w:ascii="Verdana" w:hAnsi="Verdana"/>
          <w:sz w:val="16"/>
          <w:lang w:val="fr-BE"/>
        </w:rPr>
        <w:t>www.eesc.europa.eu</w:t>
      </w:r>
    </w:hyperlink>
  </w:p>
  <w:p w:rsidR="00E33B7A" w:rsidRPr="00473E94" w:rsidRDefault="00E33B7A" w:rsidP="00F61167">
    <w:pPr>
      <w:spacing w:line="240" w:lineRule="auto"/>
      <w:jc w:val="center"/>
    </w:pPr>
    <w:r w:rsidRPr="00473E94">
      <w:rPr>
        <w:rFonts w:ascii="Verdana" w:hAnsi="Verdana"/>
        <w:sz w:val="16"/>
      </w:rPr>
      <w:t xml:space="preserve">Follow the EESC on </w:t>
    </w:r>
    <w:r w:rsidR="00F37D64">
      <w:rPr>
        <w:noProof/>
        <w:lang w:val="fr-BE" w:eastAsia="fr-BE"/>
      </w:rPr>
      <w:drawing>
        <wp:inline distT="0" distB="0" distL="0" distR="0" wp14:anchorId="28BAC713" wp14:editId="2073F162">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C27882">
      <w:rPr>
        <w:rFonts w:ascii="Verdana" w:hAnsi="Verdana"/>
        <w:sz w:val="16"/>
      </w:rPr>
      <w:t xml:space="preserve"> </w:t>
    </w:r>
    <w:r w:rsidR="00F37D64">
      <w:rPr>
        <w:noProof/>
        <w:lang w:val="fr-BE" w:eastAsia="fr-BE"/>
      </w:rPr>
      <w:drawing>
        <wp:inline distT="0" distB="0" distL="0" distR="0" wp14:anchorId="1B00000A" wp14:editId="6A0E4564">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C27882">
      <w:t xml:space="preserve"> </w:t>
    </w:r>
    <w:r w:rsidR="00F37D64">
      <w:rPr>
        <w:noProof/>
        <w:lang w:val="fr-BE" w:eastAsia="fr-BE"/>
      </w:rPr>
      <w:drawing>
        <wp:inline distT="0" distB="0" distL="0" distR="0" wp14:anchorId="4088EB4A" wp14:editId="5FB7472E">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55" w:rsidRDefault="00034555">
      <w:r>
        <w:separator/>
      </w:r>
    </w:p>
  </w:footnote>
  <w:footnote w:type="continuationSeparator" w:id="0">
    <w:p w:rsidR="00034555" w:rsidRDefault="00034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0693712"/>
    <w:multiLevelType w:val="hybridMultilevel"/>
    <w:tmpl w:val="DB62FA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B9558A8"/>
    <w:multiLevelType w:val="hybridMultilevel"/>
    <w:tmpl w:val="2BFCA7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4F506E90"/>
    <w:multiLevelType w:val="hybridMultilevel"/>
    <w:tmpl w:val="38F698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9875BC8"/>
    <w:multiLevelType w:val="hybridMultilevel"/>
    <w:tmpl w:val="268298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D734BA"/>
    <w:multiLevelType w:val="hybridMultilevel"/>
    <w:tmpl w:val="10782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0"/>
  </w:num>
  <w:num w:numId="4">
    <w:abstractNumId w:val="0"/>
  </w:num>
  <w:num w:numId="5">
    <w:abstractNumId w:val="5"/>
  </w:num>
  <w:num w:numId="6">
    <w:abstractNumId w:val="11"/>
  </w:num>
  <w:num w:numId="7">
    <w:abstractNumId w:val="2"/>
  </w:num>
  <w:num w:numId="8">
    <w:abstractNumId w:val="9"/>
  </w:num>
  <w:num w:numId="9">
    <w:abstractNumId w:val="15"/>
  </w:num>
  <w:num w:numId="10">
    <w:abstractNumId w:val="13"/>
  </w:num>
  <w:num w:numId="11">
    <w:abstractNumId w:val="14"/>
  </w:num>
  <w:num w:numId="12">
    <w:abstractNumId w:val="2"/>
  </w:num>
  <w:num w:numId="13">
    <w:abstractNumId w:val="2"/>
  </w:num>
  <w:num w:numId="14">
    <w:abstractNumId w:val="3"/>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BB36F5"/>
    <w:rsid w:val="000043FE"/>
    <w:rsid w:val="000069AA"/>
    <w:rsid w:val="00012AC0"/>
    <w:rsid w:val="00015860"/>
    <w:rsid w:val="00023089"/>
    <w:rsid w:val="0003101E"/>
    <w:rsid w:val="0003364B"/>
    <w:rsid w:val="0003423E"/>
    <w:rsid w:val="00034390"/>
    <w:rsid w:val="00034555"/>
    <w:rsid w:val="00034652"/>
    <w:rsid w:val="00034AD4"/>
    <w:rsid w:val="00044E7A"/>
    <w:rsid w:val="0004647E"/>
    <w:rsid w:val="0004715C"/>
    <w:rsid w:val="00052678"/>
    <w:rsid w:val="0005544F"/>
    <w:rsid w:val="0005702A"/>
    <w:rsid w:val="00057E97"/>
    <w:rsid w:val="00060A4A"/>
    <w:rsid w:val="00060EA8"/>
    <w:rsid w:val="0006202F"/>
    <w:rsid w:val="00064EF7"/>
    <w:rsid w:val="00064F28"/>
    <w:rsid w:val="00066A2D"/>
    <w:rsid w:val="00066E4E"/>
    <w:rsid w:val="00067F21"/>
    <w:rsid w:val="00071382"/>
    <w:rsid w:val="000727FC"/>
    <w:rsid w:val="00075717"/>
    <w:rsid w:val="000768A6"/>
    <w:rsid w:val="00077FE9"/>
    <w:rsid w:val="00084AD6"/>
    <w:rsid w:val="00086050"/>
    <w:rsid w:val="000A270E"/>
    <w:rsid w:val="000A5354"/>
    <w:rsid w:val="000B2970"/>
    <w:rsid w:val="000B314D"/>
    <w:rsid w:val="000B36DE"/>
    <w:rsid w:val="000C008A"/>
    <w:rsid w:val="000C0930"/>
    <w:rsid w:val="000C28FB"/>
    <w:rsid w:val="000C44F4"/>
    <w:rsid w:val="000D2163"/>
    <w:rsid w:val="000D2BFC"/>
    <w:rsid w:val="000D5B36"/>
    <w:rsid w:val="000D6BC0"/>
    <w:rsid w:val="000F445C"/>
    <w:rsid w:val="0010315E"/>
    <w:rsid w:val="00104DFA"/>
    <w:rsid w:val="00112392"/>
    <w:rsid w:val="00116D30"/>
    <w:rsid w:val="00117EEA"/>
    <w:rsid w:val="00121D50"/>
    <w:rsid w:val="00124112"/>
    <w:rsid w:val="001258EC"/>
    <w:rsid w:val="0012658C"/>
    <w:rsid w:val="0013137C"/>
    <w:rsid w:val="00134081"/>
    <w:rsid w:val="001375ED"/>
    <w:rsid w:val="00140167"/>
    <w:rsid w:val="00140B6A"/>
    <w:rsid w:val="00142677"/>
    <w:rsid w:val="0014392E"/>
    <w:rsid w:val="0014430D"/>
    <w:rsid w:val="00150279"/>
    <w:rsid w:val="00150E62"/>
    <w:rsid w:val="001522B7"/>
    <w:rsid w:val="00152DBE"/>
    <w:rsid w:val="00155E74"/>
    <w:rsid w:val="00161E2C"/>
    <w:rsid w:val="00166961"/>
    <w:rsid w:val="001706DD"/>
    <w:rsid w:val="001719C4"/>
    <w:rsid w:val="00175643"/>
    <w:rsid w:val="00175E42"/>
    <w:rsid w:val="001774DC"/>
    <w:rsid w:val="0018316B"/>
    <w:rsid w:val="001838BA"/>
    <w:rsid w:val="001838E4"/>
    <w:rsid w:val="0018613F"/>
    <w:rsid w:val="001A0620"/>
    <w:rsid w:val="001A48AB"/>
    <w:rsid w:val="001B1306"/>
    <w:rsid w:val="001B5975"/>
    <w:rsid w:val="001C21D8"/>
    <w:rsid w:val="001C4A76"/>
    <w:rsid w:val="001C7527"/>
    <w:rsid w:val="001D0A05"/>
    <w:rsid w:val="001D1D60"/>
    <w:rsid w:val="001D2D94"/>
    <w:rsid w:val="001D392A"/>
    <w:rsid w:val="001D6883"/>
    <w:rsid w:val="001D6AC5"/>
    <w:rsid w:val="001D77C6"/>
    <w:rsid w:val="001D7DFD"/>
    <w:rsid w:val="001E0762"/>
    <w:rsid w:val="001F4162"/>
    <w:rsid w:val="002031AC"/>
    <w:rsid w:val="002113A2"/>
    <w:rsid w:val="002217DD"/>
    <w:rsid w:val="00224741"/>
    <w:rsid w:val="00224A57"/>
    <w:rsid w:val="00226B27"/>
    <w:rsid w:val="00227A31"/>
    <w:rsid w:val="002335B7"/>
    <w:rsid w:val="0024486A"/>
    <w:rsid w:val="00244B53"/>
    <w:rsid w:val="0024520B"/>
    <w:rsid w:val="00245551"/>
    <w:rsid w:val="002562CD"/>
    <w:rsid w:val="00256C2B"/>
    <w:rsid w:val="0025726C"/>
    <w:rsid w:val="002625CC"/>
    <w:rsid w:val="00266051"/>
    <w:rsid w:val="00267626"/>
    <w:rsid w:val="002734F3"/>
    <w:rsid w:val="002815E8"/>
    <w:rsid w:val="00283BAD"/>
    <w:rsid w:val="0028640B"/>
    <w:rsid w:val="002904D9"/>
    <w:rsid w:val="00292D4A"/>
    <w:rsid w:val="002A1296"/>
    <w:rsid w:val="002A200D"/>
    <w:rsid w:val="002A2433"/>
    <w:rsid w:val="002A54A4"/>
    <w:rsid w:val="002A6AA3"/>
    <w:rsid w:val="002B04A8"/>
    <w:rsid w:val="002B3CA9"/>
    <w:rsid w:val="002B6234"/>
    <w:rsid w:val="002C1839"/>
    <w:rsid w:val="002C1B59"/>
    <w:rsid w:val="002C231E"/>
    <w:rsid w:val="002C2B99"/>
    <w:rsid w:val="002C2F43"/>
    <w:rsid w:val="002C5CBB"/>
    <w:rsid w:val="002C64B4"/>
    <w:rsid w:val="002C6A8C"/>
    <w:rsid w:val="002C6AD7"/>
    <w:rsid w:val="002D08ED"/>
    <w:rsid w:val="002D09A4"/>
    <w:rsid w:val="002D1529"/>
    <w:rsid w:val="002D4793"/>
    <w:rsid w:val="002D65A9"/>
    <w:rsid w:val="002D6898"/>
    <w:rsid w:val="002D7A8C"/>
    <w:rsid w:val="002E603F"/>
    <w:rsid w:val="002F3534"/>
    <w:rsid w:val="002F7233"/>
    <w:rsid w:val="00304C68"/>
    <w:rsid w:val="00304E7A"/>
    <w:rsid w:val="0031575A"/>
    <w:rsid w:val="00332A93"/>
    <w:rsid w:val="0033495F"/>
    <w:rsid w:val="00335448"/>
    <w:rsid w:val="00337F0A"/>
    <w:rsid w:val="00340559"/>
    <w:rsid w:val="00341D94"/>
    <w:rsid w:val="00347558"/>
    <w:rsid w:val="00347C73"/>
    <w:rsid w:val="003520B3"/>
    <w:rsid w:val="0035595A"/>
    <w:rsid w:val="00355B98"/>
    <w:rsid w:val="0036404A"/>
    <w:rsid w:val="00364ED2"/>
    <w:rsid w:val="00365D48"/>
    <w:rsid w:val="00374C88"/>
    <w:rsid w:val="00376637"/>
    <w:rsid w:val="00377093"/>
    <w:rsid w:val="003825C7"/>
    <w:rsid w:val="00386F1F"/>
    <w:rsid w:val="00390BC0"/>
    <w:rsid w:val="00393331"/>
    <w:rsid w:val="00393C99"/>
    <w:rsid w:val="00393D8E"/>
    <w:rsid w:val="00394644"/>
    <w:rsid w:val="00394D81"/>
    <w:rsid w:val="00397CE0"/>
    <w:rsid w:val="00397F2F"/>
    <w:rsid w:val="003A5355"/>
    <w:rsid w:val="003A73C2"/>
    <w:rsid w:val="003B5DA5"/>
    <w:rsid w:val="003B62F4"/>
    <w:rsid w:val="003B714A"/>
    <w:rsid w:val="003C7BF9"/>
    <w:rsid w:val="003C7CE3"/>
    <w:rsid w:val="003D126E"/>
    <w:rsid w:val="003D2255"/>
    <w:rsid w:val="003E58C6"/>
    <w:rsid w:val="003F20EA"/>
    <w:rsid w:val="003F5C5E"/>
    <w:rsid w:val="0040174C"/>
    <w:rsid w:val="00405011"/>
    <w:rsid w:val="004161B8"/>
    <w:rsid w:val="004258C4"/>
    <w:rsid w:val="004261FC"/>
    <w:rsid w:val="00430A45"/>
    <w:rsid w:val="004443A5"/>
    <w:rsid w:val="0045424F"/>
    <w:rsid w:val="004605FD"/>
    <w:rsid w:val="00460885"/>
    <w:rsid w:val="0046273F"/>
    <w:rsid w:val="00463E30"/>
    <w:rsid w:val="0046719E"/>
    <w:rsid w:val="00470B59"/>
    <w:rsid w:val="00472F9C"/>
    <w:rsid w:val="00473E94"/>
    <w:rsid w:val="00477CE8"/>
    <w:rsid w:val="00482D98"/>
    <w:rsid w:val="0048482B"/>
    <w:rsid w:val="004910FD"/>
    <w:rsid w:val="00492156"/>
    <w:rsid w:val="00492D0F"/>
    <w:rsid w:val="0049490C"/>
    <w:rsid w:val="00494BBC"/>
    <w:rsid w:val="004A2BE2"/>
    <w:rsid w:val="004A42EB"/>
    <w:rsid w:val="004A4654"/>
    <w:rsid w:val="004A6B12"/>
    <w:rsid w:val="004B1869"/>
    <w:rsid w:val="004B5589"/>
    <w:rsid w:val="004C1135"/>
    <w:rsid w:val="004C253C"/>
    <w:rsid w:val="004C2A06"/>
    <w:rsid w:val="004C44EE"/>
    <w:rsid w:val="004C773F"/>
    <w:rsid w:val="004D47BD"/>
    <w:rsid w:val="004E0E3E"/>
    <w:rsid w:val="004E1858"/>
    <w:rsid w:val="004E706B"/>
    <w:rsid w:val="004F3DAC"/>
    <w:rsid w:val="004F3E26"/>
    <w:rsid w:val="004F4806"/>
    <w:rsid w:val="004F61C1"/>
    <w:rsid w:val="00503164"/>
    <w:rsid w:val="0050638B"/>
    <w:rsid w:val="00507FC3"/>
    <w:rsid w:val="005130D0"/>
    <w:rsid w:val="00521032"/>
    <w:rsid w:val="00524BDE"/>
    <w:rsid w:val="00524FBF"/>
    <w:rsid w:val="005269FE"/>
    <w:rsid w:val="005270ED"/>
    <w:rsid w:val="00533C33"/>
    <w:rsid w:val="00551B21"/>
    <w:rsid w:val="0055255F"/>
    <w:rsid w:val="0055294F"/>
    <w:rsid w:val="00553B5B"/>
    <w:rsid w:val="005549A1"/>
    <w:rsid w:val="00556CD0"/>
    <w:rsid w:val="00563CCB"/>
    <w:rsid w:val="00564657"/>
    <w:rsid w:val="005658B4"/>
    <w:rsid w:val="005677D9"/>
    <w:rsid w:val="00571FAF"/>
    <w:rsid w:val="00572595"/>
    <w:rsid w:val="005733BE"/>
    <w:rsid w:val="005741DA"/>
    <w:rsid w:val="00580226"/>
    <w:rsid w:val="00580AFB"/>
    <w:rsid w:val="00581120"/>
    <w:rsid w:val="00593A98"/>
    <w:rsid w:val="00594C5F"/>
    <w:rsid w:val="0059670E"/>
    <w:rsid w:val="005A626C"/>
    <w:rsid w:val="005A6900"/>
    <w:rsid w:val="005B203C"/>
    <w:rsid w:val="005B3342"/>
    <w:rsid w:val="005B4A17"/>
    <w:rsid w:val="005B53B3"/>
    <w:rsid w:val="005C08F4"/>
    <w:rsid w:val="005C1DE8"/>
    <w:rsid w:val="005C27AB"/>
    <w:rsid w:val="005C46DB"/>
    <w:rsid w:val="005C4B8F"/>
    <w:rsid w:val="005C5785"/>
    <w:rsid w:val="005C5CFD"/>
    <w:rsid w:val="005C706F"/>
    <w:rsid w:val="005D1C0D"/>
    <w:rsid w:val="005D5F6A"/>
    <w:rsid w:val="005E1BBF"/>
    <w:rsid w:val="005E2254"/>
    <w:rsid w:val="005E710D"/>
    <w:rsid w:val="005F0AEF"/>
    <w:rsid w:val="005F1566"/>
    <w:rsid w:val="005F18C4"/>
    <w:rsid w:val="005F2C69"/>
    <w:rsid w:val="005F42C5"/>
    <w:rsid w:val="005F5E73"/>
    <w:rsid w:val="00601780"/>
    <w:rsid w:val="006064E5"/>
    <w:rsid w:val="0060771D"/>
    <w:rsid w:val="00613C7D"/>
    <w:rsid w:val="006149A7"/>
    <w:rsid w:val="006171F3"/>
    <w:rsid w:val="006252BC"/>
    <w:rsid w:val="00626C38"/>
    <w:rsid w:val="00627902"/>
    <w:rsid w:val="0063133B"/>
    <w:rsid w:val="006371D8"/>
    <w:rsid w:val="006379A8"/>
    <w:rsid w:val="00641735"/>
    <w:rsid w:val="00643B6D"/>
    <w:rsid w:val="00644F23"/>
    <w:rsid w:val="006465C2"/>
    <w:rsid w:val="00646E2A"/>
    <w:rsid w:val="00655469"/>
    <w:rsid w:val="00655D6F"/>
    <w:rsid w:val="00656BE1"/>
    <w:rsid w:val="00662EE3"/>
    <w:rsid w:val="00663238"/>
    <w:rsid w:val="00663F9C"/>
    <w:rsid w:val="006659E1"/>
    <w:rsid w:val="00677DA5"/>
    <w:rsid w:val="00680B98"/>
    <w:rsid w:val="00685AF0"/>
    <w:rsid w:val="00686EC2"/>
    <w:rsid w:val="00692CD1"/>
    <w:rsid w:val="006944B5"/>
    <w:rsid w:val="006959D9"/>
    <w:rsid w:val="006A13B0"/>
    <w:rsid w:val="006A3883"/>
    <w:rsid w:val="006A397A"/>
    <w:rsid w:val="006A50C0"/>
    <w:rsid w:val="006A7CB6"/>
    <w:rsid w:val="006C2E9E"/>
    <w:rsid w:val="006C4787"/>
    <w:rsid w:val="006D06FC"/>
    <w:rsid w:val="006D10DF"/>
    <w:rsid w:val="006D43C7"/>
    <w:rsid w:val="006E089C"/>
    <w:rsid w:val="006E1765"/>
    <w:rsid w:val="006E533F"/>
    <w:rsid w:val="006E7765"/>
    <w:rsid w:val="006F34FB"/>
    <w:rsid w:val="007009DC"/>
    <w:rsid w:val="00702580"/>
    <w:rsid w:val="0070300B"/>
    <w:rsid w:val="0071010B"/>
    <w:rsid w:val="00712743"/>
    <w:rsid w:val="00712EA3"/>
    <w:rsid w:val="00713CA9"/>
    <w:rsid w:val="0071617F"/>
    <w:rsid w:val="0072386F"/>
    <w:rsid w:val="00724E56"/>
    <w:rsid w:val="00725FEE"/>
    <w:rsid w:val="00726590"/>
    <w:rsid w:val="00730EAB"/>
    <w:rsid w:val="00731D70"/>
    <w:rsid w:val="0073277A"/>
    <w:rsid w:val="007336B5"/>
    <w:rsid w:val="00734330"/>
    <w:rsid w:val="0073437A"/>
    <w:rsid w:val="0075607C"/>
    <w:rsid w:val="00760041"/>
    <w:rsid w:val="00763AED"/>
    <w:rsid w:val="00772E45"/>
    <w:rsid w:val="0077400C"/>
    <w:rsid w:val="00777C30"/>
    <w:rsid w:val="00780A13"/>
    <w:rsid w:val="00780BFB"/>
    <w:rsid w:val="007877A4"/>
    <w:rsid w:val="00790C12"/>
    <w:rsid w:val="00793B74"/>
    <w:rsid w:val="0079480D"/>
    <w:rsid w:val="00794DBF"/>
    <w:rsid w:val="00795CD0"/>
    <w:rsid w:val="007A0A53"/>
    <w:rsid w:val="007A0A67"/>
    <w:rsid w:val="007A1010"/>
    <w:rsid w:val="007A38EF"/>
    <w:rsid w:val="007A5091"/>
    <w:rsid w:val="007A5486"/>
    <w:rsid w:val="007A7E6A"/>
    <w:rsid w:val="007B245C"/>
    <w:rsid w:val="007C1DDE"/>
    <w:rsid w:val="007D14EE"/>
    <w:rsid w:val="007D2A5F"/>
    <w:rsid w:val="007D2FDE"/>
    <w:rsid w:val="007D5209"/>
    <w:rsid w:val="007D708F"/>
    <w:rsid w:val="007D7DB8"/>
    <w:rsid w:val="007E645B"/>
    <w:rsid w:val="007E6CD6"/>
    <w:rsid w:val="007F079A"/>
    <w:rsid w:val="007F0D33"/>
    <w:rsid w:val="007F36B6"/>
    <w:rsid w:val="007F385B"/>
    <w:rsid w:val="007F647B"/>
    <w:rsid w:val="007F6C51"/>
    <w:rsid w:val="00811FCE"/>
    <w:rsid w:val="0081275F"/>
    <w:rsid w:val="00822FAC"/>
    <w:rsid w:val="00825E10"/>
    <w:rsid w:val="008331BA"/>
    <w:rsid w:val="00834E97"/>
    <w:rsid w:val="008370BD"/>
    <w:rsid w:val="00837383"/>
    <w:rsid w:val="00840838"/>
    <w:rsid w:val="008453C4"/>
    <w:rsid w:val="00860096"/>
    <w:rsid w:val="00861B8E"/>
    <w:rsid w:val="00862C04"/>
    <w:rsid w:val="00865489"/>
    <w:rsid w:val="00871CE6"/>
    <w:rsid w:val="0087205A"/>
    <w:rsid w:val="00881B59"/>
    <w:rsid w:val="008820BE"/>
    <w:rsid w:val="00884015"/>
    <w:rsid w:val="00887558"/>
    <w:rsid w:val="0089218C"/>
    <w:rsid w:val="00894E4D"/>
    <w:rsid w:val="008A21FF"/>
    <w:rsid w:val="008A33C3"/>
    <w:rsid w:val="008A7BC8"/>
    <w:rsid w:val="008B20ED"/>
    <w:rsid w:val="008B2B1C"/>
    <w:rsid w:val="008B602B"/>
    <w:rsid w:val="008C320A"/>
    <w:rsid w:val="008C3D7F"/>
    <w:rsid w:val="008C40C1"/>
    <w:rsid w:val="008C573E"/>
    <w:rsid w:val="008C6814"/>
    <w:rsid w:val="008C799D"/>
    <w:rsid w:val="008D7FDC"/>
    <w:rsid w:val="008E4B50"/>
    <w:rsid w:val="008E5B09"/>
    <w:rsid w:val="008F3A03"/>
    <w:rsid w:val="00902599"/>
    <w:rsid w:val="00903D59"/>
    <w:rsid w:val="00904E3F"/>
    <w:rsid w:val="00907778"/>
    <w:rsid w:val="00910EE7"/>
    <w:rsid w:val="00913BE1"/>
    <w:rsid w:val="00917CD7"/>
    <w:rsid w:val="009213D8"/>
    <w:rsid w:val="00922077"/>
    <w:rsid w:val="00924732"/>
    <w:rsid w:val="00926D24"/>
    <w:rsid w:val="0092700D"/>
    <w:rsid w:val="009346EF"/>
    <w:rsid w:val="00940A55"/>
    <w:rsid w:val="0094142A"/>
    <w:rsid w:val="00943BD2"/>
    <w:rsid w:val="009440CB"/>
    <w:rsid w:val="00945668"/>
    <w:rsid w:val="009507B5"/>
    <w:rsid w:val="009532CA"/>
    <w:rsid w:val="009551E4"/>
    <w:rsid w:val="009552B0"/>
    <w:rsid w:val="00960789"/>
    <w:rsid w:val="00961216"/>
    <w:rsid w:val="0096372E"/>
    <w:rsid w:val="0096658E"/>
    <w:rsid w:val="0096661A"/>
    <w:rsid w:val="0097205F"/>
    <w:rsid w:val="009739FA"/>
    <w:rsid w:val="00974BD2"/>
    <w:rsid w:val="00975671"/>
    <w:rsid w:val="00977E50"/>
    <w:rsid w:val="00990350"/>
    <w:rsid w:val="00991762"/>
    <w:rsid w:val="009956CE"/>
    <w:rsid w:val="00995A03"/>
    <w:rsid w:val="009A0D29"/>
    <w:rsid w:val="009A0F72"/>
    <w:rsid w:val="009A348E"/>
    <w:rsid w:val="009A785D"/>
    <w:rsid w:val="009B00D5"/>
    <w:rsid w:val="009B3515"/>
    <w:rsid w:val="009B7F20"/>
    <w:rsid w:val="009C02F7"/>
    <w:rsid w:val="009C2FCF"/>
    <w:rsid w:val="009D10F7"/>
    <w:rsid w:val="009D1665"/>
    <w:rsid w:val="009D3988"/>
    <w:rsid w:val="009D5917"/>
    <w:rsid w:val="009D663A"/>
    <w:rsid w:val="009E095D"/>
    <w:rsid w:val="009E303F"/>
    <w:rsid w:val="009E4311"/>
    <w:rsid w:val="009E4C66"/>
    <w:rsid w:val="009E6DD9"/>
    <w:rsid w:val="009E7308"/>
    <w:rsid w:val="009F02F6"/>
    <w:rsid w:val="009F2845"/>
    <w:rsid w:val="00A022FA"/>
    <w:rsid w:val="00A054E1"/>
    <w:rsid w:val="00A05C70"/>
    <w:rsid w:val="00A14889"/>
    <w:rsid w:val="00A14BA0"/>
    <w:rsid w:val="00A16EE2"/>
    <w:rsid w:val="00A21AF7"/>
    <w:rsid w:val="00A23350"/>
    <w:rsid w:val="00A24DAF"/>
    <w:rsid w:val="00A361E5"/>
    <w:rsid w:val="00A36A5E"/>
    <w:rsid w:val="00A36DC2"/>
    <w:rsid w:val="00A36E60"/>
    <w:rsid w:val="00A44B48"/>
    <w:rsid w:val="00A463F8"/>
    <w:rsid w:val="00A4682E"/>
    <w:rsid w:val="00A47CDD"/>
    <w:rsid w:val="00A520FE"/>
    <w:rsid w:val="00A5740E"/>
    <w:rsid w:val="00A60F51"/>
    <w:rsid w:val="00A65814"/>
    <w:rsid w:val="00A73886"/>
    <w:rsid w:val="00A801B4"/>
    <w:rsid w:val="00A82AED"/>
    <w:rsid w:val="00A8533B"/>
    <w:rsid w:val="00A90FDD"/>
    <w:rsid w:val="00A917B7"/>
    <w:rsid w:val="00A94C10"/>
    <w:rsid w:val="00AA0799"/>
    <w:rsid w:val="00AA0C32"/>
    <w:rsid w:val="00AA32C5"/>
    <w:rsid w:val="00AA4B9E"/>
    <w:rsid w:val="00AA61D9"/>
    <w:rsid w:val="00AA7CB3"/>
    <w:rsid w:val="00AB4558"/>
    <w:rsid w:val="00AC1E5F"/>
    <w:rsid w:val="00AC609A"/>
    <w:rsid w:val="00AD1687"/>
    <w:rsid w:val="00AD5336"/>
    <w:rsid w:val="00AE2B37"/>
    <w:rsid w:val="00AF2692"/>
    <w:rsid w:val="00AF3CCA"/>
    <w:rsid w:val="00B03F1A"/>
    <w:rsid w:val="00B05A0B"/>
    <w:rsid w:val="00B05B15"/>
    <w:rsid w:val="00B0623E"/>
    <w:rsid w:val="00B074A3"/>
    <w:rsid w:val="00B11A2F"/>
    <w:rsid w:val="00B14944"/>
    <w:rsid w:val="00B172A0"/>
    <w:rsid w:val="00B21744"/>
    <w:rsid w:val="00B2291E"/>
    <w:rsid w:val="00B239E2"/>
    <w:rsid w:val="00B240AC"/>
    <w:rsid w:val="00B3012E"/>
    <w:rsid w:val="00B33636"/>
    <w:rsid w:val="00B33867"/>
    <w:rsid w:val="00B43EBF"/>
    <w:rsid w:val="00B43F58"/>
    <w:rsid w:val="00B45E82"/>
    <w:rsid w:val="00B4654D"/>
    <w:rsid w:val="00B5108F"/>
    <w:rsid w:val="00B51478"/>
    <w:rsid w:val="00B70056"/>
    <w:rsid w:val="00B72FFC"/>
    <w:rsid w:val="00B738CE"/>
    <w:rsid w:val="00B82D07"/>
    <w:rsid w:val="00B83992"/>
    <w:rsid w:val="00B87414"/>
    <w:rsid w:val="00B90999"/>
    <w:rsid w:val="00B91529"/>
    <w:rsid w:val="00B927AC"/>
    <w:rsid w:val="00B9349D"/>
    <w:rsid w:val="00B96D77"/>
    <w:rsid w:val="00B97CC4"/>
    <w:rsid w:val="00BA2C59"/>
    <w:rsid w:val="00BA7922"/>
    <w:rsid w:val="00BB36F5"/>
    <w:rsid w:val="00BB3A9D"/>
    <w:rsid w:val="00BB4FC3"/>
    <w:rsid w:val="00BC1747"/>
    <w:rsid w:val="00BC25A8"/>
    <w:rsid w:val="00BC432F"/>
    <w:rsid w:val="00BD18E2"/>
    <w:rsid w:val="00BE1AD1"/>
    <w:rsid w:val="00BE1DAF"/>
    <w:rsid w:val="00BF3CA8"/>
    <w:rsid w:val="00BF6796"/>
    <w:rsid w:val="00C07AA6"/>
    <w:rsid w:val="00C1139A"/>
    <w:rsid w:val="00C12A8E"/>
    <w:rsid w:val="00C14DD8"/>
    <w:rsid w:val="00C169B2"/>
    <w:rsid w:val="00C17E41"/>
    <w:rsid w:val="00C22192"/>
    <w:rsid w:val="00C22270"/>
    <w:rsid w:val="00C27882"/>
    <w:rsid w:val="00C33147"/>
    <w:rsid w:val="00C36609"/>
    <w:rsid w:val="00C3679D"/>
    <w:rsid w:val="00C51664"/>
    <w:rsid w:val="00C539B0"/>
    <w:rsid w:val="00C5602A"/>
    <w:rsid w:val="00C566C7"/>
    <w:rsid w:val="00C63131"/>
    <w:rsid w:val="00C65953"/>
    <w:rsid w:val="00C737E1"/>
    <w:rsid w:val="00C842A0"/>
    <w:rsid w:val="00C86289"/>
    <w:rsid w:val="00C90045"/>
    <w:rsid w:val="00C92538"/>
    <w:rsid w:val="00C97D1B"/>
    <w:rsid w:val="00CA087C"/>
    <w:rsid w:val="00CA54F3"/>
    <w:rsid w:val="00CB242F"/>
    <w:rsid w:val="00CB38B5"/>
    <w:rsid w:val="00CB3AEC"/>
    <w:rsid w:val="00CB5993"/>
    <w:rsid w:val="00CC1BBF"/>
    <w:rsid w:val="00CC49E1"/>
    <w:rsid w:val="00CC51C7"/>
    <w:rsid w:val="00CD015A"/>
    <w:rsid w:val="00CD5EC8"/>
    <w:rsid w:val="00CE439D"/>
    <w:rsid w:val="00CE66B1"/>
    <w:rsid w:val="00CF3A7A"/>
    <w:rsid w:val="00CF61C3"/>
    <w:rsid w:val="00D000D0"/>
    <w:rsid w:val="00D0321E"/>
    <w:rsid w:val="00D04716"/>
    <w:rsid w:val="00D05FBA"/>
    <w:rsid w:val="00D12BAF"/>
    <w:rsid w:val="00D14A61"/>
    <w:rsid w:val="00D160C9"/>
    <w:rsid w:val="00D1634B"/>
    <w:rsid w:val="00D17FFA"/>
    <w:rsid w:val="00D25361"/>
    <w:rsid w:val="00D35E72"/>
    <w:rsid w:val="00D40DB8"/>
    <w:rsid w:val="00D41A39"/>
    <w:rsid w:val="00D60DBA"/>
    <w:rsid w:val="00D6387A"/>
    <w:rsid w:val="00D664B0"/>
    <w:rsid w:val="00D66642"/>
    <w:rsid w:val="00D71357"/>
    <w:rsid w:val="00D73916"/>
    <w:rsid w:val="00D77CF2"/>
    <w:rsid w:val="00D85C4B"/>
    <w:rsid w:val="00D93A6F"/>
    <w:rsid w:val="00D97D8E"/>
    <w:rsid w:val="00DA0903"/>
    <w:rsid w:val="00DA4E5B"/>
    <w:rsid w:val="00DA6923"/>
    <w:rsid w:val="00DB18BD"/>
    <w:rsid w:val="00DB220E"/>
    <w:rsid w:val="00DB37BA"/>
    <w:rsid w:val="00DB5C08"/>
    <w:rsid w:val="00DB5D87"/>
    <w:rsid w:val="00DC2C51"/>
    <w:rsid w:val="00DC5ECF"/>
    <w:rsid w:val="00DC66B3"/>
    <w:rsid w:val="00DD0857"/>
    <w:rsid w:val="00DD468A"/>
    <w:rsid w:val="00DD5317"/>
    <w:rsid w:val="00DD6111"/>
    <w:rsid w:val="00DE1D3D"/>
    <w:rsid w:val="00DF6742"/>
    <w:rsid w:val="00DF6FA3"/>
    <w:rsid w:val="00E00248"/>
    <w:rsid w:val="00E01B4B"/>
    <w:rsid w:val="00E06493"/>
    <w:rsid w:val="00E101EE"/>
    <w:rsid w:val="00E11219"/>
    <w:rsid w:val="00E148C7"/>
    <w:rsid w:val="00E17B97"/>
    <w:rsid w:val="00E2089E"/>
    <w:rsid w:val="00E23A99"/>
    <w:rsid w:val="00E249F0"/>
    <w:rsid w:val="00E25ED0"/>
    <w:rsid w:val="00E2620F"/>
    <w:rsid w:val="00E32353"/>
    <w:rsid w:val="00E32EC6"/>
    <w:rsid w:val="00E33B7A"/>
    <w:rsid w:val="00E3717F"/>
    <w:rsid w:val="00E376FE"/>
    <w:rsid w:val="00E40CEA"/>
    <w:rsid w:val="00E42914"/>
    <w:rsid w:val="00E443D6"/>
    <w:rsid w:val="00E5187D"/>
    <w:rsid w:val="00E57497"/>
    <w:rsid w:val="00E63ED7"/>
    <w:rsid w:val="00E74E1C"/>
    <w:rsid w:val="00E7607D"/>
    <w:rsid w:val="00E82AEA"/>
    <w:rsid w:val="00E92969"/>
    <w:rsid w:val="00EA2DE7"/>
    <w:rsid w:val="00EC035A"/>
    <w:rsid w:val="00EC04FE"/>
    <w:rsid w:val="00EC3464"/>
    <w:rsid w:val="00EC3B21"/>
    <w:rsid w:val="00EC451D"/>
    <w:rsid w:val="00EC59A0"/>
    <w:rsid w:val="00EC68D3"/>
    <w:rsid w:val="00EC6A80"/>
    <w:rsid w:val="00ED03CF"/>
    <w:rsid w:val="00ED7864"/>
    <w:rsid w:val="00EE2B6A"/>
    <w:rsid w:val="00EE6380"/>
    <w:rsid w:val="00EE684E"/>
    <w:rsid w:val="00EE7BFB"/>
    <w:rsid w:val="00EF0802"/>
    <w:rsid w:val="00EF3E3C"/>
    <w:rsid w:val="00EF47CA"/>
    <w:rsid w:val="00EF5605"/>
    <w:rsid w:val="00F00B46"/>
    <w:rsid w:val="00F02081"/>
    <w:rsid w:val="00F0312C"/>
    <w:rsid w:val="00F11951"/>
    <w:rsid w:val="00F13423"/>
    <w:rsid w:val="00F15A09"/>
    <w:rsid w:val="00F211FF"/>
    <w:rsid w:val="00F221C0"/>
    <w:rsid w:val="00F24730"/>
    <w:rsid w:val="00F3438B"/>
    <w:rsid w:val="00F37D64"/>
    <w:rsid w:val="00F4289C"/>
    <w:rsid w:val="00F51AFD"/>
    <w:rsid w:val="00F54B43"/>
    <w:rsid w:val="00F61167"/>
    <w:rsid w:val="00F77B84"/>
    <w:rsid w:val="00F80546"/>
    <w:rsid w:val="00F865FB"/>
    <w:rsid w:val="00F904F7"/>
    <w:rsid w:val="00F90ED7"/>
    <w:rsid w:val="00F9188A"/>
    <w:rsid w:val="00F925FC"/>
    <w:rsid w:val="00F92628"/>
    <w:rsid w:val="00F97E2E"/>
    <w:rsid w:val="00FA33EE"/>
    <w:rsid w:val="00FB3643"/>
    <w:rsid w:val="00FB69EA"/>
    <w:rsid w:val="00FC1706"/>
    <w:rsid w:val="00FC173E"/>
    <w:rsid w:val="00FC2362"/>
    <w:rsid w:val="00FD02BB"/>
    <w:rsid w:val="00FD7050"/>
    <w:rsid w:val="00FE1538"/>
    <w:rsid w:val="00FE46B8"/>
    <w:rsid w:val="00FE48C1"/>
    <w:rsid w:val="00FF7D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uiPriority w:val="9"/>
    <w:qFormat/>
    <w:rsid w:val="00F80546"/>
    <w:pPr>
      <w:numPr>
        <w:ilvl w:val="2"/>
        <w:numId w:val="1"/>
      </w:numPr>
      <w:ind w:left="720" w:hanging="720"/>
      <w:outlineLvl w:val="2"/>
    </w:pPr>
  </w:style>
  <w:style w:type="paragraph" w:styleId="Heading4">
    <w:name w:val="heading 4"/>
    <w:basedOn w:val="Normal"/>
    <w:next w:val="Normal"/>
    <w:uiPriority w:val="9"/>
    <w:qFormat/>
    <w:rsid w:val="00F80546"/>
    <w:pPr>
      <w:numPr>
        <w:ilvl w:val="3"/>
        <w:numId w:val="1"/>
      </w:numPr>
      <w:ind w:left="720" w:hanging="720"/>
      <w:outlineLvl w:val="3"/>
    </w:pPr>
  </w:style>
  <w:style w:type="paragraph" w:styleId="Heading5">
    <w:name w:val="heading 5"/>
    <w:basedOn w:val="Normal"/>
    <w:next w:val="Normal"/>
    <w:uiPriority w:val="9"/>
    <w:qFormat/>
    <w:rsid w:val="00F80546"/>
    <w:pPr>
      <w:numPr>
        <w:ilvl w:val="4"/>
        <w:numId w:val="1"/>
      </w:numPr>
      <w:ind w:left="720" w:hanging="720"/>
      <w:outlineLvl w:val="4"/>
    </w:pPr>
  </w:style>
  <w:style w:type="paragraph" w:styleId="Heading6">
    <w:name w:val="heading 6"/>
    <w:basedOn w:val="Normal"/>
    <w:next w:val="Normal"/>
    <w:uiPriority w:val="9"/>
    <w:qFormat/>
    <w:rsid w:val="00F80546"/>
    <w:pPr>
      <w:numPr>
        <w:ilvl w:val="5"/>
        <w:numId w:val="1"/>
      </w:numPr>
      <w:ind w:left="720" w:hanging="720"/>
      <w:outlineLvl w:val="5"/>
    </w:pPr>
  </w:style>
  <w:style w:type="paragraph" w:styleId="Heading7">
    <w:name w:val="heading 7"/>
    <w:basedOn w:val="Normal"/>
    <w:next w:val="Normal"/>
    <w:uiPriority w:val="9"/>
    <w:qFormat/>
    <w:rsid w:val="00F80546"/>
    <w:pPr>
      <w:numPr>
        <w:ilvl w:val="6"/>
        <w:numId w:val="1"/>
      </w:numPr>
      <w:ind w:left="720" w:hanging="720"/>
      <w:outlineLvl w:val="6"/>
    </w:pPr>
  </w:style>
  <w:style w:type="paragraph" w:styleId="Heading8">
    <w:name w:val="heading 8"/>
    <w:basedOn w:val="Normal"/>
    <w:next w:val="Normal"/>
    <w:uiPriority w:val="9"/>
    <w:qFormat/>
    <w:rsid w:val="00F80546"/>
    <w:pPr>
      <w:numPr>
        <w:ilvl w:val="7"/>
        <w:numId w:val="1"/>
      </w:numPr>
      <w:ind w:left="720" w:hanging="720"/>
      <w:outlineLvl w:val="7"/>
    </w:pPr>
  </w:style>
  <w:style w:type="paragraph" w:styleId="Heading9">
    <w:name w:val="heading 9"/>
    <w:basedOn w:val="Normal"/>
    <w:next w:val="Normal"/>
    <w:uiPriority w:val="9"/>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val="en-GB" w:eastAsia="en-US"/>
    </w:rPr>
  </w:style>
  <w:style w:type="paragraph" w:styleId="ListParagraph">
    <w:name w:val="List Paragraph"/>
    <w:basedOn w:val="Normal"/>
    <w:uiPriority w:val="34"/>
    <w:qFormat/>
    <w:rsid w:val="00256C2B"/>
    <w:pPr>
      <w:ind w:left="720"/>
      <w:contextualSpacing/>
    </w:pPr>
  </w:style>
  <w:style w:type="character" w:customStyle="1" w:styleId="Heading2Char">
    <w:name w:val="Heading 2 Char"/>
    <w:basedOn w:val="DefaultParagraphFont"/>
    <w:link w:val="Heading2"/>
    <w:uiPriority w:val="9"/>
    <w:rsid w:val="00BD18E2"/>
    <w:rPr>
      <w:sz w:val="22"/>
      <w:lang w:val="en-GB" w:eastAsia="en-US"/>
    </w:rPr>
  </w:style>
  <w:style w:type="character" w:customStyle="1" w:styleId="header-line-32">
    <w:name w:val="header-line-32"/>
    <w:rsid w:val="00015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uiPriority w:val="9"/>
    <w:qFormat/>
    <w:rsid w:val="00F80546"/>
    <w:pPr>
      <w:numPr>
        <w:ilvl w:val="2"/>
        <w:numId w:val="1"/>
      </w:numPr>
      <w:ind w:left="720" w:hanging="720"/>
      <w:outlineLvl w:val="2"/>
    </w:pPr>
  </w:style>
  <w:style w:type="paragraph" w:styleId="Heading4">
    <w:name w:val="heading 4"/>
    <w:basedOn w:val="Normal"/>
    <w:next w:val="Normal"/>
    <w:uiPriority w:val="9"/>
    <w:qFormat/>
    <w:rsid w:val="00F80546"/>
    <w:pPr>
      <w:numPr>
        <w:ilvl w:val="3"/>
        <w:numId w:val="1"/>
      </w:numPr>
      <w:ind w:left="720" w:hanging="720"/>
      <w:outlineLvl w:val="3"/>
    </w:pPr>
  </w:style>
  <w:style w:type="paragraph" w:styleId="Heading5">
    <w:name w:val="heading 5"/>
    <w:basedOn w:val="Normal"/>
    <w:next w:val="Normal"/>
    <w:uiPriority w:val="9"/>
    <w:qFormat/>
    <w:rsid w:val="00F80546"/>
    <w:pPr>
      <w:numPr>
        <w:ilvl w:val="4"/>
        <w:numId w:val="1"/>
      </w:numPr>
      <w:ind w:left="720" w:hanging="720"/>
      <w:outlineLvl w:val="4"/>
    </w:pPr>
  </w:style>
  <w:style w:type="paragraph" w:styleId="Heading6">
    <w:name w:val="heading 6"/>
    <w:basedOn w:val="Normal"/>
    <w:next w:val="Normal"/>
    <w:uiPriority w:val="9"/>
    <w:qFormat/>
    <w:rsid w:val="00F80546"/>
    <w:pPr>
      <w:numPr>
        <w:ilvl w:val="5"/>
        <w:numId w:val="1"/>
      </w:numPr>
      <w:ind w:left="720" w:hanging="720"/>
      <w:outlineLvl w:val="5"/>
    </w:pPr>
  </w:style>
  <w:style w:type="paragraph" w:styleId="Heading7">
    <w:name w:val="heading 7"/>
    <w:basedOn w:val="Normal"/>
    <w:next w:val="Normal"/>
    <w:uiPriority w:val="9"/>
    <w:qFormat/>
    <w:rsid w:val="00F80546"/>
    <w:pPr>
      <w:numPr>
        <w:ilvl w:val="6"/>
        <w:numId w:val="1"/>
      </w:numPr>
      <w:ind w:left="720" w:hanging="720"/>
      <w:outlineLvl w:val="6"/>
    </w:pPr>
  </w:style>
  <w:style w:type="paragraph" w:styleId="Heading8">
    <w:name w:val="heading 8"/>
    <w:basedOn w:val="Normal"/>
    <w:next w:val="Normal"/>
    <w:uiPriority w:val="9"/>
    <w:qFormat/>
    <w:rsid w:val="00F80546"/>
    <w:pPr>
      <w:numPr>
        <w:ilvl w:val="7"/>
        <w:numId w:val="1"/>
      </w:numPr>
      <w:ind w:left="720" w:hanging="720"/>
      <w:outlineLvl w:val="7"/>
    </w:pPr>
  </w:style>
  <w:style w:type="paragraph" w:styleId="Heading9">
    <w:name w:val="heading 9"/>
    <w:basedOn w:val="Normal"/>
    <w:next w:val="Normal"/>
    <w:uiPriority w:val="9"/>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val="en-GB" w:eastAsia="en-US"/>
    </w:rPr>
  </w:style>
  <w:style w:type="paragraph" w:styleId="ListParagraph">
    <w:name w:val="List Paragraph"/>
    <w:basedOn w:val="Normal"/>
    <w:uiPriority w:val="34"/>
    <w:qFormat/>
    <w:rsid w:val="00256C2B"/>
    <w:pPr>
      <w:ind w:left="720"/>
      <w:contextualSpacing/>
    </w:pPr>
  </w:style>
  <w:style w:type="character" w:customStyle="1" w:styleId="Heading2Char">
    <w:name w:val="Heading 2 Char"/>
    <w:basedOn w:val="DefaultParagraphFont"/>
    <w:link w:val="Heading2"/>
    <w:uiPriority w:val="9"/>
    <w:rsid w:val="00BD18E2"/>
    <w:rPr>
      <w:sz w:val="22"/>
      <w:lang w:val="en-GB" w:eastAsia="en-US"/>
    </w:rPr>
  </w:style>
  <w:style w:type="character" w:customStyle="1" w:styleId="header-line-32">
    <w:name w:val="header-line-32"/>
    <w:rsid w:val="0001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69">
      <w:bodyDiv w:val="1"/>
      <w:marLeft w:val="0"/>
      <w:marRight w:val="0"/>
      <w:marTop w:val="0"/>
      <w:marBottom w:val="0"/>
      <w:divBdr>
        <w:top w:val="none" w:sz="0" w:space="0" w:color="auto"/>
        <w:left w:val="none" w:sz="0" w:space="0" w:color="auto"/>
        <w:bottom w:val="none" w:sz="0" w:space="0" w:color="auto"/>
        <w:right w:val="none" w:sz="0" w:space="0" w:color="auto"/>
      </w:divBdr>
    </w:div>
    <w:div w:id="54278647">
      <w:bodyDiv w:val="1"/>
      <w:marLeft w:val="0"/>
      <w:marRight w:val="0"/>
      <w:marTop w:val="0"/>
      <w:marBottom w:val="0"/>
      <w:divBdr>
        <w:top w:val="none" w:sz="0" w:space="0" w:color="auto"/>
        <w:left w:val="none" w:sz="0" w:space="0" w:color="auto"/>
        <w:bottom w:val="none" w:sz="0" w:space="0" w:color="auto"/>
        <w:right w:val="none" w:sz="0" w:space="0" w:color="auto"/>
      </w:divBdr>
    </w:div>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33640923">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26627775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10664002">
      <w:bodyDiv w:val="1"/>
      <w:marLeft w:val="0"/>
      <w:marRight w:val="0"/>
      <w:marTop w:val="0"/>
      <w:marBottom w:val="0"/>
      <w:divBdr>
        <w:top w:val="none" w:sz="0" w:space="0" w:color="auto"/>
        <w:left w:val="none" w:sz="0" w:space="0" w:color="auto"/>
        <w:bottom w:val="none" w:sz="0" w:space="0" w:color="auto"/>
        <w:right w:val="none" w:sz="0" w:space="0" w:color="auto"/>
      </w:divBdr>
    </w:div>
    <w:div w:id="416874567">
      <w:bodyDiv w:val="1"/>
      <w:marLeft w:val="0"/>
      <w:marRight w:val="0"/>
      <w:marTop w:val="0"/>
      <w:marBottom w:val="0"/>
      <w:divBdr>
        <w:top w:val="none" w:sz="0" w:space="0" w:color="auto"/>
        <w:left w:val="none" w:sz="0" w:space="0" w:color="auto"/>
        <w:bottom w:val="none" w:sz="0" w:space="0" w:color="auto"/>
        <w:right w:val="none" w:sz="0" w:space="0" w:color="auto"/>
      </w:divBdr>
    </w:div>
    <w:div w:id="418209741">
      <w:bodyDiv w:val="1"/>
      <w:marLeft w:val="0"/>
      <w:marRight w:val="0"/>
      <w:marTop w:val="0"/>
      <w:marBottom w:val="0"/>
      <w:divBdr>
        <w:top w:val="none" w:sz="0" w:space="0" w:color="auto"/>
        <w:left w:val="none" w:sz="0" w:space="0" w:color="auto"/>
        <w:bottom w:val="none" w:sz="0" w:space="0" w:color="auto"/>
        <w:right w:val="none" w:sz="0" w:space="0" w:color="auto"/>
      </w:divBdr>
    </w:div>
    <w:div w:id="421611715">
      <w:bodyDiv w:val="1"/>
      <w:marLeft w:val="0"/>
      <w:marRight w:val="0"/>
      <w:marTop w:val="0"/>
      <w:marBottom w:val="0"/>
      <w:divBdr>
        <w:top w:val="none" w:sz="0" w:space="0" w:color="auto"/>
        <w:left w:val="none" w:sz="0" w:space="0" w:color="auto"/>
        <w:bottom w:val="none" w:sz="0" w:space="0" w:color="auto"/>
        <w:right w:val="none" w:sz="0" w:space="0" w:color="auto"/>
      </w:divBdr>
    </w:div>
    <w:div w:id="424032093">
      <w:bodyDiv w:val="1"/>
      <w:marLeft w:val="0"/>
      <w:marRight w:val="0"/>
      <w:marTop w:val="0"/>
      <w:marBottom w:val="0"/>
      <w:divBdr>
        <w:top w:val="none" w:sz="0" w:space="0" w:color="auto"/>
        <w:left w:val="none" w:sz="0" w:space="0" w:color="auto"/>
        <w:bottom w:val="none" w:sz="0" w:space="0" w:color="auto"/>
        <w:right w:val="none" w:sz="0" w:space="0" w:color="auto"/>
      </w:divBdr>
    </w:div>
    <w:div w:id="447552111">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5452">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66574846">
      <w:bodyDiv w:val="1"/>
      <w:marLeft w:val="0"/>
      <w:marRight w:val="0"/>
      <w:marTop w:val="0"/>
      <w:marBottom w:val="0"/>
      <w:divBdr>
        <w:top w:val="none" w:sz="0" w:space="0" w:color="auto"/>
        <w:left w:val="none" w:sz="0" w:space="0" w:color="auto"/>
        <w:bottom w:val="none" w:sz="0" w:space="0" w:color="auto"/>
        <w:right w:val="none" w:sz="0" w:space="0" w:color="auto"/>
      </w:divBdr>
    </w:div>
    <w:div w:id="587663796">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842743199">
      <w:bodyDiv w:val="1"/>
      <w:marLeft w:val="0"/>
      <w:marRight w:val="0"/>
      <w:marTop w:val="0"/>
      <w:marBottom w:val="0"/>
      <w:divBdr>
        <w:top w:val="none" w:sz="0" w:space="0" w:color="auto"/>
        <w:left w:val="none" w:sz="0" w:space="0" w:color="auto"/>
        <w:bottom w:val="none" w:sz="0" w:space="0" w:color="auto"/>
        <w:right w:val="none" w:sz="0" w:space="0" w:color="auto"/>
      </w:divBdr>
    </w:div>
    <w:div w:id="877856063">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49110051">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1985680">
      <w:bodyDiv w:val="1"/>
      <w:marLeft w:val="0"/>
      <w:marRight w:val="0"/>
      <w:marTop w:val="0"/>
      <w:marBottom w:val="0"/>
      <w:divBdr>
        <w:top w:val="none" w:sz="0" w:space="0" w:color="auto"/>
        <w:left w:val="none" w:sz="0" w:space="0" w:color="auto"/>
        <w:bottom w:val="none" w:sz="0" w:space="0" w:color="auto"/>
        <w:right w:val="none" w:sz="0" w:space="0" w:color="auto"/>
      </w:divBdr>
    </w:div>
    <w:div w:id="1202203371">
      <w:bodyDiv w:val="1"/>
      <w:marLeft w:val="0"/>
      <w:marRight w:val="0"/>
      <w:marTop w:val="0"/>
      <w:marBottom w:val="0"/>
      <w:divBdr>
        <w:top w:val="none" w:sz="0" w:space="0" w:color="auto"/>
        <w:left w:val="none" w:sz="0" w:space="0" w:color="auto"/>
        <w:bottom w:val="none" w:sz="0" w:space="0" w:color="auto"/>
        <w:right w:val="none" w:sz="0" w:space="0" w:color="auto"/>
      </w:divBdr>
    </w:div>
    <w:div w:id="1206794568">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985643">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2090808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22009145">
      <w:bodyDiv w:val="1"/>
      <w:marLeft w:val="0"/>
      <w:marRight w:val="0"/>
      <w:marTop w:val="0"/>
      <w:marBottom w:val="0"/>
      <w:divBdr>
        <w:top w:val="none" w:sz="0" w:space="0" w:color="auto"/>
        <w:left w:val="none" w:sz="0" w:space="0" w:color="auto"/>
        <w:bottom w:val="none" w:sz="0" w:space="0" w:color="auto"/>
        <w:right w:val="none" w:sz="0" w:space="0" w:color="auto"/>
      </w:divBdr>
    </w:div>
    <w:div w:id="1549105657">
      <w:bodyDiv w:val="1"/>
      <w:marLeft w:val="0"/>
      <w:marRight w:val="0"/>
      <w:marTop w:val="0"/>
      <w:marBottom w:val="0"/>
      <w:divBdr>
        <w:top w:val="none" w:sz="0" w:space="0" w:color="auto"/>
        <w:left w:val="none" w:sz="0" w:space="0" w:color="auto"/>
        <w:bottom w:val="none" w:sz="0" w:space="0" w:color="auto"/>
        <w:right w:val="none" w:sz="0" w:space="0" w:color="auto"/>
      </w:divBdr>
    </w:div>
    <w:div w:id="1584799272">
      <w:bodyDiv w:val="1"/>
      <w:marLeft w:val="0"/>
      <w:marRight w:val="0"/>
      <w:marTop w:val="0"/>
      <w:marBottom w:val="0"/>
      <w:divBdr>
        <w:top w:val="none" w:sz="0" w:space="0" w:color="auto"/>
        <w:left w:val="none" w:sz="0" w:space="0" w:color="auto"/>
        <w:bottom w:val="none" w:sz="0" w:space="0" w:color="auto"/>
        <w:right w:val="none" w:sz="0" w:space="0" w:color="auto"/>
      </w:divBdr>
    </w:div>
    <w:div w:id="1791170910">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1977830001">
      <w:bodyDiv w:val="1"/>
      <w:marLeft w:val="0"/>
      <w:marRight w:val="0"/>
      <w:marTop w:val="0"/>
      <w:marBottom w:val="0"/>
      <w:divBdr>
        <w:top w:val="none" w:sz="0" w:space="0" w:color="auto"/>
        <w:left w:val="none" w:sz="0" w:space="0" w:color="auto"/>
        <w:bottom w:val="none" w:sz="0" w:space="0" w:color="auto"/>
        <w:right w:val="none" w:sz="0" w:space="0" w:color="auto"/>
      </w:divBdr>
    </w:div>
    <w:div w:id="2000425439">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 w:id="21000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esc.europa.eu/?i=portal.en.eco-opinions.35319" TargetMode="External"/><Relationship Id="rId2" Type="http://schemas.openxmlformats.org/officeDocument/2006/relationships/customXml" Target="../customXml/item2.xml"/><Relationship Id="rId16" Type="http://schemas.openxmlformats.org/officeDocument/2006/relationships/hyperlink" Target="http://ec.europa.eu/priorities/economic-monetary-union/docs/5-presidents-report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SNS6YXTC77FS-6-2779</_dlc_DocId>
    <_dlc_DocIdUrl xmlns="9f264e46-9252-4f01-a3b2-4cb67eb6fc3c">
      <Url>http://dm/EESC/2015/_layouts/DocIdRedir.aspx?ID=SNS6YXTC77FS-6-2779</Url>
      <Description>SNS6YXTC77FS-6-2779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0da46e8-9169-4e56-9341-626d15534ee4" xsi:nil="true"/>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2015-09-16T12:00:00+00:00</ProductionDate>
    <DocumentNumber xmlns="10da46e8-9169-4e56-9341-626d15534ee4">4684</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EDI</TermName>
          <TermId xmlns="http://schemas.microsoft.com/office/infopath/2007/PartnerControls">5254e80c-5f24-4586-8619-613e3e6b48d7</TermId>
        </TermInfo>
      </Terms>
    </DocumentStatus_0>
    <MeetingDate xmlns="9f264e46-9252-4f01-a3b2-4cb67eb6fc3c" xsi:nil="true"/>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9f264e46-9252-4f01-a3b2-4cb67eb6fc3c">
      <Value>120</Value>
      <Value>9</Value>
      <Value>7</Value>
      <Value>5</Value>
      <Value>34</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9000</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6BCD40B-24B4-43A4-90E9-4DE66B1C9CC4}">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10da46e8-9169-4e56-9341-626d15534ee4"/>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13F6AB7E-9AFF-4747-B31D-CE72B70A4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3C83D5-C152-405C-870B-CA9392E31ADB}">
  <ds:schemaRefs>
    <ds:schemaRef ds:uri="http://schemas.microsoft.com/sharepoint/events"/>
  </ds:schemaRefs>
</ds:datastoreItem>
</file>

<file path=customXml/itemProps6.xml><?xml version="1.0" encoding="utf-8"?>
<ds:datastoreItem xmlns:ds="http://schemas.openxmlformats.org/officeDocument/2006/customXml" ds:itemID="{E22AC629-1228-4A92-9F3D-B8394753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Pages>
  <Words>691</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RELECTURE - Social Union in the EMU</vt:lpstr>
    </vt:vector>
  </TitlesOfParts>
  <Company>CESE-CdR</Company>
  <LinksUpToDate>false</LinksUpToDate>
  <CharactersWithSpaces>4484</CharactersWithSpaces>
  <SharedDoc>false</SharedDoc>
  <HLinks>
    <vt:vector size="90" baseType="variant">
      <vt:variant>
        <vt:i4>2228292</vt:i4>
      </vt:variant>
      <vt:variant>
        <vt:i4>18</vt:i4>
      </vt:variant>
      <vt:variant>
        <vt:i4>0</vt:i4>
      </vt:variant>
      <vt:variant>
        <vt:i4>5</vt:i4>
      </vt:variant>
      <vt:variant>
        <vt:lpwstr>mailto:press@eesc.europa.eu</vt:lpwstr>
      </vt:variant>
      <vt:variant>
        <vt:lpwstr/>
      </vt:variant>
      <vt:variant>
        <vt:i4>4587539</vt:i4>
      </vt:variant>
      <vt:variant>
        <vt:i4>15</vt:i4>
      </vt:variant>
      <vt:variant>
        <vt:i4>0</vt:i4>
      </vt:variant>
      <vt:variant>
        <vt:i4>5</vt:i4>
      </vt:variant>
      <vt:variant>
        <vt:lpwstr>http://www.eesc.europa.eu/?i=portal.en.eco-opinions.32895</vt:lpwstr>
      </vt:variant>
      <vt:variant>
        <vt:lpwstr/>
      </vt:variant>
      <vt:variant>
        <vt:i4>786432</vt:i4>
      </vt:variant>
      <vt:variant>
        <vt:i4>12</vt:i4>
      </vt:variant>
      <vt:variant>
        <vt:i4>0</vt:i4>
      </vt:variant>
      <vt:variant>
        <vt:i4>5</vt:i4>
      </vt:variant>
      <vt:variant>
        <vt:lpwstr>http://www.eesc.europa.eu/?i=portal.en.europe-2020-opinions.34752</vt:lpwstr>
      </vt:variant>
      <vt:variant>
        <vt:lpwstr/>
      </vt:variant>
      <vt:variant>
        <vt:i4>786432</vt:i4>
      </vt:variant>
      <vt:variant>
        <vt:i4>9</vt:i4>
      </vt:variant>
      <vt:variant>
        <vt:i4>0</vt:i4>
      </vt:variant>
      <vt:variant>
        <vt:i4>5</vt:i4>
      </vt:variant>
      <vt:variant>
        <vt:lpwstr>http://www.eesc.europa.eu/?i=portal.en.europe-2020-opinions.34757</vt:lpwstr>
      </vt:variant>
      <vt:variant>
        <vt:lpwstr/>
      </vt:variant>
      <vt:variant>
        <vt:i4>6357112</vt:i4>
      </vt:variant>
      <vt:variant>
        <vt:i4>6</vt:i4>
      </vt:variant>
      <vt:variant>
        <vt:i4>0</vt:i4>
      </vt:variant>
      <vt:variant>
        <vt:i4>5</vt:i4>
      </vt:variant>
      <vt:variant>
        <vt:lpwstr>http://www.eesc.europa.eu/?i=portal.en.events-and-activities-505-plenary-session-agenda</vt:lpwstr>
      </vt:variant>
      <vt:variant>
        <vt:lpwstr/>
      </vt:variant>
      <vt:variant>
        <vt:i4>6815860</vt:i4>
      </vt:variant>
      <vt:variant>
        <vt:i4>3</vt:i4>
      </vt:variant>
      <vt:variant>
        <vt:i4>0</vt:i4>
      </vt:variant>
      <vt:variant>
        <vt:i4>5</vt:i4>
      </vt:variant>
      <vt:variant>
        <vt:lpwstr>http://www.eesc.europa.eu/?i=portal.en.events-and-activities-505-plenary-session-webstream</vt:lpwstr>
      </vt:variant>
      <vt:variant>
        <vt:lpwstr/>
      </vt:variant>
      <vt:variant>
        <vt:i4>5898316</vt:i4>
      </vt:variant>
      <vt:variant>
        <vt:i4>0</vt:i4>
      </vt:variant>
      <vt:variant>
        <vt:i4>0</vt:i4>
      </vt:variant>
      <vt:variant>
        <vt:i4>5</vt:i4>
      </vt:variant>
      <vt:variant>
        <vt:lpwstr>http://www.eesc.europa.eu/?i=portal.en.publications.33925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6686</vt:i4>
      </vt:variant>
      <vt:variant>
        <vt:i4>1026</vt:i4>
      </vt:variant>
      <vt:variant>
        <vt:i4>1</vt:i4>
      </vt:variant>
      <vt:variant>
        <vt:lpwstr>http://www.eesc.europa.eu/resources/toolip/img/2011/08/23/ico-twitter.gif</vt:lpwstr>
      </vt:variant>
      <vt:variant>
        <vt:lpwstr/>
      </vt:variant>
      <vt:variant>
        <vt:i4>2818165</vt:i4>
      </vt:variant>
      <vt:variant>
        <vt:i4>6909</vt:i4>
      </vt:variant>
      <vt:variant>
        <vt:i4>1027</vt:i4>
      </vt:variant>
      <vt:variant>
        <vt:i4>1</vt:i4>
      </vt:variant>
      <vt:variant>
        <vt:lpwstr>http://www.eesc.europa.eu/resources/toolip/img/2011/08/23/ico-facebook.gif</vt:lpwstr>
      </vt:variant>
      <vt:variant>
        <vt:lpwstr/>
      </vt:variant>
      <vt:variant>
        <vt:i4>3997811</vt:i4>
      </vt:variant>
      <vt:variant>
        <vt:i4>7089</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56 EN Social Union in the EMU</dc:title>
  <dc:subject>Press Release</dc:subject>
  <cp:lastModifiedBy>Silvia Monika Aumair</cp:lastModifiedBy>
  <cp:revision>5</cp:revision>
  <cp:lastPrinted>2015-09-11T10:42:00Z</cp:lastPrinted>
  <dcterms:created xsi:type="dcterms:W3CDTF">2015-09-17T07:32:00Z</dcterms:created>
  <dcterms:modified xsi:type="dcterms:W3CDTF">2015-09-17T11:28:00Z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0x010100EA97B91038054C99906057A708A1480A003AFA660E4CDA714298FDD3FB3B94CF59</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_dlc_DocIdItemGuid">
    <vt:lpwstr>d3653f08-707c-464a-bae8-d2ca8c477e9e</vt:lpwstr>
  </property>
  <property fmtid="{D5CDD505-2E9C-101B-9397-08002B2CF9AE}" pid="6" name="AvailableTranslations">
    <vt:lpwstr>9;#EN|f2175f21-25d7-44a3-96da-d6a61b075e1b</vt:lpwstr>
  </property>
  <property fmtid="{D5CDD505-2E9C-101B-9397-08002B2CF9AE}" pid="7" name="DossierName">
    <vt:lpwstr/>
  </property>
  <property fmtid="{D5CDD505-2E9C-101B-9397-08002B2CF9AE}" pid="8" name="DocumentStatus">
    <vt:lpwstr>7;#EDI|5254e80c-5f24-4586-8619-613e3e6b48d7</vt:lpwstr>
  </property>
  <property fmtid="{D5CDD505-2E9C-101B-9397-08002B2CF9AE}" pid="9" name="Confidentiality">
    <vt:lpwstr>5;#Unrestricted|826e22d7-d029-4ec0-a450-0c28ff673572</vt:lpwstr>
  </property>
  <property fmtid="{D5CDD505-2E9C-101B-9397-08002B2CF9AE}" pid="10" name="OriginalLanguage">
    <vt:lpwstr>9;#EN|f2175f21-25d7-44a3-96da-d6a61b075e1b</vt:lpwstr>
  </property>
  <property fmtid="{D5CDD505-2E9C-101B-9397-08002B2CF9AE}" pid="11" name="MeetingName">
    <vt:lpwstr/>
  </property>
  <property fmtid="{D5CDD505-2E9C-101B-9397-08002B2CF9AE}" pid="12" name="VersionStatus">
    <vt:lpwstr>120;#Final|ea5e6674-7b27-4bac-b091-73adbb394efe</vt:lpwstr>
  </property>
  <property fmtid="{D5CDD505-2E9C-101B-9397-08002B2CF9AE}" pid="13" name="DocumentSource">
    <vt:lpwstr>1;#EESC|422833ec-8d7e-4e65-8e4e-8bed07ffb729</vt:lpwstr>
  </property>
  <property fmtid="{D5CDD505-2E9C-101B-9397-08002B2CF9AE}" pid="14" name="DocumentType">
    <vt:lpwstr>34;#CP|de8ad211-9e8d-408b-8324-674d21bb7d18</vt:lpwstr>
  </property>
  <property fmtid="{D5CDD505-2E9C-101B-9397-08002B2CF9AE}" pid="15" name="DocumentLanguage">
    <vt:lpwstr>9;#EN|f2175f21-25d7-44a3-96da-d6a61b075e1b</vt:lpwstr>
  </property>
</Properties>
</file>