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E878A0" w:rsidRDefault="00CA2C5C" w:rsidP="007F385B">
      <w:pPr>
        <w:ind w:left="-993"/>
        <w:jc w:val="center"/>
        <w:rPr>
          <w:lang w:val="es-ES_tradnl"/>
        </w:rPr>
      </w:pPr>
      <w:r w:rsidRPr="00E878A0">
        <w:rPr>
          <w:noProof/>
          <w:lang w:val="pt-PT" w:eastAsia="pt-PT" w:bidi="ar-SA"/>
        </w:rPr>
        <w:drawing>
          <wp:inline distT="0" distB="0" distL="0" distR="0" wp14:anchorId="318847D6" wp14:editId="5438ADB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E878A0">
        <w:trPr>
          <w:cantSplit/>
        </w:trPr>
        <w:tc>
          <w:tcPr>
            <w:tcW w:w="5168" w:type="dxa"/>
          </w:tcPr>
          <w:p w:rsidR="0070012D" w:rsidRPr="00E878A0" w:rsidRDefault="001F2DFD" w:rsidP="00FB3ED2">
            <w:pPr>
              <w:spacing w:line="240" w:lineRule="auto"/>
              <w:rPr>
                <w:rFonts w:ascii="Verdana" w:hAnsi="Verdana"/>
                <w:b/>
                <w:bCs/>
                <w:sz w:val="18"/>
                <w:szCs w:val="18"/>
                <w:lang w:val="es-ES_tradnl"/>
              </w:rPr>
            </w:pPr>
            <w:r w:rsidRPr="00E878A0">
              <w:rPr>
                <w:rFonts w:ascii="Verdana" w:hAnsi="Verdana"/>
                <w:b/>
                <w:sz w:val="18"/>
                <w:lang w:val="es-ES_tradnl"/>
              </w:rPr>
              <w:t>N.º 35/2017</w:t>
            </w:r>
          </w:p>
        </w:tc>
        <w:tc>
          <w:tcPr>
            <w:tcW w:w="4119" w:type="dxa"/>
          </w:tcPr>
          <w:p w:rsidR="008820BE" w:rsidRPr="00E878A0" w:rsidRDefault="003D6E19" w:rsidP="005F0DB1">
            <w:pPr>
              <w:spacing w:line="240" w:lineRule="auto"/>
              <w:jc w:val="right"/>
              <w:rPr>
                <w:rFonts w:ascii="Verdana" w:hAnsi="Verdana"/>
                <w:b/>
                <w:bCs/>
                <w:sz w:val="18"/>
                <w:szCs w:val="18"/>
                <w:lang w:val="es-ES_tradnl"/>
              </w:rPr>
            </w:pPr>
            <w:r>
              <w:rPr>
                <w:rFonts w:ascii="Verdana" w:hAnsi="Verdana"/>
                <w:b/>
                <w:sz w:val="18"/>
                <w:lang w:val="es-ES_tradnl"/>
              </w:rPr>
              <w:t>12</w:t>
            </w:r>
            <w:r w:rsidR="00D744E1" w:rsidRPr="00E878A0">
              <w:rPr>
                <w:rFonts w:ascii="Verdana" w:hAnsi="Verdana"/>
                <w:b/>
                <w:sz w:val="18"/>
                <w:lang w:val="es-ES_tradnl"/>
              </w:rPr>
              <w:t xml:space="preserve"> de julio de 2017</w:t>
            </w:r>
          </w:p>
        </w:tc>
      </w:tr>
    </w:tbl>
    <w:p w:rsidR="008820BE" w:rsidRPr="00E878A0" w:rsidRDefault="00CA2C5C" w:rsidP="00473E94">
      <w:pPr>
        <w:spacing w:line="240" w:lineRule="auto"/>
        <w:rPr>
          <w:rFonts w:ascii="Verdana" w:hAnsi="Verdana"/>
          <w:sz w:val="20"/>
          <w:lang w:val="es-ES_tradnl"/>
        </w:rPr>
        <w:sectPr w:rsidR="008820BE" w:rsidRPr="00E878A0" w:rsidSect="00B80289">
          <w:headerReference w:type="even" r:id="rId15"/>
          <w:headerReference w:type="default" r:id="rId16"/>
          <w:footerReference w:type="even" r:id="rId17"/>
          <w:footerReference w:type="default" r:id="rId18"/>
          <w:headerReference w:type="first" r:id="rId19"/>
          <w:footerReference w:type="first" r:id="rId20"/>
          <w:pgSz w:w="11907" w:h="16839" w:code="9"/>
          <w:pgMar w:top="426" w:right="1418" w:bottom="1418" w:left="1418" w:header="213" w:footer="118" w:gutter="0"/>
          <w:pgNumType w:start="1"/>
          <w:cols w:space="720"/>
          <w:docGrid w:linePitch="299"/>
        </w:sectPr>
      </w:pPr>
      <w:r w:rsidRPr="00E878A0">
        <w:rPr>
          <w:noProof/>
          <w:lang w:val="pt-PT" w:eastAsia="pt-PT" w:bidi="ar-SA"/>
        </w:rPr>
        <mc:AlternateContent>
          <mc:Choice Requires="wps">
            <w:drawing>
              <wp:anchor distT="0" distB="0" distL="114300" distR="114300" simplePos="0" relativeHeight="251657728" behindDoc="1" locked="0" layoutInCell="0" allowOverlap="1" wp14:anchorId="1D6E1310" wp14:editId="22DE19C4">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4742F2" w:rsidP="00473E94" w:rsidRDefault="004742F2">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7A293B" w:rsidRPr="00E878A0" w:rsidRDefault="007A293B" w:rsidP="003532CC">
      <w:pPr>
        <w:jc w:val="center"/>
        <w:rPr>
          <w:rFonts w:ascii="Verdana" w:hAnsi="Verdana"/>
          <w:b/>
          <w:sz w:val="18"/>
          <w:szCs w:val="18"/>
          <w:lang w:val="es-ES_tradnl"/>
        </w:rPr>
      </w:pPr>
    </w:p>
    <w:p w:rsidR="00AB3FDC" w:rsidRPr="00E878A0" w:rsidRDefault="00AB3FDC" w:rsidP="00184BD0">
      <w:pPr>
        <w:ind w:left="-284" w:right="-285"/>
        <w:jc w:val="center"/>
        <w:rPr>
          <w:rFonts w:ascii="Verdana" w:hAnsi="Verdana"/>
          <w:b/>
          <w:color w:val="0070C0"/>
          <w:sz w:val="24"/>
          <w:szCs w:val="24"/>
          <w:lang w:val="es-ES_tradnl"/>
        </w:rPr>
      </w:pPr>
      <w:r w:rsidRPr="00E878A0">
        <w:rPr>
          <w:rFonts w:ascii="Verdana" w:hAnsi="Verdana"/>
          <w:b/>
          <w:color w:val="0070C0"/>
          <w:sz w:val="28"/>
          <w:lang w:val="es-ES_tradnl"/>
        </w:rPr>
        <w:t>EL CESE CONVOCA SU PREMIO SOCIEDAD CIVIL 2017</w:t>
      </w:r>
    </w:p>
    <w:p w:rsidR="00184BD0" w:rsidRPr="00E878A0" w:rsidRDefault="00CF7D81" w:rsidP="00184BD0">
      <w:pPr>
        <w:ind w:left="-284" w:right="-285"/>
        <w:jc w:val="center"/>
        <w:rPr>
          <w:rFonts w:ascii="Verdana" w:hAnsi="Verdana"/>
          <w:b/>
          <w:color w:val="0070C0"/>
          <w:sz w:val="24"/>
          <w:szCs w:val="24"/>
          <w:lang w:val="es-ES_tradnl"/>
        </w:rPr>
      </w:pPr>
      <w:r w:rsidRPr="00E878A0">
        <w:rPr>
          <w:rFonts w:ascii="Verdana" w:hAnsi="Verdana"/>
          <w:b/>
          <w:color w:val="0070C0"/>
          <w:sz w:val="24"/>
          <w:lang w:val="es-ES_tradnl"/>
        </w:rPr>
        <w:t>El galardón se concederá los mejores proyectos de integración en el mercado laboral</w:t>
      </w:r>
    </w:p>
    <w:p w:rsidR="00A22D36" w:rsidRPr="00E878A0" w:rsidRDefault="00A22D36" w:rsidP="00534D32">
      <w:pPr>
        <w:rPr>
          <w:rFonts w:ascii="Verdana" w:hAnsi="Verdana"/>
          <w:sz w:val="18"/>
          <w:szCs w:val="18"/>
          <w:lang w:val="es-ES_tradnl"/>
        </w:rPr>
      </w:pPr>
    </w:p>
    <w:p w:rsidR="00534D32" w:rsidRPr="00E878A0" w:rsidRDefault="00534D32" w:rsidP="00534D32">
      <w:pPr>
        <w:rPr>
          <w:rFonts w:ascii="Verdana" w:hAnsi="Verdana"/>
          <w:sz w:val="18"/>
          <w:szCs w:val="18"/>
          <w:lang w:val="es-ES_tradnl"/>
        </w:rPr>
      </w:pPr>
      <w:r w:rsidRPr="00E878A0">
        <w:rPr>
          <w:rFonts w:ascii="Verdana" w:hAnsi="Verdana"/>
          <w:sz w:val="18"/>
          <w:lang w:val="es-ES_tradnl"/>
        </w:rPr>
        <w:t xml:space="preserve">El CESE ha convocado su Premio Sociedad Civil 2017. Este año, el CESE premiará </w:t>
      </w:r>
      <w:r w:rsidRPr="00E878A0">
        <w:rPr>
          <w:rFonts w:ascii="Verdana" w:hAnsi="Verdana"/>
          <w:b/>
          <w:sz w:val="18"/>
          <w:lang w:val="es-ES_tradnl"/>
        </w:rPr>
        <w:t>proyectos innovadores cuyo fin sea promover el empleo de calidad y el espíritu empresarial para el futuro del trabajo</w:t>
      </w:r>
      <w:r w:rsidRPr="00E878A0">
        <w:rPr>
          <w:rFonts w:ascii="Verdana" w:hAnsi="Verdana"/>
          <w:sz w:val="18"/>
          <w:lang w:val="es-ES_tradnl"/>
        </w:rPr>
        <w:t xml:space="preserve"> que hayan sido emprendidos por la sociedad civil, centrados en los jóvenes, los inmigrantes y otras personas que tienen dificultades para acceder al mercado de trabajo.</w:t>
      </w:r>
    </w:p>
    <w:p w:rsidR="00534D32" w:rsidRPr="00E878A0" w:rsidRDefault="00534D32" w:rsidP="00534D32">
      <w:pPr>
        <w:rPr>
          <w:rFonts w:ascii="Verdana" w:hAnsi="Verdana"/>
          <w:b/>
          <w:sz w:val="18"/>
          <w:szCs w:val="18"/>
          <w:lang w:val="es-ES_tradnl"/>
        </w:rPr>
      </w:pPr>
    </w:p>
    <w:p w:rsidR="00534D32" w:rsidRPr="00E878A0" w:rsidRDefault="00534D32" w:rsidP="00534D32">
      <w:pPr>
        <w:rPr>
          <w:rFonts w:ascii="Verdana" w:hAnsi="Verdana"/>
          <w:b/>
          <w:sz w:val="18"/>
          <w:szCs w:val="18"/>
          <w:lang w:val="es-ES_tradnl"/>
        </w:rPr>
      </w:pPr>
      <w:r w:rsidRPr="00E878A0">
        <w:rPr>
          <w:rFonts w:ascii="Verdana" w:hAnsi="Verdana"/>
          <w:sz w:val="18"/>
          <w:lang w:val="es-ES_tradnl"/>
        </w:rPr>
        <w:t xml:space="preserve">Los premios, de un total de 50 000 euros, se concederán a un máximo de cinco ganadores. La </w:t>
      </w:r>
      <w:r w:rsidRPr="00E878A0">
        <w:rPr>
          <w:rFonts w:ascii="Verdana" w:hAnsi="Verdana"/>
          <w:b/>
          <w:sz w:val="18"/>
          <w:lang w:val="es-ES_tradnl"/>
        </w:rPr>
        <w:t>fecha límite para presentar las candidaturas es el 8 de septiembre de 2017</w:t>
      </w:r>
      <w:r w:rsidRPr="00E878A0">
        <w:rPr>
          <w:rFonts w:ascii="Verdana" w:hAnsi="Verdana"/>
          <w:sz w:val="18"/>
          <w:lang w:val="es-ES_tradnl"/>
        </w:rPr>
        <w:t>, y la ceremonia de entrega de los premios tendrá lugar el 7 de diciembre de 2017 en Bruselas.</w:t>
      </w:r>
    </w:p>
    <w:p w:rsidR="00534D32" w:rsidRPr="00E878A0" w:rsidRDefault="00534D32" w:rsidP="00184BD0">
      <w:pPr>
        <w:rPr>
          <w:rFonts w:ascii="Verdana" w:hAnsi="Verdana"/>
          <w:sz w:val="18"/>
          <w:szCs w:val="18"/>
          <w:lang w:val="es-ES_tradnl"/>
        </w:rPr>
      </w:pPr>
    </w:p>
    <w:p w:rsidR="00127445" w:rsidRPr="00E878A0" w:rsidRDefault="000B29EF" w:rsidP="00184BD0">
      <w:pPr>
        <w:rPr>
          <w:rFonts w:ascii="Verdana" w:hAnsi="Verdana"/>
          <w:sz w:val="18"/>
          <w:szCs w:val="18"/>
          <w:lang w:val="es-ES_tradnl"/>
        </w:rPr>
      </w:pPr>
      <w:r w:rsidRPr="00E878A0">
        <w:rPr>
          <w:rFonts w:ascii="Verdana" w:hAnsi="Verdana"/>
          <w:sz w:val="18"/>
          <w:lang w:val="es-ES_tradnl"/>
        </w:rPr>
        <w:t>Casi diez años después de que la crisis financiera y económica alcanzara su momento culminante, la Unión Europea sigue teniendo que luchar contra unas tasas de desempleo que, pese a las recientes mejoras, son muy elevadas. Por eso, este año el CESE ha decidido premiar a los mejores proyectos innovadores que fomenten el empleo de calidad, el emprendimiento y el trabajo autónomo, es decir, proyectos que luchan por invertir esta tendencia.</w:t>
      </w:r>
    </w:p>
    <w:p w:rsidR="00D84E62" w:rsidRPr="00E878A0" w:rsidRDefault="00D84E62" w:rsidP="004742F2">
      <w:pPr>
        <w:rPr>
          <w:rFonts w:ascii="Verdana" w:hAnsi="Verdana"/>
          <w:sz w:val="18"/>
          <w:szCs w:val="18"/>
          <w:lang w:val="es-ES_tradnl"/>
        </w:rPr>
      </w:pPr>
    </w:p>
    <w:p w:rsidR="004742F2" w:rsidRPr="00E878A0" w:rsidRDefault="00D84E62" w:rsidP="004742F2">
      <w:pPr>
        <w:rPr>
          <w:rFonts w:ascii="Verdana" w:hAnsi="Verdana"/>
          <w:sz w:val="18"/>
          <w:szCs w:val="18"/>
          <w:lang w:val="es-ES_tradnl"/>
        </w:rPr>
      </w:pPr>
      <w:r w:rsidRPr="00E878A0">
        <w:rPr>
          <w:rFonts w:ascii="Verdana" w:hAnsi="Verdana"/>
          <w:sz w:val="18"/>
          <w:lang w:val="es-ES_tradnl"/>
        </w:rPr>
        <w:t>El galardón se concederá a iniciativas ya concluidas o en curso que fomenten la no discriminación en materia de integración en el mercado laboral. Las iniciativas deben centrarse en los recién llegados al mundo laboral, como los jóvenes y las personas de origen migrante o que requieren un apoyo específico, como los desempleados de larga duración, las mujeres alejadas del mercado laboral y las personas con discapacidades o que viven en condiciones de pobreza.</w:t>
      </w:r>
    </w:p>
    <w:p w:rsidR="004742F2" w:rsidRPr="00E878A0" w:rsidRDefault="004742F2" w:rsidP="004742F2">
      <w:pPr>
        <w:rPr>
          <w:rFonts w:ascii="Verdana" w:hAnsi="Verdana"/>
          <w:sz w:val="18"/>
          <w:szCs w:val="18"/>
          <w:lang w:val="es-ES_tradnl"/>
        </w:rPr>
      </w:pPr>
    </w:p>
    <w:p w:rsidR="007B3F40" w:rsidRPr="00E878A0" w:rsidRDefault="007B3F40" w:rsidP="007B3F40">
      <w:pPr>
        <w:rPr>
          <w:rFonts w:ascii="Verdana" w:hAnsi="Verdana"/>
          <w:sz w:val="18"/>
          <w:szCs w:val="18"/>
          <w:lang w:val="es-ES_tradnl"/>
        </w:rPr>
      </w:pPr>
      <w:r w:rsidRPr="00E878A0">
        <w:rPr>
          <w:rFonts w:ascii="Verdana" w:hAnsi="Verdana"/>
          <w:sz w:val="18"/>
          <w:lang w:val="es-ES_tradnl"/>
        </w:rPr>
        <w:t xml:space="preserve">El Premio de la Sociedad Civil, que este año celebra su novena edición, fue un proyecto del CESE para recompensar y fomentar iniciativas y realizaciones concretas de organizaciones y miembros particulares de la sociedad civil que han contribuido significativamente a promover los valores comunes que refuercen la cohesión y la integración europeas. </w:t>
      </w:r>
      <w:hyperlink r:id="rId21">
        <w:r w:rsidRPr="00E878A0">
          <w:rPr>
            <w:rStyle w:val="Hyperlink"/>
            <w:rFonts w:ascii="Verdana" w:hAnsi="Verdana"/>
            <w:sz w:val="18"/>
            <w:lang w:val="es-ES_tradnl"/>
          </w:rPr>
          <w:t>En 2016, el premio se destinó a iniciativas sobre la migración</w:t>
        </w:r>
      </w:hyperlink>
      <w:r w:rsidRPr="00E878A0">
        <w:rPr>
          <w:rFonts w:ascii="Verdana" w:hAnsi="Verdana"/>
          <w:sz w:val="18"/>
          <w:lang w:val="es-ES_tradnl"/>
        </w:rPr>
        <w:t>.</w:t>
      </w:r>
    </w:p>
    <w:p w:rsidR="007B3F40" w:rsidRPr="00E878A0" w:rsidRDefault="007B3F40" w:rsidP="007B3F40">
      <w:pPr>
        <w:rPr>
          <w:rFonts w:ascii="Verdana" w:hAnsi="Verdana"/>
          <w:sz w:val="18"/>
          <w:szCs w:val="18"/>
          <w:lang w:val="es-ES_tradnl"/>
        </w:rPr>
      </w:pPr>
    </w:p>
    <w:p w:rsidR="007B3F40" w:rsidRPr="00E878A0" w:rsidRDefault="007B3F40" w:rsidP="007B3F40">
      <w:pPr>
        <w:rPr>
          <w:rFonts w:ascii="Verdana" w:hAnsi="Verdana"/>
          <w:sz w:val="18"/>
          <w:szCs w:val="18"/>
          <w:lang w:val="es-ES_tradnl"/>
        </w:rPr>
      </w:pPr>
      <w:r w:rsidRPr="00E878A0">
        <w:rPr>
          <w:rFonts w:ascii="Verdana" w:hAnsi="Verdana"/>
          <w:sz w:val="18"/>
          <w:lang w:val="es-ES_tradnl"/>
        </w:rPr>
        <w:t>Para obtener más información y el formulario de presentación de candidaturas pinche</w:t>
      </w:r>
      <w:r w:rsidRPr="00E878A0">
        <w:rPr>
          <w:lang w:val="es-ES_tradnl"/>
        </w:rPr>
        <w:t xml:space="preserve"> </w:t>
      </w:r>
      <w:hyperlink r:id="rId22">
        <w:r w:rsidRPr="00E878A0">
          <w:rPr>
            <w:rStyle w:val="Hyperlink"/>
            <w:rFonts w:ascii="Verdana" w:hAnsi="Verdana"/>
            <w:sz w:val="18"/>
            <w:lang w:val="es-ES_tradnl"/>
          </w:rPr>
          <w:t>aquí</w:t>
        </w:r>
      </w:hyperlink>
      <w:r w:rsidRPr="00E878A0">
        <w:rPr>
          <w:lang w:val="es-ES_tradnl"/>
        </w:rPr>
        <w:t>.</w:t>
      </w:r>
    </w:p>
    <w:p w:rsidR="007B3F40" w:rsidRPr="00E878A0" w:rsidRDefault="007B3F40" w:rsidP="00F11A9F">
      <w:pPr>
        <w:rPr>
          <w:rFonts w:ascii="Verdana" w:hAnsi="Verdana"/>
          <w:sz w:val="18"/>
          <w:szCs w:val="18"/>
          <w:lang w:val="es-ES_tradnl"/>
        </w:rPr>
      </w:pPr>
    </w:p>
    <w:p w:rsidR="007B3F40" w:rsidRPr="00E878A0" w:rsidRDefault="007B3F40" w:rsidP="007B3F40">
      <w:pPr>
        <w:jc w:val="center"/>
        <w:rPr>
          <w:rFonts w:asciiTheme="minorHAnsi" w:hAnsiTheme="minorHAnsi"/>
          <w:b/>
          <w:lang w:val="es-ES_tradnl"/>
        </w:rPr>
      </w:pPr>
      <w:r w:rsidRPr="00E878A0">
        <w:rPr>
          <w:rFonts w:asciiTheme="minorHAnsi" w:hAnsiTheme="minorHAnsi"/>
          <w:b/>
          <w:lang w:val="es-ES_tradnl"/>
        </w:rPr>
        <w:t xml:space="preserve">Para más información, póngase en contacto con: </w:t>
      </w:r>
    </w:p>
    <w:p w:rsidR="007B3F40" w:rsidRPr="00E878A0" w:rsidRDefault="007B3F40" w:rsidP="007B3F40">
      <w:pPr>
        <w:spacing w:line="240" w:lineRule="auto"/>
        <w:jc w:val="center"/>
        <w:rPr>
          <w:rFonts w:asciiTheme="minorHAnsi" w:eastAsia="PMingLiU" w:hAnsiTheme="minorHAnsi"/>
          <w:lang w:val="es-ES_tradnl"/>
        </w:rPr>
      </w:pPr>
      <w:r w:rsidRPr="00E878A0">
        <w:rPr>
          <w:rFonts w:asciiTheme="minorHAnsi" w:hAnsiTheme="minorHAnsi"/>
          <w:lang w:val="es-ES_tradnl"/>
        </w:rPr>
        <w:t>Margarida Reis, Unidad de Prensa del CESE</w:t>
      </w:r>
    </w:p>
    <w:p w:rsidR="007B3F40" w:rsidRPr="00E878A0" w:rsidRDefault="007B3F40" w:rsidP="007B3F40">
      <w:pPr>
        <w:spacing w:line="240" w:lineRule="auto"/>
        <w:jc w:val="center"/>
        <w:rPr>
          <w:rFonts w:asciiTheme="minorHAnsi" w:eastAsia="PMingLiU" w:hAnsiTheme="minorHAnsi"/>
          <w:lang w:val="es-ES_tradnl"/>
        </w:rPr>
      </w:pPr>
      <w:r w:rsidRPr="00E878A0">
        <w:rPr>
          <w:rFonts w:asciiTheme="minorHAnsi" w:hAnsiTheme="minorHAnsi"/>
          <w:lang w:val="es-ES_tradnl"/>
        </w:rPr>
        <w:t xml:space="preserve">Correo electrónico: </w:t>
      </w:r>
      <w:hyperlink r:id="rId23">
        <w:r w:rsidRPr="00E878A0">
          <w:rPr>
            <w:rStyle w:val="Hyperlink"/>
            <w:rFonts w:asciiTheme="minorHAnsi" w:hAnsiTheme="minorHAnsi"/>
            <w:lang w:val="es-ES_tradnl"/>
          </w:rPr>
          <w:t>press@eesc.europa.eu</w:t>
        </w:r>
      </w:hyperlink>
    </w:p>
    <w:p w:rsidR="007B3F40" w:rsidRPr="00E878A0" w:rsidRDefault="007B3F40" w:rsidP="007B3F40">
      <w:pPr>
        <w:spacing w:line="240" w:lineRule="auto"/>
        <w:jc w:val="center"/>
        <w:rPr>
          <w:rFonts w:asciiTheme="minorHAnsi" w:eastAsia="PMingLiU" w:hAnsiTheme="minorHAnsi"/>
          <w:lang w:val="es-ES_tradnl"/>
        </w:rPr>
      </w:pPr>
      <w:r w:rsidRPr="00E878A0">
        <w:rPr>
          <w:rFonts w:asciiTheme="minorHAnsi" w:hAnsiTheme="minorHAnsi"/>
          <w:lang w:val="es-ES_tradnl"/>
        </w:rPr>
        <w:t>Tel: +32 2 546 9036</w:t>
      </w:r>
    </w:p>
    <w:p w:rsidR="007B3F40" w:rsidRPr="00E878A0" w:rsidRDefault="007B3F40" w:rsidP="007B3F40">
      <w:pPr>
        <w:spacing w:line="240" w:lineRule="auto"/>
        <w:jc w:val="center"/>
        <w:rPr>
          <w:rFonts w:asciiTheme="minorHAnsi" w:hAnsiTheme="minorHAnsi"/>
          <w:lang w:val="es-ES_tradnl"/>
        </w:rPr>
      </w:pPr>
      <w:r w:rsidRPr="00E878A0">
        <w:rPr>
          <w:rFonts w:asciiTheme="minorHAnsi" w:hAnsiTheme="minorHAnsi"/>
          <w:b/>
          <w:color w:val="1F497D" w:themeColor="text2"/>
          <w:lang w:val="es-ES_tradnl"/>
        </w:rPr>
        <w:t>@EESC_PRESS</w:t>
      </w:r>
    </w:p>
    <w:p w:rsidR="007B3F40" w:rsidRPr="00E878A0" w:rsidRDefault="007B3F40" w:rsidP="007B3F40">
      <w:pPr>
        <w:spacing w:line="240" w:lineRule="auto"/>
        <w:jc w:val="center"/>
        <w:rPr>
          <w:rFonts w:asciiTheme="minorHAnsi" w:eastAsia="PMingLiU" w:hAnsiTheme="minorHAnsi"/>
          <w:b/>
          <w:lang w:val="es-ES_tradnl"/>
        </w:rPr>
      </w:pPr>
      <w:r w:rsidRPr="00E878A0">
        <w:rPr>
          <w:rFonts w:asciiTheme="minorHAnsi" w:hAnsiTheme="minorHAnsi"/>
          <w:b/>
          <w:color w:val="1F497D" w:themeColor="text2"/>
          <w:lang w:val="es-ES_tradnl"/>
        </w:rPr>
        <w:t xml:space="preserve"> </w:t>
      </w:r>
      <w:r w:rsidR="003D6E19">
        <w:rPr>
          <w:rFonts w:asciiTheme="minorHAnsi" w:hAnsiTheme="minorHAnsi"/>
          <w:color w:val="1F497D"/>
          <w:lang w:val="es-ES_tradnl"/>
        </w:rPr>
        <w:t>#</w:t>
      </w:r>
      <w:proofErr w:type="spellStart"/>
      <w:r w:rsidR="003D6E19">
        <w:rPr>
          <w:rFonts w:asciiTheme="minorHAnsi" w:hAnsiTheme="minorHAnsi"/>
          <w:color w:val="1F497D"/>
          <w:lang w:val="es-ES_tradnl"/>
        </w:rPr>
        <w:t>CivSocP</w:t>
      </w:r>
      <w:bookmarkStart w:id="0" w:name="_GoBack"/>
      <w:bookmarkEnd w:id="0"/>
      <w:r w:rsidRPr="00E878A0">
        <w:rPr>
          <w:rFonts w:asciiTheme="minorHAnsi" w:hAnsiTheme="minorHAnsi"/>
          <w:color w:val="1F497D"/>
          <w:lang w:val="es-ES_tradnl"/>
        </w:rPr>
        <w:t>rize</w:t>
      </w:r>
      <w:proofErr w:type="spellEnd"/>
    </w:p>
    <w:p w:rsidR="00F4403A" w:rsidRPr="00E878A0" w:rsidRDefault="00F4403A">
      <w:pPr>
        <w:spacing w:line="240" w:lineRule="auto"/>
        <w:jc w:val="left"/>
        <w:rPr>
          <w:rFonts w:asciiTheme="minorHAnsi" w:eastAsia="PMingLiU" w:hAnsiTheme="minorHAnsi"/>
          <w:b/>
          <w:lang w:val="es-ES_tradnl"/>
        </w:rPr>
      </w:pPr>
      <w:r w:rsidRPr="00E878A0">
        <w:rPr>
          <w:rFonts w:asciiTheme="minorHAnsi" w:eastAsia="PMingLiU" w:hAnsiTheme="minorHAnsi"/>
          <w:b/>
          <w:lang w:val="es-ES_tradnl"/>
        </w:rPr>
        <w:br w:type="page"/>
      </w:r>
    </w:p>
    <w:p w:rsidR="007B3F40" w:rsidRPr="00E878A0" w:rsidRDefault="007B3F40" w:rsidP="007B3F40">
      <w:pPr>
        <w:spacing w:line="240" w:lineRule="auto"/>
        <w:jc w:val="center"/>
        <w:rPr>
          <w:rFonts w:asciiTheme="minorHAnsi" w:eastAsia="PMingLiU" w:hAnsiTheme="minorHAnsi"/>
          <w:b/>
          <w:lang w:val="es-ES_tradnl"/>
        </w:rPr>
      </w:pPr>
    </w:p>
    <w:p w:rsidR="007B3F40" w:rsidRPr="00E878A0" w:rsidRDefault="007B3F40" w:rsidP="007B3F40">
      <w:pPr>
        <w:rPr>
          <w:rFonts w:ascii="Verdana" w:hAnsi="Verdana"/>
          <w:b/>
          <w:i/>
          <w:sz w:val="16"/>
          <w:lang w:val="es-ES_tradnl"/>
        </w:rPr>
      </w:pPr>
      <w:r w:rsidRPr="00E878A0">
        <w:rPr>
          <w:rFonts w:ascii="Verdana" w:hAnsi="Verdana"/>
          <w:i/>
          <w:sz w:val="16"/>
          <w:lang w:val="es-ES_tradnl"/>
        </w:rPr>
        <w:t>__</w:t>
      </w:r>
      <w:r w:rsidRPr="00E878A0">
        <w:rPr>
          <w:rFonts w:ascii="Verdana" w:hAnsi="Verdana"/>
          <w:b/>
          <w:i/>
          <w:sz w:val="16"/>
          <w:lang w:val="es-ES_tradnl"/>
        </w:rPr>
        <w:t>_____________________________________________________________________________</w:t>
      </w:r>
    </w:p>
    <w:p w:rsidR="007B3F40" w:rsidRPr="00E878A0" w:rsidRDefault="007B3F40" w:rsidP="007B3F40">
      <w:pPr>
        <w:rPr>
          <w:rFonts w:ascii="Verdana" w:hAnsi="Verdana"/>
          <w:i/>
          <w:sz w:val="14"/>
          <w:lang w:val="es-ES_tradnl"/>
        </w:rPr>
      </w:pPr>
      <w:r w:rsidRPr="00E878A0">
        <w:rPr>
          <w:rFonts w:ascii="Verdana" w:hAnsi="Verdana"/>
          <w:i/>
          <w:sz w:val="14"/>
          <w:lang w:val="es-ES_tradnl"/>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miembros–y, por tanto, las organizaciones a las que representan– participen en el proceso de decisión de la UE. El Comité cuenta con 350 miembros, procedentes de toda Europa, que son designados por el Consejo de la Unión Europea.</w:t>
      </w:r>
    </w:p>
    <w:p w:rsidR="009F7B3B" w:rsidRPr="00E878A0" w:rsidRDefault="007B3F40" w:rsidP="00A22D36">
      <w:pPr>
        <w:rPr>
          <w:lang w:val="es-ES_tradnl"/>
        </w:rPr>
      </w:pPr>
      <w:r w:rsidRPr="00E878A0">
        <w:rPr>
          <w:rFonts w:ascii="Verdana" w:hAnsi="Verdana"/>
          <w:i/>
          <w:sz w:val="16"/>
          <w:lang w:val="es-ES_tradnl"/>
        </w:rPr>
        <w:t>__</w:t>
      </w:r>
      <w:r w:rsidRPr="00E878A0">
        <w:rPr>
          <w:rFonts w:ascii="Verdana" w:hAnsi="Verdana"/>
          <w:b/>
          <w:i/>
          <w:sz w:val="16"/>
          <w:lang w:val="es-ES_tradnl"/>
        </w:rPr>
        <w:t>_____________________________________________________________________________</w:t>
      </w:r>
    </w:p>
    <w:sectPr w:rsidR="009F7B3B" w:rsidRPr="00E878A0" w:rsidSect="00B80289">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B80289" w:rsidRPr="00EA5513" w:rsidRDefault="00B80289" w:rsidP="00B80289">
    <w:pPr>
      <w:spacing w:line="240" w:lineRule="auto"/>
      <w:jc w:val="center"/>
      <w:rPr>
        <w:rFonts w:ascii="Verdana" w:hAnsi="Verdana"/>
        <w:sz w:val="16"/>
      </w:rPr>
    </w:pPr>
    <w:r>
      <w:rPr>
        <w:rFonts w:ascii="Verdana" w:hAnsi="Verdana"/>
        <w:sz w:val="16"/>
      </w:rPr>
      <w:t>Tel. +32 2 546 9779 – Fax +32 25469764</w:t>
    </w:r>
  </w:p>
  <w:p w:rsidR="00B80289" w:rsidRPr="00EA5513" w:rsidRDefault="00B80289" w:rsidP="00B80289">
    <w:pPr>
      <w:spacing w:line="240" w:lineRule="auto"/>
      <w:jc w:val="center"/>
      <w:rPr>
        <w:rFonts w:ascii="Verdana" w:hAnsi="Verdana"/>
        <w:sz w:val="16"/>
      </w:rPr>
    </w:pPr>
    <w:r>
      <w:rPr>
        <w:rFonts w:ascii="Verdana" w:hAnsi="Verdana"/>
        <w:sz w:val="16"/>
      </w:rPr>
      <w:t xml:space="preserve">Correo electrónico: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Síganos en </w:t>
    </w:r>
    <w:r>
      <w:rPr>
        <w:noProof/>
        <w:lang w:val="pt-PT" w:eastAsia="pt-PT" w:bidi="ar-SA"/>
      </w:rPr>
      <w:drawing>
        <wp:inline distT="0" distB="0" distL="0" distR="0" wp14:anchorId="3471715C" wp14:editId="7F16B7F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259CDEB1" wp14:editId="0E18034C">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pt-PT" w:eastAsia="pt-PT" w:bidi="ar-SA"/>
      </w:rPr>
      <w:drawing>
        <wp:inline distT="0" distB="0" distL="0" distR="0" wp14:anchorId="4A4329AA" wp14:editId="0DA23B4C">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 xml:space="preserve">EESC-2017-03331-00-00-CP-TRA (EN) </w:t>
    </w:r>
    <w:r>
      <w:fldChar w:fldCharType="begin"/>
    </w:r>
    <w:r>
      <w:instrText xml:space="preserve"> PAGE  \* Arabic  \* MERGEFORMAT </w:instrText>
    </w:r>
    <w:r>
      <w:fldChar w:fldCharType="separate"/>
    </w:r>
    <w:r w:rsidR="003D6E19">
      <w:rPr>
        <w:noProof/>
      </w:rPr>
      <w:t>2</w:t>
    </w:r>
    <w:r>
      <w:fldChar w:fldCharType="end"/>
    </w:r>
    <w:r>
      <w:t>/</w:t>
    </w:r>
    <w:r>
      <w:fldChar w:fldCharType="begin"/>
    </w:r>
    <w:r>
      <w:instrText xml:space="preserve"> = </w:instrText>
    </w:r>
    <w:fldSimple w:instr=" NUMPAGES ">
      <w:r w:rsidR="003D6E19">
        <w:rPr>
          <w:noProof/>
        </w:rPr>
        <w:instrText>2</w:instrText>
      </w:r>
    </w:fldSimple>
    <w:r>
      <w:instrText xml:space="preserve"> -0 </w:instrText>
    </w:r>
    <w:r>
      <w:fldChar w:fldCharType="separate"/>
    </w:r>
    <w:r w:rsidR="003D6E19">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D6E1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2115"/>
    <w:rsid w:val="00C731FA"/>
    <w:rsid w:val="00C743FC"/>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8A0"/>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403A"/>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3D6E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D6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3D6E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D6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esc.europa.eu/?i=portal.en.events-and-activities-civil-society-prize-2016"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press@eesc.europa.eu?subject=Deseo%20recibir%20m%C3%A1s%20informaci%C3%B3n"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events-and-activities-civil-society-prize-2017"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WTPCSN73YJ26-6-779</_dlc_DocId>
    <_dlc_DocIdUrl xmlns="8a3471f6-0f36-4ccf-b5ee-1ca67ea797ef">
      <Url>http://dm/EESC/2017/_layouts/DocIdRedir.aspx?ID=WTPCSN73YJ26-6-779</Url>
      <Description>WTPCSN73YJ26-6-779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2017-07-06T12:00:00+00:00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a69ddb54-d4ad-4195-8174-7b7c39303c90"/>
    <ds:schemaRef ds:uri="http://purl.org/dc/elements/1.1/"/>
    <ds:schemaRef ds:uri="http://schemas.openxmlformats.org/package/2006/metadata/core-properties"/>
    <ds:schemaRef ds:uri="http://schemas.microsoft.com/sharepoint/v3/fields"/>
    <ds:schemaRef ds:uri="8a3471f6-0f36-4ccf-b5ee-1ca67ea797ef"/>
    <ds:schemaRef ds:uri="http://purl.org/dc/terms/"/>
  </ds:schemaRefs>
</ds:datastoreItem>
</file>

<file path=customXml/itemProps4.xml><?xml version="1.0" encoding="utf-8"?>
<ds:datastoreItem xmlns:ds="http://schemas.openxmlformats.org/officeDocument/2006/customXml" ds:itemID="{30920C19-E3F8-4FA1-BDB3-70A50B048D30}">
  <ds:schemaRefs>
    <ds:schemaRef ds:uri="http://schemas.microsoft.com/sharepoint/events"/>
  </ds:schemaRefs>
</ds:datastoreItem>
</file>

<file path=customXml/itemProps5.xml><?xml version="1.0" encoding="utf-8"?>
<ds:datastoreItem xmlns:ds="http://schemas.openxmlformats.org/officeDocument/2006/customXml" ds:itemID="{594E54A1-152B-4E1B-B0E3-EEC2F60C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A13C3B-13DE-493B-AE75-86C88940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526</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 - Convocatoria Premio Sociedad Civil </vt:lpstr>
    </vt:vector>
  </TitlesOfParts>
  <Company>CESE-CdR</Company>
  <LinksUpToDate>false</LinksUpToDate>
  <CharactersWithSpaces>3363</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Convocatoria Premio Sociedad Civil</dc:title>
  <dc:subject>Comunicado de prensa</dc:subject>
  <dc:creator>Margarida Reis</dc:creator>
  <cp:keywords>EESC-2017-03331-00-00-CP-TRA-ES</cp:keywords>
  <dc:description>Ponente: -_x000d_
Lengua original: EN_x000d_
Fecha del documento: 06/07/2017_x000d_
Fecha de la reunión: _x000d_
Documentos externos: -_x000d_
Funcionario responsable: REIS MARGARIDA, teléfono: + 2 546 9036_x000d_
_x000d_
Resumen:</dc:description>
  <cp:lastModifiedBy>Margarida Reis</cp:lastModifiedBy>
  <cp:revision>2</cp:revision>
  <cp:lastPrinted>2016-04-20T15:09:00Z</cp:lastPrinted>
  <dcterms:created xsi:type="dcterms:W3CDTF">2017-07-12T06:35:00Z</dcterms:created>
  <dcterms:modified xsi:type="dcterms:W3CDTF">2017-07-12T06:35:00Z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2096f575-fc71-4d78-b86d-02b857c5a249</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15;#PT|50ccc04a-eadd-42ae-a0cb-acaf45f812ba;#34;#SK|46d9fce0-ef79-4f71-b89b-cd6aa82426b8;#57;#CP|de8ad211-9e8d-408b-8324-674d21bb7d18;#6;#Final|ea5e6674-7b27-4bac-b091-73adbb394efe;#5;#Unrestricted|826e22d7-d029-4ec0-a450-0c28ff673572;#4;#EN|f2175f21-25d7</vt:lpwstr>
  </property>
  <property fmtid="{D5CDD505-2E9C-101B-9397-08002B2CF9AE}" pid="32" name="AvailableTranslations_0">
    <vt:lpwstr>SK|46d9fce0-ef79-4f71-b89b-cd6aa82426b8;PT|50ccc04a-eadd-42ae-a0cb-acaf45f812ba;SV|c2ed69e7-a339-43d7-8f22-d93680a92aa0;EN|f2175f21-25d7-44a3-96da-d6a61b075e1b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14;#ES|e7a6b05b-ae16-40c8-add9-68b64b03aeba</vt:lpwstr>
  </property>
</Properties>
</file>