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F20521" w:rsidRDefault="00223A9F" w:rsidP="007F385B">
      <w:pPr>
        <w:ind w:left="-993"/>
        <w:jc w:val="center"/>
      </w:pPr>
      <w:bookmarkStart w:id="0" w:name="_GoBack"/>
      <w:bookmarkEnd w:id="0"/>
      <w:r w:rsidRPr="00F20521">
        <w:rPr>
          <w:noProof/>
          <w:lang w:val="en-US"/>
        </w:rPr>
        <w:drawing>
          <wp:inline distT="0" distB="0" distL="0" distR="0" wp14:anchorId="069DA51C" wp14:editId="68D3DD8A">
            <wp:extent cx="6893781" cy="1391134"/>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 nouveau logo.jpg"/>
                    <pic:cNvPicPr/>
                  </pic:nvPicPr>
                  <pic:blipFill>
                    <a:blip r:embed="rId14">
                      <a:extLst>
                        <a:ext uri="{28A0092B-C50C-407E-A947-70E740481C1C}">
                          <a14:useLocalDpi xmlns:a14="http://schemas.microsoft.com/office/drawing/2010/main" val="0"/>
                        </a:ext>
                      </a:extLst>
                    </a:blip>
                    <a:stretch>
                      <a:fillRect/>
                    </a:stretch>
                  </pic:blipFill>
                  <pic:spPr>
                    <a:xfrm>
                      <a:off x="0" y="0"/>
                      <a:ext cx="6891382" cy="1390650"/>
                    </a:xfrm>
                    <a:prstGeom prst="rect">
                      <a:avLst/>
                    </a:prstGeom>
                  </pic:spPr>
                </pic:pic>
              </a:graphicData>
            </a:graphic>
          </wp:inline>
        </w:drawing>
      </w:r>
    </w:p>
    <w:tbl>
      <w:tblPr>
        <w:tblW w:w="0" w:type="auto"/>
        <w:tblLook w:val="0000" w:firstRow="0" w:lastRow="0" w:firstColumn="0" w:lastColumn="0" w:noHBand="0" w:noVBand="0"/>
      </w:tblPr>
      <w:tblGrid>
        <w:gridCol w:w="5168"/>
        <w:gridCol w:w="4119"/>
      </w:tblGrid>
      <w:tr w:rsidR="008820BE" w:rsidRPr="00F20521">
        <w:trPr>
          <w:cantSplit/>
        </w:trPr>
        <w:tc>
          <w:tcPr>
            <w:tcW w:w="5168" w:type="dxa"/>
          </w:tcPr>
          <w:p w:rsidR="008820BE" w:rsidRPr="00F20521" w:rsidRDefault="008A05AA" w:rsidP="00D17E81">
            <w:pPr>
              <w:spacing w:line="240" w:lineRule="auto"/>
              <w:rPr>
                <w:rFonts w:ascii="Verdana" w:hAnsi="Verdana"/>
                <w:b/>
                <w:bCs/>
                <w:sz w:val="20"/>
              </w:rPr>
            </w:pPr>
            <w:r w:rsidRPr="00F20521">
              <w:rPr>
                <w:rFonts w:ascii="Verdana" w:hAnsi="Verdana"/>
                <w:b/>
                <w:sz w:val="18"/>
              </w:rPr>
              <w:t>N° 18</w:t>
            </w:r>
          </w:p>
        </w:tc>
        <w:tc>
          <w:tcPr>
            <w:tcW w:w="4119" w:type="dxa"/>
          </w:tcPr>
          <w:p w:rsidR="008820BE" w:rsidRPr="00F20521" w:rsidRDefault="006A5A8E" w:rsidP="00AB798B">
            <w:pPr>
              <w:spacing w:line="240" w:lineRule="auto"/>
              <w:jc w:val="right"/>
              <w:rPr>
                <w:rFonts w:ascii="Verdana" w:hAnsi="Verdana"/>
                <w:b/>
                <w:bCs/>
                <w:sz w:val="18"/>
                <w:szCs w:val="18"/>
              </w:rPr>
            </w:pPr>
            <w:r w:rsidRPr="00F20521">
              <w:rPr>
                <w:rFonts w:ascii="Verdana" w:hAnsi="Verdana"/>
                <w:b/>
                <w:sz w:val="18"/>
              </w:rPr>
              <w:t>Le 17 mars 2016</w:t>
            </w:r>
          </w:p>
        </w:tc>
      </w:tr>
    </w:tbl>
    <w:p w:rsidR="008820BE" w:rsidRPr="00F20521" w:rsidRDefault="00E17CC9" w:rsidP="00473E94">
      <w:pPr>
        <w:spacing w:line="240" w:lineRule="auto"/>
        <w:rPr>
          <w:rFonts w:ascii="Verdana" w:hAnsi="Verdana"/>
          <w:sz w:val="20"/>
        </w:rPr>
        <w:sectPr w:rsidR="008820BE" w:rsidRPr="00F20521" w:rsidSect="00770B3E">
          <w:footerReference w:type="default" r:id="rId15"/>
          <w:pgSz w:w="11907" w:h="16839" w:code="9"/>
          <w:pgMar w:top="567" w:right="1418" w:bottom="1418" w:left="1418" w:header="284" w:footer="454" w:gutter="0"/>
          <w:cols w:space="720"/>
          <w:docGrid w:linePitch="299"/>
        </w:sectPr>
      </w:pPr>
      <w:r w:rsidRPr="00F20521">
        <w:rPr>
          <w:noProof/>
          <w:lang w:val="en-US"/>
        </w:rPr>
        <mc:AlternateContent>
          <mc:Choice Requires="wps">
            <w:drawing>
              <wp:anchor distT="0" distB="0" distL="114300" distR="114300" simplePos="0" relativeHeight="251657728" behindDoc="1" locked="0" layoutInCell="0" allowOverlap="1" wp14:anchorId="22E6E415" wp14:editId="0EC8B127">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7F" w:rsidRPr="004A1A9A" w:rsidRDefault="00A9407F" w:rsidP="00473E94">
                            <w:pPr>
                              <w:jc w:val="center"/>
                              <w:rPr>
                                <w:rFonts w:ascii="Arial" w:hAnsi="Arial" w:cs="Arial"/>
                                <w:b/>
                                <w:sz w:val="48"/>
                              </w:rPr>
                            </w:pPr>
                            <w:r w:rsidRPr="004A1A9A">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A9407F" w:rsidRPr="004A1A9A" w:rsidRDefault="00A9407F" w:rsidP="00473E94">
                      <w:pPr>
                        <w:jc w:val="center"/>
                        <w:rPr>
                          <w:rFonts w:ascii="Arial" w:hAnsi="Arial" w:cs="Arial"/>
                          <w:b/>
                          <w:sz w:val="48"/>
                        </w:rPr>
                      </w:pPr>
                      <w:r w:rsidRPr="004A1A9A">
                        <w:rPr>
                          <w:rFonts w:ascii="Arial" w:hAnsi="Arial"/>
                          <w:b/>
                          <w:sz w:val="48"/>
                        </w:rPr>
                        <w:t>FR</w:t>
                      </w:r>
                    </w:p>
                  </w:txbxContent>
                </v:textbox>
                <w10:wrap anchorx="page" anchory="page"/>
              </v:shape>
            </w:pict>
          </mc:Fallback>
        </mc:AlternateContent>
      </w:r>
    </w:p>
    <w:p w:rsidR="00770B3E" w:rsidRPr="00F20521" w:rsidRDefault="00770B3E" w:rsidP="003B1F21">
      <w:pPr>
        <w:spacing w:line="240" w:lineRule="auto"/>
        <w:jc w:val="center"/>
        <w:rPr>
          <w:rFonts w:ascii="Verdana" w:hAnsi="Verdana" w:cs="Arial"/>
          <w:b/>
          <w:sz w:val="28"/>
          <w:szCs w:val="28"/>
        </w:rPr>
      </w:pPr>
    </w:p>
    <w:p w:rsidR="003B1F21" w:rsidRPr="00F20521" w:rsidRDefault="008873FC" w:rsidP="003B1F21">
      <w:pPr>
        <w:spacing w:line="240" w:lineRule="auto"/>
        <w:jc w:val="center"/>
        <w:rPr>
          <w:rFonts w:ascii="Verdana" w:hAnsi="Verdana" w:cs="Arial"/>
          <w:b/>
          <w:sz w:val="28"/>
          <w:szCs w:val="28"/>
        </w:rPr>
      </w:pPr>
      <w:r w:rsidRPr="00F20521">
        <w:rPr>
          <w:rFonts w:ascii="Verdana" w:hAnsi="Verdana"/>
          <w:b/>
          <w:sz w:val="28"/>
        </w:rPr>
        <w:t>M</w:t>
      </w:r>
      <w:r w:rsidRPr="00F20521">
        <w:rPr>
          <w:rFonts w:ascii="Verdana" w:hAnsi="Verdana"/>
          <w:b/>
          <w:sz w:val="28"/>
          <w:vertAlign w:val="superscript"/>
        </w:rPr>
        <w:t>me</w:t>
      </w:r>
      <w:r w:rsidRPr="00F20521">
        <w:rPr>
          <w:rFonts w:ascii="Verdana" w:hAnsi="Verdana"/>
          <w:b/>
          <w:sz w:val="28"/>
        </w:rPr>
        <w:t xml:space="preserve"> Mogherini déclare que la société civile est un élément clé de la stratégie globale de l’UE concernant les questions de politique étrangère et de sécurité</w:t>
      </w:r>
    </w:p>
    <w:p w:rsidR="008873FC" w:rsidRPr="00F20521" w:rsidRDefault="008873FC" w:rsidP="003B1F21">
      <w:pPr>
        <w:spacing w:line="240" w:lineRule="auto"/>
        <w:jc w:val="center"/>
        <w:rPr>
          <w:rFonts w:ascii="Verdana" w:hAnsi="Verdana" w:cs="Arial"/>
          <w:b/>
          <w:sz w:val="28"/>
          <w:szCs w:val="28"/>
        </w:rPr>
      </w:pPr>
      <w:r w:rsidRPr="00F20521">
        <w:rPr>
          <w:rFonts w:ascii="Verdana" w:hAnsi="Verdana"/>
          <w:b/>
          <w:sz w:val="28"/>
        </w:rPr>
        <w:t>M. Avramopoulos salue le rapport du CESE sur la crise migratoire</w:t>
      </w:r>
    </w:p>
    <w:p w:rsidR="003B1F21" w:rsidRPr="00F20521" w:rsidRDefault="003B1F21" w:rsidP="003B1F21">
      <w:pPr>
        <w:spacing w:line="240" w:lineRule="auto"/>
        <w:jc w:val="center"/>
        <w:rPr>
          <w:rFonts w:ascii="Verdana" w:hAnsi="Verdana" w:cs="Arial"/>
          <w:b/>
          <w:sz w:val="32"/>
          <w:szCs w:val="32"/>
        </w:rPr>
      </w:pPr>
    </w:p>
    <w:p w:rsidR="003B1F21" w:rsidRPr="00F20521" w:rsidRDefault="003B1F21" w:rsidP="00D83E65">
      <w:pPr>
        <w:spacing w:line="240" w:lineRule="auto"/>
        <w:rPr>
          <w:rFonts w:ascii="Verdana" w:hAnsi="Verdana" w:cs="Arial"/>
          <w:b/>
          <w:sz w:val="18"/>
          <w:szCs w:val="18"/>
        </w:rPr>
      </w:pPr>
      <w:r w:rsidRPr="00F20521">
        <w:rPr>
          <w:rFonts w:ascii="Verdana" w:hAnsi="Verdana"/>
          <w:b/>
          <w:sz w:val="18"/>
        </w:rPr>
        <w:t>Lors de la session plénière du CESE du 16 mars 2016, M</w:t>
      </w:r>
      <w:r w:rsidRPr="00F20521">
        <w:rPr>
          <w:rFonts w:ascii="Verdana" w:hAnsi="Verdana"/>
          <w:b/>
          <w:sz w:val="18"/>
          <w:vertAlign w:val="superscript"/>
        </w:rPr>
        <w:t>me</w:t>
      </w:r>
      <w:r w:rsidRPr="00F20521">
        <w:rPr>
          <w:rFonts w:ascii="Verdana" w:hAnsi="Verdana"/>
          <w:b/>
          <w:sz w:val="18"/>
        </w:rPr>
        <w:t xml:space="preserve"> Federica Mogherini, haute représentante de l’Union pour les affaires étrangères et la politique de sécurité, a exposé son approche consultative d'une politique étrangère et de sécurité commune de l'UE et mis l'accent sur la contribution essentielle de la société civile à une stratégie globale. </w:t>
      </w:r>
    </w:p>
    <w:p w:rsidR="003B1F21" w:rsidRPr="00F20521" w:rsidRDefault="003B1F21" w:rsidP="00D83E65">
      <w:pPr>
        <w:spacing w:line="240" w:lineRule="auto"/>
        <w:rPr>
          <w:rFonts w:ascii="Verdana" w:hAnsi="Verdana" w:cs="Arial"/>
          <w:sz w:val="18"/>
          <w:szCs w:val="18"/>
        </w:rPr>
      </w:pPr>
    </w:p>
    <w:p w:rsidR="003B1F21" w:rsidRPr="00F20521" w:rsidRDefault="003B1F21" w:rsidP="00D83E65">
      <w:pPr>
        <w:spacing w:line="240" w:lineRule="auto"/>
        <w:rPr>
          <w:rFonts w:ascii="Verdana" w:hAnsi="Verdana" w:cs="Arial"/>
          <w:sz w:val="18"/>
          <w:szCs w:val="18"/>
        </w:rPr>
      </w:pPr>
      <w:r w:rsidRPr="00F20521">
        <w:rPr>
          <w:rFonts w:ascii="Verdana" w:hAnsi="Verdana"/>
          <w:sz w:val="18"/>
        </w:rPr>
        <w:t>M</w:t>
      </w:r>
      <w:r w:rsidRPr="00F20521">
        <w:rPr>
          <w:rFonts w:ascii="Verdana" w:hAnsi="Verdana"/>
          <w:sz w:val="18"/>
          <w:vertAlign w:val="superscript"/>
        </w:rPr>
        <w:t>me</w:t>
      </w:r>
      <w:r w:rsidRPr="00F20521">
        <w:rPr>
          <w:rFonts w:ascii="Verdana" w:hAnsi="Verdana"/>
          <w:sz w:val="18"/>
        </w:rPr>
        <w:t> Mogherini, dont c'était la première participation à une session plénière du CESE, a présenté, à la demande du Conseil européen, un aperçu de ses travaux sur une «stratégie globale en matière de politique étrangère et de sécurité de l'UE». La haute représentante doit soumettre cette «stratégie globale» au Conseil le 26 juin 2016.</w:t>
      </w:r>
    </w:p>
    <w:p w:rsidR="003B1F21" w:rsidRPr="00F20521" w:rsidRDefault="003B1F21" w:rsidP="00D83E65">
      <w:pPr>
        <w:spacing w:line="240" w:lineRule="auto"/>
        <w:rPr>
          <w:rFonts w:ascii="Verdana" w:hAnsi="Verdana" w:cs="Arial"/>
          <w:sz w:val="18"/>
          <w:szCs w:val="18"/>
        </w:rPr>
      </w:pPr>
    </w:p>
    <w:p w:rsidR="00F73E95" w:rsidRPr="00F20521" w:rsidRDefault="003B1F21" w:rsidP="00D83E65">
      <w:pPr>
        <w:spacing w:line="240" w:lineRule="auto"/>
        <w:rPr>
          <w:rFonts w:ascii="Verdana" w:hAnsi="Verdana" w:cs="Arial"/>
          <w:b/>
          <w:sz w:val="18"/>
          <w:szCs w:val="18"/>
        </w:rPr>
      </w:pPr>
      <w:r w:rsidRPr="00F20521">
        <w:rPr>
          <w:rFonts w:ascii="Verdana" w:hAnsi="Verdana"/>
          <w:sz w:val="18"/>
        </w:rPr>
        <w:t xml:space="preserve">Un engagement accru avec la société civile, les jeunes, et d’autres parties prenantes, tant au sein de l’Union qu’à l’extérieur de celle-ci, sont les éléments clés de cette approche. La haute représentante a reconnu le rôle important que joue le CESE dans l’élaboration de la politique étrangère et de sécurité de l’UE et considère le Comité comme «une composante de la politique étrangère de l’UE». Elle a invité le CESE à contribuer à ce processus, et a indiqué que la participation de la société civile était essentielle pour résoudre les crises et faire progresser les intérêts et les valeurs de l'UE dans le monde. </w:t>
      </w:r>
    </w:p>
    <w:p w:rsidR="003B1F21" w:rsidRPr="00F20521" w:rsidRDefault="003B1F21" w:rsidP="00D83E65">
      <w:pPr>
        <w:spacing w:line="240" w:lineRule="auto"/>
        <w:rPr>
          <w:rFonts w:ascii="Verdana" w:hAnsi="Verdana" w:cs="Arial"/>
          <w:sz w:val="18"/>
          <w:szCs w:val="18"/>
        </w:rPr>
      </w:pPr>
    </w:p>
    <w:p w:rsidR="003B1F21" w:rsidRPr="00F20521" w:rsidRDefault="003B1F21" w:rsidP="00D83E65">
      <w:pPr>
        <w:spacing w:line="240" w:lineRule="auto"/>
        <w:rPr>
          <w:rFonts w:ascii="Verdana" w:hAnsi="Verdana" w:cs="Arial"/>
          <w:i/>
          <w:sz w:val="18"/>
          <w:szCs w:val="18"/>
        </w:rPr>
      </w:pPr>
      <w:r w:rsidRPr="00F20521">
        <w:rPr>
          <w:rFonts w:ascii="Verdana" w:hAnsi="Verdana"/>
          <w:sz w:val="18"/>
        </w:rPr>
        <w:t>Elle a déclaré: «Je crois qu’une forme de dialogue constant sera positif pour nous tous.</w:t>
      </w:r>
      <w:r w:rsidRPr="00F20521">
        <w:rPr>
          <w:rFonts w:ascii="Verdana" w:hAnsi="Verdana"/>
          <w:i/>
          <w:sz w:val="18"/>
        </w:rPr>
        <w:t xml:space="preserve"> Il est naturel que l'action de la société civile et les résultats qu'elle peut obtenir dans le domaine de la politique étrangère fassent partie de ce processus.»</w:t>
      </w:r>
    </w:p>
    <w:p w:rsidR="003B1F21" w:rsidRPr="00F20521" w:rsidRDefault="003B1F21" w:rsidP="00D83E65">
      <w:pPr>
        <w:spacing w:line="240" w:lineRule="auto"/>
        <w:rPr>
          <w:rFonts w:ascii="Verdana" w:hAnsi="Verdana" w:cs="Arial"/>
          <w:sz w:val="18"/>
          <w:szCs w:val="18"/>
        </w:rPr>
      </w:pPr>
    </w:p>
    <w:p w:rsidR="003B1F21" w:rsidRPr="00F20521" w:rsidRDefault="003B1F21" w:rsidP="00D83E65">
      <w:pPr>
        <w:spacing w:line="240" w:lineRule="auto"/>
        <w:rPr>
          <w:rFonts w:ascii="Verdana" w:hAnsi="Verdana" w:cs="Arial"/>
          <w:sz w:val="18"/>
          <w:szCs w:val="18"/>
        </w:rPr>
      </w:pPr>
      <w:r w:rsidRPr="00F20521">
        <w:rPr>
          <w:rFonts w:ascii="Verdana" w:hAnsi="Verdana"/>
          <w:sz w:val="18"/>
        </w:rPr>
        <w:t>La haute représentante a pris acte des liens étroits noués par la société civile organisée dans les régions d'Europe et dans le reste du monde: «L'orientation de la politique étrangère est définie non seulement par les institutions mais aussi par la contribution de la société civile et d'autres parties prenantes.»</w:t>
      </w:r>
    </w:p>
    <w:p w:rsidR="00F73E95" w:rsidRPr="00F20521" w:rsidRDefault="00F73E95" w:rsidP="00D83E65">
      <w:pPr>
        <w:spacing w:line="240" w:lineRule="auto"/>
        <w:rPr>
          <w:rFonts w:ascii="Verdana" w:hAnsi="Verdana" w:cs="Arial"/>
          <w:b/>
          <w:sz w:val="18"/>
          <w:szCs w:val="18"/>
        </w:rPr>
      </w:pPr>
    </w:p>
    <w:p w:rsidR="003B1F21" w:rsidRPr="00F20521" w:rsidRDefault="003B1F21" w:rsidP="00D83E65">
      <w:pPr>
        <w:spacing w:line="240" w:lineRule="auto"/>
        <w:rPr>
          <w:rFonts w:ascii="Verdana" w:hAnsi="Verdana" w:cs="Arial"/>
          <w:b/>
          <w:sz w:val="18"/>
          <w:szCs w:val="18"/>
        </w:rPr>
      </w:pPr>
      <w:r w:rsidRPr="00F20521">
        <w:rPr>
          <w:rFonts w:ascii="Verdana" w:hAnsi="Verdana"/>
          <w:b/>
          <w:sz w:val="18"/>
        </w:rPr>
        <w:t>Un système d'asile européen</w:t>
      </w:r>
    </w:p>
    <w:p w:rsidR="003B1F21" w:rsidRPr="00F20521" w:rsidRDefault="003B1F21" w:rsidP="00D83E65">
      <w:pPr>
        <w:spacing w:line="240" w:lineRule="auto"/>
        <w:rPr>
          <w:rFonts w:ascii="Verdana" w:hAnsi="Verdana" w:cs="Arial"/>
          <w:sz w:val="18"/>
          <w:szCs w:val="18"/>
        </w:rPr>
      </w:pPr>
      <w:r w:rsidRPr="00F20521">
        <w:rPr>
          <w:rFonts w:ascii="Verdana" w:hAnsi="Verdana"/>
          <w:sz w:val="18"/>
        </w:rPr>
        <w:t xml:space="preserve">Les intérêts et les valeurs de l’Europe doivent être mis en œuvre dans le cadre d’une stratégie coordonnée et intégrée, y compris un véritable régime d’asile à l'échelle de l'UE. Cela implique de définir clairement qui peut bénéficier de ce régime et de répartir équitablement les personnes éligibles entre les États membres. </w:t>
      </w:r>
    </w:p>
    <w:p w:rsidR="003B1F21" w:rsidRPr="00F20521" w:rsidRDefault="003B1F21" w:rsidP="00D83E65">
      <w:pPr>
        <w:spacing w:line="240" w:lineRule="auto"/>
        <w:rPr>
          <w:rFonts w:ascii="Verdana" w:hAnsi="Verdana" w:cs="Arial"/>
          <w:sz w:val="18"/>
          <w:szCs w:val="18"/>
        </w:rPr>
      </w:pPr>
    </w:p>
    <w:p w:rsidR="003B1F21" w:rsidRPr="00F20521" w:rsidRDefault="003B1F21" w:rsidP="00D83E65">
      <w:pPr>
        <w:spacing w:line="240" w:lineRule="auto"/>
        <w:rPr>
          <w:rFonts w:ascii="Verdana" w:hAnsi="Verdana" w:cs="Arial"/>
          <w:sz w:val="18"/>
          <w:szCs w:val="18"/>
        </w:rPr>
      </w:pPr>
      <w:r w:rsidRPr="00F20521">
        <w:rPr>
          <w:rFonts w:ascii="Verdana" w:hAnsi="Verdana"/>
          <w:sz w:val="18"/>
        </w:rPr>
        <w:t>À propos de la crise migratoire, la haute représentante Mogherini a déclaré: «</w:t>
      </w:r>
      <w:r w:rsidRPr="00F20521">
        <w:rPr>
          <w:rFonts w:ascii="Verdana" w:hAnsi="Verdana"/>
          <w:i/>
          <w:sz w:val="18"/>
        </w:rPr>
        <w:t>Nous avons l’occasion de façonner des politiques et des instruments européens communs pour gérer une crise qui ne va pas disparaître. L’Europe doit gérer les flux de réfugiés de manière responsable.»</w:t>
      </w:r>
    </w:p>
    <w:p w:rsidR="003B1F21" w:rsidRPr="00F20521" w:rsidRDefault="003B1F21" w:rsidP="00D83E65">
      <w:pPr>
        <w:spacing w:line="240" w:lineRule="auto"/>
        <w:rPr>
          <w:rFonts w:ascii="Verdana" w:hAnsi="Verdana" w:cs="Arial"/>
          <w:sz w:val="18"/>
          <w:szCs w:val="18"/>
        </w:rPr>
      </w:pPr>
    </w:p>
    <w:p w:rsidR="003B1F21" w:rsidRPr="00F20521" w:rsidRDefault="003B1F21" w:rsidP="00D83E65">
      <w:pPr>
        <w:spacing w:line="240" w:lineRule="auto"/>
        <w:rPr>
          <w:rFonts w:ascii="Verdana" w:hAnsi="Verdana" w:cs="Arial"/>
          <w:sz w:val="18"/>
          <w:szCs w:val="18"/>
        </w:rPr>
      </w:pPr>
      <w:r w:rsidRPr="00F20521">
        <w:rPr>
          <w:rFonts w:ascii="Verdana" w:hAnsi="Verdana"/>
          <w:sz w:val="18"/>
        </w:rPr>
        <w:t>Elle a plaidé en faveur d'une «mise à niveau» des instruments et politiques communs de l'UE destinés à faire face à la crise, dans la mesure où les politiques nationales ne sont pas efficaces. La haute représentante a ajouté: «</w:t>
      </w:r>
      <w:r w:rsidRPr="00F20521">
        <w:rPr>
          <w:rFonts w:ascii="Verdana" w:hAnsi="Verdana"/>
          <w:i/>
          <w:sz w:val="18"/>
        </w:rPr>
        <w:t>Les politiques nationales en matière d’immigration conduisent à un échec individuel. Les politiques et instruments européens communs nous permettront de réussir collectivement.»</w:t>
      </w:r>
    </w:p>
    <w:p w:rsidR="003B1F21" w:rsidRPr="00F20521" w:rsidRDefault="003B1F21" w:rsidP="00D83E65">
      <w:pPr>
        <w:spacing w:line="240" w:lineRule="auto"/>
        <w:rPr>
          <w:rFonts w:ascii="Verdana" w:hAnsi="Verdana" w:cs="Arial"/>
          <w:sz w:val="18"/>
          <w:szCs w:val="18"/>
        </w:rPr>
      </w:pPr>
    </w:p>
    <w:p w:rsidR="003B1F21" w:rsidRPr="00F20521" w:rsidRDefault="003B1F21" w:rsidP="004A1A9A">
      <w:pPr>
        <w:keepNext/>
        <w:spacing w:line="240" w:lineRule="auto"/>
        <w:rPr>
          <w:rFonts w:ascii="Verdana" w:hAnsi="Verdana" w:cs="Arial"/>
          <w:b/>
          <w:sz w:val="18"/>
          <w:szCs w:val="18"/>
        </w:rPr>
      </w:pPr>
      <w:r w:rsidRPr="00F20521">
        <w:rPr>
          <w:rFonts w:ascii="Verdana" w:hAnsi="Verdana"/>
          <w:b/>
          <w:sz w:val="18"/>
        </w:rPr>
        <w:lastRenderedPageBreak/>
        <w:t>Les réponses du CESE à la haute représentante</w:t>
      </w:r>
    </w:p>
    <w:p w:rsidR="009F6040" w:rsidRPr="00F20521" w:rsidRDefault="009F6040" w:rsidP="004A1A9A">
      <w:pPr>
        <w:keepNext/>
        <w:spacing w:line="240" w:lineRule="auto"/>
        <w:rPr>
          <w:rFonts w:ascii="Verdana" w:hAnsi="Verdana"/>
          <w:sz w:val="18"/>
          <w:szCs w:val="18"/>
        </w:rPr>
      </w:pPr>
      <w:r w:rsidRPr="00F20521">
        <w:rPr>
          <w:rFonts w:ascii="Verdana" w:hAnsi="Verdana"/>
          <w:sz w:val="18"/>
        </w:rPr>
        <w:t>S'exprimant au nom du groupe des employeurs, M. Jonathan Peel, membre du CESE, s'est félicité de l'approche adoptée par la haute représentante, qui préconise la participation de la société civile. Il a appelé de ses vœux un renforcement des échanges et des liens entre les domaines clés de la politique des relations internationales de l'UE, tels que le commerce, l’énergie et les transports, par exemple en réponse à l’initiative de la Chine relative à la nouvelle route de la soie. Il a insisté sur le fait que l'expertise et le savoir-faire du Comité faisaient de celui-ci un partenaire idéal pour soutenir ce type d'interactions et faciliter les contacts sur le terrain avec les organisations locales de la société civile.</w:t>
      </w:r>
    </w:p>
    <w:p w:rsidR="009F6040" w:rsidRPr="00F20521" w:rsidRDefault="009F6040" w:rsidP="00D83E65">
      <w:pPr>
        <w:spacing w:line="240" w:lineRule="auto"/>
        <w:rPr>
          <w:rFonts w:ascii="Verdana" w:hAnsi="Verdana"/>
          <w:sz w:val="18"/>
          <w:szCs w:val="18"/>
        </w:rPr>
      </w:pPr>
    </w:p>
    <w:p w:rsidR="003B1F21" w:rsidRPr="00F20521" w:rsidRDefault="003B1F21" w:rsidP="00D83E65">
      <w:pPr>
        <w:spacing w:line="240" w:lineRule="auto"/>
        <w:rPr>
          <w:rFonts w:ascii="Verdana" w:hAnsi="Verdana"/>
          <w:i/>
          <w:sz w:val="18"/>
          <w:szCs w:val="18"/>
        </w:rPr>
      </w:pPr>
      <w:r w:rsidRPr="00F20521">
        <w:rPr>
          <w:rFonts w:ascii="Verdana" w:hAnsi="Verdana"/>
          <w:sz w:val="18"/>
        </w:rPr>
        <w:t>M</w:t>
      </w:r>
      <w:r w:rsidRPr="00F20521">
        <w:rPr>
          <w:rFonts w:ascii="Verdana" w:hAnsi="Verdana"/>
          <w:sz w:val="18"/>
          <w:vertAlign w:val="superscript"/>
        </w:rPr>
        <w:t>me</w:t>
      </w:r>
      <w:r w:rsidRPr="00F20521">
        <w:rPr>
          <w:rFonts w:ascii="Verdana" w:hAnsi="Verdana"/>
          <w:sz w:val="18"/>
        </w:rPr>
        <w:t> Gabriele Bischoff, présidente du groupe des travailleurs, a appelé la haute représentante à adresser un message clair aux dirigeants européens pour leur signifier que l'accord envisagé avec la Turquie «n’est pas acceptable.»</w:t>
      </w:r>
      <w:r w:rsidR="004A1A9A" w:rsidRPr="00F20521">
        <w:rPr>
          <w:rFonts w:ascii="Verdana" w:hAnsi="Verdana"/>
          <w:sz w:val="18"/>
        </w:rPr>
        <w:t xml:space="preserve"> </w:t>
      </w:r>
      <w:r w:rsidRPr="00F20521">
        <w:rPr>
          <w:rFonts w:ascii="Verdana" w:hAnsi="Verdana"/>
          <w:sz w:val="18"/>
        </w:rPr>
        <w:t xml:space="preserve">Elle a déclaré: </w:t>
      </w:r>
      <w:r w:rsidRPr="00F20521">
        <w:rPr>
          <w:rFonts w:ascii="Verdana" w:hAnsi="Verdana"/>
          <w:i/>
          <w:sz w:val="18"/>
        </w:rPr>
        <w:t>«Nous ne devons pas sacrifier notre âme et nos valeurs sur l'autel de solutions intenables.»</w:t>
      </w:r>
    </w:p>
    <w:p w:rsidR="003B1F21" w:rsidRPr="00F20521" w:rsidRDefault="003B1F21" w:rsidP="00D83E65">
      <w:pPr>
        <w:spacing w:line="240" w:lineRule="auto"/>
        <w:rPr>
          <w:rFonts w:ascii="Verdana" w:hAnsi="Verdana"/>
          <w:sz w:val="18"/>
          <w:szCs w:val="18"/>
        </w:rPr>
      </w:pPr>
    </w:p>
    <w:p w:rsidR="003B1F21" w:rsidRPr="00F20521" w:rsidRDefault="003B1F21" w:rsidP="00D83E65">
      <w:pPr>
        <w:spacing w:line="240" w:lineRule="auto"/>
        <w:rPr>
          <w:rFonts w:ascii="Verdana" w:hAnsi="Verdana" w:cs="Arial"/>
          <w:i/>
          <w:sz w:val="18"/>
          <w:szCs w:val="18"/>
        </w:rPr>
      </w:pPr>
      <w:r w:rsidRPr="00F20521">
        <w:rPr>
          <w:rFonts w:ascii="Verdana" w:hAnsi="Verdana"/>
          <w:sz w:val="18"/>
        </w:rPr>
        <w:t xml:space="preserve">M. Luca Jahier, président du groupe des activités diverses, a plaidé en faveur d’une approche globale et à long terme de la crise migratoire, qui prévoie de nouvelles alliances plus fortes entre l’Europe, les régions de la Méditerranée et l’Afrique. Il a déclaré que </w:t>
      </w:r>
      <w:r w:rsidRPr="00F20521">
        <w:rPr>
          <w:rFonts w:ascii="Verdana" w:hAnsi="Verdana"/>
          <w:i/>
          <w:sz w:val="18"/>
        </w:rPr>
        <w:t>«la guerre, l'extrême pauvreté et les inégalités sont une menace toujours plus grande pour la stabilité mondiale. Nous devons créer de nouvelles alliances pour progresser.»</w:t>
      </w:r>
    </w:p>
    <w:p w:rsidR="003B1F21" w:rsidRPr="00F20521" w:rsidRDefault="003B1F21" w:rsidP="00D83E65">
      <w:pPr>
        <w:spacing w:line="240" w:lineRule="auto"/>
        <w:rPr>
          <w:rFonts w:ascii="Verdana" w:hAnsi="Verdana" w:cs="Arial"/>
          <w:b/>
          <w:sz w:val="18"/>
          <w:szCs w:val="18"/>
        </w:rPr>
      </w:pPr>
    </w:p>
    <w:p w:rsidR="003B1F21" w:rsidRPr="00F20521" w:rsidRDefault="003B1F21" w:rsidP="00D83E65">
      <w:pPr>
        <w:spacing w:line="240" w:lineRule="auto"/>
        <w:rPr>
          <w:rFonts w:ascii="Verdana" w:hAnsi="Verdana" w:cs="Arial"/>
          <w:b/>
          <w:sz w:val="18"/>
          <w:szCs w:val="18"/>
        </w:rPr>
      </w:pPr>
      <w:r w:rsidRPr="00F20521">
        <w:rPr>
          <w:rFonts w:ascii="Verdana" w:hAnsi="Verdana"/>
          <w:b/>
          <w:sz w:val="18"/>
        </w:rPr>
        <w:t>Rapport d’information</w:t>
      </w:r>
    </w:p>
    <w:p w:rsidR="003B1F21" w:rsidRPr="00F20521" w:rsidRDefault="003B1F21" w:rsidP="00D83E65">
      <w:pPr>
        <w:spacing w:line="240" w:lineRule="auto"/>
        <w:rPr>
          <w:rFonts w:ascii="Verdana" w:hAnsi="Verdana" w:cs="Arial"/>
          <w:sz w:val="18"/>
          <w:szCs w:val="18"/>
        </w:rPr>
      </w:pPr>
      <w:r w:rsidRPr="00F20521">
        <w:rPr>
          <w:rFonts w:ascii="Verdana" w:hAnsi="Verdana"/>
          <w:sz w:val="18"/>
        </w:rPr>
        <w:t>Dans le prolongement du débat sur la présentation de la haute représentante, M. Gonçalo Lobo Xavier, vice-président du CESE chargé de la communication, a présenté le rapport sur les missions d’information du CESE dans 11 pays, ainsi que ses recommandations, à M. Dimitris Avramopoulos, commissaire chargé de la migration, des affaires intérieures et de la citoyenneté.</w:t>
      </w:r>
    </w:p>
    <w:p w:rsidR="003B1F21" w:rsidRPr="00F20521" w:rsidRDefault="003B1F21" w:rsidP="00D83E65">
      <w:pPr>
        <w:spacing w:line="240" w:lineRule="auto"/>
        <w:rPr>
          <w:rFonts w:ascii="Verdana" w:hAnsi="Verdana" w:cs="Arial"/>
          <w:sz w:val="18"/>
          <w:szCs w:val="18"/>
        </w:rPr>
      </w:pPr>
    </w:p>
    <w:p w:rsidR="003B1F21" w:rsidRPr="00F20521" w:rsidRDefault="003B1F21" w:rsidP="00D83E65">
      <w:pPr>
        <w:spacing w:line="240" w:lineRule="auto"/>
        <w:rPr>
          <w:rFonts w:ascii="Verdana" w:hAnsi="Verdana" w:cs="Arial"/>
          <w:sz w:val="18"/>
          <w:szCs w:val="18"/>
        </w:rPr>
      </w:pPr>
      <w:r w:rsidRPr="00F20521">
        <w:rPr>
          <w:rFonts w:ascii="Verdana" w:hAnsi="Verdana"/>
          <w:b/>
          <w:sz w:val="18"/>
        </w:rPr>
        <w:t>Le commissaire Avramopoulos</w:t>
      </w:r>
      <w:r w:rsidRPr="00F20521">
        <w:rPr>
          <w:rFonts w:ascii="Verdana" w:hAnsi="Verdana"/>
          <w:sz w:val="18"/>
        </w:rPr>
        <w:t xml:space="preserve"> a fait observer que, rien que l'an dernier, plus d'un million de personnes avaient fui les persécutions, les conflits et la pauvreté en quête d'une vie meilleure et plus sûre en Europe. La majorité de ces personnes sont parvenues en Europe en traversant la Méditerranée pour arriver le plus souvent en Grèce et en Italie, plaçant ainsi une charge excessive sur ce que l'on appelle les «pays de transit», puisque les migrants tentent de rejoindre ensuite l'Allemagne, la Suède et l'Autriche, entre autres.</w:t>
      </w:r>
      <w:r w:rsidR="004A1A9A" w:rsidRPr="00F20521">
        <w:rPr>
          <w:rFonts w:ascii="Verdana" w:hAnsi="Verdana"/>
          <w:sz w:val="18"/>
        </w:rPr>
        <w:t xml:space="preserve"> </w:t>
      </w:r>
    </w:p>
    <w:p w:rsidR="003B1F21" w:rsidRPr="00F20521" w:rsidRDefault="003B1F21" w:rsidP="00D83E65">
      <w:pPr>
        <w:spacing w:line="240" w:lineRule="auto"/>
        <w:rPr>
          <w:rFonts w:ascii="Verdana" w:hAnsi="Verdana" w:cs="Arial"/>
          <w:sz w:val="18"/>
          <w:szCs w:val="18"/>
        </w:rPr>
      </w:pPr>
    </w:p>
    <w:p w:rsidR="003B1F21" w:rsidRPr="00F20521" w:rsidRDefault="003B1F21" w:rsidP="00D83E65">
      <w:pPr>
        <w:spacing w:line="240" w:lineRule="auto"/>
        <w:rPr>
          <w:rFonts w:ascii="Verdana" w:hAnsi="Verdana" w:cs="Arial"/>
          <w:i/>
          <w:sz w:val="18"/>
          <w:szCs w:val="18"/>
        </w:rPr>
      </w:pPr>
      <w:r w:rsidRPr="00F20521">
        <w:rPr>
          <w:rFonts w:ascii="Verdana" w:hAnsi="Verdana"/>
          <w:sz w:val="18"/>
        </w:rPr>
        <w:t xml:space="preserve">Il s'est félicité des recommandations formulées dans le rapport et a exposé les mesures prises par la Commission pour résoudre la crise migratoire. Il a déclaré: </w:t>
      </w:r>
      <w:r w:rsidRPr="00F20521">
        <w:rPr>
          <w:rFonts w:ascii="Verdana" w:hAnsi="Verdana"/>
          <w:i/>
          <w:sz w:val="18"/>
        </w:rPr>
        <w:t>«Pour faire face à cette situation, il nous faut associer les différents acteurs concernés à tous les niveaux, y compris la société civile et les partenaires sociaux, et je compte vraiment sur votre expérience et votre soutien pour travailler ensemble.»</w:t>
      </w:r>
    </w:p>
    <w:p w:rsidR="008873FC" w:rsidRPr="00F20521" w:rsidRDefault="008873FC" w:rsidP="00D83E65">
      <w:pPr>
        <w:spacing w:line="240" w:lineRule="auto"/>
        <w:rPr>
          <w:rFonts w:ascii="Verdana" w:hAnsi="Verdana" w:cs="Arial"/>
          <w:sz w:val="18"/>
          <w:szCs w:val="18"/>
        </w:rPr>
      </w:pPr>
    </w:p>
    <w:p w:rsidR="003B1F21" w:rsidRPr="00F20521" w:rsidRDefault="003B1F21" w:rsidP="00D83E65">
      <w:pPr>
        <w:spacing w:line="240" w:lineRule="auto"/>
        <w:rPr>
          <w:rFonts w:ascii="Verdana" w:hAnsi="Verdana" w:cs="Arial"/>
          <w:sz w:val="18"/>
          <w:szCs w:val="18"/>
        </w:rPr>
      </w:pPr>
      <w:r w:rsidRPr="00F20521">
        <w:rPr>
          <w:rFonts w:ascii="Verdana" w:hAnsi="Verdana"/>
          <w:sz w:val="18"/>
        </w:rPr>
        <w:t>L'Assemblée plénière du CESE a adopté le rapport de mission à une majorité écrasante.</w:t>
      </w:r>
    </w:p>
    <w:p w:rsidR="003B1F21" w:rsidRPr="00F20521" w:rsidRDefault="003B1F21" w:rsidP="00D83E65">
      <w:pPr>
        <w:spacing w:line="240" w:lineRule="auto"/>
        <w:rPr>
          <w:rFonts w:ascii="Verdana" w:hAnsi="Verdana" w:cs="Arial"/>
          <w:b/>
          <w:sz w:val="18"/>
          <w:szCs w:val="18"/>
        </w:rPr>
      </w:pPr>
    </w:p>
    <w:p w:rsidR="003B1F21" w:rsidRPr="00F20521" w:rsidRDefault="003B1F21" w:rsidP="00D83E65">
      <w:pPr>
        <w:spacing w:line="240" w:lineRule="auto"/>
        <w:rPr>
          <w:rFonts w:ascii="Verdana" w:eastAsia="PMingLiU" w:hAnsi="Verdana"/>
          <w:b/>
          <w:sz w:val="18"/>
          <w:szCs w:val="18"/>
        </w:rPr>
      </w:pPr>
      <w:r w:rsidRPr="00F20521">
        <w:rPr>
          <w:rFonts w:ascii="Verdana" w:hAnsi="Verdana"/>
          <w:b/>
          <w:sz w:val="18"/>
        </w:rPr>
        <w:t>Note à l'attention des journalistes</w:t>
      </w:r>
    </w:p>
    <w:p w:rsidR="003B1F21" w:rsidRPr="00F20521" w:rsidRDefault="00156E4E" w:rsidP="004A1A9A">
      <w:pPr>
        <w:pStyle w:val="ListParagraph"/>
        <w:numPr>
          <w:ilvl w:val="0"/>
          <w:numId w:val="17"/>
        </w:numPr>
        <w:ind w:left="369" w:hanging="369"/>
        <w:jc w:val="both"/>
        <w:rPr>
          <w:rFonts w:ascii="Verdana" w:hAnsi="Verdana"/>
          <w:bCs/>
          <w:sz w:val="18"/>
          <w:szCs w:val="18"/>
        </w:rPr>
      </w:pPr>
      <w:hyperlink r:id="rId16">
        <w:r w:rsidR="00770B3E" w:rsidRPr="00F20521">
          <w:rPr>
            <w:rStyle w:val="Hyperlink"/>
            <w:rFonts w:ascii="Verdana" w:hAnsi="Verdana"/>
            <w:sz w:val="18"/>
          </w:rPr>
          <w:t>Missions d’information du CESE</w:t>
        </w:r>
      </w:hyperlink>
      <w:r w:rsidR="00770B3E" w:rsidRPr="00F20521">
        <w:t xml:space="preserve"> </w:t>
      </w:r>
      <w:r w:rsidR="00770B3E" w:rsidRPr="00F20521">
        <w:rPr>
          <w:rFonts w:ascii="Verdana" w:hAnsi="Verdana"/>
          <w:sz w:val="18"/>
        </w:rPr>
        <w:t>sur la situation des réfugiés. Le point de vue des organisations de la société civile</w:t>
      </w:r>
    </w:p>
    <w:p w:rsidR="002866C1" w:rsidRPr="00F20521" w:rsidRDefault="002866C1" w:rsidP="004A1A9A">
      <w:pPr>
        <w:spacing w:line="240" w:lineRule="auto"/>
        <w:rPr>
          <w:rFonts w:ascii="Verdana" w:hAnsi="Verdana"/>
          <w:sz w:val="18"/>
          <w:szCs w:val="18"/>
        </w:rPr>
      </w:pPr>
    </w:p>
    <w:p w:rsidR="00770B3E" w:rsidRPr="00F20521" w:rsidRDefault="00770B3E" w:rsidP="004A1A9A">
      <w:pPr>
        <w:spacing w:line="240" w:lineRule="auto"/>
        <w:rPr>
          <w:rFonts w:ascii="Verdana" w:hAnsi="Verdana"/>
          <w:sz w:val="18"/>
          <w:szCs w:val="18"/>
        </w:rPr>
      </w:pPr>
    </w:p>
    <w:p w:rsidR="006C171B" w:rsidRPr="00F20521" w:rsidRDefault="006C171B" w:rsidP="00D83E65">
      <w:pPr>
        <w:spacing w:line="240" w:lineRule="auto"/>
        <w:jc w:val="center"/>
        <w:rPr>
          <w:rFonts w:ascii="Verdana" w:hAnsi="Verdana"/>
          <w:b/>
          <w:sz w:val="18"/>
          <w:szCs w:val="18"/>
        </w:rPr>
      </w:pPr>
      <w:r w:rsidRPr="00F20521">
        <w:rPr>
          <w:rFonts w:ascii="Verdana" w:hAnsi="Verdana"/>
          <w:b/>
          <w:sz w:val="18"/>
        </w:rPr>
        <w:t xml:space="preserve">Pour de plus amples informations, veuillez contacter: </w:t>
      </w:r>
    </w:p>
    <w:p w:rsidR="006C171B" w:rsidRPr="00F20521" w:rsidRDefault="003B1F21" w:rsidP="00770B3E">
      <w:pPr>
        <w:spacing w:line="240" w:lineRule="auto"/>
        <w:jc w:val="center"/>
        <w:rPr>
          <w:rFonts w:ascii="Verdana" w:eastAsia="PMingLiU" w:hAnsi="Verdana"/>
          <w:sz w:val="18"/>
          <w:szCs w:val="18"/>
        </w:rPr>
      </w:pPr>
      <w:r w:rsidRPr="00F20521">
        <w:rPr>
          <w:rFonts w:ascii="Verdana" w:hAnsi="Verdana"/>
          <w:sz w:val="18"/>
        </w:rPr>
        <w:t>Milen Minchev, service de presse du CESE</w:t>
      </w:r>
    </w:p>
    <w:p w:rsidR="006C171B" w:rsidRPr="00F20521" w:rsidRDefault="006C171B" w:rsidP="00770B3E">
      <w:pPr>
        <w:spacing w:line="240" w:lineRule="auto"/>
        <w:jc w:val="center"/>
        <w:rPr>
          <w:rFonts w:ascii="Verdana" w:eastAsia="PMingLiU" w:hAnsi="Verdana"/>
          <w:sz w:val="18"/>
          <w:szCs w:val="18"/>
        </w:rPr>
      </w:pPr>
      <w:r w:rsidRPr="00F20521">
        <w:rPr>
          <w:rFonts w:ascii="Verdana" w:hAnsi="Verdana"/>
          <w:sz w:val="18"/>
        </w:rPr>
        <w:t>Courrier électronique:</w:t>
      </w:r>
      <w:r w:rsidRPr="00F20521">
        <w:t xml:space="preserve"> </w:t>
      </w:r>
      <w:hyperlink r:id="rId17">
        <w:r w:rsidRPr="00F20521">
          <w:rPr>
            <w:rStyle w:val="Hyperlink"/>
            <w:rFonts w:ascii="Verdana" w:hAnsi="Verdana"/>
            <w:sz w:val="18"/>
          </w:rPr>
          <w:t>press@eesc.europa.eu</w:t>
        </w:r>
      </w:hyperlink>
    </w:p>
    <w:p w:rsidR="006C171B" w:rsidRPr="00F20521" w:rsidRDefault="006C171B" w:rsidP="00770B3E">
      <w:pPr>
        <w:spacing w:line="240" w:lineRule="auto"/>
        <w:jc w:val="center"/>
        <w:rPr>
          <w:rFonts w:ascii="Verdana" w:eastAsia="PMingLiU" w:hAnsi="Verdana"/>
          <w:sz w:val="18"/>
          <w:szCs w:val="18"/>
        </w:rPr>
      </w:pPr>
      <w:r w:rsidRPr="00F20521">
        <w:rPr>
          <w:rFonts w:ascii="Verdana" w:hAnsi="Verdana"/>
          <w:sz w:val="18"/>
        </w:rPr>
        <w:t xml:space="preserve">Tél: +32 2 546 92 8753/ Portable: + 32 (0) 498 38 30 38 </w:t>
      </w:r>
    </w:p>
    <w:p w:rsidR="006C171B" w:rsidRPr="00F20521" w:rsidRDefault="006C171B" w:rsidP="00770B3E">
      <w:pPr>
        <w:spacing w:line="240" w:lineRule="auto"/>
        <w:jc w:val="center"/>
        <w:rPr>
          <w:rFonts w:ascii="Verdana" w:eastAsia="PMingLiU" w:hAnsi="Verdana"/>
          <w:b/>
          <w:color w:val="1F497D" w:themeColor="text2"/>
          <w:sz w:val="18"/>
          <w:szCs w:val="18"/>
        </w:rPr>
      </w:pPr>
      <w:r w:rsidRPr="00F20521">
        <w:rPr>
          <w:rFonts w:ascii="Verdana" w:hAnsi="Verdana"/>
          <w:b/>
          <w:color w:val="1F497D" w:themeColor="text2"/>
          <w:sz w:val="18"/>
        </w:rPr>
        <w:t>@EESC_PRESS</w:t>
      </w:r>
    </w:p>
    <w:p w:rsidR="00770B3E" w:rsidRPr="00F20521" w:rsidRDefault="00770B3E" w:rsidP="004A1A9A">
      <w:pPr>
        <w:spacing w:line="240" w:lineRule="auto"/>
        <w:rPr>
          <w:rFonts w:ascii="Verdana" w:eastAsia="PMingLiU" w:hAnsi="Verdana"/>
          <w:sz w:val="18"/>
          <w:szCs w:val="18"/>
        </w:rPr>
      </w:pPr>
    </w:p>
    <w:p w:rsidR="00770B3E" w:rsidRPr="00F20521" w:rsidRDefault="00770B3E" w:rsidP="004A1A9A">
      <w:pPr>
        <w:spacing w:line="240" w:lineRule="auto"/>
        <w:rPr>
          <w:rFonts w:ascii="Verdana" w:eastAsia="PMingLiU" w:hAnsi="Verdana"/>
          <w:sz w:val="18"/>
          <w:szCs w:val="18"/>
        </w:rPr>
      </w:pPr>
    </w:p>
    <w:p w:rsidR="00CE439D" w:rsidRPr="00F20521" w:rsidRDefault="00CE439D" w:rsidP="00D83E65">
      <w:pPr>
        <w:pBdr>
          <w:top w:val="single" w:sz="4" w:space="1" w:color="auto"/>
          <w:bottom w:val="single" w:sz="4" w:space="1" w:color="auto"/>
        </w:pBdr>
        <w:rPr>
          <w:rFonts w:ascii="Verdana" w:hAnsi="Verdana"/>
          <w:i/>
          <w:sz w:val="14"/>
        </w:rPr>
      </w:pPr>
      <w:r w:rsidRPr="00F20521">
        <w:rPr>
          <w:rFonts w:ascii="Verdana" w:hAnsi="Verdana"/>
          <w:i/>
          <w:sz w:val="14"/>
        </w:rPr>
        <w:t>Le Comité économique et social européen assure la représentation des différentes composantes socio-économiques de la société civile organisée. Il constitue un organe institutionnel consultatif, établi en 1957 par le traité de Rome. Grâce à sa mission de consultation, ses membres, et donc les organisations qu’ils représentent, peuvent participer au processus décisionnel de l’Union européenne. Il compte 350 membres venus de l’Europe entière, qui sont nommés par le Conseil.</w:t>
      </w:r>
    </w:p>
    <w:p w:rsidR="00CE439D" w:rsidRPr="00F20521" w:rsidRDefault="00CE439D" w:rsidP="00770B3E">
      <w:pPr>
        <w:rPr>
          <w:rFonts w:ascii="Verdana" w:hAnsi="Verdana"/>
          <w:b/>
          <w:i/>
          <w:sz w:val="16"/>
        </w:rPr>
      </w:pPr>
    </w:p>
    <w:sectPr w:rsidR="00CE439D" w:rsidRPr="00F20521" w:rsidSect="00770B3E">
      <w:type w:val="continuous"/>
      <w:pgSz w:w="11907" w:h="16839" w:code="9"/>
      <w:pgMar w:top="1701" w:right="1440" w:bottom="1928" w:left="1440" w:header="1021"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212" w:rsidRDefault="00AA7212">
      <w:r>
        <w:separator/>
      </w:r>
    </w:p>
  </w:endnote>
  <w:endnote w:type="continuationSeparator" w:id="0">
    <w:p w:rsidR="00AA7212" w:rsidRDefault="00AA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7F" w:rsidRPr="00473E94" w:rsidRDefault="00A9407F"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212" w:rsidRDefault="00AA7212">
      <w:r>
        <w:separator/>
      </w:r>
    </w:p>
  </w:footnote>
  <w:footnote w:type="continuationSeparator" w:id="0">
    <w:p w:rsidR="00AA7212" w:rsidRDefault="00AA7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5651BAE"/>
    <w:multiLevelType w:val="hybridMultilevel"/>
    <w:tmpl w:val="0D70C6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6AC7AC2"/>
    <w:multiLevelType w:val="hybridMultilevel"/>
    <w:tmpl w:val="82B00E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2A3E97"/>
    <w:multiLevelType w:val="hybridMultilevel"/>
    <w:tmpl w:val="BB3EDF6A"/>
    <w:lvl w:ilvl="0" w:tplc="A7749612">
      <w:start w:val="1"/>
      <w:numFmt w:val="lowerLetter"/>
      <w:lvlText w:val="%1."/>
      <w:lvlJc w:val="left"/>
      <w:pPr>
        <w:ind w:left="975" w:hanging="6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F625C8"/>
    <w:multiLevelType w:val="hybridMultilevel"/>
    <w:tmpl w:val="3F0403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C881906"/>
    <w:multiLevelType w:val="hybridMultilevel"/>
    <w:tmpl w:val="6AB2A1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BE339C5"/>
    <w:multiLevelType w:val="multilevel"/>
    <w:tmpl w:val="460EE44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0"/>
  </w:num>
  <w:num w:numId="5">
    <w:abstractNumId w:val="12"/>
  </w:num>
  <w:num w:numId="6">
    <w:abstractNumId w:val="11"/>
  </w:num>
  <w:num w:numId="7">
    <w:abstractNumId w:val="3"/>
  </w:num>
  <w:num w:numId="8">
    <w:abstractNumId w:val="16"/>
  </w:num>
  <w:num w:numId="9">
    <w:abstractNumId w:val="15"/>
  </w:num>
  <w:num w:numId="10">
    <w:abstractNumId w:val="13"/>
  </w:num>
  <w:num w:numId="11">
    <w:abstractNumId w:val="14"/>
  </w:num>
  <w:num w:numId="12">
    <w:abstractNumId w:val="5"/>
  </w:num>
  <w:num w:numId="13">
    <w:abstractNumId w:val="6"/>
  </w:num>
  <w:num w:numId="14">
    <w:abstractNumId w:val="4"/>
  </w:num>
  <w:num w:numId="15">
    <w:abstractNumId w:val="9"/>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3BF4"/>
    <w:rsid w:val="00015733"/>
    <w:rsid w:val="000178AE"/>
    <w:rsid w:val="0002038E"/>
    <w:rsid w:val="0002196A"/>
    <w:rsid w:val="000318B0"/>
    <w:rsid w:val="00032159"/>
    <w:rsid w:val="00032AC8"/>
    <w:rsid w:val="0003364B"/>
    <w:rsid w:val="0003423E"/>
    <w:rsid w:val="00034390"/>
    <w:rsid w:val="00034652"/>
    <w:rsid w:val="00034AD4"/>
    <w:rsid w:val="0004647E"/>
    <w:rsid w:val="0004715C"/>
    <w:rsid w:val="00052678"/>
    <w:rsid w:val="00060A4A"/>
    <w:rsid w:val="00063377"/>
    <w:rsid w:val="00064661"/>
    <w:rsid w:val="00064EF7"/>
    <w:rsid w:val="00064F28"/>
    <w:rsid w:val="00066E4E"/>
    <w:rsid w:val="00067F21"/>
    <w:rsid w:val="00070AF6"/>
    <w:rsid w:val="00071FC9"/>
    <w:rsid w:val="00073F61"/>
    <w:rsid w:val="00077FE9"/>
    <w:rsid w:val="000830E1"/>
    <w:rsid w:val="00084AD6"/>
    <w:rsid w:val="00086050"/>
    <w:rsid w:val="000879CA"/>
    <w:rsid w:val="000A270E"/>
    <w:rsid w:val="000A60BE"/>
    <w:rsid w:val="000B4487"/>
    <w:rsid w:val="000B4C8B"/>
    <w:rsid w:val="000B4CDE"/>
    <w:rsid w:val="000C6497"/>
    <w:rsid w:val="000D5B36"/>
    <w:rsid w:val="000E05AC"/>
    <w:rsid w:val="000E2CC7"/>
    <w:rsid w:val="000E4037"/>
    <w:rsid w:val="000E7175"/>
    <w:rsid w:val="000F19EC"/>
    <w:rsid w:val="000F5238"/>
    <w:rsid w:val="000F56F6"/>
    <w:rsid w:val="00101DFE"/>
    <w:rsid w:val="00104DFA"/>
    <w:rsid w:val="00106312"/>
    <w:rsid w:val="00111E4B"/>
    <w:rsid w:val="001162E1"/>
    <w:rsid w:val="00116469"/>
    <w:rsid w:val="00127046"/>
    <w:rsid w:val="0013137C"/>
    <w:rsid w:val="00134081"/>
    <w:rsid w:val="00140B6A"/>
    <w:rsid w:val="00141C85"/>
    <w:rsid w:val="00142677"/>
    <w:rsid w:val="0014353A"/>
    <w:rsid w:val="0014396E"/>
    <w:rsid w:val="0015068E"/>
    <w:rsid w:val="00150E62"/>
    <w:rsid w:val="00156E4E"/>
    <w:rsid w:val="00161E2C"/>
    <w:rsid w:val="00166961"/>
    <w:rsid w:val="0017165C"/>
    <w:rsid w:val="001719C4"/>
    <w:rsid w:val="00175643"/>
    <w:rsid w:val="00175E42"/>
    <w:rsid w:val="00184FF0"/>
    <w:rsid w:val="0018613F"/>
    <w:rsid w:val="001A0F33"/>
    <w:rsid w:val="001B5975"/>
    <w:rsid w:val="001C0AA9"/>
    <w:rsid w:val="001C346C"/>
    <w:rsid w:val="001C4B23"/>
    <w:rsid w:val="001D48D4"/>
    <w:rsid w:val="001D742E"/>
    <w:rsid w:val="001E0762"/>
    <w:rsid w:val="001E6444"/>
    <w:rsid w:val="00203251"/>
    <w:rsid w:val="0020436C"/>
    <w:rsid w:val="0020739D"/>
    <w:rsid w:val="00216E6E"/>
    <w:rsid w:val="002204E2"/>
    <w:rsid w:val="00223A9F"/>
    <w:rsid w:val="00223F83"/>
    <w:rsid w:val="0022628B"/>
    <w:rsid w:val="00227A31"/>
    <w:rsid w:val="0023316F"/>
    <w:rsid w:val="00241F57"/>
    <w:rsid w:val="00244B53"/>
    <w:rsid w:val="0024520B"/>
    <w:rsid w:val="002506FE"/>
    <w:rsid w:val="00252D25"/>
    <w:rsid w:val="002562CD"/>
    <w:rsid w:val="00273102"/>
    <w:rsid w:val="002734F3"/>
    <w:rsid w:val="00283BAD"/>
    <w:rsid w:val="002866C1"/>
    <w:rsid w:val="002866DC"/>
    <w:rsid w:val="002A2433"/>
    <w:rsid w:val="002B04A8"/>
    <w:rsid w:val="002B6234"/>
    <w:rsid w:val="002C2C69"/>
    <w:rsid w:val="002C5CBB"/>
    <w:rsid w:val="002D08ED"/>
    <w:rsid w:val="002D6898"/>
    <w:rsid w:val="002D77DD"/>
    <w:rsid w:val="002D7A8C"/>
    <w:rsid w:val="002E14FC"/>
    <w:rsid w:val="002E1924"/>
    <w:rsid w:val="002E3BD1"/>
    <w:rsid w:val="002E7189"/>
    <w:rsid w:val="002F1FC2"/>
    <w:rsid w:val="002F3534"/>
    <w:rsid w:val="002F7233"/>
    <w:rsid w:val="00304E7A"/>
    <w:rsid w:val="003054B2"/>
    <w:rsid w:val="00306E88"/>
    <w:rsid w:val="003148CD"/>
    <w:rsid w:val="003164EF"/>
    <w:rsid w:val="00325F72"/>
    <w:rsid w:val="00327856"/>
    <w:rsid w:val="003305C3"/>
    <w:rsid w:val="00330BF8"/>
    <w:rsid w:val="003327CC"/>
    <w:rsid w:val="00335A37"/>
    <w:rsid w:val="00337F0A"/>
    <w:rsid w:val="00340194"/>
    <w:rsid w:val="003508FF"/>
    <w:rsid w:val="00364ED2"/>
    <w:rsid w:val="00365D48"/>
    <w:rsid w:val="00370239"/>
    <w:rsid w:val="00374C88"/>
    <w:rsid w:val="00376637"/>
    <w:rsid w:val="00386F1F"/>
    <w:rsid w:val="00392CB8"/>
    <w:rsid w:val="00394D81"/>
    <w:rsid w:val="003A18ED"/>
    <w:rsid w:val="003B1F21"/>
    <w:rsid w:val="003B2616"/>
    <w:rsid w:val="003B4B2A"/>
    <w:rsid w:val="003B62F4"/>
    <w:rsid w:val="003B714A"/>
    <w:rsid w:val="003B74A0"/>
    <w:rsid w:val="003C0371"/>
    <w:rsid w:val="003C21F5"/>
    <w:rsid w:val="003C7BF9"/>
    <w:rsid w:val="003D0557"/>
    <w:rsid w:val="003D2255"/>
    <w:rsid w:val="003F3296"/>
    <w:rsid w:val="003F32EA"/>
    <w:rsid w:val="003F5C5E"/>
    <w:rsid w:val="0040099B"/>
    <w:rsid w:val="00402807"/>
    <w:rsid w:val="004045EB"/>
    <w:rsid w:val="00404BFF"/>
    <w:rsid w:val="00414A53"/>
    <w:rsid w:val="004157B0"/>
    <w:rsid w:val="00415811"/>
    <w:rsid w:val="004161B8"/>
    <w:rsid w:val="004179E6"/>
    <w:rsid w:val="004258C4"/>
    <w:rsid w:val="00430A45"/>
    <w:rsid w:val="00433B6E"/>
    <w:rsid w:val="004443A5"/>
    <w:rsid w:val="00445F73"/>
    <w:rsid w:val="0045265D"/>
    <w:rsid w:val="0045424F"/>
    <w:rsid w:val="00455119"/>
    <w:rsid w:val="004605FD"/>
    <w:rsid w:val="00470B59"/>
    <w:rsid w:val="00473B13"/>
    <w:rsid w:val="00473E94"/>
    <w:rsid w:val="00474419"/>
    <w:rsid w:val="00484B8C"/>
    <w:rsid w:val="00491A12"/>
    <w:rsid w:val="00492D0F"/>
    <w:rsid w:val="00494BBC"/>
    <w:rsid w:val="004969A2"/>
    <w:rsid w:val="004A1A9A"/>
    <w:rsid w:val="004C44EE"/>
    <w:rsid w:val="004D47BD"/>
    <w:rsid w:val="004E0E3E"/>
    <w:rsid w:val="004E1858"/>
    <w:rsid w:val="004E5000"/>
    <w:rsid w:val="004E546A"/>
    <w:rsid w:val="004F3E26"/>
    <w:rsid w:val="004F4806"/>
    <w:rsid w:val="0050638B"/>
    <w:rsid w:val="005070FA"/>
    <w:rsid w:val="00510A96"/>
    <w:rsid w:val="005130D0"/>
    <w:rsid w:val="005134D3"/>
    <w:rsid w:val="00521032"/>
    <w:rsid w:val="005269FE"/>
    <w:rsid w:val="005270ED"/>
    <w:rsid w:val="00540766"/>
    <w:rsid w:val="005407F1"/>
    <w:rsid w:val="00542994"/>
    <w:rsid w:val="00544FAF"/>
    <w:rsid w:val="0055255F"/>
    <w:rsid w:val="0055294F"/>
    <w:rsid w:val="00553B5B"/>
    <w:rsid w:val="00553E7C"/>
    <w:rsid w:val="005549A1"/>
    <w:rsid w:val="00556CD0"/>
    <w:rsid w:val="0056215A"/>
    <w:rsid w:val="005658B4"/>
    <w:rsid w:val="00572C40"/>
    <w:rsid w:val="00575DF5"/>
    <w:rsid w:val="005848E8"/>
    <w:rsid w:val="00585DFE"/>
    <w:rsid w:val="00594C5F"/>
    <w:rsid w:val="005977A0"/>
    <w:rsid w:val="005A5F88"/>
    <w:rsid w:val="005B0466"/>
    <w:rsid w:val="005B203C"/>
    <w:rsid w:val="005B3342"/>
    <w:rsid w:val="005B53B3"/>
    <w:rsid w:val="005B69E8"/>
    <w:rsid w:val="005C0294"/>
    <w:rsid w:val="005C08F4"/>
    <w:rsid w:val="005C0DE6"/>
    <w:rsid w:val="005C27AB"/>
    <w:rsid w:val="005C27F1"/>
    <w:rsid w:val="005C46DB"/>
    <w:rsid w:val="005C72EF"/>
    <w:rsid w:val="005D03CA"/>
    <w:rsid w:val="005D1289"/>
    <w:rsid w:val="005D1C0D"/>
    <w:rsid w:val="005E1BBF"/>
    <w:rsid w:val="005E7FF4"/>
    <w:rsid w:val="005F42C5"/>
    <w:rsid w:val="00604FB8"/>
    <w:rsid w:val="0060528C"/>
    <w:rsid w:val="0060771D"/>
    <w:rsid w:val="00613531"/>
    <w:rsid w:val="006143C2"/>
    <w:rsid w:val="006148A6"/>
    <w:rsid w:val="006171F3"/>
    <w:rsid w:val="00617E51"/>
    <w:rsid w:val="00626C38"/>
    <w:rsid w:val="00627902"/>
    <w:rsid w:val="00635A3E"/>
    <w:rsid w:val="006371D8"/>
    <w:rsid w:val="00637A99"/>
    <w:rsid w:val="00643B6D"/>
    <w:rsid w:val="00647A05"/>
    <w:rsid w:val="00647E74"/>
    <w:rsid w:val="00650F45"/>
    <w:rsid w:val="00661B63"/>
    <w:rsid w:val="00662EE3"/>
    <w:rsid w:val="006632D5"/>
    <w:rsid w:val="00663F9C"/>
    <w:rsid w:val="00664630"/>
    <w:rsid w:val="00667632"/>
    <w:rsid w:val="006722B1"/>
    <w:rsid w:val="006849A9"/>
    <w:rsid w:val="00686EC2"/>
    <w:rsid w:val="006A5A8E"/>
    <w:rsid w:val="006A7CB6"/>
    <w:rsid w:val="006C07A6"/>
    <w:rsid w:val="006C10F6"/>
    <w:rsid w:val="006C15A4"/>
    <w:rsid w:val="006C171B"/>
    <w:rsid w:val="006D0D46"/>
    <w:rsid w:val="006D2EDD"/>
    <w:rsid w:val="006D2F3C"/>
    <w:rsid w:val="006D6889"/>
    <w:rsid w:val="006D7231"/>
    <w:rsid w:val="006E089C"/>
    <w:rsid w:val="006E1765"/>
    <w:rsid w:val="006E2603"/>
    <w:rsid w:val="006E2FBE"/>
    <w:rsid w:val="006E40E3"/>
    <w:rsid w:val="006E5146"/>
    <w:rsid w:val="006F0259"/>
    <w:rsid w:val="0071010B"/>
    <w:rsid w:val="00712EA3"/>
    <w:rsid w:val="00714F5F"/>
    <w:rsid w:val="0071617F"/>
    <w:rsid w:val="00723B92"/>
    <w:rsid w:val="007248D4"/>
    <w:rsid w:val="00725FEE"/>
    <w:rsid w:val="00726590"/>
    <w:rsid w:val="00732E78"/>
    <w:rsid w:val="00734330"/>
    <w:rsid w:val="007431FC"/>
    <w:rsid w:val="00745ECE"/>
    <w:rsid w:val="007506DD"/>
    <w:rsid w:val="0075747C"/>
    <w:rsid w:val="00763ABB"/>
    <w:rsid w:val="007644DA"/>
    <w:rsid w:val="00767C03"/>
    <w:rsid w:val="00770B3E"/>
    <w:rsid w:val="00771389"/>
    <w:rsid w:val="00776903"/>
    <w:rsid w:val="00777CBD"/>
    <w:rsid w:val="0078065F"/>
    <w:rsid w:val="00790C12"/>
    <w:rsid w:val="00792DBE"/>
    <w:rsid w:val="0079480D"/>
    <w:rsid w:val="00794F1B"/>
    <w:rsid w:val="0079639D"/>
    <w:rsid w:val="007965B7"/>
    <w:rsid w:val="007A036E"/>
    <w:rsid w:val="007A1010"/>
    <w:rsid w:val="007A28F9"/>
    <w:rsid w:val="007A2E11"/>
    <w:rsid w:val="007A35B2"/>
    <w:rsid w:val="007A5486"/>
    <w:rsid w:val="007A7EA2"/>
    <w:rsid w:val="007B177E"/>
    <w:rsid w:val="007B245C"/>
    <w:rsid w:val="007C07B7"/>
    <w:rsid w:val="007C1DDE"/>
    <w:rsid w:val="007D191F"/>
    <w:rsid w:val="007D21F2"/>
    <w:rsid w:val="007D2C6C"/>
    <w:rsid w:val="007D708F"/>
    <w:rsid w:val="007D7611"/>
    <w:rsid w:val="007E636E"/>
    <w:rsid w:val="007E645B"/>
    <w:rsid w:val="007E675D"/>
    <w:rsid w:val="007F0D33"/>
    <w:rsid w:val="007F36B6"/>
    <w:rsid w:val="007F385B"/>
    <w:rsid w:val="007F5085"/>
    <w:rsid w:val="007F647B"/>
    <w:rsid w:val="00802F5D"/>
    <w:rsid w:val="00804624"/>
    <w:rsid w:val="00811FCE"/>
    <w:rsid w:val="00814120"/>
    <w:rsid w:val="00816719"/>
    <w:rsid w:val="008219E4"/>
    <w:rsid w:val="00822FAC"/>
    <w:rsid w:val="00825E10"/>
    <w:rsid w:val="00826B0B"/>
    <w:rsid w:val="00831D12"/>
    <w:rsid w:val="008331BA"/>
    <w:rsid w:val="008408FC"/>
    <w:rsid w:val="00847685"/>
    <w:rsid w:val="0085464F"/>
    <w:rsid w:val="00862C04"/>
    <w:rsid w:val="00864501"/>
    <w:rsid w:val="00864B9E"/>
    <w:rsid w:val="00865EFE"/>
    <w:rsid w:val="00867EB1"/>
    <w:rsid w:val="0087205A"/>
    <w:rsid w:val="008820BE"/>
    <w:rsid w:val="00886B25"/>
    <w:rsid w:val="008873FC"/>
    <w:rsid w:val="00892AC3"/>
    <w:rsid w:val="008A05AA"/>
    <w:rsid w:val="008A0E9A"/>
    <w:rsid w:val="008A3967"/>
    <w:rsid w:val="008A5114"/>
    <w:rsid w:val="008A7BC8"/>
    <w:rsid w:val="008C1912"/>
    <w:rsid w:val="008C3D7F"/>
    <w:rsid w:val="008C573E"/>
    <w:rsid w:val="008C6814"/>
    <w:rsid w:val="008C705E"/>
    <w:rsid w:val="008D3853"/>
    <w:rsid w:val="008D45B3"/>
    <w:rsid w:val="008D58F4"/>
    <w:rsid w:val="008E5B09"/>
    <w:rsid w:val="008E79C5"/>
    <w:rsid w:val="008F60FA"/>
    <w:rsid w:val="00901CF1"/>
    <w:rsid w:val="0091006B"/>
    <w:rsid w:val="00910EE7"/>
    <w:rsid w:val="00913654"/>
    <w:rsid w:val="00913B7A"/>
    <w:rsid w:val="00914C3F"/>
    <w:rsid w:val="009164D9"/>
    <w:rsid w:val="009243BD"/>
    <w:rsid w:val="00925FAC"/>
    <w:rsid w:val="00927D51"/>
    <w:rsid w:val="0094037E"/>
    <w:rsid w:val="00946DF1"/>
    <w:rsid w:val="009507B5"/>
    <w:rsid w:val="009533B3"/>
    <w:rsid w:val="0095467B"/>
    <w:rsid w:val="00961216"/>
    <w:rsid w:val="0096658E"/>
    <w:rsid w:val="009670B6"/>
    <w:rsid w:val="0097280B"/>
    <w:rsid w:val="00976592"/>
    <w:rsid w:val="00985346"/>
    <w:rsid w:val="00990350"/>
    <w:rsid w:val="00993A38"/>
    <w:rsid w:val="00996D8C"/>
    <w:rsid w:val="009A0D29"/>
    <w:rsid w:val="009A348E"/>
    <w:rsid w:val="009A4080"/>
    <w:rsid w:val="009B00D5"/>
    <w:rsid w:val="009C2FCF"/>
    <w:rsid w:val="009C64DB"/>
    <w:rsid w:val="009D3988"/>
    <w:rsid w:val="009D4A82"/>
    <w:rsid w:val="009D663A"/>
    <w:rsid w:val="009E095D"/>
    <w:rsid w:val="009E6DD9"/>
    <w:rsid w:val="009F5812"/>
    <w:rsid w:val="009F6040"/>
    <w:rsid w:val="00A00B19"/>
    <w:rsid w:val="00A022FA"/>
    <w:rsid w:val="00A0267E"/>
    <w:rsid w:val="00A03544"/>
    <w:rsid w:val="00A12EC1"/>
    <w:rsid w:val="00A13E71"/>
    <w:rsid w:val="00A14889"/>
    <w:rsid w:val="00A21AF7"/>
    <w:rsid w:val="00A274CD"/>
    <w:rsid w:val="00A30C79"/>
    <w:rsid w:val="00A463F8"/>
    <w:rsid w:val="00A46510"/>
    <w:rsid w:val="00A618B2"/>
    <w:rsid w:val="00A636EE"/>
    <w:rsid w:val="00A67DC9"/>
    <w:rsid w:val="00A700CA"/>
    <w:rsid w:val="00A70831"/>
    <w:rsid w:val="00A72EC9"/>
    <w:rsid w:val="00A75B47"/>
    <w:rsid w:val="00A801B4"/>
    <w:rsid w:val="00A866CB"/>
    <w:rsid w:val="00A90FC3"/>
    <w:rsid w:val="00A9124D"/>
    <w:rsid w:val="00A917FB"/>
    <w:rsid w:val="00A9407F"/>
    <w:rsid w:val="00A94C10"/>
    <w:rsid w:val="00A959B3"/>
    <w:rsid w:val="00AA0C32"/>
    <w:rsid w:val="00AA4F6C"/>
    <w:rsid w:val="00AA61D9"/>
    <w:rsid w:val="00AA7212"/>
    <w:rsid w:val="00AA7687"/>
    <w:rsid w:val="00AB4558"/>
    <w:rsid w:val="00AB730B"/>
    <w:rsid w:val="00AB74CD"/>
    <w:rsid w:val="00AB798B"/>
    <w:rsid w:val="00AD1CA6"/>
    <w:rsid w:val="00AD4B3D"/>
    <w:rsid w:val="00AE2304"/>
    <w:rsid w:val="00AE2B61"/>
    <w:rsid w:val="00AE30B6"/>
    <w:rsid w:val="00AE3B79"/>
    <w:rsid w:val="00AE3F80"/>
    <w:rsid w:val="00AF2692"/>
    <w:rsid w:val="00AF4687"/>
    <w:rsid w:val="00B005B7"/>
    <w:rsid w:val="00B03F1A"/>
    <w:rsid w:val="00B05B15"/>
    <w:rsid w:val="00B068AD"/>
    <w:rsid w:val="00B11B46"/>
    <w:rsid w:val="00B12944"/>
    <w:rsid w:val="00B14944"/>
    <w:rsid w:val="00B172A0"/>
    <w:rsid w:val="00B239E2"/>
    <w:rsid w:val="00B31D91"/>
    <w:rsid w:val="00B33636"/>
    <w:rsid w:val="00B33867"/>
    <w:rsid w:val="00B403EA"/>
    <w:rsid w:val="00B43DEA"/>
    <w:rsid w:val="00B43F58"/>
    <w:rsid w:val="00B46943"/>
    <w:rsid w:val="00B52063"/>
    <w:rsid w:val="00B56053"/>
    <w:rsid w:val="00B70056"/>
    <w:rsid w:val="00B71203"/>
    <w:rsid w:val="00B73294"/>
    <w:rsid w:val="00B738CE"/>
    <w:rsid w:val="00B87414"/>
    <w:rsid w:val="00B90699"/>
    <w:rsid w:val="00B9349D"/>
    <w:rsid w:val="00B96D77"/>
    <w:rsid w:val="00B96EB7"/>
    <w:rsid w:val="00B97CC4"/>
    <w:rsid w:val="00BB36F5"/>
    <w:rsid w:val="00BC044C"/>
    <w:rsid w:val="00BC1747"/>
    <w:rsid w:val="00BC60C2"/>
    <w:rsid w:val="00BD68E5"/>
    <w:rsid w:val="00BE1AD1"/>
    <w:rsid w:val="00BE1DAF"/>
    <w:rsid w:val="00BE3B9C"/>
    <w:rsid w:val="00BE40D8"/>
    <w:rsid w:val="00BF0385"/>
    <w:rsid w:val="00BF3CA8"/>
    <w:rsid w:val="00C12A8E"/>
    <w:rsid w:val="00C139D3"/>
    <w:rsid w:val="00C36609"/>
    <w:rsid w:val="00C3679D"/>
    <w:rsid w:val="00C40F38"/>
    <w:rsid w:val="00C56D06"/>
    <w:rsid w:val="00C62641"/>
    <w:rsid w:val="00C6779D"/>
    <w:rsid w:val="00C67F03"/>
    <w:rsid w:val="00C73A17"/>
    <w:rsid w:val="00C801D6"/>
    <w:rsid w:val="00C82094"/>
    <w:rsid w:val="00C86BD9"/>
    <w:rsid w:val="00C92538"/>
    <w:rsid w:val="00C9778F"/>
    <w:rsid w:val="00C977BE"/>
    <w:rsid w:val="00C97D1B"/>
    <w:rsid w:val="00CA087C"/>
    <w:rsid w:val="00CA54F3"/>
    <w:rsid w:val="00CB08D5"/>
    <w:rsid w:val="00CB0CF6"/>
    <w:rsid w:val="00CB38B5"/>
    <w:rsid w:val="00CB3AEC"/>
    <w:rsid w:val="00CB5993"/>
    <w:rsid w:val="00CC1036"/>
    <w:rsid w:val="00CC2EEE"/>
    <w:rsid w:val="00CC4F70"/>
    <w:rsid w:val="00CC51C7"/>
    <w:rsid w:val="00CC66BE"/>
    <w:rsid w:val="00CC7378"/>
    <w:rsid w:val="00CC79A7"/>
    <w:rsid w:val="00CD0945"/>
    <w:rsid w:val="00CE439D"/>
    <w:rsid w:val="00CF25A1"/>
    <w:rsid w:val="00CF3A7A"/>
    <w:rsid w:val="00D000D0"/>
    <w:rsid w:val="00D01B9F"/>
    <w:rsid w:val="00D04716"/>
    <w:rsid w:val="00D107B7"/>
    <w:rsid w:val="00D12BAF"/>
    <w:rsid w:val="00D15E24"/>
    <w:rsid w:val="00D1634B"/>
    <w:rsid w:val="00D169E7"/>
    <w:rsid w:val="00D17E81"/>
    <w:rsid w:val="00D37A25"/>
    <w:rsid w:val="00D513E8"/>
    <w:rsid w:val="00D6198E"/>
    <w:rsid w:val="00D64863"/>
    <w:rsid w:val="00D73916"/>
    <w:rsid w:val="00D756D2"/>
    <w:rsid w:val="00D83E65"/>
    <w:rsid w:val="00D8566C"/>
    <w:rsid w:val="00D86853"/>
    <w:rsid w:val="00D9005B"/>
    <w:rsid w:val="00D93A6F"/>
    <w:rsid w:val="00D97D8E"/>
    <w:rsid w:val="00DA396F"/>
    <w:rsid w:val="00DA4DCC"/>
    <w:rsid w:val="00DA7ACD"/>
    <w:rsid w:val="00DC5ECF"/>
    <w:rsid w:val="00DC66B3"/>
    <w:rsid w:val="00DE1D9B"/>
    <w:rsid w:val="00DE24B2"/>
    <w:rsid w:val="00DE6315"/>
    <w:rsid w:val="00DF4F75"/>
    <w:rsid w:val="00E13ED6"/>
    <w:rsid w:val="00E17467"/>
    <w:rsid w:val="00E17CC9"/>
    <w:rsid w:val="00E318A5"/>
    <w:rsid w:val="00E32EC6"/>
    <w:rsid w:val="00E33B7A"/>
    <w:rsid w:val="00E376FE"/>
    <w:rsid w:val="00E40DB6"/>
    <w:rsid w:val="00E42560"/>
    <w:rsid w:val="00E64A13"/>
    <w:rsid w:val="00E71274"/>
    <w:rsid w:val="00E73B97"/>
    <w:rsid w:val="00E81B1C"/>
    <w:rsid w:val="00E8447D"/>
    <w:rsid w:val="00E84B0D"/>
    <w:rsid w:val="00E87EAF"/>
    <w:rsid w:val="00E95245"/>
    <w:rsid w:val="00E96FCE"/>
    <w:rsid w:val="00EA5546"/>
    <w:rsid w:val="00EB453C"/>
    <w:rsid w:val="00EC04FE"/>
    <w:rsid w:val="00EC5D4E"/>
    <w:rsid w:val="00EC68D3"/>
    <w:rsid w:val="00EE554A"/>
    <w:rsid w:val="00EE684E"/>
    <w:rsid w:val="00EF7012"/>
    <w:rsid w:val="00EF77B2"/>
    <w:rsid w:val="00F00B46"/>
    <w:rsid w:val="00F02081"/>
    <w:rsid w:val="00F1079F"/>
    <w:rsid w:val="00F20521"/>
    <w:rsid w:val="00F30C4A"/>
    <w:rsid w:val="00F5199C"/>
    <w:rsid w:val="00F534F3"/>
    <w:rsid w:val="00F54B43"/>
    <w:rsid w:val="00F606C3"/>
    <w:rsid w:val="00F61167"/>
    <w:rsid w:val="00F67FC4"/>
    <w:rsid w:val="00F73E95"/>
    <w:rsid w:val="00F77DCA"/>
    <w:rsid w:val="00F80546"/>
    <w:rsid w:val="00F81042"/>
    <w:rsid w:val="00F92628"/>
    <w:rsid w:val="00F96906"/>
    <w:rsid w:val="00FA101E"/>
    <w:rsid w:val="00FA33EE"/>
    <w:rsid w:val="00FA629B"/>
    <w:rsid w:val="00FB068A"/>
    <w:rsid w:val="00FB59C4"/>
    <w:rsid w:val="00FC24F2"/>
    <w:rsid w:val="00FD7050"/>
    <w:rsid w:val="00FD7CDB"/>
    <w:rsid w:val="00FE1538"/>
    <w:rsid w:val="00FE243B"/>
    <w:rsid w:val="00FE3BF2"/>
    <w:rsid w:val="00FE43BC"/>
    <w:rsid w:val="00FE48C1"/>
    <w:rsid w:val="00FF3889"/>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A9A"/>
    <w:pPr>
      <w:spacing w:line="288" w:lineRule="auto"/>
      <w:jc w:val="both"/>
    </w:pPr>
    <w:rPr>
      <w:sz w:val="22"/>
      <w:szCs w:val="22"/>
      <w:lang w:eastAsia="en-US" w:bidi="ar-SA"/>
    </w:rPr>
  </w:style>
  <w:style w:type="paragraph" w:styleId="Heading1">
    <w:name w:val="heading 1"/>
    <w:basedOn w:val="Normal"/>
    <w:next w:val="Normal"/>
    <w:qFormat/>
    <w:rsid w:val="004A1A9A"/>
    <w:pPr>
      <w:numPr>
        <w:numId w:val="1"/>
      </w:numPr>
      <w:ind w:left="720" w:hanging="720"/>
      <w:outlineLvl w:val="0"/>
    </w:pPr>
    <w:rPr>
      <w:kern w:val="28"/>
    </w:rPr>
  </w:style>
  <w:style w:type="paragraph" w:styleId="Heading2">
    <w:name w:val="heading 2"/>
    <w:basedOn w:val="Normal"/>
    <w:next w:val="Normal"/>
    <w:qFormat/>
    <w:rsid w:val="004A1A9A"/>
    <w:pPr>
      <w:numPr>
        <w:ilvl w:val="1"/>
        <w:numId w:val="1"/>
      </w:numPr>
      <w:ind w:left="720" w:hanging="720"/>
      <w:outlineLvl w:val="1"/>
    </w:pPr>
  </w:style>
  <w:style w:type="paragraph" w:styleId="Heading3">
    <w:name w:val="heading 3"/>
    <w:basedOn w:val="Normal"/>
    <w:next w:val="Normal"/>
    <w:qFormat/>
    <w:rsid w:val="004A1A9A"/>
    <w:pPr>
      <w:numPr>
        <w:ilvl w:val="2"/>
        <w:numId w:val="1"/>
      </w:numPr>
      <w:ind w:left="720" w:hanging="720"/>
      <w:outlineLvl w:val="2"/>
    </w:pPr>
  </w:style>
  <w:style w:type="paragraph" w:styleId="Heading4">
    <w:name w:val="heading 4"/>
    <w:basedOn w:val="Normal"/>
    <w:next w:val="Normal"/>
    <w:qFormat/>
    <w:rsid w:val="004A1A9A"/>
    <w:pPr>
      <w:numPr>
        <w:ilvl w:val="3"/>
        <w:numId w:val="1"/>
      </w:numPr>
      <w:ind w:left="720" w:hanging="720"/>
      <w:outlineLvl w:val="3"/>
    </w:pPr>
  </w:style>
  <w:style w:type="paragraph" w:styleId="Heading5">
    <w:name w:val="heading 5"/>
    <w:basedOn w:val="Normal"/>
    <w:next w:val="Normal"/>
    <w:qFormat/>
    <w:rsid w:val="004A1A9A"/>
    <w:pPr>
      <w:numPr>
        <w:ilvl w:val="4"/>
        <w:numId w:val="1"/>
      </w:numPr>
      <w:ind w:left="720" w:hanging="720"/>
      <w:outlineLvl w:val="4"/>
    </w:pPr>
  </w:style>
  <w:style w:type="paragraph" w:styleId="Heading6">
    <w:name w:val="heading 6"/>
    <w:basedOn w:val="Normal"/>
    <w:next w:val="Normal"/>
    <w:qFormat/>
    <w:rsid w:val="004A1A9A"/>
    <w:pPr>
      <w:numPr>
        <w:ilvl w:val="5"/>
        <w:numId w:val="1"/>
      </w:numPr>
      <w:ind w:left="720" w:hanging="720"/>
      <w:outlineLvl w:val="5"/>
    </w:pPr>
  </w:style>
  <w:style w:type="paragraph" w:styleId="Heading7">
    <w:name w:val="heading 7"/>
    <w:basedOn w:val="Normal"/>
    <w:next w:val="Normal"/>
    <w:qFormat/>
    <w:rsid w:val="004A1A9A"/>
    <w:pPr>
      <w:numPr>
        <w:ilvl w:val="6"/>
        <w:numId w:val="1"/>
      </w:numPr>
      <w:ind w:left="720" w:hanging="720"/>
      <w:outlineLvl w:val="6"/>
    </w:pPr>
  </w:style>
  <w:style w:type="paragraph" w:styleId="Heading8">
    <w:name w:val="heading 8"/>
    <w:basedOn w:val="Normal"/>
    <w:next w:val="Normal"/>
    <w:qFormat/>
    <w:rsid w:val="004A1A9A"/>
    <w:pPr>
      <w:numPr>
        <w:ilvl w:val="7"/>
        <w:numId w:val="1"/>
      </w:numPr>
      <w:ind w:left="720" w:hanging="720"/>
      <w:outlineLvl w:val="7"/>
    </w:pPr>
  </w:style>
  <w:style w:type="paragraph" w:styleId="Heading9">
    <w:name w:val="heading 9"/>
    <w:basedOn w:val="Normal"/>
    <w:next w:val="Normal"/>
    <w:qFormat/>
    <w:rsid w:val="004A1A9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4A1A9A"/>
  </w:style>
  <w:style w:type="paragraph" w:styleId="FootnoteText">
    <w:name w:val="footnote text"/>
    <w:basedOn w:val="Normal"/>
    <w:qFormat/>
    <w:rsid w:val="004A1A9A"/>
    <w:pPr>
      <w:keepLines/>
      <w:spacing w:after="60" w:line="240" w:lineRule="auto"/>
      <w:ind w:left="720" w:hanging="720"/>
    </w:pPr>
    <w:rPr>
      <w:sz w:val="16"/>
    </w:rPr>
  </w:style>
  <w:style w:type="paragraph" w:styleId="Header">
    <w:name w:val="header"/>
    <w:basedOn w:val="Normal"/>
    <w:link w:val="HeaderChar"/>
    <w:qFormat/>
    <w:rsid w:val="004A1A9A"/>
  </w:style>
  <w:style w:type="character" w:styleId="FootnoteReference">
    <w:name w:val="footnote reference"/>
    <w:basedOn w:val="DefaultParagraphFont"/>
    <w:unhideWhenUsed/>
    <w:qFormat/>
    <w:rsid w:val="004A1A9A"/>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paragraph" w:styleId="ListParagraph">
    <w:name w:val="List Paragraph"/>
    <w:basedOn w:val="Normal"/>
    <w:uiPriority w:val="34"/>
    <w:qFormat/>
    <w:rsid w:val="00D107B7"/>
    <w:pPr>
      <w:spacing w:line="240" w:lineRule="auto"/>
      <w:ind w:left="720"/>
      <w:jc w:val="left"/>
    </w:pPr>
    <w:rPr>
      <w:rFonts w:ascii="Calibri" w:eastAsia="Calibri" w:hAnsi="Calibri"/>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rsid w:val="00484B8C"/>
    <w:rPr>
      <w:sz w:val="22"/>
      <w:szCs w:val="22"/>
      <w:lang w:val="en-US" w:eastAsia="en-US" w:bidi="ar-SA"/>
    </w:rPr>
  </w:style>
  <w:style w:type="character" w:customStyle="1" w:styleId="FooterChar">
    <w:name w:val="Footer Char"/>
    <w:basedOn w:val="DefaultParagraphFont"/>
    <w:link w:val="Footer"/>
    <w:rsid w:val="00402807"/>
    <w:rPr>
      <w:sz w:val="22"/>
      <w:szCs w:val="22"/>
      <w:lang w:val="en-US" w:eastAsia="en-US" w:bidi="ar-SA"/>
    </w:rPr>
  </w:style>
  <w:style w:type="paragraph" w:customStyle="1" w:styleId="quotes">
    <w:name w:val="quotes"/>
    <w:basedOn w:val="Normal"/>
    <w:next w:val="Normal"/>
    <w:rsid w:val="004A1A9A"/>
    <w:pPr>
      <w:ind w:left="7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A9A"/>
    <w:pPr>
      <w:spacing w:line="288" w:lineRule="auto"/>
      <w:jc w:val="both"/>
    </w:pPr>
    <w:rPr>
      <w:sz w:val="22"/>
      <w:szCs w:val="22"/>
      <w:lang w:eastAsia="en-US" w:bidi="ar-SA"/>
    </w:rPr>
  </w:style>
  <w:style w:type="paragraph" w:styleId="Heading1">
    <w:name w:val="heading 1"/>
    <w:basedOn w:val="Normal"/>
    <w:next w:val="Normal"/>
    <w:qFormat/>
    <w:rsid w:val="004A1A9A"/>
    <w:pPr>
      <w:numPr>
        <w:numId w:val="1"/>
      </w:numPr>
      <w:ind w:left="720" w:hanging="720"/>
      <w:outlineLvl w:val="0"/>
    </w:pPr>
    <w:rPr>
      <w:kern w:val="28"/>
    </w:rPr>
  </w:style>
  <w:style w:type="paragraph" w:styleId="Heading2">
    <w:name w:val="heading 2"/>
    <w:basedOn w:val="Normal"/>
    <w:next w:val="Normal"/>
    <w:qFormat/>
    <w:rsid w:val="004A1A9A"/>
    <w:pPr>
      <w:numPr>
        <w:ilvl w:val="1"/>
        <w:numId w:val="1"/>
      </w:numPr>
      <w:ind w:left="720" w:hanging="720"/>
      <w:outlineLvl w:val="1"/>
    </w:pPr>
  </w:style>
  <w:style w:type="paragraph" w:styleId="Heading3">
    <w:name w:val="heading 3"/>
    <w:basedOn w:val="Normal"/>
    <w:next w:val="Normal"/>
    <w:qFormat/>
    <w:rsid w:val="004A1A9A"/>
    <w:pPr>
      <w:numPr>
        <w:ilvl w:val="2"/>
        <w:numId w:val="1"/>
      </w:numPr>
      <w:ind w:left="720" w:hanging="720"/>
      <w:outlineLvl w:val="2"/>
    </w:pPr>
  </w:style>
  <w:style w:type="paragraph" w:styleId="Heading4">
    <w:name w:val="heading 4"/>
    <w:basedOn w:val="Normal"/>
    <w:next w:val="Normal"/>
    <w:qFormat/>
    <w:rsid w:val="004A1A9A"/>
    <w:pPr>
      <w:numPr>
        <w:ilvl w:val="3"/>
        <w:numId w:val="1"/>
      </w:numPr>
      <w:ind w:left="720" w:hanging="720"/>
      <w:outlineLvl w:val="3"/>
    </w:pPr>
  </w:style>
  <w:style w:type="paragraph" w:styleId="Heading5">
    <w:name w:val="heading 5"/>
    <w:basedOn w:val="Normal"/>
    <w:next w:val="Normal"/>
    <w:qFormat/>
    <w:rsid w:val="004A1A9A"/>
    <w:pPr>
      <w:numPr>
        <w:ilvl w:val="4"/>
        <w:numId w:val="1"/>
      </w:numPr>
      <w:ind w:left="720" w:hanging="720"/>
      <w:outlineLvl w:val="4"/>
    </w:pPr>
  </w:style>
  <w:style w:type="paragraph" w:styleId="Heading6">
    <w:name w:val="heading 6"/>
    <w:basedOn w:val="Normal"/>
    <w:next w:val="Normal"/>
    <w:qFormat/>
    <w:rsid w:val="004A1A9A"/>
    <w:pPr>
      <w:numPr>
        <w:ilvl w:val="5"/>
        <w:numId w:val="1"/>
      </w:numPr>
      <w:ind w:left="720" w:hanging="720"/>
      <w:outlineLvl w:val="5"/>
    </w:pPr>
  </w:style>
  <w:style w:type="paragraph" w:styleId="Heading7">
    <w:name w:val="heading 7"/>
    <w:basedOn w:val="Normal"/>
    <w:next w:val="Normal"/>
    <w:qFormat/>
    <w:rsid w:val="004A1A9A"/>
    <w:pPr>
      <w:numPr>
        <w:ilvl w:val="6"/>
        <w:numId w:val="1"/>
      </w:numPr>
      <w:ind w:left="720" w:hanging="720"/>
      <w:outlineLvl w:val="6"/>
    </w:pPr>
  </w:style>
  <w:style w:type="paragraph" w:styleId="Heading8">
    <w:name w:val="heading 8"/>
    <w:basedOn w:val="Normal"/>
    <w:next w:val="Normal"/>
    <w:qFormat/>
    <w:rsid w:val="004A1A9A"/>
    <w:pPr>
      <w:numPr>
        <w:ilvl w:val="7"/>
        <w:numId w:val="1"/>
      </w:numPr>
      <w:ind w:left="720" w:hanging="720"/>
      <w:outlineLvl w:val="7"/>
    </w:pPr>
  </w:style>
  <w:style w:type="paragraph" w:styleId="Heading9">
    <w:name w:val="heading 9"/>
    <w:basedOn w:val="Normal"/>
    <w:next w:val="Normal"/>
    <w:qFormat/>
    <w:rsid w:val="004A1A9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4A1A9A"/>
  </w:style>
  <w:style w:type="paragraph" w:styleId="FootnoteText">
    <w:name w:val="footnote text"/>
    <w:basedOn w:val="Normal"/>
    <w:qFormat/>
    <w:rsid w:val="004A1A9A"/>
    <w:pPr>
      <w:keepLines/>
      <w:spacing w:after="60" w:line="240" w:lineRule="auto"/>
      <w:ind w:left="720" w:hanging="720"/>
    </w:pPr>
    <w:rPr>
      <w:sz w:val="16"/>
    </w:rPr>
  </w:style>
  <w:style w:type="paragraph" w:styleId="Header">
    <w:name w:val="header"/>
    <w:basedOn w:val="Normal"/>
    <w:link w:val="HeaderChar"/>
    <w:qFormat/>
    <w:rsid w:val="004A1A9A"/>
  </w:style>
  <w:style w:type="character" w:styleId="FootnoteReference">
    <w:name w:val="footnote reference"/>
    <w:basedOn w:val="DefaultParagraphFont"/>
    <w:unhideWhenUsed/>
    <w:qFormat/>
    <w:rsid w:val="004A1A9A"/>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paragraph" w:styleId="ListParagraph">
    <w:name w:val="List Paragraph"/>
    <w:basedOn w:val="Normal"/>
    <w:uiPriority w:val="34"/>
    <w:qFormat/>
    <w:rsid w:val="00D107B7"/>
    <w:pPr>
      <w:spacing w:line="240" w:lineRule="auto"/>
      <w:ind w:left="720"/>
      <w:jc w:val="left"/>
    </w:pPr>
    <w:rPr>
      <w:rFonts w:ascii="Calibri" w:eastAsia="Calibri" w:hAnsi="Calibri"/>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rsid w:val="00484B8C"/>
    <w:rPr>
      <w:sz w:val="22"/>
      <w:szCs w:val="22"/>
      <w:lang w:val="en-US" w:eastAsia="en-US" w:bidi="ar-SA"/>
    </w:rPr>
  </w:style>
  <w:style w:type="character" w:customStyle="1" w:styleId="FooterChar">
    <w:name w:val="Footer Char"/>
    <w:basedOn w:val="DefaultParagraphFont"/>
    <w:link w:val="Footer"/>
    <w:rsid w:val="00402807"/>
    <w:rPr>
      <w:sz w:val="22"/>
      <w:szCs w:val="22"/>
      <w:lang w:val="en-US" w:eastAsia="en-US" w:bidi="ar-SA"/>
    </w:rPr>
  </w:style>
  <w:style w:type="paragraph" w:customStyle="1" w:styleId="quotes">
    <w:name w:val="quotes"/>
    <w:basedOn w:val="Normal"/>
    <w:next w:val="Normal"/>
    <w:rsid w:val="004A1A9A"/>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67854580">
      <w:bodyDiv w:val="1"/>
      <w:marLeft w:val="0"/>
      <w:marRight w:val="0"/>
      <w:marTop w:val="0"/>
      <w:marBottom w:val="0"/>
      <w:divBdr>
        <w:top w:val="none" w:sz="0" w:space="0" w:color="auto"/>
        <w:left w:val="none" w:sz="0" w:space="0" w:color="auto"/>
        <w:bottom w:val="none" w:sz="0" w:space="0" w:color="auto"/>
        <w:right w:val="none" w:sz="0" w:space="0" w:color="auto"/>
      </w:divBdr>
    </w:div>
    <w:div w:id="31614929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28183207">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87731360">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press@eesc.europa.eu?subject=Je%20d%C3%A9sire%20obtenir%20des%20informations." TargetMode="External"/><Relationship Id="rId2" Type="http://schemas.openxmlformats.org/officeDocument/2006/relationships/customXml" Target="../customXml/item2.xml"/><Relationship Id="rId16" Type="http://schemas.openxmlformats.org/officeDocument/2006/relationships/hyperlink" Target="http://www.eesc.europa.eu/?i=portal.fr.immigration-and-asylum-mission-repor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3XPXQ63Y2AW3-4-3408</_dlc_DocId>
    <_dlc_DocIdUrl xmlns="8835a8a4-5a07-4207-ac1e-223f88a8f7af">
      <Url>http://dm/EESC/2016/_layouts/DocIdRedir.aspx?ID=3XPXQ63Y2AW3-4-3408</Url>
      <Description>3XPXQ63Y2AW3-4-3408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de4cff7e-4e20-4eb3-a3d2-f9b81ff3cdf6"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2016-03-17T12:00:00+00:00</ProductionDate>
    <DocumentNumber xmlns="de4cff7e-4e20-4eb3-a3d2-f9b81ff3cdf6">1798</DocumentNumber>
    <FicheYear xmlns="8835a8a4-5a07-4207-ac1e-223f88a8f7af">2016</FicheYea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14</Value>
      <Value>10</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3319</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MeetingName_0>
    <RequestingService xmlns="8835a8a4-5a07-4207-ac1e-223f88a8f7a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125E4F99FF85F041A9387D78E8B8EE2D" ma:contentTypeVersion="4" ma:contentTypeDescription="Defines the documents for Document Manager V2" ma:contentTypeScope="" ma:versionID="e160df8343e79264e1beb3e8ab67aed6">
  <xsd:schema xmlns:xsd="http://www.w3.org/2001/XMLSchema" xmlns:xs="http://www.w3.org/2001/XMLSchema" xmlns:p="http://schemas.microsoft.com/office/2006/metadata/properties" xmlns:ns2="8835a8a4-5a07-4207-ac1e-223f88a8f7af" xmlns:ns3="http://schemas.microsoft.com/sharepoint/v3/fields" xmlns:ns4="de4cff7e-4e20-4eb3-a3d2-f9b81ff3cdf6" targetNamespace="http://schemas.microsoft.com/office/2006/metadata/properties" ma:root="true" ma:fieldsID="faef69ccf12077eadfc45ec2785a4fb4" ns2:_="" ns3:_="" ns4:_="">
    <xsd:import namespace="8835a8a4-5a07-4207-ac1e-223f88a8f7af"/>
    <xsd:import namespace="http://schemas.microsoft.com/sharepoint/v3/fields"/>
    <xsd:import namespace="de4cff7e-4e20-4eb3-a3d2-f9b81ff3cdf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cff7e-4e20-4eb3-a3d2-f9b81ff3cdf6"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1F9F2E8D-092A-403F-BFED-F2D5EA0B8AC3}">
  <ds:schemaRefs>
    <ds:schemaRef ds:uri="http://purl.org/dc/terms/"/>
    <ds:schemaRef ds:uri="8835a8a4-5a07-4207-ac1e-223f88a8f7af"/>
    <ds:schemaRef ds:uri="http://schemas.microsoft.com/office/infopath/2007/PartnerControls"/>
    <ds:schemaRef ds:uri="http://schemas.microsoft.com/office/2006/documentManagement/types"/>
    <ds:schemaRef ds:uri="http://purl.org/dc/elements/1.1/"/>
    <ds:schemaRef ds:uri="de4cff7e-4e20-4eb3-a3d2-f9b81ff3cdf6"/>
    <ds:schemaRef ds:uri="http://schemas.microsoft.com/sharepoint/v3/field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43EF8F2-F5B9-42D4-8631-807749C44A6D}">
  <ds:schemaRefs>
    <ds:schemaRef ds:uri="http://schemas.microsoft.com/sharepoint/events"/>
  </ds:schemaRefs>
</ds:datastoreItem>
</file>

<file path=customXml/itemProps5.xml><?xml version="1.0" encoding="utf-8"?>
<ds:datastoreItem xmlns:ds="http://schemas.openxmlformats.org/officeDocument/2006/customXml" ds:itemID="{A54FF51F-AF46-4FBF-B391-4FC61374E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de4cff7e-4e20-4eb3-a3d2-f9b81ff3c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A5ED76C-7796-44C6-9088-8A6B015F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2</Pages>
  <Words>1075</Words>
  <Characters>6128</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CP 18 plénière Mogherini FR</vt:lpstr>
      <vt:lpstr>CP 12 EN 2016 Plenary Poverty</vt:lpstr>
    </vt:vector>
  </TitlesOfParts>
  <Company>CESE-CdR</Company>
  <LinksUpToDate>false</LinksUpToDate>
  <CharactersWithSpaces>7189</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18 plénière Mogherini FR</dc:title>
  <dc:subject>Communiqué de presse</dc:subject>
  <dc:creator>Agata Berdys</dc:creator>
  <cp:lastModifiedBy>Agata Berdys</cp:lastModifiedBy>
  <cp:revision>2</cp:revision>
  <cp:lastPrinted>2016-03-17T07:38:00Z</cp:lastPrinted>
  <dcterms:created xsi:type="dcterms:W3CDTF">2016-03-17T15:55:00Z</dcterms:created>
  <dcterms:modified xsi:type="dcterms:W3CDTF">2016-03-17T15:55:00Z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0x010100EA97B91038054C99906057A708A1480A00125E4F99FF85F041A9387D78E8B8EE2D</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17/03/2016</vt:lpwstr>
  </property>
  <property fmtid="{D5CDD505-2E9C-101B-9397-08002B2CF9AE}" pid="7" name="Pref_Time">
    <vt:lpwstr>13:00:52</vt:lpwstr>
  </property>
  <property fmtid="{D5CDD505-2E9C-101B-9397-08002B2CF9AE}" pid="8" name="Pref_User">
    <vt:lpwstr>mreg</vt:lpwstr>
  </property>
  <property fmtid="{D5CDD505-2E9C-101B-9397-08002B2CF9AE}" pid="9" name="Pref_FileName">
    <vt:lpwstr>EESC-2016-01798-00-00-CP-ORI.docx</vt:lpwstr>
  </property>
  <property fmtid="{D5CDD505-2E9C-101B-9397-08002B2CF9AE}" pid="10" name="_dlc_DocIdItemGuid">
    <vt:lpwstr>91b611df-70df-4d24-b898-46084034f9bf</vt:lpwstr>
  </property>
  <property fmtid="{D5CDD505-2E9C-101B-9397-08002B2CF9AE}" pid="11" name="DocumentType_0">
    <vt:lpwstr>CP|de8ad211-9e8d-408b-8324-674d21bb7d18</vt:lpwstr>
  </property>
  <property fmtid="{D5CDD505-2E9C-101B-9397-08002B2CF9AE}" pid="12" name="AvailableTranslations">
    <vt:lpwstr>4;#FR|d2afafd3-4c81-4f60-8f52-ee33f2f54ff3;#10;#EN|f2175f21-25d7-44a3-96da-d6a61b075e1b</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2016</vt:i4>
  </property>
  <property fmtid="{D5CDD505-2E9C-101B-9397-08002B2CF9AE}" pid="16" name="DocumentNumber">
    <vt:i4>1798</vt:i4>
  </property>
  <property fmtid="{D5CDD505-2E9C-101B-9397-08002B2CF9AE}" pid="17" name="DocumentVersion">
    <vt:i4>0</vt:i4>
  </property>
  <property fmtid="{D5CDD505-2E9C-101B-9397-08002B2CF9AE}" pid="18" name="DocumentSource">
    <vt:lpwstr>1;#EESC|422833ec-8d7e-4e65-8e4e-8bed07ffb729</vt:lpwstr>
  </property>
  <property fmtid="{D5CDD505-2E9C-101B-9397-08002B2CF9AE}" pid="19" name="DocumentType">
    <vt:lpwstr>14;#CP|de8ad211-9e8d-408b-8324-674d21bb7d18</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10;#EN|f2175f21-25d7-44a3-96da-d6a61b075e1b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10;#EN|f2175f21-25d7-44a3-96da-d6a61b075e1b;#6;#Final|ea5e6674-7b27-4bac-b091-73adbb394efe;#5;#Unrestricted|826e22d7-d029-4ec0-a450-0c28ff673572;#14;#CP|de8ad211-9e8d-408b-8324-674d21bb7d18;#2;#TRA|150d2a88-1431-44e6-a8ca-0bb753ab8672;#1;#EESC|422833ec-8d</vt:lpwstr>
  </property>
  <property fmtid="{D5CDD505-2E9C-101B-9397-08002B2CF9AE}" pid="32" name="AvailableTranslations_0">
    <vt:lpwstr>EN|f2175f21-25d7-44a3-96da-d6a61b075e1b</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3319</vt:i4>
  </property>
  <property fmtid="{D5CDD505-2E9C-101B-9397-08002B2CF9AE}" pid="36" name="DocumentYear">
    <vt:i4>2016</vt:i4>
  </property>
  <property fmtid="{D5CDD505-2E9C-101B-9397-08002B2CF9AE}" pid="37" name="DocumentLanguage">
    <vt:lpwstr>4;#FR|d2afafd3-4c81-4f60-8f52-ee33f2f54ff3</vt:lpwstr>
  </property>
</Properties>
</file>