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F614A2" w:rsidP="00ED790E">
      <w:pPr>
        <w:ind w:left="-426"/>
        <w:jc w:val="center"/>
      </w:pPr>
      <w:r>
        <w:rPr>
          <w:noProof/>
          <w:sz w:val="20"/>
          <w:lang w:val="fr-BE" w:eastAsia="fr-BE" w:bidi="ar-SA"/>
        </w:rPr>
        <mc:AlternateContent>
          <mc:Choice Requires="wps">
            <w:drawing>
              <wp:anchor distT="0" distB="0" distL="114300" distR="114300" simplePos="0" relativeHeight="251659264" behindDoc="1" locked="0" layoutInCell="0" allowOverlap="1" wp14:anchorId="51A68AD3" wp14:editId="7D28B2F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4A2" w:rsidRPr="00260E65" w:rsidRDefault="00F614A2">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614A2" w:rsidRPr="00260E65" w:rsidRDefault="00F614A2">
                      <w:pPr>
                        <w:jc w:val="center"/>
                        <w:rPr>
                          <w:rFonts w:ascii="Arial" w:hAnsi="Arial" w:cs="Arial"/>
                          <w:b/>
                          <w:bCs/>
                          <w:sz w:val="48"/>
                        </w:rPr>
                      </w:pPr>
                      <w:r>
                        <w:rPr>
                          <w:rFonts w:ascii="Arial" w:hAnsi="Arial"/>
                          <w:b/>
                          <w:sz w:val="48"/>
                        </w:rPr>
                        <w:t>DE</w:t>
                      </w:r>
                    </w:p>
                  </w:txbxContent>
                </v:textbox>
                <w10:wrap xmlns:w10="urn:schemas-microsoft-com:office:word" anchorx="page" anchory="page"/>
              </v:shape>
            </w:pict>
          </mc:Fallback>
        </mc:AlternateContent>
      </w:r>
      <w:r>
        <w:rPr>
          <w:noProof/>
          <w:lang w:val="fr-BE" w:eastAsia="fr-BE" w:bidi="ar-SA"/>
        </w:rPr>
        <w:drawing>
          <wp:inline distT="0" distB="0" distL="0" distR="0" wp14:anchorId="1D679B28" wp14:editId="2AB82220">
            <wp:extent cx="6647290" cy="1534519"/>
            <wp:effectExtent l="0" t="0" r="1270" b="8890"/>
            <wp:docPr id="5" name="Picture 5" descr="EESC-PressRelease-EN-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C-PressRelease-EN-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2706" cy="153576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345F6E" w:rsidRPr="00345F6E">
        <w:trPr>
          <w:cantSplit/>
        </w:trPr>
        <w:tc>
          <w:tcPr>
            <w:tcW w:w="5168" w:type="dxa"/>
          </w:tcPr>
          <w:p w:rsidR="008820BE" w:rsidRPr="00345F6E" w:rsidRDefault="00AF34DA" w:rsidP="00FB7F3A">
            <w:pPr>
              <w:spacing w:line="240" w:lineRule="auto"/>
              <w:rPr>
                <w:rFonts w:ascii="Verdana" w:hAnsi="Verdana"/>
                <w:b/>
                <w:bCs/>
                <w:sz w:val="20"/>
              </w:rPr>
            </w:pPr>
            <w:r>
              <w:rPr>
                <w:rFonts w:ascii="Verdana" w:hAnsi="Verdana"/>
                <w:b/>
                <w:sz w:val="20"/>
              </w:rPr>
              <w:t>PRESSEMITTEILUNG Nr. 15/2016</w:t>
            </w:r>
          </w:p>
        </w:tc>
        <w:tc>
          <w:tcPr>
            <w:tcW w:w="4119" w:type="dxa"/>
          </w:tcPr>
          <w:p w:rsidR="008820BE" w:rsidRPr="00345F6E" w:rsidRDefault="002C2B83" w:rsidP="00F16BF9">
            <w:pPr>
              <w:spacing w:line="240" w:lineRule="auto"/>
              <w:jc w:val="right"/>
              <w:rPr>
                <w:rFonts w:ascii="Verdana" w:hAnsi="Verdana"/>
                <w:b/>
                <w:bCs/>
                <w:sz w:val="20"/>
              </w:rPr>
            </w:pPr>
            <w:r>
              <w:rPr>
                <w:rFonts w:ascii="Verdana" w:hAnsi="Verdana"/>
                <w:b/>
                <w:sz w:val="20"/>
              </w:rPr>
              <w:t>10. März 2016</w:t>
            </w:r>
          </w:p>
        </w:tc>
      </w:tr>
    </w:tbl>
    <w:p w:rsidR="008820BE" w:rsidRPr="00345F6E" w:rsidRDefault="008820BE" w:rsidP="00473E94">
      <w:pPr>
        <w:spacing w:line="240" w:lineRule="auto"/>
        <w:rPr>
          <w:rFonts w:ascii="Verdana" w:hAnsi="Verdana"/>
          <w:sz w:val="20"/>
        </w:rPr>
        <w:sectPr w:rsidR="008820BE" w:rsidRPr="00345F6E" w:rsidSect="00D93A6F">
          <w:footerReference w:type="default" r:id="rId15"/>
          <w:pgSz w:w="11907" w:h="16839" w:code="9"/>
          <w:pgMar w:top="426" w:right="1418" w:bottom="1418" w:left="1418" w:header="3062" w:footer="118" w:gutter="0"/>
          <w:cols w:space="720"/>
          <w:docGrid w:linePitch="299"/>
        </w:sectPr>
      </w:pPr>
    </w:p>
    <w:p w:rsidR="003305C3" w:rsidRPr="00345F6E" w:rsidRDefault="003305C3" w:rsidP="00D107B7">
      <w:pPr>
        <w:spacing w:line="360" w:lineRule="auto"/>
        <w:rPr>
          <w:rFonts w:ascii="Verdana" w:hAnsi="Verdana"/>
          <w:sz w:val="24"/>
          <w:szCs w:val="24"/>
        </w:rPr>
      </w:pPr>
    </w:p>
    <w:p w:rsidR="00D95C56" w:rsidRPr="00345F6E" w:rsidRDefault="00EC6717" w:rsidP="00D95C56">
      <w:pPr>
        <w:jc w:val="center"/>
        <w:rPr>
          <w:rFonts w:ascii="Verdana" w:hAnsi="Verdana" w:cs="Calibri"/>
          <w:b/>
          <w:sz w:val="24"/>
          <w:szCs w:val="24"/>
        </w:rPr>
      </w:pPr>
      <w:r>
        <w:rPr>
          <w:rFonts w:ascii="Verdana" w:hAnsi="Verdana"/>
          <w:b/>
          <w:sz w:val="24"/>
        </w:rPr>
        <w:t>Intelligente und bessere Rechtsetzung, aber nicht auf Kosten der Verbraucher</w:t>
      </w:r>
    </w:p>
    <w:p w:rsidR="00EC6717" w:rsidRPr="00345F6E" w:rsidRDefault="00EC6717" w:rsidP="006264FB">
      <w:pPr>
        <w:rPr>
          <w:rFonts w:ascii="Verdana" w:hAnsi="Verdana"/>
          <w:sz w:val="18"/>
          <w:szCs w:val="18"/>
        </w:rPr>
      </w:pPr>
    </w:p>
    <w:p w:rsidR="00EA3874" w:rsidRPr="00DF4E78" w:rsidRDefault="00EA3874" w:rsidP="00EA3874">
      <w:pPr>
        <w:rPr>
          <w:rFonts w:ascii="Verdana" w:hAnsi="Verdana"/>
          <w:sz w:val="18"/>
          <w:szCs w:val="18"/>
        </w:rPr>
      </w:pPr>
      <w:r w:rsidRPr="00DF4E78">
        <w:rPr>
          <w:rFonts w:ascii="Verdana" w:hAnsi="Verdana"/>
          <w:sz w:val="18"/>
          <w:szCs w:val="18"/>
        </w:rPr>
        <w:t xml:space="preserve">Der EWSA unterstützt den Abbau von Verwaltungsaufwand und -auflagen für Kleinst- und Mittelstandsunternehmen durch bessere Rechtsetzung. Das sei aber kein Freibrief für eine komplette Deregulierung, mahnte er auf dem Europäischen Verbrauchertag am 10. März. Bessere Rechtsetzung soll Regeln einfacher, praktikabler und kostengünstiger für die Nutzer und Steuerzahler machen. Sie entbindet aber nicht davon, die Vorschriften zum Schutz von Verbrauchern und Arbeitnehmern oder die Umweltstandards einzuhalten. Der EWSA forderte die Kommission auf dem Europäischen Verbrauchertag auf, die Standpunkte der Zivilgesellschaft durch öffentliche Konsultationen und Folgenabschätzungen stärker zu berücksichtigen. Zu der Jahreskonferenz, die der EWSA zum 18. Mal veranstaltete, um über bessere Rechtsetzung und ihre Auswirkungen auf die Verbraucher zu diskutieren, kamen Vertreter von Verbraucherverbänden, politische Entscheidungsträger und Vertreter der EU-Institutionen zusammen. </w:t>
      </w:r>
    </w:p>
    <w:p w:rsidR="00EA3874" w:rsidRPr="00DF4E78" w:rsidRDefault="00EA3874" w:rsidP="00EC6717">
      <w:pPr>
        <w:rPr>
          <w:rFonts w:ascii="Verdana" w:hAnsi="Verdana"/>
          <w:sz w:val="18"/>
          <w:szCs w:val="18"/>
        </w:rPr>
      </w:pPr>
    </w:p>
    <w:p w:rsidR="00F87E91" w:rsidRPr="00DF4E78" w:rsidRDefault="00F87E91" w:rsidP="00EC6717">
      <w:pPr>
        <w:rPr>
          <w:rFonts w:ascii="Verdana" w:hAnsi="Verdana"/>
          <w:sz w:val="18"/>
          <w:szCs w:val="18"/>
        </w:rPr>
      </w:pPr>
      <w:r w:rsidRPr="00DF4E78">
        <w:rPr>
          <w:rFonts w:ascii="Verdana" w:hAnsi="Verdana"/>
          <w:sz w:val="18"/>
          <w:szCs w:val="18"/>
        </w:rPr>
        <w:t>"</w:t>
      </w:r>
      <w:r w:rsidRPr="00DF4E78">
        <w:rPr>
          <w:rFonts w:ascii="Verdana" w:hAnsi="Verdana"/>
          <w:i/>
          <w:sz w:val="18"/>
          <w:szCs w:val="18"/>
        </w:rPr>
        <w:t>Bessere Regulierung heißt nicht Nullregulierung",</w:t>
      </w:r>
      <w:r w:rsidRPr="00DF4E78">
        <w:rPr>
          <w:rFonts w:ascii="Verdana" w:hAnsi="Verdana"/>
          <w:sz w:val="18"/>
          <w:szCs w:val="18"/>
        </w:rPr>
        <w:t xml:space="preserve"> so der Präsident des Europäischen Wirtschafts- und Sozialausschusses, Georges Dassis, in seiner Eröffnungsansprache. </w:t>
      </w:r>
      <w:r w:rsidRPr="00DF4E78">
        <w:rPr>
          <w:rFonts w:ascii="Verdana" w:hAnsi="Verdana"/>
          <w:i/>
          <w:sz w:val="18"/>
          <w:szCs w:val="18"/>
        </w:rPr>
        <w:t>"Der EWSA ruft zu konkreten und wirksamen Maßnahmen zum Schutz von Verbrauchern auf, die von der Wirtschaftskrise am stärksten getroffen sind."</w:t>
      </w:r>
    </w:p>
    <w:p w:rsidR="00F87E91" w:rsidRPr="00DF4E78" w:rsidRDefault="00F87E91" w:rsidP="00EC6717">
      <w:pPr>
        <w:rPr>
          <w:rFonts w:ascii="Verdana" w:hAnsi="Verdana"/>
          <w:sz w:val="18"/>
          <w:szCs w:val="18"/>
        </w:rPr>
      </w:pPr>
    </w:p>
    <w:p w:rsidR="00381791" w:rsidRPr="00DF4E78" w:rsidRDefault="00E967C0" w:rsidP="00EC6717">
      <w:pPr>
        <w:rPr>
          <w:rFonts w:ascii="Verdana" w:hAnsi="Verdana"/>
          <w:sz w:val="18"/>
          <w:szCs w:val="18"/>
        </w:rPr>
      </w:pPr>
      <w:r w:rsidRPr="00DF4E78">
        <w:rPr>
          <w:rFonts w:ascii="Verdana" w:hAnsi="Verdana"/>
          <w:sz w:val="18"/>
          <w:szCs w:val="18"/>
        </w:rPr>
        <w:t xml:space="preserve">Für bessere und intelligente Rechtsetzung sind die europäischen Institutionen gemeinsam mit den Mitgliedstaaten zuständig. Vorrangig geht es darum, die Qualität von europäischer Rechtsetzung im Interesse der Bürger, Unternehmen, Verbraucher und Arbeitnehmer zu erhöhen. Nach Auffassung des EWSA sollte sich die Kommission mehr auf Qualität denn auf Quantität konzentrieren und den Abbau der Verwaltungslasten fördern, die für Unternehmen teuer sind, ihre Wettbewerbsfähigkeit </w:t>
      </w:r>
      <w:bookmarkStart w:id="0" w:name="_GoBack"/>
      <w:bookmarkEnd w:id="0"/>
      <w:r w:rsidRPr="00DF4E78">
        <w:rPr>
          <w:rFonts w:ascii="Verdana" w:hAnsi="Verdana"/>
          <w:sz w:val="18"/>
          <w:szCs w:val="18"/>
        </w:rPr>
        <w:t>bremsen und Innovation und Schaffung von Arbeitsplätzen, insbesondere in KMU, behindern. Gleichzeitig darf das Prinzip "Vorfahrt für KMU" nicht darauf hinauslaufen, dass Kleinstunternehmen und KMU von der Anwendung der Rechtsvorschriften ausgenommen werden. Der EWSA hat sich se</w:t>
      </w:r>
      <w:r w:rsidR="00DF4E78">
        <w:rPr>
          <w:rFonts w:ascii="Verdana" w:hAnsi="Verdana"/>
          <w:sz w:val="18"/>
          <w:szCs w:val="18"/>
        </w:rPr>
        <w:t>it jeher für den Schutz von 500 Millionen europäische</w:t>
      </w:r>
      <w:r w:rsidRPr="00DF4E78">
        <w:rPr>
          <w:rFonts w:ascii="Verdana" w:hAnsi="Verdana"/>
          <w:sz w:val="18"/>
          <w:szCs w:val="18"/>
        </w:rPr>
        <w:t xml:space="preserve"> Verbraucher stark gemacht, die vertraglich verankerte rechtsverbindliche Ansprüche haben. Verbraucherschutz ist eine der größten und spürbarsten Errungenschaften der EU und darf also solche nicht aufs Spiel gesetzt werden. Die Teilnehmer am Europäischen Verbrauchertag waren sich darin einig, dass die Verbraucher ihre Rechte kennen und diese Macht ausüben sollten.</w:t>
      </w:r>
    </w:p>
    <w:p w:rsidR="00166433" w:rsidRPr="00DF4E78" w:rsidRDefault="00166433" w:rsidP="00EC6717">
      <w:pPr>
        <w:rPr>
          <w:rFonts w:ascii="Verdana" w:hAnsi="Verdana"/>
          <w:sz w:val="18"/>
          <w:szCs w:val="18"/>
        </w:rPr>
      </w:pPr>
    </w:p>
    <w:p w:rsidR="00F87E91" w:rsidRPr="00DF4E78" w:rsidRDefault="0004359A" w:rsidP="00F87E91">
      <w:pPr>
        <w:rPr>
          <w:rFonts w:ascii="Verdana" w:hAnsi="Verdana" w:cs="Arial"/>
          <w:sz w:val="18"/>
          <w:szCs w:val="18"/>
        </w:rPr>
      </w:pPr>
      <w:r w:rsidRPr="00DF4E78">
        <w:rPr>
          <w:rFonts w:ascii="Verdana" w:hAnsi="Verdana"/>
          <w:sz w:val="18"/>
          <w:szCs w:val="18"/>
        </w:rPr>
        <w:t>Nach der Ankündigung der Reformen für eine bessere Rechtsetzung durch die Europäisc</w:t>
      </w:r>
      <w:r w:rsidR="00DF4E78">
        <w:rPr>
          <w:rFonts w:ascii="Verdana" w:hAnsi="Verdana"/>
          <w:sz w:val="18"/>
          <w:szCs w:val="18"/>
        </w:rPr>
        <w:t>he Kommission haben mehr als 60 </w:t>
      </w:r>
      <w:r w:rsidRPr="00DF4E78">
        <w:rPr>
          <w:rFonts w:ascii="Verdana" w:hAnsi="Verdana"/>
          <w:sz w:val="18"/>
          <w:szCs w:val="18"/>
        </w:rPr>
        <w:t xml:space="preserve">Organisationen der Zivilgesellschaft, darunter Gewerkschaften, Umweltschutzverbände und der BEUC (Europäischer Verbraucherverband) im Frühjahr 2015 den </w:t>
      </w:r>
      <w:hyperlink r:id="rId16">
        <w:proofErr w:type="spellStart"/>
        <w:r w:rsidRPr="00DF4E78">
          <w:rPr>
            <w:rStyle w:val="Hyperlink"/>
            <w:rFonts w:ascii="Verdana" w:hAnsi="Verdana"/>
            <w:sz w:val="18"/>
            <w:szCs w:val="18"/>
          </w:rPr>
          <w:t>Better</w:t>
        </w:r>
        <w:proofErr w:type="spellEnd"/>
        <w:r w:rsidRPr="00DF4E78">
          <w:rPr>
            <w:rStyle w:val="Hyperlink"/>
            <w:rFonts w:ascii="Verdana" w:hAnsi="Verdana"/>
            <w:sz w:val="18"/>
            <w:szCs w:val="18"/>
          </w:rPr>
          <w:t xml:space="preserve"> Regulation </w:t>
        </w:r>
        <w:proofErr w:type="spellStart"/>
        <w:r w:rsidRPr="00DF4E78">
          <w:rPr>
            <w:rStyle w:val="Hyperlink"/>
            <w:rFonts w:ascii="Verdana" w:hAnsi="Verdana"/>
            <w:sz w:val="18"/>
            <w:szCs w:val="18"/>
          </w:rPr>
          <w:t>watchdog</w:t>
        </w:r>
        <w:proofErr w:type="spellEnd"/>
      </w:hyperlink>
      <w:r w:rsidRPr="00DF4E78">
        <w:rPr>
          <w:rFonts w:ascii="Verdana" w:hAnsi="Verdana"/>
          <w:sz w:val="18"/>
          <w:szCs w:val="18"/>
        </w:rPr>
        <w:t xml:space="preserve"> gegründet. Mit diesem Netzwerk möchten sie sicherstellen, dass private Interessen nicht über öffentliche Interesse</w:t>
      </w:r>
      <w:r w:rsidR="00DF4E78">
        <w:rPr>
          <w:rFonts w:ascii="Verdana" w:hAnsi="Verdana"/>
          <w:sz w:val="18"/>
          <w:szCs w:val="18"/>
        </w:rPr>
        <w:t>n</w:t>
      </w:r>
      <w:r w:rsidRPr="00DF4E78">
        <w:rPr>
          <w:rFonts w:ascii="Verdana" w:hAnsi="Verdana"/>
          <w:sz w:val="18"/>
          <w:szCs w:val="18"/>
        </w:rPr>
        <w:t xml:space="preserve"> gestellt werden und die Interessen von Verbrauchern, Arbeitnehmern und Bürgern im Allgemeinen schützen.</w:t>
      </w:r>
    </w:p>
    <w:p w:rsidR="00F87E91" w:rsidRPr="00345F6E" w:rsidRDefault="00F87E91" w:rsidP="00F87E91">
      <w:pPr>
        <w:rPr>
          <w:rFonts w:ascii="Verdana" w:hAnsi="Verdana" w:cs="Arial"/>
          <w:sz w:val="18"/>
          <w:szCs w:val="18"/>
        </w:rPr>
      </w:pPr>
    </w:p>
    <w:p w:rsidR="00F87E91" w:rsidRPr="00345F6E" w:rsidRDefault="00F87E91" w:rsidP="00F87E91">
      <w:pPr>
        <w:rPr>
          <w:rFonts w:ascii="Verdana" w:hAnsi="Verdana"/>
          <w:bCs/>
          <w:i/>
          <w:kern w:val="36"/>
          <w:sz w:val="18"/>
          <w:szCs w:val="18"/>
        </w:rPr>
      </w:pPr>
      <w:r>
        <w:rPr>
          <w:rFonts w:ascii="Verdana" w:hAnsi="Verdana"/>
          <w:sz w:val="18"/>
        </w:rPr>
        <w:t xml:space="preserve">Die EU-Kommissarin </w:t>
      </w:r>
      <w:r w:rsidR="00DF4E78">
        <w:rPr>
          <w:rFonts w:ascii="Verdana" w:hAnsi="Verdana"/>
          <w:sz w:val="18"/>
        </w:rPr>
        <w:t xml:space="preserve">für Justiz, Verbraucher und </w:t>
      </w:r>
      <w:r>
        <w:rPr>
          <w:rFonts w:ascii="Verdana" w:hAnsi="Verdana"/>
          <w:sz w:val="18"/>
        </w:rPr>
        <w:t xml:space="preserve">Gleichstellung, </w:t>
      </w:r>
      <w:proofErr w:type="spellStart"/>
      <w:r>
        <w:rPr>
          <w:rFonts w:ascii="Verdana" w:hAnsi="Verdana"/>
          <w:sz w:val="18"/>
        </w:rPr>
        <w:t>Věra</w:t>
      </w:r>
      <w:proofErr w:type="spellEnd"/>
      <w:r>
        <w:rPr>
          <w:rFonts w:ascii="Verdana" w:hAnsi="Verdana"/>
          <w:sz w:val="18"/>
        </w:rPr>
        <w:t xml:space="preserve"> </w:t>
      </w:r>
      <w:proofErr w:type="spellStart"/>
      <w:r>
        <w:rPr>
          <w:rFonts w:ascii="Verdana" w:hAnsi="Verdana"/>
          <w:sz w:val="18"/>
        </w:rPr>
        <w:t>Jourová</w:t>
      </w:r>
      <w:proofErr w:type="spellEnd"/>
      <w:r>
        <w:rPr>
          <w:rFonts w:ascii="Verdana" w:hAnsi="Verdana"/>
          <w:sz w:val="18"/>
        </w:rPr>
        <w:t xml:space="preserve">, und andere Vertreter der Kommission betonten, dass die Anhörung der Verbraucher ganz oben auf der Kommissionsagenda für bessere Rechtsetzung stehe und es nicht darum gehe, die Bedürfnisse der </w:t>
      </w:r>
      <w:r>
        <w:rPr>
          <w:rFonts w:ascii="Verdana" w:hAnsi="Verdana"/>
          <w:sz w:val="18"/>
        </w:rPr>
        <w:lastRenderedPageBreak/>
        <w:t>Unternehmen über alles zu stellen. "</w:t>
      </w:r>
      <w:r>
        <w:rPr>
          <w:rFonts w:ascii="Verdana" w:hAnsi="Verdana"/>
          <w:i/>
          <w:kern w:val="36"/>
          <w:sz w:val="18"/>
        </w:rPr>
        <w:t>Bessere Rechtsetzung bedeutet, bei jedem Gesetzesentwurf auch immer an die Verbraucher zu denken</w:t>
      </w:r>
      <w:r>
        <w:rPr>
          <w:rFonts w:ascii="Verdana" w:hAnsi="Verdana"/>
          <w:sz w:val="18"/>
        </w:rPr>
        <w:t xml:space="preserve">", so </w:t>
      </w:r>
      <w:proofErr w:type="spellStart"/>
      <w:r>
        <w:rPr>
          <w:rFonts w:ascii="Verdana" w:hAnsi="Verdana"/>
          <w:sz w:val="18"/>
        </w:rPr>
        <w:t>Vĕra</w:t>
      </w:r>
      <w:proofErr w:type="spellEnd"/>
      <w:r>
        <w:rPr>
          <w:rFonts w:ascii="Verdana" w:hAnsi="Verdana"/>
          <w:sz w:val="18"/>
        </w:rPr>
        <w:t xml:space="preserve"> </w:t>
      </w:r>
      <w:proofErr w:type="spellStart"/>
      <w:r>
        <w:rPr>
          <w:rFonts w:ascii="Verdana" w:hAnsi="Verdana"/>
          <w:sz w:val="18"/>
        </w:rPr>
        <w:t>Jourová</w:t>
      </w:r>
      <w:proofErr w:type="spellEnd"/>
      <w:r>
        <w:rPr>
          <w:rFonts w:ascii="Verdana" w:hAnsi="Verdana"/>
          <w:sz w:val="18"/>
        </w:rPr>
        <w:t>.</w:t>
      </w:r>
    </w:p>
    <w:p w:rsidR="00A93F67" w:rsidRPr="00345F6E" w:rsidRDefault="00A93F67" w:rsidP="00F87E91">
      <w:pPr>
        <w:rPr>
          <w:rFonts w:ascii="Verdana" w:hAnsi="Verdana" w:cs="Arial"/>
          <w:sz w:val="18"/>
          <w:szCs w:val="18"/>
        </w:rPr>
      </w:pPr>
    </w:p>
    <w:p w:rsidR="0004359A" w:rsidRPr="00345F6E" w:rsidRDefault="00A93F67" w:rsidP="00EC6717">
      <w:pPr>
        <w:rPr>
          <w:rFonts w:ascii="Verdana" w:hAnsi="Verdana" w:cs="Arial"/>
          <w:i/>
          <w:sz w:val="18"/>
          <w:szCs w:val="18"/>
        </w:rPr>
      </w:pPr>
      <w:r>
        <w:rPr>
          <w:rFonts w:ascii="Verdana" w:hAnsi="Verdana"/>
          <w:sz w:val="18"/>
        </w:rPr>
        <w:t>Gleichwohl hatten Vertreter verschiedener Verbraucherorganisationen Sorge, dass man in der derzeitigen Situation eher davor zurückschrecken könnte, verbraucherfreundliche Initiativen zu verabschieden. "</w:t>
      </w:r>
      <w:r>
        <w:rPr>
          <w:rFonts w:ascii="Verdana" w:hAnsi="Verdana"/>
          <w:i/>
          <w:sz w:val="18"/>
        </w:rPr>
        <w:t xml:space="preserve">Eine bessere Rechtsetzung ist an sich schon eine gewaltige bürokratische Maschinerie. </w:t>
      </w:r>
      <w:r>
        <w:rPr>
          <w:rFonts w:ascii="Verdana" w:hAnsi="Verdana"/>
          <w:sz w:val="18"/>
        </w:rPr>
        <w:t xml:space="preserve">Es geht in die falsche Richtung - die einseitige Ausrichtung auf Kosten für Unternehmen birgt große Risiken und kann zu einer Schwächung des Verbraucherschutzes führen", so Monique </w:t>
      </w:r>
      <w:proofErr w:type="spellStart"/>
      <w:r>
        <w:rPr>
          <w:rFonts w:ascii="Verdana" w:hAnsi="Verdana"/>
          <w:sz w:val="18"/>
        </w:rPr>
        <w:t>Goyens</w:t>
      </w:r>
      <w:proofErr w:type="spellEnd"/>
      <w:r>
        <w:rPr>
          <w:rFonts w:ascii="Verdana" w:hAnsi="Verdana"/>
          <w:sz w:val="18"/>
        </w:rPr>
        <w:t>, Generaldirektorin des BEUC. Sie forderte die Kommission auf, weitere Schritte zu unternehmen, um die Verbraucher in den Bereichen Herkunftsangabe auf Lebensmitteln, Transfette, Kennzeichnung von Alkohol, Finanzdienstleistungsvorschriften, Chemikalien mit endokriner Wirkung und Abhilfemaßnahmen für Verbraucher kraft Vertragsrecht zu schützen.</w:t>
      </w:r>
    </w:p>
    <w:p w:rsidR="0004359A" w:rsidRPr="00345F6E" w:rsidRDefault="0004359A" w:rsidP="00EC6717"/>
    <w:p w:rsidR="00EC6717" w:rsidRPr="00DF4E78" w:rsidRDefault="00B816A9" w:rsidP="00EC6717">
      <w:pPr>
        <w:rPr>
          <w:rFonts w:ascii="Verdana" w:hAnsi="Verdana"/>
          <w:b/>
          <w:sz w:val="18"/>
          <w:szCs w:val="18"/>
          <w:u w:val="single"/>
        </w:rPr>
      </w:pPr>
      <w:r w:rsidRPr="00DF4E78">
        <w:rPr>
          <w:rFonts w:ascii="Verdana" w:hAnsi="Verdana"/>
          <w:b/>
          <w:sz w:val="18"/>
          <w:szCs w:val="18"/>
          <w:u w:val="single"/>
        </w:rPr>
        <w:t>Stellungnahmen des EWSA:</w:t>
      </w:r>
    </w:p>
    <w:p w:rsidR="001D327A" w:rsidRPr="00DF4E78" w:rsidRDefault="001D327A" w:rsidP="00252777">
      <w:pPr>
        <w:rPr>
          <w:rFonts w:ascii="Verdana" w:hAnsi="Verdana"/>
          <w:sz w:val="18"/>
          <w:szCs w:val="18"/>
        </w:rPr>
      </w:pPr>
    </w:p>
    <w:p w:rsidR="00E5298E" w:rsidRPr="00DF4E78" w:rsidRDefault="00FE09B3" w:rsidP="00252777">
      <w:pPr>
        <w:rPr>
          <w:rFonts w:ascii="Verdana" w:hAnsi="Verdana"/>
          <w:sz w:val="18"/>
          <w:szCs w:val="18"/>
        </w:rPr>
      </w:pPr>
      <w:hyperlink r:id="rId17">
        <w:r w:rsidR="009634A6" w:rsidRPr="00DF4E78">
          <w:rPr>
            <w:rStyle w:val="Hyperlink"/>
            <w:rFonts w:ascii="Verdana" w:hAnsi="Verdana"/>
            <w:b/>
            <w:sz w:val="18"/>
            <w:szCs w:val="18"/>
          </w:rPr>
          <w:t>Bessere Rechtsetzung</w:t>
        </w:r>
      </w:hyperlink>
      <w:r w:rsidR="009634A6" w:rsidRPr="00DF4E78">
        <w:rPr>
          <w:rFonts w:ascii="Verdana" w:hAnsi="Verdana"/>
          <w:sz w:val="18"/>
          <w:szCs w:val="18"/>
        </w:rPr>
        <w:t xml:space="preserve"> (Berichterstatter: Bernd Dittmann, Gruppe Arbeitgeber)</w:t>
      </w:r>
    </w:p>
    <w:p w:rsidR="00B77041" w:rsidRPr="00DF4E78" w:rsidRDefault="00B77041" w:rsidP="00252777">
      <w:pPr>
        <w:rPr>
          <w:rFonts w:ascii="Verdana" w:hAnsi="Verdana"/>
          <w:sz w:val="18"/>
          <w:szCs w:val="18"/>
        </w:rPr>
      </w:pPr>
    </w:p>
    <w:p w:rsidR="00B75C57" w:rsidRPr="00DF4E78" w:rsidRDefault="00FE09B3" w:rsidP="00252777">
      <w:pPr>
        <w:rPr>
          <w:rFonts w:ascii="Verdana" w:hAnsi="Verdana"/>
          <w:sz w:val="18"/>
          <w:szCs w:val="18"/>
        </w:rPr>
      </w:pPr>
      <w:hyperlink r:id="rId18">
        <w:r w:rsidR="009634A6" w:rsidRPr="00DF4E78">
          <w:rPr>
            <w:rStyle w:val="Hyperlink"/>
            <w:rFonts w:ascii="Verdana" w:hAnsi="Verdana"/>
            <w:b/>
            <w:sz w:val="18"/>
            <w:szCs w:val="18"/>
          </w:rPr>
          <w:t>Bewertung der Konsultation der Interessenträger durch die Europäische Kommission</w:t>
        </w:r>
      </w:hyperlink>
      <w:r w:rsidR="009634A6" w:rsidRPr="00DF4E78">
        <w:rPr>
          <w:rFonts w:ascii="Verdana" w:hAnsi="Verdana"/>
          <w:sz w:val="18"/>
          <w:szCs w:val="18"/>
        </w:rPr>
        <w:t xml:space="preserve"> (Berichterstatter: Ronny </w:t>
      </w:r>
      <w:proofErr w:type="spellStart"/>
      <w:r w:rsidR="009634A6" w:rsidRPr="00DF4E78">
        <w:rPr>
          <w:rFonts w:ascii="Verdana" w:hAnsi="Verdana"/>
          <w:sz w:val="18"/>
          <w:szCs w:val="18"/>
        </w:rPr>
        <w:t>Lannoo</w:t>
      </w:r>
      <w:proofErr w:type="spellEnd"/>
      <w:r w:rsidR="009634A6" w:rsidRPr="00DF4E78">
        <w:rPr>
          <w:rFonts w:ascii="Verdana" w:hAnsi="Verdana"/>
          <w:sz w:val="18"/>
          <w:szCs w:val="18"/>
        </w:rPr>
        <w:t>, Gruppe Verschiedene Interessen)</w:t>
      </w:r>
    </w:p>
    <w:p w:rsidR="00B77041" w:rsidRPr="00DF4E78" w:rsidRDefault="00B77041" w:rsidP="00252777">
      <w:pPr>
        <w:rPr>
          <w:rFonts w:ascii="Verdana" w:hAnsi="Verdana"/>
          <w:sz w:val="18"/>
          <w:szCs w:val="18"/>
        </w:rPr>
      </w:pPr>
    </w:p>
    <w:p w:rsidR="00B75C57" w:rsidRPr="00DF4E78" w:rsidRDefault="00FE09B3" w:rsidP="00252777">
      <w:pPr>
        <w:rPr>
          <w:rStyle w:val="info"/>
          <w:rFonts w:ascii="Verdana" w:hAnsi="Verdana"/>
          <w:sz w:val="18"/>
          <w:szCs w:val="18"/>
        </w:rPr>
      </w:pPr>
      <w:hyperlink r:id="rId19">
        <w:r w:rsidR="009634A6" w:rsidRPr="00DF4E78">
          <w:rPr>
            <w:rStyle w:val="Hyperlink"/>
            <w:rFonts w:ascii="Verdana" w:hAnsi="Verdana"/>
            <w:b/>
            <w:sz w:val="18"/>
            <w:szCs w:val="18"/>
          </w:rPr>
          <w:t>REFIT-Programm</w:t>
        </w:r>
      </w:hyperlink>
      <w:r w:rsidR="009634A6" w:rsidRPr="00DF4E78">
        <w:rPr>
          <w:rFonts w:ascii="Verdana" w:hAnsi="Verdana"/>
          <w:sz w:val="18"/>
          <w:szCs w:val="18"/>
        </w:rPr>
        <w:t xml:space="preserve"> (Berichterstatterin: Denis Meynent, Gruppe Arbeitnehmer)</w:t>
      </w:r>
    </w:p>
    <w:p w:rsidR="00B75C57" w:rsidRPr="00DF4E78" w:rsidRDefault="00FE09B3" w:rsidP="00B75C57">
      <w:pPr>
        <w:overflowPunct/>
        <w:autoSpaceDE/>
        <w:autoSpaceDN/>
        <w:adjustRightInd/>
        <w:spacing w:before="100" w:beforeAutospacing="1" w:after="100" w:afterAutospacing="1" w:line="240" w:lineRule="auto"/>
        <w:jc w:val="left"/>
        <w:textAlignment w:val="auto"/>
        <w:outlineLvl w:val="1"/>
        <w:rPr>
          <w:rFonts w:ascii="Verdana" w:hAnsi="Verdana"/>
          <w:b/>
          <w:bCs/>
          <w:sz w:val="18"/>
          <w:szCs w:val="18"/>
        </w:rPr>
      </w:pPr>
      <w:hyperlink r:id="rId20">
        <w:r w:rsidR="009634A6" w:rsidRPr="00DF4E78">
          <w:rPr>
            <w:rStyle w:val="Hyperlink"/>
            <w:rFonts w:ascii="Verdana" w:hAnsi="Verdana"/>
            <w:b/>
            <w:sz w:val="18"/>
            <w:szCs w:val="18"/>
          </w:rPr>
          <w:t>Schutzbedürftigkeit der Verbraucher gegenüber Geschäftspraktiken im Binnenmarkt</w:t>
        </w:r>
      </w:hyperlink>
      <w:r w:rsidR="009634A6" w:rsidRPr="00DF4E78">
        <w:rPr>
          <w:rFonts w:ascii="Verdana" w:hAnsi="Verdana"/>
          <w:sz w:val="18"/>
          <w:szCs w:val="18"/>
        </w:rPr>
        <w:t xml:space="preserve"> (Berichterstatter: Bernardo Hernández Bataller, Gruppe Verschiedene Interessen)</w:t>
      </w:r>
    </w:p>
    <w:p w:rsidR="00B75C57" w:rsidRPr="00DF4E78" w:rsidRDefault="00FE09B3" w:rsidP="00B75C57">
      <w:pPr>
        <w:overflowPunct/>
        <w:autoSpaceDE/>
        <w:autoSpaceDN/>
        <w:adjustRightInd/>
        <w:spacing w:before="100" w:beforeAutospacing="1" w:after="100" w:afterAutospacing="1" w:line="240" w:lineRule="auto"/>
        <w:jc w:val="left"/>
        <w:textAlignment w:val="auto"/>
        <w:outlineLvl w:val="1"/>
        <w:rPr>
          <w:rFonts w:ascii="Verdana" w:hAnsi="Verdana"/>
          <w:sz w:val="18"/>
          <w:szCs w:val="18"/>
        </w:rPr>
      </w:pPr>
      <w:hyperlink r:id="rId21">
        <w:r w:rsidR="009634A6" w:rsidRPr="00DF4E78">
          <w:rPr>
            <w:rStyle w:val="Hyperlink"/>
            <w:rFonts w:ascii="Verdana" w:hAnsi="Verdana"/>
            <w:b/>
            <w:sz w:val="18"/>
            <w:szCs w:val="18"/>
          </w:rPr>
          <w:t>Bessere Rechtsetzung: Durchführungsrechtsakte und delegierte Rechtsakte (Informationsbericht)</w:t>
        </w:r>
      </w:hyperlink>
      <w:r w:rsidR="009634A6" w:rsidRPr="00DF4E78">
        <w:rPr>
          <w:rFonts w:ascii="Verdana" w:hAnsi="Verdana"/>
          <w:sz w:val="18"/>
          <w:szCs w:val="18"/>
        </w:rPr>
        <w:t xml:space="preserve">(Berichterstatter: Jorge </w:t>
      </w:r>
      <w:proofErr w:type="spellStart"/>
      <w:r w:rsidR="009634A6" w:rsidRPr="00DF4E78">
        <w:rPr>
          <w:rFonts w:ascii="Verdana" w:hAnsi="Verdana"/>
          <w:sz w:val="18"/>
          <w:szCs w:val="18"/>
        </w:rPr>
        <w:t>Pegado</w:t>
      </w:r>
      <w:proofErr w:type="spellEnd"/>
      <w:r w:rsidR="009634A6" w:rsidRPr="00DF4E78">
        <w:rPr>
          <w:rFonts w:ascii="Verdana" w:hAnsi="Verdana"/>
          <w:sz w:val="18"/>
          <w:szCs w:val="18"/>
        </w:rPr>
        <w:t xml:space="preserve"> Liz, Gruppe Verschiedene Interessen)</w:t>
      </w:r>
    </w:p>
    <w:p w:rsidR="00B75C57" w:rsidRPr="00DF4E78" w:rsidRDefault="00FE09B3" w:rsidP="00B75C57">
      <w:pPr>
        <w:overflowPunct/>
        <w:autoSpaceDE/>
        <w:autoSpaceDN/>
        <w:adjustRightInd/>
        <w:spacing w:before="100" w:beforeAutospacing="1" w:after="100" w:afterAutospacing="1" w:line="240" w:lineRule="auto"/>
        <w:jc w:val="left"/>
        <w:textAlignment w:val="auto"/>
        <w:outlineLvl w:val="1"/>
        <w:rPr>
          <w:rFonts w:ascii="Verdana" w:hAnsi="Verdana"/>
          <w:b/>
          <w:bCs/>
          <w:sz w:val="18"/>
          <w:szCs w:val="18"/>
        </w:rPr>
      </w:pPr>
      <w:hyperlink r:id="rId22">
        <w:r w:rsidR="009634A6" w:rsidRPr="00DF4E78">
          <w:rPr>
            <w:rStyle w:val="Hyperlink"/>
            <w:rFonts w:ascii="Verdana" w:hAnsi="Verdana"/>
            <w:b/>
            <w:sz w:val="18"/>
            <w:szCs w:val="18"/>
          </w:rPr>
          <w:t>Verordnung über die Sicherheit von Verbraucherprodukten</w:t>
        </w:r>
      </w:hyperlink>
      <w:r w:rsidR="009634A6" w:rsidRPr="00DF4E78">
        <w:rPr>
          <w:rFonts w:ascii="Verdana" w:hAnsi="Verdana"/>
          <w:sz w:val="18"/>
          <w:szCs w:val="18"/>
        </w:rPr>
        <w:t xml:space="preserve"> (Berichterstatter: Bernardo Hernández Bataller, Gruppe Verschiedene Interessen)</w:t>
      </w:r>
    </w:p>
    <w:p w:rsidR="00B75C57" w:rsidRPr="00DF4E78" w:rsidRDefault="00FE09B3" w:rsidP="00B75C57">
      <w:pPr>
        <w:overflowPunct/>
        <w:autoSpaceDE/>
        <w:autoSpaceDN/>
        <w:adjustRightInd/>
        <w:spacing w:before="100" w:beforeAutospacing="1" w:after="100" w:afterAutospacing="1" w:line="240" w:lineRule="auto"/>
        <w:jc w:val="left"/>
        <w:textAlignment w:val="auto"/>
        <w:outlineLvl w:val="1"/>
        <w:rPr>
          <w:rFonts w:ascii="Verdana" w:hAnsi="Verdana"/>
          <w:b/>
          <w:bCs/>
          <w:sz w:val="18"/>
          <w:szCs w:val="18"/>
        </w:rPr>
      </w:pPr>
      <w:hyperlink r:id="rId23">
        <w:r w:rsidR="009634A6" w:rsidRPr="00DF4E78">
          <w:rPr>
            <w:rStyle w:val="Hyperlink"/>
            <w:rFonts w:ascii="Verdana" w:hAnsi="Verdana"/>
            <w:b/>
            <w:sz w:val="18"/>
            <w:szCs w:val="18"/>
          </w:rPr>
          <w:t>Intelligente Regulierung</w:t>
        </w:r>
      </w:hyperlink>
      <w:r w:rsidR="009634A6" w:rsidRPr="00DF4E78">
        <w:rPr>
          <w:rFonts w:ascii="Verdana" w:hAnsi="Verdana"/>
          <w:sz w:val="18"/>
          <w:szCs w:val="18"/>
        </w:rPr>
        <w:t xml:space="preserve"> (Berichterstatter: Jorge </w:t>
      </w:r>
      <w:proofErr w:type="spellStart"/>
      <w:r w:rsidR="009634A6" w:rsidRPr="00DF4E78">
        <w:rPr>
          <w:rFonts w:ascii="Verdana" w:hAnsi="Verdana"/>
          <w:sz w:val="18"/>
          <w:szCs w:val="18"/>
        </w:rPr>
        <w:t>Pegado</w:t>
      </w:r>
      <w:proofErr w:type="spellEnd"/>
      <w:r w:rsidR="009634A6" w:rsidRPr="00DF4E78">
        <w:rPr>
          <w:rFonts w:ascii="Verdana" w:hAnsi="Verdana"/>
          <w:sz w:val="18"/>
          <w:szCs w:val="18"/>
        </w:rPr>
        <w:t xml:space="preserve"> Liz, Gruppe Verschiedene Interessen)</w:t>
      </w:r>
    </w:p>
    <w:p w:rsidR="00B75C57" w:rsidRPr="00773080" w:rsidRDefault="00B75C57" w:rsidP="00252777">
      <w:pPr>
        <w:rPr>
          <w:rFonts w:ascii="Verdana" w:hAnsi="Verdana"/>
          <w:sz w:val="18"/>
          <w:szCs w:val="18"/>
        </w:rPr>
      </w:pPr>
    </w:p>
    <w:p w:rsidR="002C2B83" w:rsidRPr="00273102" w:rsidRDefault="002C2B83" w:rsidP="002C2B83">
      <w:pPr>
        <w:jc w:val="center"/>
        <w:rPr>
          <w:rFonts w:ascii="Verdana" w:hAnsi="Verdana"/>
          <w:b/>
          <w:sz w:val="17"/>
          <w:szCs w:val="17"/>
        </w:rPr>
      </w:pPr>
      <w:r>
        <w:rPr>
          <w:rFonts w:ascii="Verdana" w:hAnsi="Verdana"/>
          <w:b/>
          <w:sz w:val="17"/>
        </w:rPr>
        <w:t xml:space="preserve">Für weitere Informationen wenden Sie sich bitte an: </w:t>
      </w:r>
    </w:p>
    <w:p w:rsidR="00B33867" w:rsidRPr="002C2B83" w:rsidRDefault="002C2B83" w:rsidP="002C2B83">
      <w:pPr>
        <w:jc w:val="center"/>
        <w:rPr>
          <w:rFonts w:ascii="Verdana" w:hAnsi="Verdana"/>
          <w:sz w:val="18"/>
          <w:szCs w:val="18"/>
        </w:rPr>
      </w:pPr>
      <w:r>
        <w:rPr>
          <w:rFonts w:ascii="Verdana" w:hAnsi="Verdana"/>
          <w:sz w:val="17"/>
        </w:rPr>
        <w:t>Siana Glouharova, EWSA-Pressereferat</w:t>
      </w:r>
    </w:p>
    <w:p w:rsidR="00B33867" w:rsidRPr="00773080" w:rsidRDefault="00B33867" w:rsidP="002C2B83">
      <w:pPr>
        <w:overflowPunct/>
        <w:autoSpaceDE/>
        <w:autoSpaceDN/>
        <w:adjustRightInd/>
        <w:spacing w:line="240" w:lineRule="auto"/>
        <w:jc w:val="center"/>
        <w:textAlignment w:val="auto"/>
        <w:rPr>
          <w:rFonts w:ascii="Verdana" w:eastAsia="PMingLiU" w:hAnsi="Verdana"/>
          <w:sz w:val="17"/>
          <w:szCs w:val="17"/>
        </w:rPr>
      </w:pPr>
      <w:r>
        <w:rPr>
          <w:rFonts w:ascii="Verdana" w:hAnsi="Verdana"/>
          <w:sz w:val="17"/>
        </w:rPr>
        <w:t xml:space="preserve">E-Mail: </w:t>
      </w:r>
      <w:hyperlink r:id="rId24">
        <w:r>
          <w:rPr>
            <w:rStyle w:val="Hyperlink"/>
            <w:rFonts w:ascii="Arial" w:hAnsi="Arial"/>
            <w:sz w:val="18"/>
          </w:rPr>
          <w:t>press@eesc.europa.eu</w:t>
        </w:r>
      </w:hyperlink>
    </w:p>
    <w:p w:rsidR="002C5CBB" w:rsidRPr="00273102" w:rsidRDefault="00822FAC" w:rsidP="002C2B83">
      <w:pPr>
        <w:spacing w:line="240" w:lineRule="auto"/>
        <w:jc w:val="center"/>
        <w:rPr>
          <w:rFonts w:ascii="Verdana" w:eastAsia="PMingLiU" w:hAnsi="Verdana"/>
          <w:sz w:val="16"/>
          <w:szCs w:val="16"/>
        </w:rPr>
      </w:pPr>
      <w:r>
        <w:rPr>
          <w:rFonts w:ascii="Verdana" w:hAnsi="Verdana"/>
          <w:sz w:val="16"/>
        </w:rPr>
        <w:t>Tel.: +32 2 546 92 76 / Mobil: +32 473 53 40 02</w:t>
      </w:r>
    </w:p>
    <w:p w:rsidR="00325F72" w:rsidRPr="00273102" w:rsidRDefault="00325F72" w:rsidP="00822FAC">
      <w:pPr>
        <w:spacing w:line="240" w:lineRule="auto"/>
        <w:jc w:val="center"/>
        <w:rPr>
          <w:rFonts w:ascii="Verdana" w:eastAsia="PMingLiU" w:hAnsi="Verdana"/>
          <w:sz w:val="16"/>
          <w:szCs w:val="16"/>
        </w:rPr>
      </w:pPr>
    </w:p>
    <w:p w:rsidR="00CE439D" w:rsidRPr="00F614A2" w:rsidRDefault="00CE439D" w:rsidP="00473E94">
      <w:pPr>
        <w:rPr>
          <w:rFonts w:ascii="Verdana" w:hAnsi="Verdana"/>
          <w:b/>
          <w:i/>
          <w:sz w:val="16"/>
        </w:rPr>
      </w:pPr>
      <w:r>
        <w:rPr>
          <w:rFonts w:ascii="Verdana" w:hAnsi="Verdana"/>
          <w:b/>
          <w:i/>
          <w:sz w:val="16"/>
        </w:rPr>
        <w:t>______________________________________________________________________________</w:t>
      </w:r>
    </w:p>
    <w:p w:rsidR="00CE439D" w:rsidRPr="00273102" w:rsidRDefault="00E72B8E" w:rsidP="00473E94">
      <w:pPr>
        <w:rPr>
          <w:rFonts w:ascii="Verdana" w:hAnsi="Verdana"/>
          <w:i/>
          <w:sz w:val="14"/>
        </w:rPr>
      </w:pPr>
      <w:r>
        <w:rPr>
          <w:rFonts w:ascii="Verdana" w:hAnsi="Verdana"/>
          <w:i/>
          <w:sz w:val="16"/>
        </w:rPr>
        <w:t>Der Europäische Wirtschafts- und Sozialausschuss gewährleistet die Vertretung der verschiedenen wirtschaftlichen und sozialen Bereiche der organisierten Zivilgesellschaft. Er ist eine beratende Versammlung und wurde 1957 durch die Römischen Verträge errichtet. Die beratende Funktion des EWSA ermöglicht es seinen Mitgliedern und damit auch den Organisationen, die diese vertreten, am Beschlussfassungsprozess der EU teilzuhaben. Dem Ausschuss gehören 350 Mitglieder</w:t>
      </w:r>
      <w:r w:rsidR="00F01A99">
        <w:rPr>
          <w:rFonts w:ascii="Verdana" w:hAnsi="Verdana"/>
          <w:i/>
          <w:sz w:val="16"/>
        </w:rPr>
        <w:t xml:space="preserve"> an</w:t>
      </w:r>
      <w:r>
        <w:rPr>
          <w:rFonts w:ascii="Verdana" w:hAnsi="Verdana"/>
          <w:i/>
          <w:sz w:val="16"/>
        </w:rPr>
        <w:t>, die vom Rat der Europäischen Union ernannt werden.</w:t>
      </w:r>
    </w:p>
    <w:p w:rsidR="00CE439D" w:rsidRPr="00F614A2" w:rsidRDefault="00CE439D" w:rsidP="00473E94">
      <w:pPr>
        <w:rPr>
          <w:rFonts w:ascii="Verdana" w:hAnsi="Verdana"/>
          <w:b/>
          <w:i/>
          <w:sz w:val="16"/>
        </w:rPr>
      </w:pPr>
      <w:r>
        <w:rPr>
          <w:rFonts w:ascii="Verdana" w:hAnsi="Verdana"/>
          <w:b/>
          <w:i/>
          <w:sz w:val="16"/>
        </w:rPr>
        <w:t>_______________________________________________________________________________</w:t>
      </w:r>
    </w:p>
    <w:sectPr w:rsidR="00CE439D" w:rsidRPr="00F614A2" w:rsidSect="00D93A6F">
      <w:footerReference w:type="default" r:id="rId25"/>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91" w:rsidRDefault="00425691">
      <w:r>
        <w:separator/>
      </w:r>
    </w:p>
  </w:endnote>
  <w:endnote w:type="continuationSeparator" w:id="0">
    <w:p w:rsidR="00425691" w:rsidRDefault="004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2 546 9779 – Fax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F01A99" w:rsidP="00F61167">
    <w:pPr>
      <w:spacing w:line="240" w:lineRule="auto"/>
      <w:jc w:val="center"/>
    </w:pPr>
    <w:r>
      <w:rPr>
        <w:rFonts w:ascii="Verdana" w:hAnsi="Verdana"/>
        <w:sz w:val="16"/>
      </w:rPr>
      <w:t>Der EWSA auf:  </w:t>
    </w:r>
    <w:r w:rsidR="00E33B7A">
      <w:rPr>
        <w:noProof/>
        <w:lang w:val="fr-BE" w:eastAsia="fr-BE" w:bidi="ar-SA"/>
      </w:rPr>
      <w:drawing>
        <wp:inline distT="0" distB="0" distL="0" distR="0" wp14:anchorId="7BC6D5E9" wp14:editId="160947F4">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E33B7A">
      <w:rPr>
        <w:rFonts w:ascii="Verdana" w:hAnsi="Verdana"/>
        <w:sz w:val="16"/>
      </w:rPr>
      <w:t>  </w:t>
    </w:r>
    <w:r w:rsidR="00E33B7A">
      <w:rPr>
        <w:noProof/>
        <w:lang w:val="fr-BE" w:eastAsia="fr-BE" w:bidi="ar-SA"/>
      </w:rPr>
      <w:drawing>
        <wp:inline distT="0" distB="0" distL="0" distR="0" wp14:anchorId="7D1A1C4D" wp14:editId="6DBCACCE">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E33B7A">
      <w:t>  </w:t>
    </w:r>
    <w:r w:rsidR="00E33B7A">
      <w:rPr>
        <w:noProof/>
        <w:lang w:val="fr-BE" w:eastAsia="fr-BE" w:bidi="ar-SA"/>
      </w:rPr>
      <w:drawing>
        <wp:inline distT="0" distB="0" distL="0" distR="0" wp14:anchorId="7A3E5E2F" wp14:editId="45B01AF3">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78" w:rsidRPr="00473E94" w:rsidRDefault="00DF4E78"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91" w:rsidRDefault="00425691">
      <w:r>
        <w:separator/>
      </w:r>
    </w:p>
  </w:footnote>
  <w:footnote w:type="continuationSeparator" w:id="0">
    <w:p w:rsidR="00425691" w:rsidRDefault="0042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2"/>
  </w:num>
  <w:num w:numId="8">
    <w:abstractNumId w:val="12"/>
  </w:num>
  <w:num w:numId="9">
    <w:abstractNumId w:val="11"/>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90"/>
    <w:rsid w:val="00015733"/>
    <w:rsid w:val="00024BA6"/>
    <w:rsid w:val="00032159"/>
    <w:rsid w:val="0003364B"/>
    <w:rsid w:val="0003423E"/>
    <w:rsid w:val="00034390"/>
    <w:rsid w:val="00034652"/>
    <w:rsid w:val="00034AD4"/>
    <w:rsid w:val="0004359A"/>
    <w:rsid w:val="0004647E"/>
    <w:rsid w:val="0004715C"/>
    <w:rsid w:val="00052678"/>
    <w:rsid w:val="00060A4A"/>
    <w:rsid w:val="00064EF7"/>
    <w:rsid w:val="00064F28"/>
    <w:rsid w:val="00066E4E"/>
    <w:rsid w:val="00067F21"/>
    <w:rsid w:val="00070AF6"/>
    <w:rsid w:val="00071FC9"/>
    <w:rsid w:val="00073596"/>
    <w:rsid w:val="00077FE9"/>
    <w:rsid w:val="00084AD6"/>
    <w:rsid w:val="00086050"/>
    <w:rsid w:val="000868C9"/>
    <w:rsid w:val="000879CA"/>
    <w:rsid w:val="000A270E"/>
    <w:rsid w:val="000A506E"/>
    <w:rsid w:val="000D5B36"/>
    <w:rsid w:val="000E05AC"/>
    <w:rsid w:val="000E1194"/>
    <w:rsid w:val="000F5238"/>
    <w:rsid w:val="000F56F6"/>
    <w:rsid w:val="00104DFA"/>
    <w:rsid w:val="00105CD0"/>
    <w:rsid w:val="00111E4B"/>
    <w:rsid w:val="0013137C"/>
    <w:rsid w:val="00131B5D"/>
    <w:rsid w:val="00134081"/>
    <w:rsid w:val="00140B6A"/>
    <w:rsid w:val="00142677"/>
    <w:rsid w:val="00150E62"/>
    <w:rsid w:val="00153821"/>
    <w:rsid w:val="00161E2C"/>
    <w:rsid w:val="00166433"/>
    <w:rsid w:val="00166961"/>
    <w:rsid w:val="001719C4"/>
    <w:rsid w:val="00175643"/>
    <w:rsid w:val="00175E42"/>
    <w:rsid w:val="00184FF0"/>
    <w:rsid w:val="0018613F"/>
    <w:rsid w:val="00190AD9"/>
    <w:rsid w:val="001A399E"/>
    <w:rsid w:val="001A4E43"/>
    <w:rsid w:val="001B5975"/>
    <w:rsid w:val="001C0AA9"/>
    <w:rsid w:val="001D327A"/>
    <w:rsid w:val="001D48D4"/>
    <w:rsid w:val="001E0762"/>
    <w:rsid w:val="002005F5"/>
    <w:rsid w:val="00202AB0"/>
    <w:rsid w:val="0020436C"/>
    <w:rsid w:val="00210A24"/>
    <w:rsid w:val="00222CD3"/>
    <w:rsid w:val="0022628B"/>
    <w:rsid w:val="00227A31"/>
    <w:rsid w:val="00244B53"/>
    <w:rsid w:val="0024520B"/>
    <w:rsid w:val="00252777"/>
    <w:rsid w:val="00254D95"/>
    <w:rsid w:val="002562CD"/>
    <w:rsid w:val="0026757A"/>
    <w:rsid w:val="00273102"/>
    <w:rsid w:val="002734F3"/>
    <w:rsid w:val="00283BAD"/>
    <w:rsid w:val="002859D8"/>
    <w:rsid w:val="00296F38"/>
    <w:rsid w:val="002A2433"/>
    <w:rsid w:val="002A3FD9"/>
    <w:rsid w:val="002B04A8"/>
    <w:rsid w:val="002B6234"/>
    <w:rsid w:val="002C1120"/>
    <w:rsid w:val="002C1D97"/>
    <w:rsid w:val="002C1DA6"/>
    <w:rsid w:val="002C2B83"/>
    <w:rsid w:val="002C5CBB"/>
    <w:rsid w:val="002C738C"/>
    <w:rsid w:val="002D08ED"/>
    <w:rsid w:val="002D6898"/>
    <w:rsid w:val="002D7A8C"/>
    <w:rsid w:val="002D7D10"/>
    <w:rsid w:val="002E14FC"/>
    <w:rsid w:val="002E1924"/>
    <w:rsid w:val="002E1CE4"/>
    <w:rsid w:val="002F3534"/>
    <w:rsid w:val="002F7233"/>
    <w:rsid w:val="00304419"/>
    <w:rsid w:val="00304E7A"/>
    <w:rsid w:val="003054B2"/>
    <w:rsid w:val="003148CD"/>
    <w:rsid w:val="00325F72"/>
    <w:rsid w:val="003265C2"/>
    <w:rsid w:val="00326A76"/>
    <w:rsid w:val="00326F7D"/>
    <w:rsid w:val="003305C3"/>
    <w:rsid w:val="003327CC"/>
    <w:rsid w:val="00335A37"/>
    <w:rsid w:val="00337F0A"/>
    <w:rsid w:val="00345F6E"/>
    <w:rsid w:val="0035607A"/>
    <w:rsid w:val="003638B8"/>
    <w:rsid w:val="00364ED2"/>
    <w:rsid w:val="00365D48"/>
    <w:rsid w:val="00370239"/>
    <w:rsid w:val="00374C88"/>
    <w:rsid w:val="00376637"/>
    <w:rsid w:val="00381791"/>
    <w:rsid w:val="00384435"/>
    <w:rsid w:val="00385F8C"/>
    <w:rsid w:val="00386F1F"/>
    <w:rsid w:val="00392CB8"/>
    <w:rsid w:val="00394D81"/>
    <w:rsid w:val="003B2616"/>
    <w:rsid w:val="003B30A1"/>
    <w:rsid w:val="003B5716"/>
    <w:rsid w:val="003B62F4"/>
    <w:rsid w:val="003B714A"/>
    <w:rsid w:val="003C21F5"/>
    <w:rsid w:val="003C7BF9"/>
    <w:rsid w:val="003D19D4"/>
    <w:rsid w:val="003D2255"/>
    <w:rsid w:val="003E4544"/>
    <w:rsid w:val="003F5C5E"/>
    <w:rsid w:val="00405154"/>
    <w:rsid w:val="00415811"/>
    <w:rsid w:val="004161B8"/>
    <w:rsid w:val="00416334"/>
    <w:rsid w:val="00425691"/>
    <w:rsid w:val="004258C4"/>
    <w:rsid w:val="00430A45"/>
    <w:rsid w:val="00443034"/>
    <w:rsid w:val="004443A5"/>
    <w:rsid w:val="00445F73"/>
    <w:rsid w:val="00446ED3"/>
    <w:rsid w:val="0045424F"/>
    <w:rsid w:val="004604A3"/>
    <w:rsid w:val="004605FD"/>
    <w:rsid w:val="004657F2"/>
    <w:rsid w:val="00470B59"/>
    <w:rsid w:val="00473E94"/>
    <w:rsid w:val="00485689"/>
    <w:rsid w:val="00492D0F"/>
    <w:rsid w:val="00494BBC"/>
    <w:rsid w:val="004969A2"/>
    <w:rsid w:val="004A17C8"/>
    <w:rsid w:val="004C44EE"/>
    <w:rsid w:val="004D47BD"/>
    <w:rsid w:val="004D6E9C"/>
    <w:rsid w:val="004E0E3E"/>
    <w:rsid w:val="004E1858"/>
    <w:rsid w:val="004E294D"/>
    <w:rsid w:val="004F3E26"/>
    <w:rsid w:val="004F4806"/>
    <w:rsid w:val="00503BB6"/>
    <w:rsid w:val="00505773"/>
    <w:rsid w:val="0050638B"/>
    <w:rsid w:val="005070FA"/>
    <w:rsid w:val="005130D0"/>
    <w:rsid w:val="00521032"/>
    <w:rsid w:val="005269FE"/>
    <w:rsid w:val="005270ED"/>
    <w:rsid w:val="005407F1"/>
    <w:rsid w:val="0055255F"/>
    <w:rsid w:val="0055294F"/>
    <w:rsid w:val="00552DAA"/>
    <w:rsid w:val="00553B5B"/>
    <w:rsid w:val="00553E7C"/>
    <w:rsid w:val="005549A1"/>
    <w:rsid w:val="00556CD0"/>
    <w:rsid w:val="0056215A"/>
    <w:rsid w:val="005658B4"/>
    <w:rsid w:val="00571DF1"/>
    <w:rsid w:val="00572636"/>
    <w:rsid w:val="00575DF5"/>
    <w:rsid w:val="005775B1"/>
    <w:rsid w:val="00582C17"/>
    <w:rsid w:val="00585DFE"/>
    <w:rsid w:val="00591A53"/>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E1BBF"/>
    <w:rsid w:val="005F42C5"/>
    <w:rsid w:val="005F7C15"/>
    <w:rsid w:val="00604FB8"/>
    <w:rsid w:val="0060771D"/>
    <w:rsid w:val="006143C2"/>
    <w:rsid w:val="006148A6"/>
    <w:rsid w:val="006171F3"/>
    <w:rsid w:val="006264FB"/>
    <w:rsid w:val="00626C38"/>
    <w:rsid w:val="00627902"/>
    <w:rsid w:val="006371D8"/>
    <w:rsid w:val="00643B6D"/>
    <w:rsid w:val="00647E74"/>
    <w:rsid w:val="00651912"/>
    <w:rsid w:val="00661B63"/>
    <w:rsid w:val="00662EE3"/>
    <w:rsid w:val="00663F9C"/>
    <w:rsid w:val="00664630"/>
    <w:rsid w:val="00686EC2"/>
    <w:rsid w:val="00687EC9"/>
    <w:rsid w:val="00692CE0"/>
    <w:rsid w:val="00694828"/>
    <w:rsid w:val="0069497A"/>
    <w:rsid w:val="006975F7"/>
    <w:rsid w:val="006A7CB6"/>
    <w:rsid w:val="006B2AA3"/>
    <w:rsid w:val="006B36AA"/>
    <w:rsid w:val="006C07A6"/>
    <w:rsid w:val="006C15A4"/>
    <w:rsid w:val="006C2C53"/>
    <w:rsid w:val="006D0D46"/>
    <w:rsid w:val="006D170E"/>
    <w:rsid w:val="006D2EDD"/>
    <w:rsid w:val="006D5E4B"/>
    <w:rsid w:val="006D6889"/>
    <w:rsid w:val="006E089C"/>
    <w:rsid w:val="006E1765"/>
    <w:rsid w:val="006E40E3"/>
    <w:rsid w:val="006F0CE0"/>
    <w:rsid w:val="006F547D"/>
    <w:rsid w:val="007038B7"/>
    <w:rsid w:val="0071010B"/>
    <w:rsid w:val="00712EA3"/>
    <w:rsid w:val="00714F5F"/>
    <w:rsid w:val="0071617F"/>
    <w:rsid w:val="00725FEE"/>
    <w:rsid w:val="00726590"/>
    <w:rsid w:val="00727EBF"/>
    <w:rsid w:val="00732E78"/>
    <w:rsid w:val="00734330"/>
    <w:rsid w:val="00744A4F"/>
    <w:rsid w:val="00746C0A"/>
    <w:rsid w:val="00746CCD"/>
    <w:rsid w:val="00746EFB"/>
    <w:rsid w:val="00752BB3"/>
    <w:rsid w:val="0075747C"/>
    <w:rsid w:val="007612FC"/>
    <w:rsid w:val="00762BD2"/>
    <w:rsid w:val="0077261C"/>
    <w:rsid w:val="00773080"/>
    <w:rsid w:val="007741D9"/>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636E"/>
    <w:rsid w:val="007E645B"/>
    <w:rsid w:val="007E6617"/>
    <w:rsid w:val="007F0D33"/>
    <w:rsid w:val="007F36B6"/>
    <w:rsid w:val="007F385B"/>
    <w:rsid w:val="007F5085"/>
    <w:rsid w:val="007F647B"/>
    <w:rsid w:val="00804624"/>
    <w:rsid w:val="00806FBC"/>
    <w:rsid w:val="008102AE"/>
    <w:rsid w:val="00811FCE"/>
    <w:rsid w:val="00814120"/>
    <w:rsid w:val="00822FAC"/>
    <w:rsid w:val="00824A5E"/>
    <w:rsid w:val="00825E10"/>
    <w:rsid w:val="00831D12"/>
    <w:rsid w:val="008331BA"/>
    <w:rsid w:val="008451D2"/>
    <w:rsid w:val="0085464F"/>
    <w:rsid w:val="00862C04"/>
    <w:rsid w:val="0087205A"/>
    <w:rsid w:val="008820BE"/>
    <w:rsid w:val="008A0E9A"/>
    <w:rsid w:val="008A758E"/>
    <w:rsid w:val="008A7BC8"/>
    <w:rsid w:val="008C3D7F"/>
    <w:rsid w:val="008C573E"/>
    <w:rsid w:val="008C6814"/>
    <w:rsid w:val="008C705E"/>
    <w:rsid w:val="008D45B3"/>
    <w:rsid w:val="008D58F4"/>
    <w:rsid w:val="008E5B09"/>
    <w:rsid w:val="008F2A96"/>
    <w:rsid w:val="0091006B"/>
    <w:rsid w:val="00910EE7"/>
    <w:rsid w:val="009243BD"/>
    <w:rsid w:val="00927D51"/>
    <w:rsid w:val="00942F82"/>
    <w:rsid w:val="009507B5"/>
    <w:rsid w:val="00950869"/>
    <w:rsid w:val="009533B3"/>
    <w:rsid w:val="00954939"/>
    <w:rsid w:val="009601B5"/>
    <w:rsid w:val="00961216"/>
    <w:rsid w:val="00962A3B"/>
    <w:rsid w:val="009634A6"/>
    <w:rsid w:val="0096658E"/>
    <w:rsid w:val="0097280B"/>
    <w:rsid w:val="00975458"/>
    <w:rsid w:val="0098434D"/>
    <w:rsid w:val="00990350"/>
    <w:rsid w:val="00991004"/>
    <w:rsid w:val="00996D8C"/>
    <w:rsid w:val="009A0D29"/>
    <w:rsid w:val="009A348E"/>
    <w:rsid w:val="009B00D5"/>
    <w:rsid w:val="009B2844"/>
    <w:rsid w:val="009B2F2D"/>
    <w:rsid w:val="009B31BA"/>
    <w:rsid w:val="009C2FCF"/>
    <w:rsid w:val="009D3988"/>
    <w:rsid w:val="009D663A"/>
    <w:rsid w:val="009E095D"/>
    <w:rsid w:val="009E1B1A"/>
    <w:rsid w:val="009E6DD9"/>
    <w:rsid w:val="009F25E9"/>
    <w:rsid w:val="009F5812"/>
    <w:rsid w:val="00A022FA"/>
    <w:rsid w:val="00A0652E"/>
    <w:rsid w:val="00A14889"/>
    <w:rsid w:val="00A16685"/>
    <w:rsid w:val="00A21AF7"/>
    <w:rsid w:val="00A25A48"/>
    <w:rsid w:val="00A25C04"/>
    <w:rsid w:val="00A33746"/>
    <w:rsid w:val="00A34845"/>
    <w:rsid w:val="00A357C0"/>
    <w:rsid w:val="00A463F8"/>
    <w:rsid w:val="00A618B2"/>
    <w:rsid w:val="00A66E05"/>
    <w:rsid w:val="00A700CA"/>
    <w:rsid w:val="00A72EC9"/>
    <w:rsid w:val="00A75B47"/>
    <w:rsid w:val="00A801B4"/>
    <w:rsid w:val="00A9124D"/>
    <w:rsid w:val="00A91912"/>
    <w:rsid w:val="00A93F67"/>
    <w:rsid w:val="00A94C10"/>
    <w:rsid w:val="00A9544F"/>
    <w:rsid w:val="00A959B3"/>
    <w:rsid w:val="00AA0C32"/>
    <w:rsid w:val="00AA4F6C"/>
    <w:rsid w:val="00AA61D9"/>
    <w:rsid w:val="00AB045C"/>
    <w:rsid w:val="00AB3CC5"/>
    <w:rsid w:val="00AB40CB"/>
    <w:rsid w:val="00AB4558"/>
    <w:rsid w:val="00AB730B"/>
    <w:rsid w:val="00AC4E98"/>
    <w:rsid w:val="00AD0479"/>
    <w:rsid w:val="00AD401F"/>
    <w:rsid w:val="00AE1235"/>
    <w:rsid w:val="00AF2692"/>
    <w:rsid w:val="00AF34DA"/>
    <w:rsid w:val="00B02E48"/>
    <w:rsid w:val="00B03EBF"/>
    <w:rsid w:val="00B03F1A"/>
    <w:rsid w:val="00B05B15"/>
    <w:rsid w:val="00B068AD"/>
    <w:rsid w:val="00B14944"/>
    <w:rsid w:val="00B172A0"/>
    <w:rsid w:val="00B239E2"/>
    <w:rsid w:val="00B30500"/>
    <w:rsid w:val="00B31D91"/>
    <w:rsid w:val="00B32CB5"/>
    <w:rsid w:val="00B33636"/>
    <w:rsid w:val="00B33867"/>
    <w:rsid w:val="00B403EA"/>
    <w:rsid w:val="00B43F58"/>
    <w:rsid w:val="00B541EB"/>
    <w:rsid w:val="00B63573"/>
    <w:rsid w:val="00B70056"/>
    <w:rsid w:val="00B71203"/>
    <w:rsid w:val="00B71C28"/>
    <w:rsid w:val="00B73294"/>
    <w:rsid w:val="00B738CE"/>
    <w:rsid w:val="00B75C57"/>
    <w:rsid w:val="00B77041"/>
    <w:rsid w:val="00B816A9"/>
    <w:rsid w:val="00B85608"/>
    <w:rsid w:val="00B87414"/>
    <w:rsid w:val="00B9349D"/>
    <w:rsid w:val="00B96D77"/>
    <w:rsid w:val="00B96EB7"/>
    <w:rsid w:val="00B979E9"/>
    <w:rsid w:val="00B97CC4"/>
    <w:rsid w:val="00BB36F5"/>
    <w:rsid w:val="00BC1747"/>
    <w:rsid w:val="00BC36DE"/>
    <w:rsid w:val="00BC5E1D"/>
    <w:rsid w:val="00BC60C2"/>
    <w:rsid w:val="00BD4C23"/>
    <w:rsid w:val="00BE1AD1"/>
    <w:rsid w:val="00BE1DAF"/>
    <w:rsid w:val="00BE7561"/>
    <w:rsid w:val="00BF3CA8"/>
    <w:rsid w:val="00C0769F"/>
    <w:rsid w:val="00C12A8E"/>
    <w:rsid w:val="00C14F1D"/>
    <w:rsid w:val="00C21751"/>
    <w:rsid w:val="00C36609"/>
    <w:rsid w:val="00C3679D"/>
    <w:rsid w:val="00C56D06"/>
    <w:rsid w:val="00C674CD"/>
    <w:rsid w:val="00C75168"/>
    <w:rsid w:val="00C75897"/>
    <w:rsid w:val="00C771FB"/>
    <w:rsid w:val="00C92538"/>
    <w:rsid w:val="00C9778F"/>
    <w:rsid w:val="00C97D1B"/>
    <w:rsid w:val="00CA087C"/>
    <w:rsid w:val="00CA196A"/>
    <w:rsid w:val="00CA4FEE"/>
    <w:rsid w:val="00CA54F3"/>
    <w:rsid w:val="00CB0C67"/>
    <w:rsid w:val="00CB348D"/>
    <w:rsid w:val="00CB38B5"/>
    <w:rsid w:val="00CB3AEC"/>
    <w:rsid w:val="00CB5993"/>
    <w:rsid w:val="00CC2EEE"/>
    <w:rsid w:val="00CC51C7"/>
    <w:rsid w:val="00CC66BE"/>
    <w:rsid w:val="00CD0945"/>
    <w:rsid w:val="00CE439D"/>
    <w:rsid w:val="00CF25A1"/>
    <w:rsid w:val="00CF3A7A"/>
    <w:rsid w:val="00D000D0"/>
    <w:rsid w:val="00D04716"/>
    <w:rsid w:val="00D0645E"/>
    <w:rsid w:val="00D107B7"/>
    <w:rsid w:val="00D12BAF"/>
    <w:rsid w:val="00D15E24"/>
    <w:rsid w:val="00D1634B"/>
    <w:rsid w:val="00D169E7"/>
    <w:rsid w:val="00D37A25"/>
    <w:rsid w:val="00D427EC"/>
    <w:rsid w:val="00D46751"/>
    <w:rsid w:val="00D4684D"/>
    <w:rsid w:val="00D6198E"/>
    <w:rsid w:val="00D73916"/>
    <w:rsid w:val="00D756D2"/>
    <w:rsid w:val="00D93A6F"/>
    <w:rsid w:val="00D95C56"/>
    <w:rsid w:val="00D97D8E"/>
    <w:rsid w:val="00DA396F"/>
    <w:rsid w:val="00DA4DCC"/>
    <w:rsid w:val="00DA7ACD"/>
    <w:rsid w:val="00DC213C"/>
    <w:rsid w:val="00DC2C4D"/>
    <w:rsid w:val="00DC5ECF"/>
    <w:rsid w:val="00DC66B3"/>
    <w:rsid w:val="00DE069D"/>
    <w:rsid w:val="00DE1D9B"/>
    <w:rsid w:val="00DF4E78"/>
    <w:rsid w:val="00DF4F75"/>
    <w:rsid w:val="00DF4FE0"/>
    <w:rsid w:val="00E019F4"/>
    <w:rsid w:val="00E10DA4"/>
    <w:rsid w:val="00E12403"/>
    <w:rsid w:val="00E251BA"/>
    <w:rsid w:val="00E32EC6"/>
    <w:rsid w:val="00E33B7A"/>
    <w:rsid w:val="00E3578C"/>
    <w:rsid w:val="00E376E3"/>
    <w:rsid w:val="00E376FE"/>
    <w:rsid w:val="00E40719"/>
    <w:rsid w:val="00E46627"/>
    <w:rsid w:val="00E5255F"/>
    <w:rsid w:val="00E5298E"/>
    <w:rsid w:val="00E55970"/>
    <w:rsid w:val="00E71274"/>
    <w:rsid w:val="00E7298F"/>
    <w:rsid w:val="00E72B8E"/>
    <w:rsid w:val="00E73196"/>
    <w:rsid w:val="00E8086D"/>
    <w:rsid w:val="00E87EAF"/>
    <w:rsid w:val="00E967C0"/>
    <w:rsid w:val="00EA03DD"/>
    <w:rsid w:val="00EA3874"/>
    <w:rsid w:val="00EB223B"/>
    <w:rsid w:val="00EC04FE"/>
    <w:rsid w:val="00EC376C"/>
    <w:rsid w:val="00EC6717"/>
    <w:rsid w:val="00EC68D3"/>
    <w:rsid w:val="00ED2793"/>
    <w:rsid w:val="00ED790E"/>
    <w:rsid w:val="00EE0F91"/>
    <w:rsid w:val="00EE684E"/>
    <w:rsid w:val="00EF451F"/>
    <w:rsid w:val="00EF4DC1"/>
    <w:rsid w:val="00F00B46"/>
    <w:rsid w:val="00F01A99"/>
    <w:rsid w:val="00F02081"/>
    <w:rsid w:val="00F028CE"/>
    <w:rsid w:val="00F131AA"/>
    <w:rsid w:val="00F16BF9"/>
    <w:rsid w:val="00F43049"/>
    <w:rsid w:val="00F5199C"/>
    <w:rsid w:val="00F534F3"/>
    <w:rsid w:val="00F54B43"/>
    <w:rsid w:val="00F61167"/>
    <w:rsid w:val="00F614A2"/>
    <w:rsid w:val="00F77DCA"/>
    <w:rsid w:val="00F80546"/>
    <w:rsid w:val="00F87E91"/>
    <w:rsid w:val="00F92628"/>
    <w:rsid w:val="00FA33EE"/>
    <w:rsid w:val="00FA629B"/>
    <w:rsid w:val="00FB7F3A"/>
    <w:rsid w:val="00FC04C7"/>
    <w:rsid w:val="00FD7050"/>
    <w:rsid w:val="00FE00AB"/>
    <w:rsid w:val="00FE09B3"/>
    <w:rsid w:val="00FE1538"/>
    <w:rsid w:val="00FE48C1"/>
    <w:rsid w:val="00FF58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de-DE" w:eastAsia="de-DE"/>
    </w:rPr>
  </w:style>
  <w:style w:type="character" w:customStyle="1" w:styleId="Heading3Char">
    <w:name w:val="Heading 3 Char"/>
    <w:basedOn w:val="DefaultParagraphFont"/>
    <w:link w:val="Heading3"/>
    <w:uiPriority w:val="9"/>
    <w:rsid w:val="00EC6717"/>
    <w:rPr>
      <w:sz w:val="22"/>
      <w:lang w:val="de-DE" w:eastAsia="de-DE"/>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de-DE" w:eastAsia="de-DE"/>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 w:type="paragraph" w:styleId="BalloonText">
    <w:name w:val="Balloon Text"/>
    <w:basedOn w:val="Normal"/>
    <w:link w:val="BalloonTextChar"/>
    <w:rsid w:val="00F028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28CE"/>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de-DE" w:eastAsia="de-DE"/>
    </w:rPr>
  </w:style>
  <w:style w:type="character" w:customStyle="1" w:styleId="Heading3Char">
    <w:name w:val="Heading 3 Char"/>
    <w:basedOn w:val="DefaultParagraphFont"/>
    <w:link w:val="Heading3"/>
    <w:uiPriority w:val="9"/>
    <w:rsid w:val="00EC6717"/>
    <w:rPr>
      <w:sz w:val="22"/>
      <w:lang w:val="de-DE" w:eastAsia="de-DE"/>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de-DE" w:eastAsia="de-DE"/>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 w:type="paragraph" w:styleId="BalloonText">
    <w:name w:val="Balloon Text"/>
    <w:basedOn w:val="Normal"/>
    <w:link w:val="BalloonTextChar"/>
    <w:rsid w:val="00F028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28CE"/>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toad.eesc.europa.eu/viewdoc.aspx?doc=ces/sc/sc040/de/eesc-2015-02021-00-00-ac-tra-%20de.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oad.eesc.europa.eu/viewdoc.aspx?doc=ces/int/int656/de/ces248-2013_00_01_tra_ri_de.do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toad.eesc.europa.eu/viewdoc.aspx?doc=ces/sc/sc41/de/eesc-2015-03697-00-02-ac-tra-de.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etterregwatch.eu/" TargetMode="External"/><Relationship Id="rId20" Type="http://schemas.openxmlformats.org/officeDocument/2006/relationships/hyperlink" Target="http://toad.eesc.europa.eu/viewdoc.aspx?doc=ces/int/int732/de/eesc-2014-01032-00-00-ac-tra-de.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ss@eesc.europa.eu?subject=Bitte%20um%20weitere%20Informatione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toad.eesc.europa.eu/viewdoc.aspx?doc=ces/int/int544/de/ces984-2011_ac_de.doc" TargetMode="External"/><Relationship Id="rId10" Type="http://schemas.openxmlformats.org/officeDocument/2006/relationships/settings" Target="settings.xml"/><Relationship Id="rId19" Type="http://schemas.openxmlformats.org/officeDocument/2006/relationships/hyperlink" Target="http://www.eesc.europa.eu/?i=portal.en.int-opinions.3270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toad.eesc.europa.eu/viewdoc.aspx?doc=ces/int/int684/de/ces1600-2013_00_00_tra_ac_de.doc"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3XPXQ63Y2AW3-4-2744</_dlc_DocId>
    <_dlc_DocIdUrl xmlns="8835a8a4-5a07-4207-ac1e-223f88a8f7af">
      <Url>http://dm/EESC/2016/_layouts/DocIdRedir.aspx?ID=3XPXQ63Y2AW3-4-2744</Url>
      <Description>3XPXQ63Y2AW3-4-2744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2016-03-11T12:00:00+00:00</ProductionDate>
    <DocumentNumber xmlns="de4cff7e-4e20-4eb3-a3d2-f9b81ff3cdf6">1662</DocumentNumber>
    <FicheYear xmlns="8835a8a4-5a07-4207-ac1e-223f88a8f7af">2016</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8835a8a4-5a07-4207-ac1e-223f88a8f7af">
      <Value>22</Value>
      <Value>14</Value>
      <Value>10</Value>
      <Value>6</Value>
      <Value>5</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3062</FicheNumber>
    <DocumentYear xmlns="8835a8a4-5a07-4207-ac1e-223f88a8f7af">2016</DocumentYear>
    <AdoptionDate xmlns="8835a8a4-5a07-4207-ac1e-223f88a8f7af" xsi:nil="true"/>
    <DocumentPart xmlns="8835a8a4-5a07-4207-ac1e-223f88a8f7af">0</DocumentPart>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de4cff7e-4e20-4eb3-a3d2-f9b81ff3cdf6" xsi:nil="true"/>
    <DossierName_0 xmlns="http://schemas.microsoft.com/sharepoint/v3/fields">
      <Terms xmlns="http://schemas.microsoft.com/office/infopath/2007/PartnerControls"/>
    </DossierName_0>
    <DocumentVersion xmlns="8835a8a4-5a07-4207-ac1e-223f88a8f7af">0</DocumentVersion>
    <DossierNumber xmlns="8835a8a4-5a07-4207-ac1e-223f88a8f7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7CDE71E-CC95-4A1A-B619-6333EAF5267F}">
  <ds:schemaRefs>
    <ds:schemaRef ds:uri="http://schemas.microsoft.com/office/2006/documentManagement/types"/>
    <ds:schemaRef ds:uri="http://schemas.openxmlformats.org/package/2006/metadata/core-properties"/>
    <ds:schemaRef ds:uri="http://purl.org/dc/terms/"/>
    <ds:schemaRef ds:uri="8835a8a4-5a07-4207-ac1e-223f88a8f7af"/>
    <ds:schemaRef ds:uri="de4cff7e-4e20-4eb3-a3d2-f9b81ff3cdf6"/>
    <ds:schemaRef ds:uri="http://purl.org/dc/elements/1.1/"/>
    <ds:schemaRef ds:uri="http://schemas.microsoft.com/office/2006/metadata/properties"/>
    <ds:schemaRef ds:uri="http://schemas.microsoft.com/sharepoint/v3/field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5.xml><?xml version="1.0" encoding="utf-8"?>
<ds:datastoreItem xmlns:ds="http://schemas.openxmlformats.org/officeDocument/2006/customXml" ds:itemID="{10A63D14-6E1F-4925-B4F0-5B00C19B3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797524-1E71-4724-829B-16F3FF1B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720</Words>
  <Characters>6253</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DD CP 15 Europäischer Verbrauchertag</vt:lpstr>
    </vt:vector>
  </TitlesOfParts>
  <Company>CESE-CdR</Company>
  <LinksUpToDate>false</LinksUpToDate>
  <CharactersWithSpaces>6960</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CP 15 Europäischer Verbrauchertag</dc:title>
  <dc:subject>Pressekommuniqué</dc:subject>
  <dc:creator>Siana Glouharova</dc:creator>
  <cp:lastModifiedBy>Siana Glouharova</cp:lastModifiedBy>
  <cp:revision>2</cp:revision>
  <cp:lastPrinted>2016-03-02T08:56:00Z</cp:lastPrinted>
  <dcterms:created xsi:type="dcterms:W3CDTF">2016-03-11T10:49:00Z</dcterms:created>
  <dcterms:modified xsi:type="dcterms:W3CDTF">2016-03-11T10:49:00Z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10/03/2016, 08/01/2015, 08/01/2015</vt:lpwstr>
  </property>
  <property fmtid="{D5CDD505-2E9C-101B-9397-08002B2CF9AE}" pid="19" name="Pref_Time">
    <vt:lpwstr>16:19:26, 09/51/06, 09:34:59</vt:lpwstr>
  </property>
  <property fmtid="{D5CDD505-2E9C-101B-9397-08002B2CF9AE}" pid="20" name="Pref_User">
    <vt:lpwstr>mkop, amett, hnic</vt:lpwstr>
  </property>
  <property fmtid="{D5CDD505-2E9C-101B-9397-08002B2CF9AE}" pid="21" name="Pref_FileName">
    <vt:lpwstr>EESC-2016-01662-00-00-CP-ORI.docx, EESC-2015-00049-00-00-CP-TRA-EN-CRR.doc, EESC-2015-00049-00-00-CP-CRR-EN.doc</vt:lpwstr>
  </property>
  <property fmtid="{D5CDD505-2E9C-101B-9397-08002B2CF9AE}" pid="22" name="_dlc_DocId">
    <vt:lpwstr>SNS6YXTC77FS-3-93</vt:lpwstr>
  </property>
  <property fmtid="{D5CDD505-2E9C-101B-9397-08002B2CF9AE}" pid="23" name="_dlc_DocIdItemGuid">
    <vt:lpwstr>c85de859-f654-4eda-9bea-c4bae08d9438</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10;#EN|f2175f21-25d7-44a3-96da-d6a61b075e1b;#22;#DE|f6b31e5a-26fa-4935-b661-318e46daf27e</vt:lpwstr>
  </property>
  <property fmtid="{D5CDD505-2E9C-101B-9397-08002B2CF9AE}" pid="40" name="OriginalLanguage">
    <vt:lpwstr>10;#EN|f2175f21-25d7-44a3-96da-d6a61b075e1b</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14;#CP|de8ad211-9e8d-408b-8324-674d21bb7d18</vt:lpwstr>
  </property>
  <property fmtid="{D5CDD505-2E9C-101B-9397-08002B2CF9AE}" pid="46" name="Confidentiality">
    <vt:lpwstr>5;#Unrestricted|826e22d7-d029-4ec0-a450-0c28ff673572</vt:lpwstr>
  </property>
  <property fmtid="{D5CDD505-2E9C-101B-9397-08002B2CF9AE}" pid="47" name="DocumentLanguage">
    <vt:lpwstr>22;#DE|f6b31e5a-26fa-4935-b661-318e46daf27e</vt:lpwstr>
  </property>
  <property fmtid="{D5CDD505-2E9C-101B-9397-08002B2CF9AE}" pid="48" name="DocumentType_0">
    <vt:lpwstr>CP|de8ad211-9e8d-408b-8324-674d21bb7d18</vt:lpwstr>
  </property>
  <property fmtid="{D5CDD505-2E9C-101B-9397-08002B2CF9AE}" pid="49" name="DocumentSource_0">
    <vt:lpwstr>EESC|422833ec-8d7e-4e65-8e4e-8bed07ffb729</vt:lpwstr>
  </property>
  <property fmtid="{D5CDD505-2E9C-101B-9397-08002B2CF9AE}" pid="50" name="FicheYear">
    <vt:i4>2016</vt:i4>
  </property>
  <property fmtid="{D5CDD505-2E9C-101B-9397-08002B2CF9AE}" pid="51" name="DocumentNumber">
    <vt:i4>1662</vt:i4>
  </property>
  <property fmtid="{D5CDD505-2E9C-101B-9397-08002B2CF9AE}" pid="52" name="DocumentVersion">
    <vt:i4>0</vt:i4>
  </property>
  <property fmtid="{D5CDD505-2E9C-101B-9397-08002B2CF9AE}" pid="53" name="Confidentiality_0">
    <vt:lpwstr>Unrestricted|826e22d7-d029-4ec0-a450-0c28ff673572</vt:lpwstr>
  </property>
  <property fmtid="{D5CDD505-2E9C-101B-9397-08002B2CF9AE}" pid="54" name="DocumentLanguage_0">
    <vt:lpwstr>EN|f2175f21-25d7-44a3-96da-d6a61b075e1b</vt:lpwstr>
  </property>
  <property fmtid="{D5CDD505-2E9C-101B-9397-08002B2CF9AE}" pid="55" name="TaxCatchAll">
    <vt:lpwstr>10;#EN|f2175f21-25d7-44a3-96da-d6a61b075e1b;#9;#EN|f2175f21-25d7-44a3-96da-d6a61b075e1b;#6;#Final|ea5e6674-7b27-4bac-b091-73adbb394efe;#5;#Unrestricted|826e22d7-d029-4ec0-a450-0c28ff673572;#14;#CP|de8ad211-9e8d-408b-8324-674d21bb7d18;#2;#TRA|150d2a88-1431</vt:lpwstr>
  </property>
  <property fmtid="{D5CDD505-2E9C-101B-9397-08002B2CF9AE}" pid="56" name="VersionStatus">
    <vt:lpwstr>6;#Final|ea5e6674-7b27-4bac-b091-73adbb394efe</vt:lpwstr>
  </property>
  <property fmtid="{D5CDD505-2E9C-101B-9397-08002B2CF9AE}" pid="57" name="VersionStatus_0">
    <vt:lpwstr>Final|ea5e6674-7b27-4bac-b091-73adbb394efe</vt:lpwstr>
  </property>
  <property fmtid="{D5CDD505-2E9C-101B-9397-08002B2CF9AE}" pid="58" name="FicheNumber">
    <vt:i4>3062</vt:i4>
  </property>
  <property fmtid="{D5CDD505-2E9C-101B-9397-08002B2CF9AE}" pid="59" name="DocumentYear">
    <vt:i4>2016</vt:i4>
  </property>
  <property fmtid="{D5CDD505-2E9C-101B-9397-08002B2CF9AE}" pid="60" name="DocumentPart">
    <vt:i4>0</vt:i4>
  </property>
  <property fmtid="{D5CDD505-2E9C-101B-9397-08002B2CF9AE}" pid="61" name="RequestingService">
    <vt:lpwstr>Presse</vt:lpwstr>
  </property>
  <property fmtid="{D5CDD505-2E9C-101B-9397-08002B2CF9AE}" pid="62" name="MeetingName_0">
    <vt:lpwstr/>
  </property>
  <property fmtid="{D5CDD505-2E9C-101B-9397-08002B2CF9AE}" pid="63" name="DocumentStatus_0">
    <vt:lpwstr>TRA|150d2a88-1431-44e6-a8ca-0bb753ab8672</vt:lpwstr>
  </property>
  <property fmtid="{D5CDD505-2E9C-101B-9397-08002B2CF9AE}" pid="64" name="OriginalLanguage_0">
    <vt:lpwstr>EN|f2175f21-25d7-44a3-96da-d6a61b075e1b</vt:lpwstr>
  </property>
  <property fmtid="{D5CDD505-2E9C-101B-9397-08002B2CF9AE}" pid="65" name="AvailableTranslations_0">
    <vt:lpwstr>EN|f2175f21-25d7-44a3-96da-d6a61b075e1b</vt:lpwstr>
  </property>
  <property fmtid="{D5CDD505-2E9C-101B-9397-08002B2CF9AE}" pid="66" name="DossierName_0">
    <vt:lpwstr/>
  </property>
</Properties>
</file>