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81" w:rsidRPr="007B0D7F" w:rsidRDefault="00334881" w:rsidP="00334881">
      <w:pPr>
        <w:spacing w:line="240" w:lineRule="auto"/>
        <w:jc w:val="center"/>
        <w:rPr>
          <w:rFonts w:ascii="Verdana" w:hAnsi="Verdana"/>
          <w:b/>
          <w:bCs/>
          <w:sz w:val="14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0332A6" w:rsidTr="00FD593A">
        <w:trPr>
          <w:cantSplit/>
        </w:trPr>
        <w:tc>
          <w:tcPr>
            <w:tcW w:w="5168" w:type="dxa"/>
          </w:tcPr>
          <w:p w:rsidR="000332A6" w:rsidRDefault="000332A6" w:rsidP="00FD593A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Nr.</w:t>
            </w:r>
            <w:r>
              <w:t> </w:t>
            </w:r>
            <w:r>
              <w:rPr>
                <w:rFonts w:ascii="Verdana" w:hAnsi="Verdana"/>
                <w:b/>
                <w:sz w:val="18"/>
              </w:rPr>
              <w:t>04/2017</w:t>
            </w:r>
          </w:p>
        </w:tc>
        <w:tc>
          <w:tcPr>
            <w:tcW w:w="4119" w:type="dxa"/>
          </w:tcPr>
          <w:p w:rsidR="000332A6" w:rsidRDefault="000332A6" w:rsidP="00FD593A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18"/>
              </w:rPr>
              <w:t xml:space="preserve">6. </w:t>
            </w:r>
            <w:proofErr w:type="spellStart"/>
            <w:r>
              <w:rPr>
                <w:rFonts w:ascii="Verdana" w:hAnsi="Verdana"/>
                <w:b/>
                <w:sz w:val="18"/>
              </w:rPr>
              <w:t>Februar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2017</w:t>
            </w:r>
          </w:p>
        </w:tc>
      </w:tr>
    </w:tbl>
    <w:p w:rsidR="000332A6" w:rsidRDefault="000332A6" w:rsidP="000332A6">
      <w:pPr>
        <w:spacing w:line="240" w:lineRule="auto"/>
        <w:jc w:val="left"/>
        <w:rPr>
          <w:rFonts w:ascii="Verdana" w:hAnsi="Verdana"/>
          <w:b/>
          <w:bCs/>
          <w:sz w:val="18"/>
          <w:szCs w:val="18"/>
        </w:rPr>
      </w:pPr>
    </w:p>
    <w:p w:rsidR="000332A6" w:rsidRPr="00877DF7" w:rsidRDefault="000332A6" w:rsidP="000332A6">
      <w:pPr>
        <w:spacing w:line="240" w:lineRule="auto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94E5B5" wp14:editId="003D0E8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A6" w:rsidRPr="00260E65" w:rsidRDefault="000332A6" w:rsidP="00033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332A6" w:rsidRPr="00260E65" w:rsidRDefault="000332A6" w:rsidP="00033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32A6" w:rsidRPr="00056176" w:rsidRDefault="000332A6" w:rsidP="000332A6">
      <w:pPr>
        <w:spacing w:line="240" w:lineRule="auto"/>
        <w:jc w:val="center"/>
        <w:rPr>
          <w:rFonts w:ascii="Verdana" w:hAnsi="Verdana"/>
          <w:b/>
          <w:bCs/>
          <w:color w:val="548DD4" w:themeColor="text2" w:themeTint="99"/>
          <w:sz w:val="28"/>
          <w:szCs w:val="28"/>
        </w:rPr>
      </w:pPr>
      <w:r>
        <w:rPr>
          <w:rFonts w:ascii="Verdana" w:hAnsi="Verdana"/>
          <w:b/>
          <w:sz w:val="24"/>
        </w:rPr>
        <w:t xml:space="preserve">Der Euro </w:t>
      </w:r>
      <w:proofErr w:type="spellStart"/>
      <w:r>
        <w:rPr>
          <w:rFonts w:ascii="Verdana" w:hAnsi="Verdana"/>
          <w:b/>
          <w:sz w:val="24"/>
        </w:rPr>
        <w:t>kann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nur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überleben</w:t>
      </w:r>
      <w:proofErr w:type="spellEnd"/>
      <w:r>
        <w:rPr>
          <w:rFonts w:ascii="Verdana" w:hAnsi="Verdana"/>
          <w:b/>
          <w:sz w:val="24"/>
        </w:rPr>
        <w:t xml:space="preserve">, </w:t>
      </w:r>
      <w:proofErr w:type="spellStart"/>
      <w:r>
        <w:rPr>
          <w:rFonts w:ascii="Verdana" w:hAnsi="Verdana"/>
          <w:b/>
          <w:sz w:val="24"/>
        </w:rPr>
        <w:t>wenn</w:t>
      </w:r>
      <w:proofErr w:type="spellEnd"/>
      <w:r>
        <w:rPr>
          <w:rFonts w:ascii="Verdana" w:hAnsi="Verdana"/>
          <w:b/>
          <w:sz w:val="24"/>
        </w:rPr>
        <w:t xml:space="preserve"> die </w:t>
      </w:r>
      <w:proofErr w:type="spellStart"/>
      <w:r>
        <w:rPr>
          <w:rFonts w:ascii="Verdana" w:hAnsi="Verdana"/>
          <w:b/>
          <w:sz w:val="24"/>
        </w:rPr>
        <w:t>politischen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Entscheidungsträger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verstehen</w:t>
      </w:r>
      <w:proofErr w:type="spellEnd"/>
      <w:r>
        <w:rPr>
          <w:rFonts w:ascii="Verdana" w:hAnsi="Verdana"/>
          <w:b/>
          <w:sz w:val="24"/>
        </w:rPr>
        <w:t xml:space="preserve">, </w:t>
      </w:r>
      <w:proofErr w:type="spellStart"/>
      <w:r>
        <w:rPr>
          <w:rFonts w:ascii="Verdana" w:hAnsi="Verdana"/>
          <w:b/>
          <w:sz w:val="24"/>
        </w:rPr>
        <w:t>dass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wir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Europäer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zusammengehören</w:t>
      </w:r>
      <w:proofErr w:type="spellEnd"/>
      <w:r>
        <w:rPr>
          <w:rFonts w:ascii="Verdana" w:hAnsi="Verdana"/>
          <w:b/>
          <w:sz w:val="24"/>
        </w:rPr>
        <w:t xml:space="preserve">, </w:t>
      </w:r>
      <w:proofErr w:type="spellStart"/>
      <w:r>
        <w:rPr>
          <w:rFonts w:ascii="Verdana" w:hAnsi="Verdana"/>
          <w:b/>
          <w:sz w:val="24"/>
        </w:rPr>
        <w:t>und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endlich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an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einem</w:t>
      </w:r>
      <w:proofErr w:type="spellEnd"/>
      <w:r>
        <w:rPr>
          <w:rFonts w:ascii="Verdana" w:hAnsi="Verdana"/>
          <w:b/>
          <w:sz w:val="24"/>
        </w:rPr>
        <w:t xml:space="preserve"> Strang </w:t>
      </w:r>
      <w:proofErr w:type="spellStart"/>
      <w:r>
        <w:rPr>
          <w:rFonts w:ascii="Verdana" w:hAnsi="Verdana"/>
          <w:b/>
          <w:sz w:val="24"/>
        </w:rPr>
        <w:t>ziehen</w:t>
      </w:r>
      <w:proofErr w:type="spellEnd"/>
    </w:p>
    <w:p w:rsidR="000332A6" w:rsidRPr="00D370BF" w:rsidRDefault="000332A6" w:rsidP="000332A6">
      <w:pPr>
        <w:spacing w:line="240" w:lineRule="auto"/>
        <w:jc w:val="center"/>
        <w:rPr>
          <w:rFonts w:ascii="Verdana" w:hAnsi="Verdana"/>
          <w:b/>
          <w:sz w:val="20"/>
        </w:rPr>
      </w:pPr>
    </w:p>
    <w:p w:rsidR="000332A6" w:rsidRPr="00056176" w:rsidRDefault="000332A6" w:rsidP="000332A6">
      <w:pPr>
        <w:spacing w:line="240" w:lineRule="auto"/>
        <w:jc w:val="center"/>
        <w:rPr>
          <w:rFonts w:ascii="Verdana" w:hAnsi="Verdana"/>
          <w:bCs/>
          <w:color w:val="548DD4" w:themeColor="text2" w:themeTint="99"/>
          <w:sz w:val="24"/>
          <w:szCs w:val="24"/>
        </w:rPr>
      </w:pPr>
      <w:proofErr w:type="spellStart"/>
      <w:r>
        <w:rPr>
          <w:rFonts w:ascii="Verdana" w:hAnsi="Verdana"/>
          <w:sz w:val="24"/>
        </w:rPr>
        <w:t>Zivilgesellschaft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und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Politiker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diskutieren</w:t>
      </w:r>
      <w:proofErr w:type="spellEnd"/>
      <w:r>
        <w:rPr>
          <w:rFonts w:ascii="Verdana" w:hAnsi="Verdana"/>
          <w:sz w:val="24"/>
        </w:rPr>
        <w:t xml:space="preserve"> die </w:t>
      </w:r>
      <w:proofErr w:type="spellStart"/>
      <w:r>
        <w:rPr>
          <w:rFonts w:ascii="Verdana" w:hAnsi="Verdana"/>
          <w:sz w:val="24"/>
        </w:rPr>
        <w:t>Zukunft</w:t>
      </w:r>
      <w:proofErr w:type="spellEnd"/>
      <w:r>
        <w:rPr>
          <w:rFonts w:ascii="Verdana" w:hAnsi="Verdana"/>
          <w:sz w:val="24"/>
        </w:rPr>
        <w:t xml:space="preserve"> des Euro </w:t>
      </w:r>
      <w:proofErr w:type="spellStart"/>
      <w:r>
        <w:rPr>
          <w:rFonts w:ascii="Verdana" w:hAnsi="Verdana"/>
          <w:sz w:val="24"/>
        </w:rPr>
        <w:t>und</w:t>
      </w:r>
      <w:proofErr w:type="spellEnd"/>
      <w:r>
        <w:rPr>
          <w:rFonts w:ascii="Verdana" w:hAnsi="Verdana"/>
          <w:sz w:val="24"/>
        </w:rPr>
        <w:t xml:space="preserve"> die </w:t>
      </w:r>
      <w:proofErr w:type="spellStart"/>
      <w:r>
        <w:rPr>
          <w:rFonts w:ascii="Verdana" w:hAnsi="Verdana"/>
          <w:sz w:val="24"/>
        </w:rPr>
        <w:t>Möglichkeiten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einer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weiteren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Vertiefung</w:t>
      </w:r>
      <w:proofErr w:type="spellEnd"/>
      <w:r>
        <w:rPr>
          <w:rFonts w:ascii="Verdana" w:hAnsi="Verdana"/>
          <w:sz w:val="24"/>
        </w:rPr>
        <w:t xml:space="preserve"> der WWU</w:t>
      </w:r>
    </w:p>
    <w:p w:rsidR="000332A6" w:rsidRDefault="000332A6" w:rsidP="000332A6">
      <w:pPr>
        <w:spacing w:line="240" w:lineRule="auto"/>
        <w:jc w:val="center"/>
        <w:rPr>
          <w:rFonts w:ascii="Verdana" w:hAnsi="Verdana"/>
          <w:b/>
          <w:bCs/>
          <w:color w:val="548DD4" w:themeColor="text2" w:themeTint="99"/>
          <w:sz w:val="24"/>
        </w:rPr>
      </w:pPr>
    </w:p>
    <w:p w:rsidR="000332A6" w:rsidRDefault="000332A6" w:rsidP="000332A6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0332A6" w:rsidRPr="00056176" w:rsidRDefault="000332A6" w:rsidP="000332A6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Es </w:t>
      </w:r>
      <w:proofErr w:type="spellStart"/>
      <w:r>
        <w:rPr>
          <w:rFonts w:ascii="Verdana" w:hAnsi="Verdana"/>
          <w:b/>
          <w:sz w:val="18"/>
        </w:rPr>
        <w:t>gibt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keine</w:t>
      </w:r>
      <w:proofErr w:type="spellEnd"/>
      <w:r>
        <w:rPr>
          <w:rFonts w:ascii="Verdana" w:hAnsi="Verdana"/>
          <w:b/>
          <w:sz w:val="18"/>
        </w:rPr>
        <w:t xml:space="preserve"> gangbare </w:t>
      </w:r>
      <w:proofErr w:type="spellStart"/>
      <w:r>
        <w:rPr>
          <w:rFonts w:ascii="Verdana" w:hAnsi="Verdana"/>
          <w:b/>
          <w:sz w:val="18"/>
        </w:rPr>
        <w:t>Alternative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zu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einem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politischeren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Euroraum</w:t>
      </w:r>
      <w:proofErr w:type="spellEnd"/>
      <w:r>
        <w:rPr>
          <w:rFonts w:ascii="Verdana" w:hAnsi="Verdana"/>
          <w:b/>
          <w:sz w:val="18"/>
        </w:rPr>
        <w:t xml:space="preserve">, in </w:t>
      </w:r>
      <w:proofErr w:type="spellStart"/>
      <w:r>
        <w:rPr>
          <w:rFonts w:ascii="Verdana" w:hAnsi="Verdana"/>
          <w:b/>
          <w:sz w:val="18"/>
        </w:rPr>
        <w:t>dem</w:t>
      </w:r>
      <w:proofErr w:type="spellEnd"/>
      <w:r>
        <w:rPr>
          <w:rFonts w:ascii="Verdana" w:hAnsi="Verdana"/>
          <w:b/>
          <w:sz w:val="18"/>
        </w:rPr>
        <w:t xml:space="preserve"> die den </w:t>
      </w:r>
      <w:proofErr w:type="spellStart"/>
      <w:r>
        <w:rPr>
          <w:rFonts w:ascii="Verdana" w:hAnsi="Verdana"/>
          <w:b/>
          <w:sz w:val="18"/>
        </w:rPr>
        <w:t>Bürgern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wichtigen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Kernprioritäten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stärker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Mittelpunkt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stehen</w:t>
      </w:r>
      <w:proofErr w:type="spellEnd"/>
      <w:r>
        <w:rPr>
          <w:rFonts w:ascii="Verdana" w:hAnsi="Verdana"/>
          <w:b/>
          <w:sz w:val="18"/>
        </w:rPr>
        <w:t xml:space="preserve"> als </w:t>
      </w:r>
      <w:proofErr w:type="spellStart"/>
      <w:r>
        <w:rPr>
          <w:rFonts w:ascii="Verdana" w:hAnsi="Verdana"/>
          <w:b/>
          <w:sz w:val="18"/>
        </w:rPr>
        <w:t>spezifische</w:t>
      </w:r>
      <w:proofErr w:type="spellEnd"/>
      <w:r>
        <w:rPr>
          <w:rFonts w:ascii="Verdana" w:hAnsi="Verdana"/>
          <w:b/>
          <w:sz w:val="18"/>
        </w:rPr>
        <w:t xml:space="preserve"> messbare Ziele </w:t>
      </w:r>
      <w:proofErr w:type="spellStart"/>
      <w:r>
        <w:rPr>
          <w:rFonts w:ascii="Verdana" w:hAnsi="Verdana"/>
          <w:b/>
          <w:sz w:val="18"/>
        </w:rPr>
        <w:t>und</w:t>
      </w:r>
      <w:proofErr w:type="spellEnd"/>
      <w:r>
        <w:rPr>
          <w:rFonts w:ascii="Verdana" w:hAnsi="Verdana"/>
          <w:b/>
          <w:sz w:val="18"/>
        </w:rPr>
        <w:t xml:space="preserve"> technische </w:t>
      </w:r>
      <w:proofErr w:type="spellStart"/>
      <w:r>
        <w:rPr>
          <w:rFonts w:ascii="Verdana" w:hAnsi="Verdana"/>
          <w:b/>
          <w:sz w:val="18"/>
        </w:rPr>
        <w:t>Fragen</w:t>
      </w:r>
      <w:proofErr w:type="spellEnd"/>
      <w:r>
        <w:rPr>
          <w:rFonts w:ascii="Verdana" w:hAnsi="Verdana"/>
          <w:b/>
          <w:sz w:val="18"/>
        </w:rPr>
        <w:t xml:space="preserve">. </w:t>
      </w:r>
      <w:proofErr w:type="spellStart"/>
      <w:r>
        <w:rPr>
          <w:rFonts w:ascii="Verdana" w:hAnsi="Verdana"/>
          <w:b/>
          <w:sz w:val="18"/>
        </w:rPr>
        <w:t>Einmal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mehr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fordert</w:t>
      </w:r>
      <w:proofErr w:type="spellEnd"/>
      <w:r>
        <w:rPr>
          <w:rFonts w:ascii="Verdana" w:hAnsi="Verdana"/>
          <w:b/>
          <w:sz w:val="18"/>
        </w:rPr>
        <w:t xml:space="preserve"> der EWSA die </w:t>
      </w:r>
      <w:proofErr w:type="spellStart"/>
      <w:r>
        <w:rPr>
          <w:rFonts w:ascii="Verdana" w:hAnsi="Verdana"/>
          <w:b/>
          <w:sz w:val="18"/>
        </w:rPr>
        <w:t>politischen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Entscheidungsträger</w:t>
      </w:r>
      <w:proofErr w:type="spellEnd"/>
      <w:r>
        <w:rPr>
          <w:rFonts w:ascii="Verdana" w:hAnsi="Verdana"/>
          <w:b/>
          <w:sz w:val="18"/>
        </w:rPr>
        <w:t xml:space="preserve"> der EU </w:t>
      </w:r>
      <w:proofErr w:type="spellStart"/>
      <w:r>
        <w:rPr>
          <w:rFonts w:ascii="Verdana" w:hAnsi="Verdana"/>
          <w:b/>
          <w:sz w:val="18"/>
        </w:rPr>
        <w:t>auf</w:t>
      </w:r>
      <w:proofErr w:type="spellEnd"/>
      <w:r>
        <w:rPr>
          <w:rFonts w:ascii="Verdana" w:hAnsi="Verdana"/>
          <w:b/>
          <w:sz w:val="18"/>
        </w:rPr>
        <w:t xml:space="preserve">, die </w:t>
      </w:r>
      <w:proofErr w:type="spellStart"/>
      <w:r>
        <w:rPr>
          <w:rFonts w:ascii="Verdana" w:hAnsi="Verdana"/>
          <w:b/>
          <w:sz w:val="18"/>
        </w:rPr>
        <w:t>Vertiefung</w:t>
      </w:r>
      <w:proofErr w:type="spellEnd"/>
      <w:r>
        <w:rPr>
          <w:rFonts w:ascii="Verdana" w:hAnsi="Verdana"/>
          <w:b/>
          <w:sz w:val="18"/>
        </w:rPr>
        <w:t xml:space="preserve"> der </w:t>
      </w:r>
      <w:proofErr w:type="spellStart"/>
      <w:r>
        <w:rPr>
          <w:rFonts w:ascii="Verdana" w:hAnsi="Verdana"/>
          <w:b/>
          <w:sz w:val="18"/>
        </w:rPr>
        <w:t>Wirtschafts</w:t>
      </w:r>
      <w:proofErr w:type="spellEnd"/>
      <w:r>
        <w:rPr>
          <w:rFonts w:ascii="Verdana" w:hAnsi="Verdana"/>
          <w:b/>
          <w:sz w:val="18"/>
        </w:rPr>
        <w:t xml:space="preserve">- </w:t>
      </w:r>
      <w:proofErr w:type="spellStart"/>
      <w:r>
        <w:rPr>
          <w:rFonts w:ascii="Verdana" w:hAnsi="Verdana"/>
          <w:b/>
          <w:sz w:val="18"/>
        </w:rPr>
        <w:t>und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Währungsunion</w:t>
      </w:r>
      <w:proofErr w:type="spellEnd"/>
      <w:r>
        <w:rPr>
          <w:rFonts w:ascii="Verdana" w:hAnsi="Verdana"/>
          <w:b/>
          <w:sz w:val="18"/>
        </w:rPr>
        <w:t xml:space="preserve"> (WWU) </w:t>
      </w:r>
      <w:proofErr w:type="spellStart"/>
      <w:r>
        <w:rPr>
          <w:rFonts w:ascii="Verdana" w:hAnsi="Verdana"/>
          <w:b/>
          <w:sz w:val="18"/>
        </w:rPr>
        <w:t>weiter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zu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beschleunigen</w:t>
      </w:r>
      <w:proofErr w:type="spellEnd"/>
      <w:r>
        <w:rPr>
          <w:rFonts w:ascii="Verdana" w:hAnsi="Verdana"/>
          <w:b/>
          <w:sz w:val="18"/>
        </w:rPr>
        <w:t xml:space="preserve">, </w:t>
      </w:r>
      <w:proofErr w:type="spellStart"/>
      <w:r>
        <w:rPr>
          <w:rFonts w:ascii="Verdana" w:hAnsi="Verdana"/>
          <w:b/>
          <w:sz w:val="18"/>
        </w:rPr>
        <w:t>um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mehr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Konvergenz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zwischen</w:t>
      </w:r>
      <w:proofErr w:type="spellEnd"/>
      <w:r>
        <w:rPr>
          <w:rFonts w:ascii="Verdana" w:hAnsi="Verdana"/>
          <w:b/>
          <w:sz w:val="18"/>
        </w:rPr>
        <w:t xml:space="preserve"> den </w:t>
      </w:r>
      <w:proofErr w:type="spellStart"/>
      <w:r>
        <w:rPr>
          <w:rFonts w:ascii="Verdana" w:hAnsi="Verdana"/>
          <w:b/>
          <w:sz w:val="18"/>
        </w:rPr>
        <w:t>Mitgliedstaaten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sicherzustellen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und</w:t>
      </w:r>
      <w:proofErr w:type="spellEnd"/>
      <w:r>
        <w:rPr>
          <w:rFonts w:ascii="Verdana" w:hAnsi="Verdana"/>
          <w:b/>
          <w:sz w:val="18"/>
        </w:rPr>
        <w:t xml:space="preserve"> den </w:t>
      </w:r>
      <w:proofErr w:type="spellStart"/>
      <w:r>
        <w:rPr>
          <w:rFonts w:ascii="Verdana" w:hAnsi="Verdana"/>
          <w:b/>
          <w:sz w:val="18"/>
        </w:rPr>
        <w:t>Wohlstand</w:t>
      </w:r>
      <w:proofErr w:type="spellEnd"/>
      <w:r>
        <w:rPr>
          <w:rFonts w:ascii="Verdana" w:hAnsi="Verdana"/>
          <w:b/>
          <w:sz w:val="18"/>
        </w:rPr>
        <w:t xml:space="preserve"> der EU, </w:t>
      </w:r>
      <w:proofErr w:type="spellStart"/>
      <w:r>
        <w:rPr>
          <w:rFonts w:ascii="Verdana" w:hAnsi="Verdana"/>
          <w:b/>
          <w:sz w:val="18"/>
        </w:rPr>
        <w:t>ihre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Wettbewerbsfähigkeit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und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ihre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Widerstandskraft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gegen</w:t>
      </w:r>
      <w:proofErr w:type="spellEnd"/>
      <w:r>
        <w:rPr>
          <w:rFonts w:ascii="Verdana" w:hAnsi="Verdana"/>
          <w:b/>
          <w:sz w:val="18"/>
        </w:rPr>
        <w:t xml:space="preserve"> externe Schocks </w:t>
      </w:r>
      <w:proofErr w:type="spellStart"/>
      <w:r>
        <w:rPr>
          <w:rFonts w:ascii="Verdana" w:hAnsi="Verdana"/>
          <w:b/>
          <w:sz w:val="18"/>
        </w:rPr>
        <w:t>insgesamt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Rahmen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eines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Konzepts</w:t>
      </w:r>
      <w:proofErr w:type="spellEnd"/>
      <w:r>
        <w:rPr>
          <w:rFonts w:ascii="Verdana" w:hAnsi="Verdana"/>
          <w:b/>
          <w:sz w:val="18"/>
        </w:rPr>
        <w:t xml:space="preserve"> der </w:t>
      </w:r>
      <w:proofErr w:type="spellStart"/>
      <w:r>
        <w:rPr>
          <w:rFonts w:ascii="Verdana" w:hAnsi="Verdana"/>
          <w:b/>
          <w:sz w:val="18"/>
        </w:rPr>
        <w:t>geteilten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Souveränität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zu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stärken</w:t>
      </w:r>
      <w:proofErr w:type="spellEnd"/>
      <w:r>
        <w:rPr>
          <w:rFonts w:ascii="Verdana" w:hAnsi="Verdana"/>
          <w:b/>
          <w:sz w:val="18"/>
        </w:rPr>
        <w:t>.</w:t>
      </w:r>
    </w:p>
    <w:p w:rsidR="000332A6" w:rsidRPr="00D43F47" w:rsidRDefault="000332A6" w:rsidP="000332A6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0332A6" w:rsidRPr="00D43F47" w:rsidRDefault="000332A6" w:rsidP="000332A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Das war </w:t>
      </w:r>
      <w:proofErr w:type="spellStart"/>
      <w:r>
        <w:rPr>
          <w:rFonts w:ascii="Verdana" w:hAnsi="Verdana"/>
          <w:sz w:val="18"/>
        </w:rPr>
        <w:t>eine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wesentlichen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Schlussfolgerungen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hochrangig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besetzten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Debatte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zum</w:t>
      </w:r>
      <w:proofErr w:type="spellEnd"/>
      <w:r>
        <w:rPr>
          <w:rFonts w:ascii="Verdana" w:hAnsi="Verdana"/>
          <w:sz w:val="18"/>
        </w:rPr>
        <w:t xml:space="preserve"> Thema</w:t>
      </w:r>
      <w:r>
        <w:t xml:space="preserve"> </w:t>
      </w:r>
      <w:hyperlink r:id="rId14">
        <w:proofErr w:type="spellStart"/>
        <w:r>
          <w:rPr>
            <w:rStyle w:val="Hyperlink"/>
            <w:rFonts w:ascii="Verdana" w:hAnsi="Verdana"/>
            <w:i/>
            <w:sz w:val="18"/>
          </w:rPr>
          <w:t>Zukunft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des Euro – </w:t>
        </w:r>
        <w:proofErr w:type="spellStart"/>
        <w:r>
          <w:rPr>
            <w:rStyle w:val="Hyperlink"/>
            <w:rFonts w:ascii="Verdana" w:hAnsi="Verdana"/>
            <w:i/>
            <w:sz w:val="18"/>
          </w:rPr>
          <w:t>Risiken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i/>
            <w:sz w:val="18"/>
          </w:rPr>
          <w:t>und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i/>
            <w:sz w:val="18"/>
          </w:rPr>
          <w:t>Chancen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der </w:t>
        </w:r>
        <w:proofErr w:type="spellStart"/>
        <w:r>
          <w:rPr>
            <w:rStyle w:val="Hyperlink"/>
            <w:rFonts w:ascii="Verdana" w:hAnsi="Verdana"/>
            <w:i/>
            <w:sz w:val="18"/>
          </w:rPr>
          <w:t>Phase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2 der </w:t>
        </w:r>
        <w:proofErr w:type="spellStart"/>
        <w:r>
          <w:rPr>
            <w:rStyle w:val="Hyperlink"/>
            <w:rFonts w:ascii="Verdana" w:hAnsi="Verdana"/>
            <w:i/>
            <w:sz w:val="18"/>
          </w:rPr>
          <w:t>Vertiefung</w:t>
        </w:r>
        <w:proofErr w:type="spellEnd"/>
        <w:r>
          <w:rPr>
            <w:rStyle w:val="Hyperlink"/>
            <w:rFonts w:ascii="Verdana" w:hAnsi="Verdana"/>
            <w:i/>
            <w:sz w:val="18"/>
          </w:rPr>
          <w:t xml:space="preserve"> der WWU</w:t>
        </w:r>
      </w:hyperlink>
      <w:r>
        <w:rPr>
          <w:rFonts w:ascii="Verdana" w:hAnsi="Verdana"/>
          <w:sz w:val="18"/>
        </w:rPr>
        <w:t xml:space="preserve">, die der </w:t>
      </w:r>
      <w:proofErr w:type="spellStart"/>
      <w:r>
        <w:rPr>
          <w:rFonts w:ascii="Verdana" w:hAnsi="Verdana"/>
          <w:sz w:val="18"/>
        </w:rPr>
        <w:t>Europäische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Wirtschafts</w:t>
      </w:r>
      <w:proofErr w:type="spellEnd"/>
      <w:r>
        <w:rPr>
          <w:rFonts w:ascii="Verdana" w:hAnsi="Verdana"/>
          <w:sz w:val="18"/>
        </w:rPr>
        <w:t xml:space="preserve">-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Sozialausschuss</w:t>
      </w:r>
      <w:proofErr w:type="spellEnd"/>
      <w:r>
        <w:rPr>
          <w:rFonts w:ascii="Verdana" w:hAnsi="Verdana"/>
          <w:sz w:val="18"/>
        </w:rPr>
        <w:t xml:space="preserve"> (EWSA) </w:t>
      </w:r>
      <w:proofErr w:type="spellStart"/>
      <w:r>
        <w:rPr>
          <w:rFonts w:ascii="Verdana" w:hAnsi="Verdana"/>
          <w:sz w:val="18"/>
        </w:rPr>
        <w:t>am</w:t>
      </w:r>
      <w:proofErr w:type="spellEnd"/>
      <w:r>
        <w:rPr>
          <w:rFonts w:ascii="Verdana" w:hAnsi="Verdana"/>
          <w:sz w:val="18"/>
        </w:rPr>
        <w:t xml:space="preserve"> 2. </w:t>
      </w:r>
      <w:proofErr w:type="spellStart"/>
      <w:r>
        <w:rPr>
          <w:rFonts w:ascii="Verdana" w:hAnsi="Verdana"/>
          <w:sz w:val="18"/>
        </w:rPr>
        <w:t>Februar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veranstaltete</w:t>
      </w:r>
      <w:proofErr w:type="spellEnd"/>
      <w:r>
        <w:rPr>
          <w:rFonts w:ascii="Verdana" w:hAnsi="Verdana"/>
          <w:sz w:val="18"/>
        </w:rPr>
        <w:t xml:space="preserve">. </w:t>
      </w:r>
      <w:proofErr w:type="spellStart"/>
      <w:r>
        <w:rPr>
          <w:rFonts w:ascii="Verdana" w:hAnsi="Verdana"/>
          <w:sz w:val="18"/>
        </w:rPr>
        <w:t>Mit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Debatte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sollte</w:t>
      </w:r>
      <w:proofErr w:type="spellEnd"/>
      <w:r>
        <w:rPr>
          <w:rFonts w:ascii="Verdana" w:hAnsi="Verdana"/>
          <w:sz w:val="18"/>
        </w:rPr>
        <w:t xml:space="preserve"> die </w:t>
      </w:r>
      <w:proofErr w:type="spellStart"/>
      <w:r>
        <w:rPr>
          <w:rFonts w:ascii="Verdana" w:hAnsi="Verdana"/>
          <w:sz w:val="18"/>
        </w:rPr>
        <w:t>erforderliche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Konsensbildung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über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ehrgeizigen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Fahrplan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zur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Vollendung</w:t>
      </w:r>
      <w:proofErr w:type="spellEnd"/>
      <w:r>
        <w:rPr>
          <w:rFonts w:ascii="Verdana" w:hAnsi="Verdana"/>
          <w:sz w:val="18"/>
        </w:rPr>
        <w:t xml:space="preserve"> der WWU bis 2025 als Teil </w:t>
      </w:r>
      <w:proofErr w:type="spellStart"/>
      <w:r>
        <w:rPr>
          <w:rFonts w:ascii="Verdana" w:hAnsi="Verdana"/>
          <w:sz w:val="18"/>
        </w:rPr>
        <w:t>einer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umfassenden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Vision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Zukunft</w:t>
      </w:r>
      <w:proofErr w:type="spellEnd"/>
      <w:r>
        <w:rPr>
          <w:rFonts w:ascii="Verdana" w:hAnsi="Verdana"/>
          <w:sz w:val="18"/>
        </w:rPr>
        <w:t xml:space="preserve"> der EU </w:t>
      </w:r>
      <w:proofErr w:type="spellStart"/>
      <w:r>
        <w:rPr>
          <w:rFonts w:ascii="Verdana" w:hAnsi="Verdana"/>
          <w:sz w:val="18"/>
        </w:rPr>
        <w:t>vorangebracht</w:t>
      </w:r>
      <w:proofErr w:type="spellEnd"/>
      <w:r>
        <w:rPr>
          <w:rFonts w:ascii="Verdana" w:hAnsi="Verdana"/>
          <w:sz w:val="18"/>
        </w:rPr>
        <w:t xml:space="preserve"> werden.</w:t>
      </w:r>
    </w:p>
    <w:p w:rsidR="000332A6" w:rsidRPr="00D43F47" w:rsidRDefault="000332A6" w:rsidP="000332A6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0332A6" w:rsidRPr="001959A6" w:rsidRDefault="000332A6" w:rsidP="000332A6">
      <w:pPr>
        <w:spacing w:line="240" w:lineRule="auto"/>
        <w:rPr>
          <w:rFonts w:ascii="Verdana" w:hAnsi="Verdana"/>
          <w:i/>
          <w:iCs/>
          <w:sz w:val="18"/>
          <w:szCs w:val="18"/>
        </w:rPr>
      </w:pPr>
      <w:r w:rsidRPr="001959A6">
        <w:rPr>
          <w:rFonts w:ascii="Verdana" w:hAnsi="Verdana"/>
          <w:i/>
          <w:iCs/>
          <w:sz w:val="18"/>
        </w:rPr>
        <w:t xml:space="preserve">„Was die </w:t>
      </w:r>
      <w:proofErr w:type="spellStart"/>
      <w:r w:rsidRPr="001959A6">
        <w:rPr>
          <w:rFonts w:ascii="Verdana" w:hAnsi="Verdana"/>
          <w:i/>
          <w:iCs/>
          <w:sz w:val="18"/>
        </w:rPr>
        <w:t>Bürger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und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Wirtschaftsakteure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in Europa dringend </w:t>
      </w:r>
      <w:proofErr w:type="spellStart"/>
      <w:r w:rsidRPr="001959A6">
        <w:rPr>
          <w:rFonts w:ascii="Verdana" w:hAnsi="Verdana"/>
          <w:i/>
          <w:iCs/>
          <w:sz w:val="18"/>
        </w:rPr>
        <w:t>brauchen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, </w:t>
      </w:r>
      <w:proofErr w:type="spellStart"/>
      <w:r w:rsidRPr="001959A6">
        <w:rPr>
          <w:rFonts w:ascii="Verdana" w:hAnsi="Verdana"/>
          <w:i/>
          <w:iCs/>
          <w:sz w:val="18"/>
        </w:rPr>
        <w:t>ist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die </w:t>
      </w:r>
      <w:proofErr w:type="spellStart"/>
      <w:r w:rsidRPr="001959A6">
        <w:rPr>
          <w:rFonts w:ascii="Verdana" w:hAnsi="Verdana"/>
          <w:i/>
          <w:iCs/>
          <w:sz w:val="18"/>
        </w:rPr>
        <w:t>Verantwortungswahrnehmung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und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eine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Richtungsvorgabe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seitens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der </w:t>
      </w:r>
      <w:proofErr w:type="spellStart"/>
      <w:r w:rsidRPr="001959A6">
        <w:rPr>
          <w:rFonts w:ascii="Verdana" w:hAnsi="Verdana"/>
          <w:i/>
          <w:iCs/>
          <w:sz w:val="18"/>
        </w:rPr>
        <w:t>europäischen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Führung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, </w:t>
      </w:r>
      <w:proofErr w:type="spellStart"/>
      <w:r w:rsidRPr="001959A6">
        <w:rPr>
          <w:rFonts w:ascii="Verdana" w:hAnsi="Verdana"/>
          <w:i/>
          <w:iCs/>
          <w:sz w:val="18"/>
        </w:rPr>
        <w:t>vor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allem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in der </w:t>
      </w:r>
      <w:proofErr w:type="spellStart"/>
      <w:r w:rsidRPr="001959A6">
        <w:rPr>
          <w:rFonts w:ascii="Verdana" w:hAnsi="Verdana"/>
          <w:i/>
          <w:iCs/>
          <w:sz w:val="18"/>
        </w:rPr>
        <w:t>Diskussion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über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die </w:t>
      </w:r>
      <w:proofErr w:type="spellStart"/>
      <w:r w:rsidRPr="001959A6">
        <w:rPr>
          <w:rFonts w:ascii="Verdana" w:hAnsi="Verdana"/>
          <w:i/>
          <w:iCs/>
          <w:sz w:val="18"/>
        </w:rPr>
        <w:t>fehlenden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Bausteine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einer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echten WWU“, </w:t>
      </w:r>
      <w:proofErr w:type="spellStart"/>
      <w:r w:rsidRPr="001959A6">
        <w:rPr>
          <w:rFonts w:ascii="Verdana" w:hAnsi="Verdana"/>
          <w:sz w:val="18"/>
        </w:rPr>
        <w:t>so</w:t>
      </w:r>
      <w:proofErr w:type="spellEnd"/>
      <w:r w:rsidRPr="001959A6">
        <w:rPr>
          <w:rFonts w:ascii="Verdana" w:hAnsi="Verdana"/>
          <w:sz w:val="18"/>
        </w:rPr>
        <w:t xml:space="preserve"> </w:t>
      </w:r>
      <w:r w:rsidRPr="001959A6">
        <w:rPr>
          <w:rFonts w:ascii="Verdana" w:hAnsi="Verdana"/>
          <w:b/>
          <w:sz w:val="18"/>
        </w:rPr>
        <w:t>Joost van Iersel</w:t>
      </w:r>
      <w:r w:rsidRPr="001959A6">
        <w:rPr>
          <w:rFonts w:ascii="Verdana" w:hAnsi="Verdana"/>
          <w:sz w:val="18"/>
        </w:rPr>
        <w:t xml:space="preserve">, </w:t>
      </w:r>
      <w:proofErr w:type="spellStart"/>
      <w:r w:rsidRPr="001959A6">
        <w:rPr>
          <w:rFonts w:ascii="Verdana" w:hAnsi="Verdana"/>
          <w:sz w:val="18"/>
        </w:rPr>
        <w:t>Vorsitzender</w:t>
      </w:r>
      <w:proofErr w:type="spellEnd"/>
      <w:r w:rsidRPr="001959A6">
        <w:rPr>
          <w:rFonts w:ascii="Verdana" w:hAnsi="Verdana"/>
          <w:sz w:val="18"/>
        </w:rPr>
        <w:t xml:space="preserve"> der </w:t>
      </w:r>
      <w:proofErr w:type="spellStart"/>
      <w:r w:rsidRPr="001959A6">
        <w:rPr>
          <w:rFonts w:ascii="Verdana" w:hAnsi="Verdana"/>
          <w:sz w:val="18"/>
        </w:rPr>
        <w:t>Fachgruppe</w:t>
      </w:r>
      <w:proofErr w:type="spellEnd"/>
      <w:r w:rsidRPr="001959A6">
        <w:rPr>
          <w:rFonts w:ascii="Verdana" w:hAnsi="Verdana"/>
          <w:sz w:val="18"/>
        </w:rPr>
        <w:t xml:space="preserve"> </w:t>
      </w:r>
      <w:proofErr w:type="spellStart"/>
      <w:r w:rsidRPr="001959A6">
        <w:rPr>
          <w:rFonts w:ascii="Verdana" w:hAnsi="Verdana"/>
          <w:sz w:val="18"/>
        </w:rPr>
        <w:t>Wirtschaft</w:t>
      </w:r>
      <w:proofErr w:type="spellEnd"/>
      <w:r w:rsidRPr="001959A6">
        <w:rPr>
          <w:rFonts w:ascii="Verdana" w:hAnsi="Verdana"/>
          <w:sz w:val="18"/>
        </w:rPr>
        <w:t xml:space="preserve"> des EWSA.</w:t>
      </w:r>
      <w:r w:rsidRPr="001959A6">
        <w:rPr>
          <w:rFonts w:ascii="Verdana" w:hAnsi="Verdana"/>
          <w:i/>
          <w:iCs/>
          <w:sz w:val="18"/>
        </w:rPr>
        <w:t xml:space="preserve"> „Die </w:t>
      </w:r>
      <w:proofErr w:type="spellStart"/>
      <w:r w:rsidRPr="001959A6">
        <w:rPr>
          <w:rFonts w:ascii="Verdana" w:hAnsi="Verdana"/>
          <w:i/>
          <w:iCs/>
          <w:sz w:val="18"/>
        </w:rPr>
        <w:t>wirtschaftlichen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, </w:t>
      </w:r>
      <w:proofErr w:type="spellStart"/>
      <w:r w:rsidRPr="001959A6">
        <w:rPr>
          <w:rFonts w:ascii="Verdana" w:hAnsi="Verdana"/>
          <w:i/>
          <w:iCs/>
          <w:sz w:val="18"/>
        </w:rPr>
        <w:t>fiskalischen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, </w:t>
      </w:r>
      <w:proofErr w:type="spellStart"/>
      <w:r w:rsidRPr="001959A6">
        <w:rPr>
          <w:rFonts w:ascii="Verdana" w:hAnsi="Verdana"/>
          <w:i/>
          <w:iCs/>
          <w:sz w:val="18"/>
        </w:rPr>
        <w:t>finanziellen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, </w:t>
      </w:r>
      <w:proofErr w:type="spellStart"/>
      <w:r w:rsidRPr="001959A6">
        <w:rPr>
          <w:rFonts w:ascii="Verdana" w:hAnsi="Verdana"/>
          <w:i/>
          <w:iCs/>
          <w:sz w:val="18"/>
        </w:rPr>
        <w:t>sozialen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und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politischen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Aspekte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müssen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gemeinsam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vorangebracht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werden, </w:t>
      </w:r>
      <w:proofErr w:type="spellStart"/>
      <w:r w:rsidRPr="001959A6">
        <w:rPr>
          <w:rFonts w:ascii="Verdana" w:hAnsi="Verdana"/>
          <w:i/>
          <w:iCs/>
          <w:sz w:val="18"/>
        </w:rPr>
        <w:t>selbst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wenn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dies </w:t>
      </w:r>
      <w:proofErr w:type="spellStart"/>
      <w:r w:rsidRPr="001959A6">
        <w:rPr>
          <w:rFonts w:ascii="Verdana" w:hAnsi="Verdana"/>
          <w:i/>
          <w:iCs/>
          <w:sz w:val="18"/>
        </w:rPr>
        <w:t>eine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Änderung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der </w:t>
      </w:r>
      <w:proofErr w:type="spellStart"/>
      <w:r w:rsidRPr="001959A6">
        <w:rPr>
          <w:rFonts w:ascii="Verdana" w:hAnsi="Verdana"/>
          <w:i/>
          <w:iCs/>
          <w:sz w:val="18"/>
        </w:rPr>
        <w:t>Verträge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erfordert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– </w:t>
      </w:r>
      <w:proofErr w:type="spellStart"/>
      <w:r w:rsidRPr="001959A6">
        <w:rPr>
          <w:rFonts w:ascii="Verdana" w:hAnsi="Verdana"/>
          <w:i/>
          <w:iCs/>
          <w:sz w:val="18"/>
        </w:rPr>
        <w:t>nur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so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lässt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sich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der </w:t>
      </w:r>
      <w:proofErr w:type="spellStart"/>
      <w:r w:rsidRPr="001959A6">
        <w:rPr>
          <w:rFonts w:ascii="Verdana" w:hAnsi="Verdana"/>
          <w:i/>
          <w:iCs/>
          <w:sz w:val="18"/>
        </w:rPr>
        <w:t>Integrationsprozess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der EU </w:t>
      </w:r>
      <w:proofErr w:type="spellStart"/>
      <w:r w:rsidRPr="001959A6">
        <w:rPr>
          <w:rFonts w:ascii="Verdana" w:hAnsi="Verdana"/>
          <w:i/>
          <w:iCs/>
          <w:sz w:val="18"/>
        </w:rPr>
        <w:t>fortführen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und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</w:t>
      </w:r>
      <w:proofErr w:type="spellStart"/>
      <w:r w:rsidRPr="001959A6">
        <w:rPr>
          <w:rFonts w:ascii="Verdana" w:hAnsi="Verdana"/>
          <w:i/>
          <w:iCs/>
          <w:sz w:val="18"/>
        </w:rPr>
        <w:t>insbesondere</w:t>
      </w:r>
      <w:proofErr w:type="spellEnd"/>
      <w:r w:rsidRPr="001959A6">
        <w:rPr>
          <w:rFonts w:ascii="Verdana" w:hAnsi="Verdana"/>
          <w:i/>
          <w:iCs/>
          <w:sz w:val="18"/>
        </w:rPr>
        <w:t xml:space="preserve"> der Bestand des Euro </w:t>
      </w:r>
      <w:proofErr w:type="spellStart"/>
      <w:r w:rsidRPr="001959A6">
        <w:rPr>
          <w:rFonts w:ascii="Verdana" w:hAnsi="Verdana"/>
          <w:i/>
          <w:iCs/>
          <w:sz w:val="18"/>
        </w:rPr>
        <w:t>sichern</w:t>
      </w:r>
      <w:proofErr w:type="spellEnd"/>
      <w:r w:rsidRPr="001959A6">
        <w:rPr>
          <w:rFonts w:ascii="Verdana" w:hAnsi="Verdana"/>
          <w:i/>
          <w:iCs/>
          <w:sz w:val="18"/>
        </w:rPr>
        <w:t>.</w:t>
      </w:r>
    </w:p>
    <w:p w:rsidR="000332A6" w:rsidRPr="00D43F47" w:rsidRDefault="000332A6" w:rsidP="000332A6">
      <w:pPr>
        <w:spacing w:line="240" w:lineRule="auto"/>
        <w:rPr>
          <w:rFonts w:ascii="Verdana" w:hAnsi="Verdana"/>
          <w:sz w:val="18"/>
          <w:szCs w:val="18"/>
        </w:rPr>
      </w:pPr>
    </w:p>
    <w:p w:rsidR="000332A6" w:rsidRPr="00D43F47" w:rsidRDefault="000332A6" w:rsidP="000332A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Der </w:t>
      </w:r>
      <w:proofErr w:type="spellStart"/>
      <w:r>
        <w:rPr>
          <w:rFonts w:ascii="Verdana" w:hAnsi="Verdana"/>
          <w:sz w:val="18"/>
        </w:rPr>
        <w:t>Vorsitzende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Arbeitsgruppe</w:t>
      </w:r>
      <w:proofErr w:type="spellEnd"/>
      <w:r>
        <w:rPr>
          <w:rFonts w:ascii="Verdana" w:hAnsi="Verdana"/>
          <w:sz w:val="18"/>
        </w:rPr>
        <w:t xml:space="preserve"> „Euro“, </w:t>
      </w:r>
      <w:r>
        <w:rPr>
          <w:rFonts w:ascii="Verdana" w:hAnsi="Verdana"/>
          <w:b/>
          <w:sz w:val="18"/>
        </w:rPr>
        <w:t xml:space="preserve">Thomas </w:t>
      </w:r>
      <w:proofErr w:type="spellStart"/>
      <w:r>
        <w:rPr>
          <w:rFonts w:ascii="Verdana" w:hAnsi="Verdana"/>
          <w:b/>
          <w:sz w:val="18"/>
        </w:rPr>
        <w:t>Wiesner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betonte</w:t>
      </w:r>
      <w:proofErr w:type="spellEnd"/>
      <w:r>
        <w:rPr>
          <w:rFonts w:ascii="Verdana" w:hAnsi="Verdana"/>
          <w:sz w:val="18"/>
        </w:rPr>
        <w:t>: „</w:t>
      </w:r>
      <w:r>
        <w:rPr>
          <w:rFonts w:ascii="Verdana" w:hAnsi="Verdana"/>
          <w:i/>
          <w:sz w:val="18"/>
        </w:rPr>
        <w:t xml:space="preserve">Der </w:t>
      </w:r>
      <w:proofErr w:type="spellStart"/>
      <w:r>
        <w:rPr>
          <w:rFonts w:ascii="Verdana" w:hAnsi="Verdana"/>
          <w:i/>
          <w:sz w:val="18"/>
        </w:rPr>
        <w:t>jetzige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Rechtsrahmen</w:t>
      </w:r>
      <w:proofErr w:type="spellEnd"/>
      <w:r>
        <w:rPr>
          <w:rFonts w:ascii="Verdana" w:hAnsi="Verdana"/>
          <w:i/>
          <w:sz w:val="18"/>
        </w:rPr>
        <w:t xml:space="preserve"> der WWU </w:t>
      </w:r>
      <w:proofErr w:type="spellStart"/>
      <w:r>
        <w:rPr>
          <w:rFonts w:ascii="Verdana" w:hAnsi="Verdana"/>
          <w:i/>
          <w:sz w:val="18"/>
        </w:rPr>
        <w:t>stößt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an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seine</w:t>
      </w:r>
      <w:proofErr w:type="spellEnd"/>
      <w:r>
        <w:rPr>
          <w:rFonts w:ascii="Verdana" w:hAnsi="Verdana"/>
          <w:i/>
          <w:sz w:val="18"/>
        </w:rPr>
        <w:t xml:space="preserve"> Grenzen. </w:t>
      </w:r>
      <w:proofErr w:type="spellStart"/>
      <w:r>
        <w:rPr>
          <w:rFonts w:ascii="Verdana" w:hAnsi="Verdana"/>
          <w:i/>
          <w:sz w:val="18"/>
        </w:rPr>
        <w:t>Jetzt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brauchen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wir</w:t>
      </w:r>
      <w:proofErr w:type="spellEnd"/>
      <w:r>
        <w:rPr>
          <w:rFonts w:ascii="Verdana" w:hAnsi="Verdana"/>
          <w:i/>
          <w:sz w:val="18"/>
        </w:rPr>
        <w:t xml:space="preserve"> echte </w:t>
      </w:r>
      <w:proofErr w:type="spellStart"/>
      <w:r>
        <w:rPr>
          <w:rFonts w:ascii="Verdana" w:hAnsi="Verdana"/>
          <w:i/>
          <w:sz w:val="18"/>
        </w:rPr>
        <w:t>Veränderungen</w:t>
      </w:r>
      <w:proofErr w:type="spellEnd"/>
      <w:r>
        <w:rPr>
          <w:rFonts w:ascii="Verdana" w:hAnsi="Verdana"/>
          <w:sz w:val="18"/>
        </w:rPr>
        <w:t>.</w:t>
      </w:r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Auch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wenn</w:t>
      </w:r>
      <w:proofErr w:type="spellEnd"/>
      <w:r>
        <w:rPr>
          <w:rFonts w:ascii="Verdana" w:hAnsi="Verdana"/>
          <w:i/>
          <w:sz w:val="18"/>
        </w:rPr>
        <w:t xml:space="preserve"> der Euro </w:t>
      </w:r>
      <w:proofErr w:type="spellStart"/>
      <w:r>
        <w:rPr>
          <w:rFonts w:ascii="Verdana" w:hAnsi="Verdana"/>
          <w:i/>
          <w:sz w:val="18"/>
        </w:rPr>
        <w:t>eine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stabile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Weltwährung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ist</w:t>
      </w:r>
      <w:proofErr w:type="spellEnd"/>
      <w:r>
        <w:rPr>
          <w:rFonts w:ascii="Verdana" w:hAnsi="Verdana"/>
          <w:i/>
          <w:sz w:val="18"/>
        </w:rPr>
        <w:t xml:space="preserve">, </w:t>
      </w:r>
      <w:proofErr w:type="spellStart"/>
      <w:r>
        <w:rPr>
          <w:rFonts w:ascii="Verdana" w:hAnsi="Verdana"/>
          <w:i/>
          <w:sz w:val="18"/>
        </w:rPr>
        <w:t>haben</w:t>
      </w:r>
      <w:proofErr w:type="spellEnd"/>
      <w:r>
        <w:rPr>
          <w:rFonts w:ascii="Verdana" w:hAnsi="Verdana"/>
          <w:i/>
          <w:sz w:val="18"/>
        </w:rPr>
        <w:t xml:space="preserve"> die </w:t>
      </w:r>
      <w:proofErr w:type="spellStart"/>
      <w:r>
        <w:rPr>
          <w:rFonts w:ascii="Verdana" w:hAnsi="Verdana"/>
          <w:i/>
          <w:sz w:val="18"/>
        </w:rPr>
        <w:t>einzelnen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Mitgliedstaaten</w:t>
      </w:r>
      <w:proofErr w:type="spellEnd"/>
      <w:r>
        <w:rPr>
          <w:rFonts w:ascii="Verdana" w:hAnsi="Verdana"/>
          <w:i/>
          <w:sz w:val="18"/>
        </w:rPr>
        <w:t xml:space="preserve"> doch </w:t>
      </w:r>
      <w:proofErr w:type="spellStart"/>
      <w:r>
        <w:rPr>
          <w:rFonts w:ascii="Verdana" w:hAnsi="Verdana"/>
          <w:i/>
          <w:sz w:val="18"/>
        </w:rPr>
        <w:t>ganz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unterschiedliche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Vorstellungen</w:t>
      </w:r>
      <w:proofErr w:type="spellEnd"/>
      <w:r>
        <w:rPr>
          <w:rFonts w:ascii="Verdana" w:hAnsi="Verdana"/>
          <w:i/>
          <w:sz w:val="18"/>
        </w:rPr>
        <w:t xml:space="preserve"> von der </w:t>
      </w:r>
      <w:proofErr w:type="spellStart"/>
      <w:r>
        <w:rPr>
          <w:rFonts w:ascii="Verdana" w:hAnsi="Verdana"/>
          <w:i/>
          <w:sz w:val="18"/>
        </w:rPr>
        <w:t>Rolle</w:t>
      </w:r>
      <w:proofErr w:type="spellEnd"/>
      <w:r>
        <w:rPr>
          <w:rFonts w:ascii="Verdana" w:hAnsi="Verdana"/>
          <w:i/>
          <w:sz w:val="18"/>
        </w:rPr>
        <w:t xml:space="preserve"> der </w:t>
      </w:r>
      <w:proofErr w:type="spellStart"/>
      <w:r>
        <w:rPr>
          <w:rFonts w:ascii="Verdana" w:hAnsi="Verdana"/>
          <w:i/>
          <w:sz w:val="18"/>
        </w:rPr>
        <w:t>Fiskalpolitik.Was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uns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fehlt</w:t>
      </w:r>
      <w:proofErr w:type="spellEnd"/>
      <w:r>
        <w:rPr>
          <w:rFonts w:ascii="Verdana" w:hAnsi="Verdana"/>
          <w:i/>
          <w:sz w:val="18"/>
        </w:rPr>
        <w:t xml:space="preserve">, </w:t>
      </w:r>
      <w:proofErr w:type="spellStart"/>
      <w:r>
        <w:rPr>
          <w:rFonts w:ascii="Verdana" w:hAnsi="Verdana"/>
          <w:i/>
          <w:sz w:val="18"/>
        </w:rPr>
        <w:t>ist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strukturelle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Konvergenz</w:t>
      </w:r>
      <w:proofErr w:type="spellEnd"/>
      <w:r>
        <w:rPr>
          <w:rFonts w:ascii="Verdana" w:hAnsi="Verdana"/>
          <w:i/>
          <w:sz w:val="18"/>
        </w:rPr>
        <w:t xml:space="preserve">, </w:t>
      </w:r>
      <w:proofErr w:type="spellStart"/>
      <w:r>
        <w:rPr>
          <w:rFonts w:ascii="Verdana" w:hAnsi="Verdana"/>
          <w:i/>
          <w:sz w:val="18"/>
        </w:rPr>
        <w:t>und</w:t>
      </w:r>
      <w:proofErr w:type="spellEnd"/>
      <w:r>
        <w:rPr>
          <w:rFonts w:ascii="Verdana" w:hAnsi="Verdana"/>
          <w:i/>
          <w:sz w:val="18"/>
        </w:rPr>
        <w:t xml:space="preserve"> das </w:t>
      </w:r>
      <w:proofErr w:type="spellStart"/>
      <w:r>
        <w:rPr>
          <w:rFonts w:ascii="Verdana" w:hAnsi="Verdana"/>
          <w:i/>
          <w:sz w:val="18"/>
        </w:rPr>
        <w:t>verursacht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Ungleichgewichte</w:t>
      </w:r>
      <w:proofErr w:type="spellEnd"/>
      <w:r>
        <w:rPr>
          <w:rFonts w:ascii="Verdana" w:hAnsi="Verdana"/>
          <w:sz w:val="18"/>
        </w:rPr>
        <w:t>“.</w:t>
      </w:r>
    </w:p>
    <w:p w:rsidR="000332A6" w:rsidRPr="00D43F47" w:rsidRDefault="000332A6" w:rsidP="000332A6">
      <w:pPr>
        <w:spacing w:line="240" w:lineRule="auto"/>
        <w:rPr>
          <w:rFonts w:ascii="Verdana" w:hAnsi="Verdana"/>
          <w:sz w:val="18"/>
          <w:szCs w:val="18"/>
        </w:rPr>
      </w:pPr>
    </w:p>
    <w:p w:rsidR="000332A6" w:rsidRDefault="000332A6" w:rsidP="000332A6">
      <w:p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Massimo </w:t>
      </w:r>
      <w:proofErr w:type="spellStart"/>
      <w:r>
        <w:rPr>
          <w:rFonts w:ascii="Verdana" w:hAnsi="Verdana"/>
          <w:b/>
          <w:sz w:val="18"/>
        </w:rPr>
        <w:t>Suardi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stellvertretender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Kabinettchef</w:t>
      </w:r>
      <w:proofErr w:type="spellEnd"/>
      <w:r>
        <w:rPr>
          <w:rFonts w:ascii="Verdana" w:hAnsi="Verdana"/>
          <w:sz w:val="18"/>
        </w:rPr>
        <w:t xml:space="preserve"> von </w:t>
      </w:r>
      <w:proofErr w:type="spellStart"/>
      <w:r>
        <w:rPr>
          <w:rFonts w:ascii="Verdana" w:hAnsi="Verdana"/>
          <w:sz w:val="18"/>
        </w:rPr>
        <w:t>Kommissionsvizepräsident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Valdis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Dombrovskis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hob</w:t>
      </w:r>
      <w:proofErr w:type="spellEnd"/>
      <w:r>
        <w:rPr>
          <w:rFonts w:ascii="Verdana" w:hAnsi="Verdana"/>
          <w:sz w:val="18"/>
        </w:rPr>
        <w:t xml:space="preserve"> die </w:t>
      </w:r>
      <w:proofErr w:type="spellStart"/>
      <w:r>
        <w:rPr>
          <w:rFonts w:ascii="Verdana" w:hAnsi="Verdana"/>
          <w:sz w:val="18"/>
        </w:rPr>
        <w:t>bisherigen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Leistungen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hervor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über</w:t>
      </w:r>
      <w:proofErr w:type="spellEnd"/>
      <w:r>
        <w:rPr>
          <w:rFonts w:ascii="Verdana" w:hAnsi="Verdana"/>
          <w:sz w:val="18"/>
        </w:rPr>
        <w:t xml:space="preserve"> die </w:t>
      </w:r>
      <w:proofErr w:type="spellStart"/>
      <w:r>
        <w:rPr>
          <w:rFonts w:ascii="Verdana" w:hAnsi="Verdana"/>
          <w:sz w:val="18"/>
        </w:rPr>
        <w:t>positiver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berichtet</w:t>
      </w:r>
      <w:proofErr w:type="spellEnd"/>
      <w:r>
        <w:rPr>
          <w:rFonts w:ascii="Verdana" w:hAnsi="Verdana"/>
          <w:sz w:val="18"/>
        </w:rPr>
        <w:t xml:space="preserve"> werden </w:t>
      </w:r>
      <w:proofErr w:type="spellStart"/>
      <w:r>
        <w:rPr>
          <w:rFonts w:ascii="Verdana" w:hAnsi="Verdana"/>
          <w:sz w:val="18"/>
        </w:rPr>
        <w:t>müsse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während</w:t>
      </w:r>
      <w:proofErr w:type="spellEnd"/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b/>
          <w:sz w:val="18"/>
        </w:rPr>
        <w:t>Alfred Camilleri</w:t>
      </w:r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Staatssekretär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im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maltesischen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Finanzministerium</w:t>
      </w:r>
      <w:proofErr w:type="spellEnd"/>
      <w:r>
        <w:rPr>
          <w:rFonts w:ascii="Verdana" w:hAnsi="Verdana"/>
          <w:sz w:val="18"/>
        </w:rPr>
        <w:t xml:space="preserve">, die </w:t>
      </w:r>
      <w:proofErr w:type="spellStart"/>
      <w:r>
        <w:rPr>
          <w:rFonts w:ascii="Verdana" w:hAnsi="Verdana"/>
          <w:sz w:val="18"/>
        </w:rPr>
        <w:t>Prioritäten</w:t>
      </w:r>
      <w:proofErr w:type="spellEnd"/>
      <w:r>
        <w:rPr>
          <w:rFonts w:ascii="Verdana" w:hAnsi="Verdana"/>
          <w:sz w:val="18"/>
        </w:rPr>
        <w:t xml:space="preserve"> des </w:t>
      </w:r>
      <w:proofErr w:type="spellStart"/>
      <w:r>
        <w:rPr>
          <w:rFonts w:ascii="Verdana" w:hAnsi="Verdana"/>
          <w:sz w:val="18"/>
        </w:rPr>
        <w:t>Ratsvorsitzes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auf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dem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Gebiet</w:t>
      </w:r>
      <w:proofErr w:type="spellEnd"/>
      <w:r>
        <w:rPr>
          <w:rFonts w:ascii="Verdana" w:hAnsi="Verdana"/>
          <w:sz w:val="18"/>
        </w:rPr>
        <w:t xml:space="preserve"> der WWU </w:t>
      </w:r>
      <w:proofErr w:type="spellStart"/>
      <w:r>
        <w:rPr>
          <w:rFonts w:ascii="Verdana" w:hAnsi="Verdana"/>
          <w:sz w:val="18"/>
        </w:rPr>
        <w:t>erläuterte</w:t>
      </w:r>
      <w:proofErr w:type="spellEnd"/>
      <w:r>
        <w:rPr>
          <w:rFonts w:ascii="Verdana" w:hAnsi="Verdana"/>
          <w:sz w:val="18"/>
        </w:rPr>
        <w:t xml:space="preserve">, wie </w:t>
      </w:r>
      <w:proofErr w:type="spellStart"/>
      <w:r>
        <w:rPr>
          <w:rFonts w:ascii="Verdana" w:hAnsi="Verdana"/>
          <w:sz w:val="18"/>
        </w:rPr>
        <w:t>wirtschaftspolitische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Steuerung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Investitionen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Kapitalmarktunion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Besteuerung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Finanzdienste</w:t>
      </w:r>
      <w:proofErr w:type="spellEnd"/>
      <w:r>
        <w:rPr>
          <w:rFonts w:ascii="Verdana" w:hAnsi="Verdana"/>
          <w:sz w:val="18"/>
        </w:rPr>
        <w:t>. „</w:t>
      </w:r>
      <w:r>
        <w:rPr>
          <w:rFonts w:ascii="Verdana" w:hAnsi="Verdana"/>
          <w:i/>
          <w:sz w:val="18"/>
        </w:rPr>
        <w:t xml:space="preserve">Der </w:t>
      </w:r>
      <w:proofErr w:type="spellStart"/>
      <w:r>
        <w:rPr>
          <w:rFonts w:ascii="Verdana" w:hAnsi="Verdana"/>
          <w:i/>
          <w:sz w:val="18"/>
        </w:rPr>
        <w:t>maltesische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Ratsvorsitz</w:t>
      </w:r>
      <w:proofErr w:type="spellEnd"/>
      <w:r>
        <w:rPr>
          <w:rFonts w:ascii="Verdana" w:hAnsi="Verdana"/>
          <w:i/>
          <w:sz w:val="18"/>
        </w:rPr>
        <w:t xml:space="preserve"> plant, das </w:t>
      </w:r>
      <w:proofErr w:type="spellStart"/>
      <w:r>
        <w:rPr>
          <w:rFonts w:ascii="Verdana" w:hAnsi="Verdana"/>
          <w:i/>
          <w:sz w:val="18"/>
        </w:rPr>
        <w:t>Weißbuch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über</w:t>
      </w:r>
      <w:proofErr w:type="spellEnd"/>
      <w:r>
        <w:rPr>
          <w:rFonts w:ascii="Verdana" w:hAnsi="Verdana"/>
          <w:i/>
          <w:sz w:val="18"/>
        </w:rPr>
        <w:t xml:space="preserve"> die </w:t>
      </w:r>
      <w:proofErr w:type="spellStart"/>
      <w:r>
        <w:rPr>
          <w:rFonts w:ascii="Verdana" w:hAnsi="Verdana"/>
          <w:i/>
          <w:sz w:val="18"/>
        </w:rPr>
        <w:t>Zukunft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Europas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und</w:t>
      </w:r>
      <w:proofErr w:type="spellEnd"/>
      <w:r>
        <w:rPr>
          <w:rFonts w:ascii="Verdana" w:hAnsi="Verdana"/>
          <w:i/>
          <w:sz w:val="18"/>
        </w:rPr>
        <w:t xml:space="preserve"> der WWU </w:t>
      </w:r>
      <w:proofErr w:type="spellStart"/>
      <w:r>
        <w:rPr>
          <w:rFonts w:ascii="Verdana" w:hAnsi="Verdana"/>
          <w:i/>
          <w:sz w:val="18"/>
        </w:rPr>
        <w:t>bereits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im</w:t>
      </w:r>
      <w:proofErr w:type="spellEnd"/>
      <w:r>
        <w:rPr>
          <w:rFonts w:ascii="Verdana" w:hAnsi="Verdana"/>
          <w:i/>
          <w:sz w:val="18"/>
        </w:rPr>
        <w:t xml:space="preserve"> April </w:t>
      </w:r>
      <w:proofErr w:type="spellStart"/>
      <w:r>
        <w:rPr>
          <w:rFonts w:ascii="Verdana" w:hAnsi="Verdana"/>
          <w:i/>
          <w:sz w:val="18"/>
        </w:rPr>
        <w:t>auf</w:t>
      </w:r>
      <w:proofErr w:type="spellEnd"/>
      <w:r>
        <w:rPr>
          <w:rFonts w:ascii="Verdana" w:hAnsi="Verdana"/>
          <w:i/>
          <w:sz w:val="18"/>
        </w:rPr>
        <w:t xml:space="preserve"> die </w:t>
      </w:r>
      <w:proofErr w:type="spellStart"/>
      <w:r>
        <w:rPr>
          <w:rFonts w:ascii="Verdana" w:hAnsi="Verdana"/>
          <w:i/>
          <w:sz w:val="18"/>
        </w:rPr>
        <w:t>Tagesordnung</w:t>
      </w:r>
      <w:proofErr w:type="spellEnd"/>
      <w:r>
        <w:rPr>
          <w:rFonts w:ascii="Verdana" w:hAnsi="Verdana"/>
          <w:i/>
          <w:sz w:val="18"/>
        </w:rPr>
        <w:t xml:space="preserve"> der </w:t>
      </w:r>
      <w:proofErr w:type="spellStart"/>
      <w:r>
        <w:rPr>
          <w:rFonts w:ascii="Verdana" w:hAnsi="Verdana"/>
          <w:i/>
          <w:sz w:val="18"/>
        </w:rPr>
        <w:t>informellen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Sitzung</w:t>
      </w:r>
      <w:proofErr w:type="spellEnd"/>
      <w:r>
        <w:rPr>
          <w:rFonts w:ascii="Verdana" w:hAnsi="Verdana"/>
          <w:i/>
          <w:sz w:val="18"/>
        </w:rPr>
        <w:t xml:space="preserve"> des ECOFIN-</w:t>
      </w:r>
      <w:proofErr w:type="spellStart"/>
      <w:r>
        <w:rPr>
          <w:rFonts w:ascii="Verdana" w:hAnsi="Verdana"/>
          <w:i/>
          <w:sz w:val="18"/>
        </w:rPr>
        <w:t>Rates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zu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setzen</w:t>
      </w:r>
      <w:proofErr w:type="spellEnd"/>
      <w:r>
        <w:rPr>
          <w:rFonts w:ascii="Verdana" w:hAnsi="Verdana"/>
          <w:sz w:val="18"/>
        </w:rPr>
        <w:t xml:space="preserve">“, </w:t>
      </w:r>
      <w:proofErr w:type="spellStart"/>
      <w:r>
        <w:rPr>
          <w:rFonts w:ascii="Verdana" w:hAnsi="Verdana"/>
          <w:sz w:val="18"/>
        </w:rPr>
        <w:t>unterstrich</w:t>
      </w:r>
      <w:proofErr w:type="spellEnd"/>
      <w:r>
        <w:rPr>
          <w:rFonts w:ascii="Verdana" w:hAnsi="Verdana"/>
          <w:sz w:val="18"/>
        </w:rPr>
        <w:t xml:space="preserve"> er.</w:t>
      </w:r>
    </w:p>
    <w:p w:rsidR="000332A6" w:rsidRDefault="000332A6" w:rsidP="000332A6">
      <w:pPr>
        <w:spacing w:line="240" w:lineRule="auto"/>
        <w:rPr>
          <w:rFonts w:ascii="Verdana" w:hAnsi="Verdana"/>
          <w:sz w:val="18"/>
        </w:rPr>
      </w:pPr>
    </w:p>
    <w:p w:rsidR="000332A6" w:rsidRDefault="000332A6" w:rsidP="000332A6">
      <w:pPr>
        <w:spacing w:line="240" w:lineRule="auto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Anschließend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folgte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Expertenrunde</w:t>
      </w:r>
      <w:proofErr w:type="spellEnd"/>
      <w:r>
        <w:rPr>
          <w:rFonts w:ascii="Verdana" w:hAnsi="Verdana"/>
          <w:sz w:val="18"/>
        </w:rPr>
        <w:t xml:space="preserve">, in der die </w:t>
      </w:r>
      <w:proofErr w:type="spellStart"/>
      <w:r>
        <w:rPr>
          <w:rFonts w:ascii="Verdana" w:hAnsi="Verdana"/>
          <w:b/>
          <w:sz w:val="18"/>
        </w:rPr>
        <w:t>verschiedenen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Gefahren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und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Chancen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Zusammenhang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mit</w:t>
      </w:r>
      <w:proofErr w:type="spellEnd"/>
      <w:r>
        <w:rPr>
          <w:rFonts w:ascii="Verdana" w:hAnsi="Verdana"/>
          <w:b/>
          <w:sz w:val="18"/>
        </w:rPr>
        <w:t xml:space="preserve"> der </w:t>
      </w:r>
      <w:proofErr w:type="spellStart"/>
      <w:r>
        <w:rPr>
          <w:rFonts w:ascii="Verdana" w:hAnsi="Verdana"/>
          <w:b/>
          <w:sz w:val="18"/>
        </w:rPr>
        <w:t>Vollendung</w:t>
      </w:r>
      <w:proofErr w:type="spellEnd"/>
      <w:r>
        <w:rPr>
          <w:rFonts w:ascii="Verdana" w:hAnsi="Verdana"/>
          <w:b/>
          <w:sz w:val="18"/>
        </w:rPr>
        <w:t xml:space="preserve"> der WWU</w:t>
      </w:r>
      <w:r>
        <w:rPr>
          <w:rFonts w:ascii="Verdana" w:hAnsi="Verdana"/>
          <w:sz w:val="18"/>
        </w:rPr>
        <w:t xml:space="preserve"> in </w:t>
      </w:r>
      <w:proofErr w:type="spellStart"/>
      <w:r>
        <w:rPr>
          <w:rFonts w:ascii="Verdana" w:hAnsi="Verdana"/>
          <w:sz w:val="18"/>
        </w:rPr>
        <w:t>Phase</w:t>
      </w:r>
      <w:proofErr w:type="spellEnd"/>
      <w:r>
        <w:rPr>
          <w:rFonts w:ascii="Verdana" w:hAnsi="Verdana"/>
          <w:sz w:val="18"/>
        </w:rPr>
        <w:t xml:space="preserve"> 2, wie </w:t>
      </w:r>
      <w:proofErr w:type="spellStart"/>
      <w:r>
        <w:rPr>
          <w:rFonts w:ascii="Verdana" w:hAnsi="Verdana"/>
          <w:sz w:val="18"/>
        </w:rPr>
        <w:t>im</w:t>
      </w:r>
      <w:proofErr w:type="spellEnd"/>
      <w:r>
        <w:rPr>
          <w:rFonts w:ascii="Verdana" w:hAnsi="Verdana"/>
          <w:sz w:val="18"/>
        </w:rPr>
        <w:t xml:space="preserve"> Bericht der </w:t>
      </w:r>
      <w:proofErr w:type="spellStart"/>
      <w:r>
        <w:rPr>
          <w:rFonts w:ascii="Verdana" w:hAnsi="Verdana"/>
          <w:sz w:val="18"/>
        </w:rPr>
        <w:t>fünf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Präsidenten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skizziert</w:t>
      </w:r>
      <w:proofErr w:type="spellEnd"/>
      <w:r>
        <w:rPr>
          <w:rFonts w:ascii="Verdana" w:hAnsi="Verdana"/>
          <w:sz w:val="18"/>
        </w:rPr>
        <w:t xml:space="preserve"> (2017–2025), </w:t>
      </w:r>
      <w:proofErr w:type="spellStart"/>
      <w:r>
        <w:rPr>
          <w:rFonts w:ascii="Verdana" w:hAnsi="Verdana"/>
          <w:sz w:val="18"/>
        </w:rPr>
        <w:t>erörtert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wurden</w:t>
      </w:r>
      <w:proofErr w:type="spellEnd"/>
      <w:r>
        <w:rPr>
          <w:rFonts w:ascii="Verdana" w:hAnsi="Verdana"/>
          <w:sz w:val="18"/>
        </w:rPr>
        <w:t xml:space="preserve">. Die </w:t>
      </w:r>
      <w:proofErr w:type="spellStart"/>
      <w:r>
        <w:rPr>
          <w:rFonts w:ascii="Verdana" w:hAnsi="Verdana"/>
          <w:sz w:val="18"/>
        </w:rPr>
        <w:t>Diskussionsteilnehmer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aus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einzelstaatlichen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europäischen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internationalen </w:t>
      </w:r>
      <w:proofErr w:type="spellStart"/>
      <w:r>
        <w:rPr>
          <w:rFonts w:ascii="Verdana" w:hAnsi="Verdana"/>
          <w:sz w:val="18"/>
        </w:rPr>
        <w:t>Institutionen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sowie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aus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Reihe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zivilgesellschaftlicher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Organisation</w:t>
      </w:r>
      <w:bookmarkStart w:id="0" w:name="_GoBack"/>
      <w:bookmarkEnd w:id="0"/>
      <w:r>
        <w:rPr>
          <w:rFonts w:ascii="Verdana" w:hAnsi="Verdana"/>
          <w:sz w:val="18"/>
        </w:rPr>
        <w:t>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Thinktanks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legten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große</w:t>
      </w:r>
      <w:proofErr w:type="spellEnd"/>
      <w:r>
        <w:rPr>
          <w:rFonts w:ascii="Verdana" w:hAnsi="Verdana"/>
          <w:sz w:val="18"/>
        </w:rPr>
        <w:t xml:space="preserve"> Palette </w:t>
      </w:r>
      <w:proofErr w:type="spellStart"/>
      <w:r>
        <w:rPr>
          <w:rFonts w:ascii="Verdana" w:hAnsi="Verdana"/>
          <w:sz w:val="18"/>
        </w:rPr>
        <w:t>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Ideen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Optionen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vor</w:t>
      </w:r>
      <w:proofErr w:type="spellEnd"/>
      <w:r>
        <w:rPr>
          <w:rFonts w:ascii="Verdana" w:hAnsi="Verdana"/>
          <w:sz w:val="18"/>
        </w:rPr>
        <w:t xml:space="preserve">, die </w:t>
      </w:r>
      <w:proofErr w:type="spellStart"/>
      <w:r>
        <w:rPr>
          <w:rFonts w:ascii="Verdana" w:hAnsi="Verdana"/>
          <w:sz w:val="18"/>
        </w:rPr>
        <w:t>für</w:t>
      </w:r>
      <w:proofErr w:type="spellEnd"/>
      <w:r>
        <w:rPr>
          <w:rFonts w:ascii="Verdana" w:hAnsi="Verdana"/>
          <w:sz w:val="18"/>
        </w:rPr>
        <w:t xml:space="preserve"> die </w:t>
      </w:r>
      <w:proofErr w:type="spellStart"/>
      <w:r>
        <w:rPr>
          <w:rFonts w:ascii="Verdana" w:hAnsi="Verdana"/>
          <w:sz w:val="18"/>
        </w:rPr>
        <w:t>kurz</w:t>
      </w:r>
      <w:proofErr w:type="spellEnd"/>
      <w:r>
        <w:rPr>
          <w:rFonts w:ascii="Verdana" w:hAnsi="Verdana"/>
          <w:sz w:val="18"/>
        </w:rPr>
        <w:t xml:space="preserve">-, </w:t>
      </w:r>
      <w:proofErr w:type="spellStart"/>
      <w:r>
        <w:rPr>
          <w:rFonts w:ascii="Verdana" w:hAnsi="Verdana"/>
          <w:sz w:val="18"/>
        </w:rPr>
        <w:t>mittel</w:t>
      </w:r>
      <w:proofErr w:type="spellEnd"/>
      <w:r>
        <w:rPr>
          <w:rFonts w:ascii="Verdana" w:hAnsi="Verdana"/>
          <w:sz w:val="18"/>
        </w:rPr>
        <w:t xml:space="preserve">-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langfristige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Steuerung</w:t>
      </w:r>
      <w:proofErr w:type="spellEnd"/>
      <w:r>
        <w:rPr>
          <w:rFonts w:ascii="Verdana" w:hAnsi="Verdana"/>
          <w:sz w:val="18"/>
        </w:rPr>
        <w:t xml:space="preserve"> des </w:t>
      </w:r>
      <w:proofErr w:type="spellStart"/>
      <w:r>
        <w:rPr>
          <w:rFonts w:ascii="Verdana" w:hAnsi="Verdana"/>
          <w:sz w:val="18"/>
        </w:rPr>
        <w:t>Euroraums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geprüft</w:t>
      </w:r>
      <w:proofErr w:type="spellEnd"/>
      <w:r>
        <w:rPr>
          <w:rFonts w:ascii="Verdana" w:hAnsi="Verdana"/>
          <w:sz w:val="18"/>
        </w:rPr>
        <w:t xml:space="preserve"> werden </w:t>
      </w:r>
      <w:proofErr w:type="spellStart"/>
      <w:r>
        <w:rPr>
          <w:rFonts w:ascii="Verdana" w:hAnsi="Verdana"/>
          <w:sz w:val="18"/>
        </w:rPr>
        <w:t>sollten</w:t>
      </w:r>
      <w:proofErr w:type="spellEnd"/>
      <w:r>
        <w:rPr>
          <w:rFonts w:ascii="Verdana" w:hAnsi="Verdana"/>
          <w:sz w:val="18"/>
        </w:rPr>
        <w:t xml:space="preserve">. </w:t>
      </w:r>
      <w:proofErr w:type="spellStart"/>
      <w:r>
        <w:rPr>
          <w:rFonts w:ascii="Verdana" w:hAnsi="Verdana"/>
          <w:sz w:val="18"/>
        </w:rPr>
        <w:t>Trotz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lastRenderedPageBreak/>
        <w:t>unterschiedlicher</w:t>
      </w:r>
      <w:proofErr w:type="spellEnd"/>
      <w:r>
        <w:rPr>
          <w:rFonts w:ascii="Verdana" w:hAnsi="Verdana"/>
          <w:sz w:val="18"/>
        </w:rPr>
        <w:t xml:space="preserve"> Ansichten </w:t>
      </w:r>
      <w:proofErr w:type="spellStart"/>
      <w:r>
        <w:rPr>
          <w:rFonts w:ascii="Verdana" w:hAnsi="Verdana"/>
          <w:sz w:val="18"/>
        </w:rPr>
        <w:t>über</w:t>
      </w:r>
      <w:proofErr w:type="spellEnd"/>
      <w:r>
        <w:rPr>
          <w:rFonts w:ascii="Verdana" w:hAnsi="Verdana"/>
          <w:sz w:val="18"/>
        </w:rPr>
        <w:t xml:space="preserve"> die </w:t>
      </w:r>
      <w:proofErr w:type="spellStart"/>
      <w:r>
        <w:rPr>
          <w:rFonts w:ascii="Verdana" w:hAnsi="Verdana"/>
          <w:sz w:val="18"/>
        </w:rPr>
        <w:t>jeweils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einzusetzenden</w:t>
      </w:r>
      <w:proofErr w:type="spellEnd"/>
      <w:r>
        <w:rPr>
          <w:rFonts w:ascii="Verdana" w:hAnsi="Verdana"/>
          <w:sz w:val="18"/>
        </w:rPr>
        <w:t xml:space="preserve"> Mechanismen bestand </w:t>
      </w:r>
      <w:proofErr w:type="spellStart"/>
      <w:r>
        <w:rPr>
          <w:rFonts w:ascii="Verdana" w:hAnsi="Verdana"/>
          <w:sz w:val="18"/>
        </w:rPr>
        <w:t>ein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breiter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Konsens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darin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dass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wir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Europäer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zusammengehören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dass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zum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jetzigen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kritischen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Zeitpunkt</w:t>
      </w:r>
      <w:proofErr w:type="spellEnd"/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der </w:t>
      </w:r>
      <w:proofErr w:type="spellStart"/>
      <w:r>
        <w:rPr>
          <w:rFonts w:ascii="Verdana" w:hAnsi="Verdana"/>
          <w:b/>
          <w:sz w:val="18"/>
        </w:rPr>
        <w:t>politische</w:t>
      </w:r>
      <w:proofErr w:type="spellEnd"/>
      <w:r>
        <w:rPr>
          <w:rFonts w:ascii="Verdana" w:hAnsi="Verdana"/>
          <w:b/>
          <w:sz w:val="18"/>
        </w:rPr>
        <w:t xml:space="preserve"> Wille, </w:t>
      </w:r>
      <w:proofErr w:type="spellStart"/>
      <w:r>
        <w:rPr>
          <w:rFonts w:ascii="Verdana" w:hAnsi="Verdana"/>
          <w:b/>
          <w:sz w:val="18"/>
        </w:rPr>
        <w:t>an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einem</w:t>
      </w:r>
      <w:proofErr w:type="spellEnd"/>
      <w:r>
        <w:rPr>
          <w:rFonts w:ascii="Verdana" w:hAnsi="Verdana"/>
          <w:b/>
          <w:sz w:val="18"/>
        </w:rPr>
        <w:t xml:space="preserve"> Strang </w:t>
      </w:r>
      <w:proofErr w:type="spellStart"/>
      <w:r>
        <w:rPr>
          <w:rFonts w:ascii="Verdana" w:hAnsi="Verdana"/>
          <w:b/>
          <w:sz w:val="18"/>
        </w:rPr>
        <w:t>zu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ziehen</w:t>
      </w:r>
      <w:proofErr w:type="spellEnd"/>
      <w:r>
        <w:rPr>
          <w:rFonts w:ascii="Verdana" w:hAnsi="Verdana"/>
          <w:b/>
          <w:sz w:val="18"/>
        </w:rPr>
        <w:t xml:space="preserve">, der </w:t>
      </w:r>
      <w:proofErr w:type="spellStart"/>
      <w:r>
        <w:rPr>
          <w:rFonts w:ascii="Verdana" w:hAnsi="Verdana"/>
          <w:b/>
          <w:sz w:val="18"/>
        </w:rPr>
        <w:t>fehlende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Baustein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zur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Lösung</w:t>
      </w:r>
      <w:proofErr w:type="spellEnd"/>
      <w:r>
        <w:rPr>
          <w:rFonts w:ascii="Verdana" w:hAnsi="Verdana"/>
          <w:sz w:val="18"/>
        </w:rPr>
        <w:t xml:space="preserve"> der </w:t>
      </w:r>
      <w:proofErr w:type="spellStart"/>
      <w:r>
        <w:rPr>
          <w:rFonts w:ascii="Verdana" w:hAnsi="Verdana"/>
          <w:sz w:val="18"/>
        </w:rPr>
        <w:t>Probleme</w:t>
      </w:r>
      <w:proofErr w:type="spellEnd"/>
      <w:r>
        <w:rPr>
          <w:rFonts w:ascii="Verdana" w:hAnsi="Verdana"/>
          <w:sz w:val="18"/>
        </w:rPr>
        <w:t xml:space="preserve"> des </w:t>
      </w:r>
      <w:proofErr w:type="spellStart"/>
      <w:r>
        <w:rPr>
          <w:rFonts w:ascii="Verdana" w:hAnsi="Verdana"/>
          <w:sz w:val="18"/>
        </w:rPr>
        <w:t>europäischen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Aufbauwerks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sei</w:t>
      </w:r>
      <w:proofErr w:type="spellEnd"/>
      <w:r>
        <w:rPr>
          <w:rFonts w:ascii="Verdana" w:hAnsi="Verdana"/>
          <w:sz w:val="18"/>
        </w:rPr>
        <w:t>.</w:t>
      </w:r>
    </w:p>
    <w:p w:rsidR="000332A6" w:rsidRPr="00D43F47" w:rsidRDefault="000332A6" w:rsidP="000332A6">
      <w:pPr>
        <w:keepNext/>
        <w:keepLines/>
        <w:spacing w:line="240" w:lineRule="auto"/>
        <w:rPr>
          <w:rFonts w:ascii="Verdana" w:hAnsi="Verdana"/>
          <w:sz w:val="18"/>
          <w:szCs w:val="18"/>
        </w:rPr>
      </w:pPr>
    </w:p>
    <w:p w:rsidR="000332A6" w:rsidRPr="00D43F47" w:rsidRDefault="000332A6" w:rsidP="000332A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Die </w:t>
      </w:r>
      <w:proofErr w:type="spellStart"/>
      <w:r>
        <w:rPr>
          <w:rFonts w:ascii="Verdana" w:hAnsi="Verdana"/>
          <w:color w:val="000000"/>
          <w:sz w:val="18"/>
        </w:rPr>
        <w:t>Veranstaltung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versteht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sich</w:t>
      </w:r>
      <w:proofErr w:type="spellEnd"/>
      <w:r>
        <w:rPr>
          <w:rFonts w:ascii="Verdana" w:hAnsi="Verdana"/>
          <w:color w:val="000000"/>
          <w:sz w:val="18"/>
        </w:rPr>
        <w:t xml:space="preserve"> als </w:t>
      </w:r>
      <w:proofErr w:type="spellStart"/>
      <w:r>
        <w:rPr>
          <w:rFonts w:ascii="Verdana" w:hAnsi="Verdana"/>
          <w:color w:val="000000"/>
          <w:sz w:val="18"/>
        </w:rPr>
        <w:t>Beitrag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zu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dem</w:t>
      </w:r>
      <w:proofErr w:type="spellEnd"/>
      <w:r>
        <w:rPr>
          <w:rFonts w:ascii="Verdana" w:hAnsi="Verdana"/>
          <w:color w:val="000000"/>
          <w:sz w:val="18"/>
        </w:rPr>
        <w:t xml:space="preserve"> von der Kommission </w:t>
      </w:r>
      <w:proofErr w:type="spellStart"/>
      <w:r>
        <w:rPr>
          <w:rFonts w:ascii="Verdana" w:hAnsi="Verdana"/>
          <w:color w:val="000000"/>
          <w:sz w:val="18"/>
        </w:rPr>
        <w:t>angekündigten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Weißbuch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zur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Zukunft</w:t>
      </w:r>
      <w:proofErr w:type="spellEnd"/>
      <w:r>
        <w:rPr>
          <w:rFonts w:ascii="Verdana" w:hAnsi="Verdana"/>
          <w:b/>
          <w:color w:val="000000"/>
          <w:sz w:val="18"/>
        </w:rPr>
        <w:t xml:space="preserve"> der EU, </w:t>
      </w:r>
      <w:proofErr w:type="spellStart"/>
      <w:r>
        <w:rPr>
          <w:rFonts w:ascii="Verdana" w:hAnsi="Verdana"/>
          <w:b/>
          <w:color w:val="000000"/>
          <w:sz w:val="18"/>
        </w:rPr>
        <w:t>einschließlich</w:t>
      </w:r>
      <w:proofErr w:type="spellEnd"/>
      <w:r>
        <w:rPr>
          <w:rFonts w:ascii="Verdana" w:hAnsi="Verdana"/>
          <w:b/>
          <w:color w:val="000000"/>
          <w:sz w:val="18"/>
        </w:rPr>
        <w:t xml:space="preserve"> der </w:t>
      </w:r>
      <w:proofErr w:type="spellStart"/>
      <w:r>
        <w:rPr>
          <w:rFonts w:ascii="Verdana" w:hAnsi="Verdana"/>
          <w:b/>
          <w:color w:val="000000"/>
          <w:sz w:val="18"/>
        </w:rPr>
        <w:t>Zukunft</w:t>
      </w:r>
      <w:proofErr w:type="spellEnd"/>
      <w:r>
        <w:rPr>
          <w:rFonts w:ascii="Verdana" w:hAnsi="Verdana"/>
          <w:b/>
          <w:color w:val="000000"/>
          <w:sz w:val="18"/>
        </w:rPr>
        <w:t xml:space="preserve"> der WWU</w:t>
      </w:r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und</w:t>
      </w:r>
      <w:proofErr w:type="spellEnd"/>
      <w:r>
        <w:rPr>
          <w:rFonts w:ascii="Verdana" w:hAnsi="Verdana"/>
          <w:color w:val="000000"/>
          <w:sz w:val="18"/>
        </w:rPr>
        <w:t xml:space="preserve"> den </w:t>
      </w:r>
      <w:proofErr w:type="spellStart"/>
      <w:r>
        <w:rPr>
          <w:rFonts w:ascii="Verdana" w:hAnsi="Verdana"/>
          <w:b/>
          <w:sz w:val="18"/>
        </w:rPr>
        <w:t>Gesprächen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auf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dem</w:t>
      </w:r>
      <w:proofErr w:type="spellEnd"/>
      <w:r>
        <w:rPr>
          <w:rFonts w:ascii="Verdana" w:hAnsi="Verdana"/>
          <w:b/>
          <w:sz w:val="18"/>
        </w:rPr>
        <w:t xml:space="preserve"> EU</w:t>
      </w:r>
      <w:r>
        <w:rPr>
          <w:rFonts w:ascii="Verdana" w:hAnsi="Verdana"/>
          <w:b/>
          <w:sz w:val="18"/>
        </w:rPr>
        <w:noBreakHyphen/>
      </w:r>
      <w:proofErr w:type="spellStart"/>
      <w:r>
        <w:rPr>
          <w:rFonts w:ascii="Verdana" w:hAnsi="Verdana"/>
          <w:b/>
          <w:sz w:val="18"/>
        </w:rPr>
        <w:t>Gipfeltreffen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anlässlich</w:t>
      </w:r>
      <w:proofErr w:type="spellEnd"/>
      <w:r>
        <w:rPr>
          <w:rFonts w:ascii="Verdana" w:hAnsi="Verdana"/>
          <w:b/>
          <w:sz w:val="18"/>
        </w:rPr>
        <w:t xml:space="preserve"> des 60. </w:t>
      </w:r>
      <w:proofErr w:type="spellStart"/>
      <w:r>
        <w:rPr>
          <w:rFonts w:ascii="Verdana" w:hAnsi="Verdana"/>
          <w:b/>
          <w:sz w:val="18"/>
        </w:rPr>
        <w:t>Jahrestags</w:t>
      </w:r>
      <w:proofErr w:type="spellEnd"/>
      <w:r>
        <w:rPr>
          <w:rFonts w:ascii="Verdana" w:hAnsi="Verdana"/>
          <w:b/>
          <w:sz w:val="18"/>
        </w:rPr>
        <w:t xml:space="preserve"> der </w:t>
      </w:r>
      <w:proofErr w:type="spellStart"/>
      <w:r>
        <w:rPr>
          <w:rFonts w:ascii="Verdana" w:hAnsi="Verdana"/>
          <w:b/>
          <w:sz w:val="18"/>
        </w:rPr>
        <w:t>Römischen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Verträge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im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März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dieses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Jahres</w:t>
      </w:r>
      <w:proofErr w:type="spellEnd"/>
      <w:r>
        <w:t>.</w:t>
      </w:r>
    </w:p>
    <w:p w:rsidR="000332A6" w:rsidRPr="00D43F47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Pr="00D43F47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32A6" w:rsidRPr="00D43F47" w:rsidRDefault="000332A6" w:rsidP="000332A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</w:rPr>
        <w:t>Für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weitere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Informationen</w:t>
      </w:r>
      <w:proofErr w:type="spellEnd"/>
      <w:r>
        <w:rPr>
          <w:rFonts w:ascii="Verdana" w:hAnsi="Verdana"/>
          <w:b/>
          <w:sz w:val="18"/>
        </w:rPr>
        <w:t xml:space="preserve"> wenden </w:t>
      </w:r>
      <w:proofErr w:type="spellStart"/>
      <w:r>
        <w:rPr>
          <w:rFonts w:ascii="Verdana" w:hAnsi="Verdana"/>
          <w:b/>
          <w:sz w:val="18"/>
        </w:rPr>
        <w:t>Sie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sich</w:t>
      </w:r>
      <w:proofErr w:type="spellEnd"/>
      <w:r>
        <w:rPr>
          <w:rFonts w:ascii="Verdana" w:hAnsi="Verdana"/>
          <w:b/>
          <w:sz w:val="18"/>
        </w:rPr>
        <w:t xml:space="preserve"> bitte </w:t>
      </w:r>
      <w:proofErr w:type="spellStart"/>
      <w:r>
        <w:rPr>
          <w:rFonts w:ascii="Verdana" w:hAnsi="Verdana"/>
          <w:b/>
          <w:sz w:val="18"/>
        </w:rPr>
        <w:t>an</w:t>
      </w:r>
      <w:proofErr w:type="spellEnd"/>
      <w:r>
        <w:rPr>
          <w:rFonts w:ascii="Verdana" w:hAnsi="Verdana"/>
          <w:b/>
          <w:sz w:val="18"/>
        </w:rPr>
        <w:t>:</w:t>
      </w:r>
    </w:p>
    <w:p w:rsidR="000332A6" w:rsidRPr="00D43F47" w:rsidRDefault="000332A6" w:rsidP="000332A6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Milen Minchev, EWSA-</w:t>
      </w:r>
      <w:proofErr w:type="spellStart"/>
      <w:r>
        <w:rPr>
          <w:rFonts w:ascii="Verdana" w:hAnsi="Verdana"/>
          <w:sz w:val="18"/>
        </w:rPr>
        <w:t>Pressedienst</w:t>
      </w:r>
      <w:proofErr w:type="spellEnd"/>
    </w:p>
    <w:p w:rsidR="000332A6" w:rsidRPr="00D43F47" w:rsidRDefault="000332A6" w:rsidP="000332A6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E-Mail: </w:t>
      </w:r>
      <w:hyperlink r:id="rId15">
        <w:r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0332A6" w:rsidRPr="00D43F47" w:rsidRDefault="000332A6" w:rsidP="000332A6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Tel.: +32 2 546 87 53</w:t>
      </w:r>
    </w:p>
    <w:p w:rsidR="000332A6" w:rsidRDefault="000332A6" w:rsidP="000332A6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0332A6" w:rsidRPr="00D43F47" w:rsidRDefault="000332A6" w:rsidP="000332A6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0332A6" w:rsidRPr="00D43F47" w:rsidRDefault="000332A6" w:rsidP="000332A6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</w:rPr>
        <w:t xml:space="preserve">Der </w:t>
      </w:r>
      <w:proofErr w:type="spellStart"/>
      <w:r>
        <w:rPr>
          <w:rFonts w:ascii="Verdana" w:hAnsi="Verdana"/>
          <w:i/>
          <w:sz w:val="16"/>
        </w:rPr>
        <w:t>Europäische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Wirtschafts</w:t>
      </w:r>
      <w:proofErr w:type="spellEnd"/>
      <w:r>
        <w:rPr>
          <w:rFonts w:ascii="Verdana" w:hAnsi="Verdana"/>
          <w:i/>
          <w:sz w:val="16"/>
        </w:rPr>
        <w:t xml:space="preserve">- </w:t>
      </w:r>
      <w:proofErr w:type="spellStart"/>
      <w:r>
        <w:rPr>
          <w:rFonts w:ascii="Verdana" w:hAnsi="Verdana"/>
          <w:i/>
          <w:sz w:val="16"/>
        </w:rPr>
        <w:t>und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Sozialausschuss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gewährleistet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Vertretung</w:t>
      </w:r>
      <w:proofErr w:type="spellEnd"/>
      <w:r>
        <w:rPr>
          <w:rFonts w:ascii="Verdana" w:hAnsi="Verdana"/>
          <w:i/>
          <w:sz w:val="16"/>
        </w:rPr>
        <w:t xml:space="preserve"> der </w:t>
      </w:r>
      <w:proofErr w:type="spellStart"/>
      <w:r>
        <w:rPr>
          <w:rFonts w:ascii="Verdana" w:hAnsi="Verdana"/>
          <w:i/>
          <w:sz w:val="16"/>
        </w:rPr>
        <w:t>verschiedenen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Akteure</w:t>
      </w:r>
      <w:proofErr w:type="spellEnd"/>
      <w:r>
        <w:rPr>
          <w:rFonts w:ascii="Verdana" w:hAnsi="Verdana"/>
          <w:i/>
          <w:sz w:val="16"/>
        </w:rPr>
        <w:t xml:space="preserve"> der </w:t>
      </w:r>
      <w:proofErr w:type="spellStart"/>
      <w:r>
        <w:rPr>
          <w:rFonts w:ascii="Verdana" w:hAnsi="Verdana"/>
          <w:i/>
          <w:sz w:val="16"/>
        </w:rPr>
        <w:t>organisierten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Zivilgesellschaft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aus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Wirtschaft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und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Gesellschaft</w:t>
      </w:r>
      <w:proofErr w:type="spellEnd"/>
      <w:r>
        <w:rPr>
          <w:rFonts w:ascii="Verdana" w:hAnsi="Verdana"/>
          <w:i/>
          <w:sz w:val="16"/>
        </w:rPr>
        <w:t xml:space="preserve">. Er </w:t>
      </w:r>
      <w:proofErr w:type="spellStart"/>
      <w:r>
        <w:rPr>
          <w:rFonts w:ascii="Verdana" w:hAnsi="Verdana"/>
          <w:i/>
          <w:sz w:val="16"/>
        </w:rPr>
        <w:t>ist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eine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beratende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Versammlung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und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wurde</w:t>
      </w:r>
      <w:proofErr w:type="spellEnd"/>
      <w:r>
        <w:rPr>
          <w:rFonts w:ascii="Verdana" w:hAnsi="Verdana"/>
          <w:i/>
          <w:sz w:val="16"/>
        </w:rPr>
        <w:t xml:space="preserve"> 1957 </w:t>
      </w:r>
      <w:proofErr w:type="spellStart"/>
      <w:r>
        <w:rPr>
          <w:rFonts w:ascii="Verdana" w:hAnsi="Verdana"/>
          <w:i/>
          <w:sz w:val="16"/>
        </w:rPr>
        <w:t>durch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Römischen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Verträge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errichtet</w:t>
      </w:r>
      <w:proofErr w:type="spellEnd"/>
      <w:r>
        <w:rPr>
          <w:rFonts w:ascii="Verdana" w:hAnsi="Verdana"/>
          <w:i/>
          <w:sz w:val="16"/>
        </w:rPr>
        <w:t xml:space="preserve">. </w:t>
      </w:r>
      <w:proofErr w:type="spellStart"/>
      <w:r>
        <w:rPr>
          <w:rFonts w:ascii="Verdana" w:hAnsi="Verdana"/>
          <w:i/>
          <w:sz w:val="16"/>
        </w:rPr>
        <w:t>Im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Rahmen</w:t>
      </w:r>
      <w:proofErr w:type="spellEnd"/>
      <w:r>
        <w:rPr>
          <w:rFonts w:ascii="Verdana" w:hAnsi="Verdana"/>
          <w:i/>
          <w:sz w:val="16"/>
        </w:rPr>
        <w:t xml:space="preserve"> seiner </w:t>
      </w:r>
      <w:proofErr w:type="spellStart"/>
      <w:r>
        <w:rPr>
          <w:rFonts w:ascii="Verdana" w:hAnsi="Verdana"/>
          <w:i/>
          <w:sz w:val="16"/>
        </w:rPr>
        <w:t>beratenden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Funktion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können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seine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Mitglieder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und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damit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auch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Organisationen</w:t>
      </w:r>
      <w:proofErr w:type="spellEnd"/>
      <w:r>
        <w:rPr>
          <w:rFonts w:ascii="Verdana" w:hAnsi="Verdana"/>
          <w:i/>
          <w:sz w:val="16"/>
        </w:rPr>
        <w:t xml:space="preserve">, die </w:t>
      </w:r>
      <w:proofErr w:type="spellStart"/>
      <w:r>
        <w:rPr>
          <w:rFonts w:ascii="Verdana" w:hAnsi="Verdana"/>
          <w:i/>
          <w:sz w:val="16"/>
        </w:rPr>
        <w:t>sie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vertreten</w:t>
      </w:r>
      <w:proofErr w:type="spellEnd"/>
      <w:r>
        <w:rPr>
          <w:rFonts w:ascii="Verdana" w:hAnsi="Verdana"/>
          <w:i/>
          <w:sz w:val="16"/>
        </w:rPr>
        <w:t xml:space="preserve">, </w:t>
      </w:r>
      <w:proofErr w:type="spellStart"/>
      <w:r>
        <w:rPr>
          <w:rFonts w:ascii="Verdana" w:hAnsi="Verdana"/>
          <w:i/>
          <w:sz w:val="16"/>
        </w:rPr>
        <w:t>am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Beschlussfassungsprozess</w:t>
      </w:r>
      <w:proofErr w:type="spellEnd"/>
      <w:r>
        <w:rPr>
          <w:rFonts w:ascii="Verdana" w:hAnsi="Verdana"/>
          <w:i/>
          <w:sz w:val="16"/>
        </w:rPr>
        <w:t xml:space="preserve"> der EU </w:t>
      </w:r>
      <w:proofErr w:type="spellStart"/>
      <w:r>
        <w:rPr>
          <w:rFonts w:ascii="Verdana" w:hAnsi="Verdana"/>
          <w:i/>
          <w:sz w:val="16"/>
        </w:rPr>
        <w:t>mitwirken</w:t>
      </w:r>
      <w:proofErr w:type="spellEnd"/>
      <w:r>
        <w:rPr>
          <w:rFonts w:ascii="Verdana" w:hAnsi="Verdana"/>
          <w:i/>
          <w:sz w:val="16"/>
        </w:rPr>
        <w:t xml:space="preserve">. </w:t>
      </w:r>
      <w:proofErr w:type="spellStart"/>
      <w:r>
        <w:rPr>
          <w:rFonts w:ascii="Verdana" w:hAnsi="Verdana"/>
          <w:i/>
          <w:sz w:val="16"/>
        </w:rPr>
        <w:t>Dem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Ausschuss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gehören</w:t>
      </w:r>
      <w:proofErr w:type="spellEnd"/>
      <w:r>
        <w:rPr>
          <w:rFonts w:ascii="Verdana" w:hAnsi="Verdana"/>
          <w:i/>
          <w:sz w:val="16"/>
        </w:rPr>
        <w:t xml:space="preserve"> 350 </w:t>
      </w:r>
      <w:proofErr w:type="spellStart"/>
      <w:r>
        <w:rPr>
          <w:rFonts w:ascii="Verdana" w:hAnsi="Verdana"/>
          <w:i/>
          <w:sz w:val="16"/>
        </w:rPr>
        <w:t>Mitglieder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aus</w:t>
      </w:r>
      <w:proofErr w:type="spellEnd"/>
      <w:r>
        <w:rPr>
          <w:rFonts w:ascii="Verdana" w:hAnsi="Verdana"/>
          <w:i/>
          <w:sz w:val="16"/>
        </w:rPr>
        <w:t xml:space="preserve"> allen EU-</w:t>
      </w:r>
      <w:proofErr w:type="spellStart"/>
      <w:r>
        <w:rPr>
          <w:rFonts w:ascii="Verdana" w:hAnsi="Verdana"/>
          <w:i/>
          <w:sz w:val="16"/>
        </w:rPr>
        <w:t>Staaten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an</w:t>
      </w:r>
      <w:proofErr w:type="spellEnd"/>
      <w:r>
        <w:rPr>
          <w:rFonts w:ascii="Verdana" w:hAnsi="Verdana"/>
          <w:i/>
          <w:sz w:val="16"/>
        </w:rPr>
        <w:t xml:space="preserve">, die </w:t>
      </w:r>
      <w:proofErr w:type="spellStart"/>
      <w:r>
        <w:rPr>
          <w:rFonts w:ascii="Verdana" w:hAnsi="Verdana"/>
          <w:i/>
          <w:sz w:val="16"/>
        </w:rPr>
        <w:t>vom</w:t>
      </w:r>
      <w:proofErr w:type="spellEnd"/>
      <w:r>
        <w:rPr>
          <w:rFonts w:ascii="Verdana" w:hAnsi="Verdana"/>
          <w:i/>
          <w:sz w:val="16"/>
        </w:rPr>
        <w:t xml:space="preserve"> Rat der </w:t>
      </w:r>
      <w:proofErr w:type="spellStart"/>
      <w:r>
        <w:rPr>
          <w:rFonts w:ascii="Verdana" w:hAnsi="Verdana"/>
          <w:i/>
          <w:sz w:val="16"/>
        </w:rPr>
        <w:t>Europäischen</w:t>
      </w:r>
      <w:proofErr w:type="spellEnd"/>
      <w:r>
        <w:rPr>
          <w:rFonts w:ascii="Verdana" w:hAnsi="Verdana"/>
          <w:i/>
          <w:sz w:val="16"/>
        </w:rPr>
        <w:t xml:space="preserve"> Union </w:t>
      </w:r>
      <w:proofErr w:type="spellStart"/>
      <w:r>
        <w:rPr>
          <w:rFonts w:ascii="Verdana" w:hAnsi="Verdana"/>
          <w:i/>
          <w:sz w:val="16"/>
        </w:rPr>
        <w:t>ernannt</w:t>
      </w:r>
      <w:proofErr w:type="spellEnd"/>
      <w:r>
        <w:rPr>
          <w:rFonts w:ascii="Verdana" w:hAnsi="Verdana"/>
          <w:i/>
          <w:sz w:val="16"/>
        </w:rPr>
        <w:t xml:space="preserve"> werden.</w:t>
      </w:r>
    </w:p>
    <w:p w:rsidR="000332A6" w:rsidRPr="00D43F47" w:rsidRDefault="000332A6" w:rsidP="000332A6">
      <w:pPr>
        <w:pStyle w:val="HBtext"/>
        <w:tabs>
          <w:tab w:val="left" w:pos="114"/>
        </w:tabs>
        <w:rPr>
          <w:rFonts w:ascii="Verdana" w:hAnsi="Verdana"/>
          <w:sz w:val="18"/>
          <w:szCs w:val="18"/>
        </w:rPr>
      </w:pPr>
    </w:p>
    <w:p w:rsidR="00D045D1" w:rsidRPr="007B0D7F" w:rsidRDefault="00D045D1" w:rsidP="00584A13">
      <w:pPr>
        <w:pStyle w:val="HBtext"/>
        <w:tabs>
          <w:tab w:val="left" w:pos="114"/>
        </w:tabs>
        <w:rPr>
          <w:rFonts w:ascii="Verdana" w:hAnsi="Verdana"/>
          <w:sz w:val="18"/>
          <w:szCs w:val="18"/>
        </w:rPr>
      </w:pPr>
    </w:p>
    <w:sectPr w:rsidR="00D045D1" w:rsidRPr="007B0D7F" w:rsidSect="000D66BF">
      <w:footerReference w:type="default" r:id="rId16"/>
      <w:headerReference w:type="first" r:id="rId17"/>
      <w:footerReference w:type="first" r:id="rId18"/>
      <w:pgSz w:w="11907" w:h="16839" w:code="9"/>
      <w:pgMar w:top="1135" w:right="1418" w:bottom="1418" w:left="1418" w:header="28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8" w:rsidRDefault="003D41F8">
      <w:r>
        <w:separator/>
      </w:r>
    </w:p>
  </w:endnote>
  <w:endnote w:type="continuationSeparator" w:id="0">
    <w:p w:rsidR="003D41F8" w:rsidRDefault="003D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F1" w:rsidRPr="0004715C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Bruxelles/Brussel – BELGIQUE/BELGIË</w:t>
    </w:r>
  </w:p>
  <w:p w:rsidR="009D11F1" w:rsidRPr="0004715C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9D11F1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877DF7" w:rsidRPr="009D11F1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Der EWSA </w:t>
    </w:r>
    <w:proofErr w:type="spellStart"/>
    <w:r>
      <w:rPr>
        <w:rFonts w:ascii="Verdana" w:hAnsi="Verdana"/>
        <w:sz w:val="16"/>
      </w:rPr>
      <w:t>auf</w:t>
    </w:r>
    <w:proofErr w:type="spellEnd"/>
    <w:r>
      <w:rPr>
        <w:rFonts w:ascii="Verdana" w:hAnsi="Verdana"/>
        <w:sz w:val="16"/>
      </w:rPr>
      <w:t xml:space="preserve">: </w:t>
    </w:r>
    <w:r>
      <w:rPr>
        <w:noProof/>
        <w:lang w:val="en-US" w:eastAsia="en-US" w:bidi="ar-SA"/>
      </w:rPr>
      <w:drawing>
        <wp:inline distT="0" distB="0" distL="0" distR="0" wp14:anchorId="52171C87" wp14:editId="5BAE4766">
          <wp:extent cx="222250" cy="222250"/>
          <wp:effectExtent l="0" t="0" r="6350" b="6350"/>
          <wp:docPr id="11" name="Picture 1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47F60486" wp14:editId="441854CF">
          <wp:extent cx="222250" cy="222250"/>
          <wp:effectExtent l="0" t="0" r="6350" b="6350"/>
          <wp:docPr id="12" name="Picture 1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747A51A7" wp14:editId="139B6650">
          <wp:extent cx="222250" cy="222250"/>
          <wp:effectExtent l="0" t="0" r="6350" b="6350"/>
          <wp:docPr id="13" name="Picture 1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F1" w:rsidRDefault="009D11F1" w:rsidP="009D11F1">
    <w:pPr>
      <w:spacing w:line="240" w:lineRule="auto"/>
      <w:jc w:val="center"/>
      <w:rPr>
        <w:rFonts w:ascii="Verdana" w:hAnsi="Verdana"/>
        <w:sz w:val="16"/>
      </w:rPr>
    </w:pPr>
  </w:p>
  <w:p w:rsidR="009D11F1" w:rsidRPr="0004715C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Bruxelles/Brussel – BELGIQUE/BELGIË</w:t>
    </w:r>
  </w:p>
  <w:p w:rsidR="009D11F1" w:rsidRPr="0004715C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9D11F1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656BFF" w:rsidRPr="009D11F1" w:rsidRDefault="009D11F1" w:rsidP="009D11F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Der EWSA </w:t>
    </w:r>
    <w:proofErr w:type="spellStart"/>
    <w:r>
      <w:rPr>
        <w:rFonts w:ascii="Verdana" w:hAnsi="Verdana"/>
        <w:sz w:val="16"/>
      </w:rPr>
      <w:t>auf</w:t>
    </w:r>
    <w:proofErr w:type="spellEnd"/>
    <w:r>
      <w:rPr>
        <w:rFonts w:ascii="Verdana" w:hAnsi="Verdana"/>
        <w:sz w:val="16"/>
      </w:rPr>
      <w:t xml:space="preserve">: </w:t>
    </w:r>
    <w:r>
      <w:rPr>
        <w:noProof/>
        <w:lang w:val="en-US" w:eastAsia="en-US" w:bidi="ar-SA"/>
      </w:rPr>
      <w:drawing>
        <wp:inline distT="0" distB="0" distL="0" distR="0" wp14:anchorId="7FE604A7" wp14:editId="364D710E">
          <wp:extent cx="222250" cy="222250"/>
          <wp:effectExtent l="0" t="0" r="6350" b="6350"/>
          <wp:docPr id="4" name="Picture 4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53F6FFA0" wp14:editId="45B97949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776ECF64" wp14:editId="7117226A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8" w:rsidRDefault="003D41F8">
      <w:r>
        <w:separator/>
      </w:r>
    </w:p>
  </w:footnote>
  <w:footnote w:type="continuationSeparator" w:id="0">
    <w:p w:rsidR="003D41F8" w:rsidRDefault="003D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BF" w:rsidRDefault="000D66BF">
    <w:pPr>
      <w:pStyle w:val="Header"/>
    </w:pPr>
    <w:r w:rsidRPr="007B0D7F">
      <w:rPr>
        <w:noProof/>
        <w:lang w:val="en-US" w:eastAsia="en-US" w:bidi="ar-SA"/>
      </w:rPr>
      <w:drawing>
        <wp:inline distT="0" distB="0" distL="0" distR="0" wp14:anchorId="3D3E1B55" wp14:editId="12AB6DF7">
          <wp:extent cx="5760085" cy="1397581"/>
          <wp:effectExtent l="0" t="0" r="0" b="0"/>
          <wp:docPr id="1" name="Picture 1" descr="European Economic and Social Committee&#10;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Economic and Social Committee&#10;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A29"/>
    <w:multiLevelType w:val="hybridMultilevel"/>
    <w:tmpl w:val="292E1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1B5"/>
    <w:multiLevelType w:val="hybridMultilevel"/>
    <w:tmpl w:val="F2065714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431B9"/>
    <w:multiLevelType w:val="hybridMultilevel"/>
    <w:tmpl w:val="E880147A"/>
    <w:lvl w:ilvl="0" w:tplc="C7769E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5733"/>
    <w:rsid w:val="00017BC0"/>
    <w:rsid w:val="0002038E"/>
    <w:rsid w:val="000308A9"/>
    <w:rsid w:val="00032159"/>
    <w:rsid w:val="000332A6"/>
    <w:rsid w:val="0003364B"/>
    <w:rsid w:val="0003423E"/>
    <w:rsid w:val="00034390"/>
    <w:rsid w:val="00034652"/>
    <w:rsid w:val="00034AD4"/>
    <w:rsid w:val="00040483"/>
    <w:rsid w:val="0004647E"/>
    <w:rsid w:val="0004715C"/>
    <w:rsid w:val="00052678"/>
    <w:rsid w:val="000526E5"/>
    <w:rsid w:val="00056176"/>
    <w:rsid w:val="00060A4A"/>
    <w:rsid w:val="00064EF7"/>
    <w:rsid w:val="00064F28"/>
    <w:rsid w:val="00066E4E"/>
    <w:rsid w:val="00067F21"/>
    <w:rsid w:val="00070AF6"/>
    <w:rsid w:val="00071FC9"/>
    <w:rsid w:val="00072E02"/>
    <w:rsid w:val="00073F61"/>
    <w:rsid w:val="00077FE9"/>
    <w:rsid w:val="000830E1"/>
    <w:rsid w:val="00084AD6"/>
    <w:rsid w:val="00086050"/>
    <w:rsid w:val="000879CA"/>
    <w:rsid w:val="00096D30"/>
    <w:rsid w:val="000A036F"/>
    <w:rsid w:val="000A270E"/>
    <w:rsid w:val="000A61D1"/>
    <w:rsid w:val="000C2137"/>
    <w:rsid w:val="000D5B36"/>
    <w:rsid w:val="000D66BF"/>
    <w:rsid w:val="000E05AC"/>
    <w:rsid w:val="000E4FCE"/>
    <w:rsid w:val="000E7175"/>
    <w:rsid w:val="000F458E"/>
    <w:rsid w:val="000F5238"/>
    <w:rsid w:val="000F56F6"/>
    <w:rsid w:val="00104DFA"/>
    <w:rsid w:val="00111E4B"/>
    <w:rsid w:val="001162E1"/>
    <w:rsid w:val="00127046"/>
    <w:rsid w:val="0013137C"/>
    <w:rsid w:val="00134081"/>
    <w:rsid w:val="00137697"/>
    <w:rsid w:val="00140B6A"/>
    <w:rsid w:val="0014123B"/>
    <w:rsid w:val="00142677"/>
    <w:rsid w:val="00150E62"/>
    <w:rsid w:val="00151350"/>
    <w:rsid w:val="00161E2C"/>
    <w:rsid w:val="00166961"/>
    <w:rsid w:val="0017165C"/>
    <w:rsid w:val="001719C4"/>
    <w:rsid w:val="00173E40"/>
    <w:rsid w:val="00175643"/>
    <w:rsid w:val="00175E42"/>
    <w:rsid w:val="00184EF0"/>
    <w:rsid w:val="00184FF0"/>
    <w:rsid w:val="0018613F"/>
    <w:rsid w:val="001A325E"/>
    <w:rsid w:val="001A39A4"/>
    <w:rsid w:val="001B5975"/>
    <w:rsid w:val="001B78F8"/>
    <w:rsid w:val="001C0AA9"/>
    <w:rsid w:val="001C346C"/>
    <w:rsid w:val="001D48D4"/>
    <w:rsid w:val="001D742E"/>
    <w:rsid w:val="001E0762"/>
    <w:rsid w:val="001E1EEB"/>
    <w:rsid w:val="001E6444"/>
    <w:rsid w:val="001F05C9"/>
    <w:rsid w:val="001F57D0"/>
    <w:rsid w:val="00203251"/>
    <w:rsid w:val="00203659"/>
    <w:rsid w:val="0020436C"/>
    <w:rsid w:val="00204782"/>
    <w:rsid w:val="0020739D"/>
    <w:rsid w:val="00217526"/>
    <w:rsid w:val="00224967"/>
    <w:rsid w:val="0022628B"/>
    <w:rsid w:val="0022647D"/>
    <w:rsid w:val="00227A31"/>
    <w:rsid w:val="0023316F"/>
    <w:rsid w:val="00241A1A"/>
    <w:rsid w:val="00244B53"/>
    <w:rsid w:val="0024520B"/>
    <w:rsid w:val="00252D25"/>
    <w:rsid w:val="002562CD"/>
    <w:rsid w:val="00261278"/>
    <w:rsid w:val="00262E25"/>
    <w:rsid w:val="00273102"/>
    <w:rsid w:val="002734F3"/>
    <w:rsid w:val="00283BAD"/>
    <w:rsid w:val="00285B31"/>
    <w:rsid w:val="002866DC"/>
    <w:rsid w:val="002A2433"/>
    <w:rsid w:val="002A58A5"/>
    <w:rsid w:val="002B04A8"/>
    <w:rsid w:val="002B6234"/>
    <w:rsid w:val="002C5CBB"/>
    <w:rsid w:val="002C7B17"/>
    <w:rsid w:val="002D08ED"/>
    <w:rsid w:val="002D6898"/>
    <w:rsid w:val="002D7A8C"/>
    <w:rsid w:val="002E14FC"/>
    <w:rsid w:val="002E1924"/>
    <w:rsid w:val="002E3BD1"/>
    <w:rsid w:val="002E7189"/>
    <w:rsid w:val="002F0859"/>
    <w:rsid w:val="002F1FC2"/>
    <w:rsid w:val="002F3534"/>
    <w:rsid w:val="002F7233"/>
    <w:rsid w:val="00304E7A"/>
    <w:rsid w:val="003054B2"/>
    <w:rsid w:val="00306E88"/>
    <w:rsid w:val="003148CD"/>
    <w:rsid w:val="00316E21"/>
    <w:rsid w:val="00324983"/>
    <w:rsid w:val="00325F72"/>
    <w:rsid w:val="003305C3"/>
    <w:rsid w:val="00330BF8"/>
    <w:rsid w:val="003327CC"/>
    <w:rsid w:val="00334881"/>
    <w:rsid w:val="00335A37"/>
    <w:rsid w:val="00337F0A"/>
    <w:rsid w:val="00341F34"/>
    <w:rsid w:val="0034795E"/>
    <w:rsid w:val="00357AFF"/>
    <w:rsid w:val="00364ED2"/>
    <w:rsid w:val="00365D48"/>
    <w:rsid w:val="00370239"/>
    <w:rsid w:val="00374C88"/>
    <w:rsid w:val="00376637"/>
    <w:rsid w:val="00386F1F"/>
    <w:rsid w:val="00392CB8"/>
    <w:rsid w:val="00394D81"/>
    <w:rsid w:val="003A43CC"/>
    <w:rsid w:val="003B2616"/>
    <w:rsid w:val="003B62F4"/>
    <w:rsid w:val="003B714A"/>
    <w:rsid w:val="003B74A0"/>
    <w:rsid w:val="003C21F5"/>
    <w:rsid w:val="003C7BF9"/>
    <w:rsid w:val="003C7DB8"/>
    <w:rsid w:val="003D2255"/>
    <w:rsid w:val="003D41F8"/>
    <w:rsid w:val="003E380B"/>
    <w:rsid w:val="003F32EA"/>
    <w:rsid w:val="003F5C5E"/>
    <w:rsid w:val="003F7FC2"/>
    <w:rsid w:val="0040099B"/>
    <w:rsid w:val="00402807"/>
    <w:rsid w:val="00403B92"/>
    <w:rsid w:val="00404BFF"/>
    <w:rsid w:val="00411EBD"/>
    <w:rsid w:val="00413322"/>
    <w:rsid w:val="00414A53"/>
    <w:rsid w:val="00415811"/>
    <w:rsid w:val="004161B8"/>
    <w:rsid w:val="004258C4"/>
    <w:rsid w:val="00430A45"/>
    <w:rsid w:val="004443A5"/>
    <w:rsid w:val="00444AA6"/>
    <w:rsid w:val="00445F73"/>
    <w:rsid w:val="0045424F"/>
    <w:rsid w:val="00455119"/>
    <w:rsid w:val="004605FD"/>
    <w:rsid w:val="00470B59"/>
    <w:rsid w:val="00473B13"/>
    <w:rsid w:val="00473E94"/>
    <w:rsid w:val="00474419"/>
    <w:rsid w:val="00484B8C"/>
    <w:rsid w:val="0048765C"/>
    <w:rsid w:val="00491A12"/>
    <w:rsid w:val="00492D0F"/>
    <w:rsid w:val="00494BBC"/>
    <w:rsid w:val="00494E5C"/>
    <w:rsid w:val="004969A2"/>
    <w:rsid w:val="004A2799"/>
    <w:rsid w:val="004A578B"/>
    <w:rsid w:val="004B06BA"/>
    <w:rsid w:val="004B1585"/>
    <w:rsid w:val="004B71D5"/>
    <w:rsid w:val="004C44EE"/>
    <w:rsid w:val="004D47BD"/>
    <w:rsid w:val="004E0E3E"/>
    <w:rsid w:val="004E1858"/>
    <w:rsid w:val="004E3F9E"/>
    <w:rsid w:val="004E5000"/>
    <w:rsid w:val="004E546A"/>
    <w:rsid w:val="004F3E26"/>
    <w:rsid w:val="004F4806"/>
    <w:rsid w:val="004F4EB9"/>
    <w:rsid w:val="0050638B"/>
    <w:rsid w:val="005070FA"/>
    <w:rsid w:val="00510A96"/>
    <w:rsid w:val="0051307D"/>
    <w:rsid w:val="005130D0"/>
    <w:rsid w:val="005134D3"/>
    <w:rsid w:val="00521032"/>
    <w:rsid w:val="00524C7E"/>
    <w:rsid w:val="00524C9A"/>
    <w:rsid w:val="00524EE4"/>
    <w:rsid w:val="005269FE"/>
    <w:rsid w:val="005270ED"/>
    <w:rsid w:val="0053540D"/>
    <w:rsid w:val="00536D94"/>
    <w:rsid w:val="005404F4"/>
    <w:rsid w:val="005407F1"/>
    <w:rsid w:val="0055179E"/>
    <w:rsid w:val="0055255F"/>
    <w:rsid w:val="0055294F"/>
    <w:rsid w:val="00553B5B"/>
    <w:rsid w:val="00553E7C"/>
    <w:rsid w:val="005549A1"/>
    <w:rsid w:val="00555E82"/>
    <w:rsid w:val="00556CD0"/>
    <w:rsid w:val="005573E1"/>
    <w:rsid w:val="00560B91"/>
    <w:rsid w:val="00561372"/>
    <w:rsid w:val="0056215A"/>
    <w:rsid w:val="005658B4"/>
    <w:rsid w:val="00566869"/>
    <w:rsid w:val="00567F52"/>
    <w:rsid w:val="0057033F"/>
    <w:rsid w:val="00572C40"/>
    <w:rsid w:val="00575DF5"/>
    <w:rsid w:val="00584A13"/>
    <w:rsid w:val="00585DFE"/>
    <w:rsid w:val="00594C5F"/>
    <w:rsid w:val="005A5F88"/>
    <w:rsid w:val="005B0466"/>
    <w:rsid w:val="005B203C"/>
    <w:rsid w:val="005B3342"/>
    <w:rsid w:val="005B53B3"/>
    <w:rsid w:val="005B69E8"/>
    <w:rsid w:val="005B7B18"/>
    <w:rsid w:val="005C08F4"/>
    <w:rsid w:val="005C0DE6"/>
    <w:rsid w:val="005C27AB"/>
    <w:rsid w:val="005C27F1"/>
    <w:rsid w:val="005C46DB"/>
    <w:rsid w:val="005D03CA"/>
    <w:rsid w:val="005D1289"/>
    <w:rsid w:val="005D1C0D"/>
    <w:rsid w:val="005D73C0"/>
    <w:rsid w:val="005E1BBF"/>
    <w:rsid w:val="005E4EA0"/>
    <w:rsid w:val="005F42C5"/>
    <w:rsid w:val="005F7463"/>
    <w:rsid w:val="00604FB8"/>
    <w:rsid w:val="0060528C"/>
    <w:rsid w:val="0060771D"/>
    <w:rsid w:val="006105A8"/>
    <w:rsid w:val="006143C2"/>
    <w:rsid w:val="006148A6"/>
    <w:rsid w:val="006171F3"/>
    <w:rsid w:val="00622AAB"/>
    <w:rsid w:val="00626C38"/>
    <w:rsid w:val="00626FEC"/>
    <w:rsid w:val="00627902"/>
    <w:rsid w:val="00632A33"/>
    <w:rsid w:val="00635A3E"/>
    <w:rsid w:val="00636876"/>
    <w:rsid w:val="006371D8"/>
    <w:rsid w:val="00637A99"/>
    <w:rsid w:val="006438C3"/>
    <w:rsid w:val="00643B5F"/>
    <w:rsid w:val="00643B6D"/>
    <w:rsid w:val="00647E74"/>
    <w:rsid w:val="00650F45"/>
    <w:rsid w:val="00655AC1"/>
    <w:rsid w:val="00656BFF"/>
    <w:rsid w:val="00661B63"/>
    <w:rsid w:val="00662EE3"/>
    <w:rsid w:val="00663F9C"/>
    <w:rsid w:val="00664630"/>
    <w:rsid w:val="006722B1"/>
    <w:rsid w:val="00675DC8"/>
    <w:rsid w:val="006766B9"/>
    <w:rsid w:val="006849A9"/>
    <w:rsid w:val="00686EC2"/>
    <w:rsid w:val="006A5D2C"/>
    <w:rsid w:val="006A7CB6"/>
    <w:rsid w:val="006C07A6"/>
    <w:rsid w:val="006C10F6"/>
    <w:rsid w:val="006C15A4"/>
    <w:rsid w:val="006C186F"/>
    <w:rsid w:val="006C442D"/>
    <w:rsid w:val="006C616C"/>
    <w:rsid w:val="006C74E5"/>
    <w:rsid w:val="006D0D46"/>
    <w:rsid w:val="006D2EDD"/>
    <w:rsid w:val="006D2F3C"/>
    <w:rsid w:val="006D6889"/>
    <w:rsid w:val="006D7231"/>
    <w:rsid w:val="006E089C"/>
    <w:rsid w:val="006E1765"/>
    <w:rsid w:val="006E2593"/>
    <w:rsid w:val="006E40E3"/>
    <w:rsid w:val="0070009C"/>
    <w:rsid w:val="007012FE"/>
    <w:rsid w:val="007020FE"/>
    <w:rsid w:val="0071010B"/>
    <w:rsid w:val="00712EA3"/>
    <w:rsid w:val="00714F5F"/>
    <w:rsid w:val="0071617F"/>
    <w:rsid w:val="00725FEE"/>
    <w:rsid w:val="00726590"/>
    <w:rsid w:val="00730772"/>
    <w:rsid w:val="00732E78"/>
    <w:rsid w:val="0073336E"/>
    <w:rsid w:val="00734330"/>
    <w:rsid w:val="007431FC"/>
    <w:rsid w:val="00745ECE"/>
    <w:rsid w:val="0074608F"/>
    <w:rsid w:val="007474E1"/>
    <w:rsid w:val="007506DD"/>
    <w:rsid w:val="0075747C"/>
    <w:rsid w:val="00763ABB"/>
    <w:rsid w:val="007644DA"/>
    <w:rsid w:val="0076743C"/>
    <w:rsid w:val="0078065F"/>
    <w:rsid w:val="00790C12"/>
    <w:rsid w:val="0079480D"/>
    <w:rsid w:val="00794F1B"/>
    <w:rsid w:val="007953B2"/>
    <w:rsid w:val="0079639D"/>
    <w:rsid w:val="007965B7"/>
    <w:rsid w:val="007A036E"/>
    <w:rsid w:val="007A1010"/>
    <w:rsid w:val="007A28F9"/>
    <w:rsid w:val="007A5486"/>
    <w:rsid w:val="007B0D7F"/>
    <w:rsid w:val="007B177E"/>
    <w:rsid w:val="007B245C"/>
    <w:rsid w:val="007C07B7"/>
    <w:rsid w:val="007C1DDE"/>
    <w:rsid w:val="007C4417"/>
    <w:rsid w:val="007D21F2"/>
    <w:rsid w:val="007D708F"/>
    <w:rsid w:val="007E06CE"/>
    <w:rsid w:val="007E21A6"/>
    <w:rsid w:val="007E636E"/>
    <w:rsid w:val="007E645B"/>
    <w:rsid w:val="007F0D33"/>
    <w:rsid w:val="007F36B6"/>
    <w:rsid w:val="007F385B"/>
    <w:rsid w:val="007F5085"/>
    <w:rsid w:val="007F647B"/>
    <w:rsid w:val="007F681A"/>
    <w:rsid w:val="008006C4"/>
    <w:rsid w:val="00804624"/>
    <w:rsid w:val="00811FCE"/>
    <w:rsid w:val="00814120"/>
    <w:rsid w:val="0081761E"/>
    <w:rsid w:val="00820647"/>
    <w:rsid w:val="00822FAC"/>
    <w:rsid w:val="00825E10"/>
    <w:rsid w:val="00831D12"/>
    <w:rsid w:val="008331BA"/>
    <w:rsid w:val="008408FC"/>
    <w:rsid w:val="0085464F"/>
    <w:rsid w:val="00862C04"/>
    <w:rsid w:val="00864B9E"/>
    <w:rsid w:val="0087205A"/>
    <w:rsid w:val="00875F7E"/>
    <w:rsid w:val="00877DF7"/>
    <w:rsid w:val="008820BE"/>
    <w:rsid w:val="00892AC3"/>
    <w:rsid w:val="008A05AA"/>
    <w:rsid w:val="008A0E9A"/>
    <w:rsid w:val="008A6B0F"/>
    <w:rsid w:val="008A7BC8"/>
    <w:rsid w:val="008B0CFE"/>
    <w:rsid w:val="008B7D29"/>
    <w:rsid w:val="008C3921"/>
    <w:rsid w:val="008C3D7F"/>
    <w:rsid w:val="008C573E"/>
    <w:rsid w:val="008C6814"/>
    <w:rsid w:val="008C705E"/>
    <w:rsid w:val="008D3853"/>
    <w:rsid w:val="008D45B3"/>
    <w:rsid w:val="008D58F4"/>
    <w:rsid w:val="008E5B09"/>
    <w:rsid w:val="008F7990"/>
    <w:rsid w:val="0091006B"/>
    <w:rsid w:val="00910EE7"/>
    <w:rsid w:val="00915ECE"/>
    <w:rsid w:val="009164D9"/>
    <w:rsid w:val="009243BD"/>
    <w:rsid w:val="00927D51"/>
    <w:rsid w:val="00942B6E"/>
    <w:rsid w:val="00946DF1"/>
    <w:rsid w:val="009507B5"/>
    <w:rsid w:val="009533B3"/>
    <w:rsid w:val="00961216"/>
    <w:rsid w:val="0096658E"/>
    <w:rsid w:val="0097280B"/>
    <w:rsid w:val="00976592"/>
    <w:rsid w:val="00990350"/>
    <w:rsid w:val="00993A38"/>
    <w:rsid w:val="00996D8C"/>
    <w:rsid w:val="009A0D29"/>
    <w:rsid w:val="009A348E"/>
    <w:rsid w:val="009B00D5"/>
    <w:rsid w:val="009B0A31"/>
    <w:rsid w:val="009C2FCF"/>
    <w:rsid w:val="009C497B"/>
    <w:rsid w:val="009D11F1"/>
    <w:rsid w:val="009D3988"/>
    <w:rsid w:val="009D4A82"/>
    <w:rsid w:val="009D663A"/>
    <w:rsid w:val="009E095D"/>
    <w:rsid w:val="009E6DD9"/>
    <w:rsid w:val="009F5812"/>
    <w:rsid w:val="00A00B19"/>
    <w:rsid w:val="00A022FA"/>
    <w:rsid w:val="00A07247"/>
    <w:rsid w:val="00A12EC1"/>
    <w:rsid w:val="00A14889"/>
    <w:rsid w:val="00A20856"/>
    <w:rsid w:val="00A21344"/>
    <w:rsid w:val="00A21AF7"/>
    <w:rsid w:val="00A2503A"/>
    <w:rsid w:val="00A25F09"/>
    <w:rsid w:val="00A30C79"/>
    <w:rsid w:val="00A45522"/>
    <w:rsid w:val="00A463F8"/>
    <w:rsid w:val="00A46C09"/>
    <w:rsid w:val="00A55E38"/>
    <w:rsid w:val="00A618B2"/>
    <w:rsid w:val="00A66CA4"/>
    <w:rsid w:val="00A700CA"/>
    <w:rsid w:val="00A70831"/>
    <w:rsid w:val="00A72EC9"/>
    <w:rsid w:val="00A75B47"/>
    <w:rsid w:val="00A801B4"/>
    <w:rsid w:val="00A8313A"/>
    <w:rsid w:val="00A866CB"/>
    <w:rsid w:val="00A9124D"/>
    <w:rsid w:val="00A9228A"/>
    <w:rsid w:val="00A92D95"/>
    <w:rsid w:val="00A94C10"/>
    <w:rsid w:val="00A959B3"/>
    <w:rsid w:val="00AA0C32"/>
    <w:rsid w:val="00AA3EB7"/>
    <w:rsid w:val="00AA4F6C"/>
    <w:rsid w:val="00AA61D9"/>
    <w:rsid w:val="00AA68E5"/>
    <w:rsid w:val="00AB4558"/>
    <w:rsid w:val="00AB730B"/>
    <w:rsid w:val="00AD1CA6"/>
    <w:rsid w:val="00AE2304"/>
    <w:rsid w:val="00AE2CF3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6C8E"/>
    <w:rsid w:val="00B16F64"/>
    <w:rsid w:val="00B172A0"/>
    <w:rsid w:val="00B17940"/>
    <w:rsid w:val="00B209A9"/>
    <w:rsid w:val="00B228BB"/>
    <w:rsid w:val="00B239E2"/>
    <w:rsid w:val="00B31D91"/>
    <w:rsid w:val="00B33636"/>
    <w:rsid w:val="00B33867"/>
    <w:rsid w:val="00B345B6"/>
    <w:rsid w:val="00B403EA"/>
    <w:rsid w:val="00B43F58"/>
    <w:rsid w:val="00B56053"/>
    <w:rsid w:val="00B70056"/>
    <w:rsid w:val="00B71203"/>
    <w:rsid w:val="00B73294"/>
    <w:rsid w:val="00B738CE"/>
    <w:rsid w:val="00B8550A"/>
    <w:rsid w:val="00B87414"/>
    <w:rsid w:val="00B87AB0"/>
    <w:rsid w:val="00B92EFA"/>
    <w:rsid w:val="00B9349D"/>
    <w:rsid w:val="00B96D77"/>
    <w:rsid w:val="00B96EB7"/>
    <w:rsid w:val="00B97CC4"/>
    <w:rsid w:val="00BA32F5"/>
    <w:rsid w:val="00BB36F5"/>
    <w:rsid w:val="00BC044C"/>
    <w:rsid w:val="00BC1747"/>
    <w:rsid w:val="00BC5495"/>
    <w:rsid w:val="00BC60C2"/>
    <w:rsid w:val="00BC6C07"/>
    <w:rsid w:val="00BE1AD1"/>
    <w:rsid w:val="00BE1DAF"/>
    <w:rsid w:val="00BF0385"/>
    <w:rsid w:val="00BF23DD"/>
    <w:rsid w:val="00BF3CA8"/>
    <w:rsid w:val="00C12A8E"/>
    <w:rsid w:val="00C139D3"/>
    <w:rsid w:val="00C242EB"/>
    <w:rsid w:val="00C36609"/>
    <w:rsid w:val="00C3679D"/>
    <w:rsid w:val="00C3736F"/>
    <w:rsid w:val="00C40A7C"/>
    <w:rsid w:val="00C56D06"/>
    <w:rsid w:val="00C6779D"/>
    <w:rsid w:val="00C73A17"/>
    <w:rsid w:val="00C750F5"/>
    <w:rsid w:val="00C801D6"/>
    <w:rsid w:val="00C82094"/>
    <w:rsid w:val="00C92538"/>
    <w:rsid w:val="00C9778F"/>
    <w:rsid w:val="00C97D1B"/>
    <w:rsid w:val="00CA087C"/>
    <w:rsid w:val="00CA4C48"/>
    <w:rsid w:val="00CA54F3"/>
    <w:rsid w:val="00CB38B5"/>
    <w:rsid w:val="00CB3AEC"/>
    <w:rsid w:val="00CB5993"/>
    <w:rsid w:val="00CC1036"/>
    <w:rsid w:val="00CC2EEE"/>
    <w:rsid w:val="00CC51C7"/>
    <w:rsid w:val="00CC66BE"/>
    <w:rsid w:val="00CC7378"/>
    <w:rsid w:val="00CC79A7"/>
    <w:rsid w:val="00CD0945"/>
    <w:rsid w:val="00CE439D"/>
    <w:rsid w:val="00CF2197"/>
    <w:rsid w:val="00CF25A1"/>
    <w:rsid w:val="00CF3A7A"/>
    <w:rsid w:val="00D000D0"/>
    <w:rsid w:val="00D01282"/>
    <w:rsid w:val="00D045D1"/>
    <w:rsid w:val="00D04716"/>
    <w:rsid w:val="00D107B7"/>
    <w:rsid w:val="00D11822"/>
    <w:rsid w:val="00D11FE7"/>
    <w:rsid w:val="00D12BAF"/>
    <w:rsid w:val="00D15E24"/>
    <w:rsid w:val="00D1634B"/>
    <w:rsid w:val="00D169E7"/>
    <w:rsid w:val="00D370BF"/>
    <w:rsid w:val="00D37A25"/>
    <w:rsid w:val="00D43665"/>
    <w:rsid w:val="00D43F47"/>
    <w:rsid w:val="00D513E8"/>
    <w:rsid w:val="00D54B01"/>
    <w:rsid w:val="00D6198E"/>
    <w:rsid w:val="00D73916"/>
    <w:rsid w:val="00D756D2"/>
    <w:rsid w:val="00D84E0C"/>
    <w:rsid w:val="00D8566C"/>
    <w:rsid w:val="00D93A63"/>
    <w:rsid w:val="00D93A6F"/>
    <w:rsid w:val="00D9582D"/>
    <w:rsid w:val="00D97D8E"/>
    <w:rsid w:val="00DA2B59"/>
    <w:rsid w:val="00DA396F"/>
    <w:rsid w:val="00DA4DCC"/>
    <w:rsid w:val="00DA7ACD"/>
    <w:rsid w:val="00DC0CA7"/>
    <w:rsid w:val="00DC5ECF"/>
    <w:rsid w:val="00DC66B3"/>
    <w:rsid w:val="00DE1D9B"/>
    <w:rsid w:val="00DE24B2"/>
    <w:rsid w:val="00DE332F"/>
    <w:rsid w:val="00DE62BC"/>
    <w:rsid w:val="00DF4F75"/>
    <w:rsid w:val="00E05D48"/>
    <w:rsid w:val="00E11349"/>
    <w:rsid w:val="00E17467"/>
    <w:rsid w:val="00E17CC9"/>
    <w:rsid w:val="00E2189C"/>
    <w:rsid w:val="00E318A5"/>
    <w:rsid w:val="00E32EC6"/>
    <w:rsid w:val="00E33B7A"/>
    <w:rsid w:val="00E376FE"/>
    <w:rsid w:val="00E42560"/>
    <w:rsid w:val="00E54C00"/>
    <w:rsid w:val="00E644CE"/>
    <w:rsid w:val="00E71274"/>
    <w:rsid w:val="00E87EAF"/>
    <w:rsid w:val="00EA21FD"/>
    <w:rsid w:val="00EA5546"/>
    <w:rsid w:val="00EB2C8F"/>
    <w:rsid w:val="00EC04FE"/>
    <w:rsid w:val="00EC4225"/>
    <w:rsid w:val="00EC6762"/>
    <w:rsid w:val="00EC68D3"/>
    <w:rsid w:val="00EE684E"/>
    <w:rsid w:val="00EF77B2"/>
    <w:rsid w:val="00F00B46"/>
    <w:rsid w:val="00F02081"/>
    <w:rsid w:val="00F03FED"/>
    <w:rsid w:val="00F3253A"/>
    <w:rsid w:val="00F35992"/>
    <w:rsid w:val="00F5199C"/>
    <w:rsid w:val="00F534F3"/>
    <w:rsid w:val="00F54B43"/>
    <w:rsid w:val="00F606C3"/>
    <w:rsid w:val="00F61167"/>
    <w:rsid w:val="00F66850"/>
    <w:rsid w:val="00F77DCA"/>
    <w:rsid w:val="00F80546"/>
    <w:rsid w:val="00F81042"/>
    <w:rsid w:val="00F92628"/>
    <w:rsid w:val="00F960FB"/>
    <w:rsid w:val="00F96906"/>
    <w:rsid w:val="00FA33EE"/>
    <w:rsid w:val="00FA629B"/>
    <w:rsid w:val="00FB068A"/>
    <w:rsid w:val="00FB083E"/>
    <w:rsid w:val="00FB59C4"/>
    <w:rsid w:val="00FC24F2"/>
    <w:rsid w:val="00FC7C16"/>
    <w:rsid w:val="00FD7050"/>
    <w:rsid w:val="00FD7CDB"/>
    <w:rsid w:val="00FE1538"/>
    <w:rsid w:val="00FE48C1"/>
    <w:rsid w:val="00FE570C"/>
    <w:rsid w:val="00FF1B06"/>
    <w:rsid w:val="00FF1DC2"/>
    <w:rsid w:val="00FF31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nl-NL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nl-NL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nl-NL" w:eastAsia="nl-NL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nl-N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nl-NL" w:eastAsia="nl-NL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nl-NL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nl-NL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nl-NL" w:eastAsia="nl-NL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nl-N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nl-NL" w:eastAsia="nl-NL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eesc.europa.eu?subject=Bitte%20um%20weitere%20Informationen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sc.europa.eu/?i=portal.en.events-and-activities-future-for-euro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WTPCSN73YJ26-3-2466</_dlc_DocId>
    <_dlc_DocIdUrl xmlns="8a3471f6-0f36-4ccf-b5ee-1ca67ea797ef">
      <Url>http://dm/EESC/2017/_layouts/DocIdRedir.aspx?ID=WTPCSN73YJ26-3-2466</Url>
      <Description>WTPCSN73YJ26-3-2466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2017-02-06T12:00:00+00:00</ProductionDate>
    <FicheYear xmlns="8a3471f6-0f36-4ccf-b5ee-1ca67ea797ef">2017</FicheYear>
    <DocumentNumber xmlns="08752a15-b0a7-485d-8352-b47b34a09caa">648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22</Value>
      <Value>18</Value>
      <Value>12</Value>
      <Value>57</Value>
      <Value>8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1568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8D-092A-403F-BFED-F2D5EA0B8AC3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8a3471f6-0f36-4ccf-b5ee-1ca67ea797e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8752a15-b0a7-485d-8352-b47b34a09caa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47BC9-220B-4C17-BCF9-D5795ECC42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3EF4D8-390F-49A0-BA15-12FA242C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5D71EA-8557-497E-8B35-FC17B3B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623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Perscommuniqé - Toekomst van de EMU</vt:lpstr>
    </vt:vector>
  </TitlesOfParts>
  <Company>CESE-CdR</Company>
  <LinksUpToDate>false</LinksUpToDate>
  <CharactersWithSpaces>4960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Perscommuniqé - Toekomst van de EMU</dc:title>
  <dc:subject>Perscommuniqué</dc:subject>
  <dc:creator>Milen Minchev</dc:creator>
  <cp:keywords>EESC-2017-00648-00-00-CP-TRA-NL</cp:keywords>
  <dc:description>Rapporteur: -_x000d_
Brontaal: EN_x000d_
Datum document: 06/02/2017_x000d_
Datum vergadering: _x000d_
Externe documenten: -_x000d_
Verantwoordelijke ambtenaar: Minchev Milen, telefoon: + 2 546 8753_x000d_
_x000d_
Samenvatting:</dc:description>
  <cp:lastModifiedBy>Milen Minchev</cp:lastModifiedBy>
  <cp:revision>3</cp:revision>
  <cp:lastPrinted>2017-01-26T12:49:00Z</cp:lastPrinted>
  <dcterms:created xsi:type="dcterms:W3CDTF">2017-02-07T10:37:00Z</dcterms:created>
  <dcterms:modified xsi:type="dcterms:W3CDTF">2017-02-07T10:59:00Z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0x010100EA97B91038054C99906057A708A1480A00366332C33BA7D34CB4DCF73B0F12F076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06/02/2017, 23/11/2016</vt:lpwstr>
  </property>
  <property fmtid="{D5CDD505-2E9C-101B-9397-08002B2CF9AE}" pid="7" name="Pref_Time">
    <vt:lpwstr>11:11:52, 08:50:14</vt:lpwstr>
  </property>
  <property fmtid="{D5CDD505-2E9C-101B-9397-08002B2CF9AE}" pid="8" name="Pref_User">
    <vt:lpwstr>jhvi, enied</vt:lpwstr>
  </property>
  <property fmtid="{D5CDD505-2E9C-101B-9397-08002B2CF9AE}" pid="9" name="Pref_FileName">
    <vt:lpwstr>EESC-2017-00648-00-00-CP-ORI.docx, EESC-2016-06280-00-00-CP-ORI.docx</vt:lpwstr>
  </property>
  <property fmtid="{D5CDD505-2E9C-101B-9397-08002B2CF9AE}" pid="10" name="_dlc_DocIdItemGuid">
    <vt:lpwstr>09d875bd-9a60-48ed-ab18-e78933bd1742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18;#DE|f6b31e5a-26fa-4935-b661-318e46daf27e;#8;#FR|d2afafd3-4c81-4f60-8f52-ee33f2f54ff3;#22;#IT|0774613c-01ed-4e5d-a25d-11d2388de825;#12;#NL|55c6556c-b4f4-441d-9acf-c498d4f838bd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648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10;#EN|f2175f21-25d7-44a3-96da-d6a61b075e1b;#5;#Unrestricted|826e22d7-d029-4ec0-a450-0c28ff673572;#6;#Final|ea5e6674-7b27-4bac-b091-73adbb394efe;#57;#CP|de8ad211-9e8d-408b-8324-674d21bb7d18;#4;#EN|f2175f21-25d7-44a3-96da-d6a61b075e1b;#2;#TRA|150d2a88-1431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1568</vt:i4>
  </property>
  <property fmtid="{D5CDD505-2E9C-101B-9397-08002B2CF9AE}" pid="36" name="DocumentYear">
    <vt:i4>2017</vt:i4>
  </property>
  <property fmtid="{D5CDD505-2E9C-101B-9397-08002B2CF9AE}" pid="37" name="DocumentLanguage">
    <vt:lpwstr>12;#NL|55c6556c-b4f4-441d-9acf-c498d4f838bd</vt:lpwstr>
  </property>
  <property fmtid="{D5CDD505-2E9C-101B-9397-08002B2CF9AE}" pid="38" name="DocumentLanguage_0">
    <vt:lpwstr>EN|f2175f21-25d7-44a3-96da-d6a61b075e1b</vt:lpwstr>
  </property>
</Properties>
</file>