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9C43E5" w:rsidRDefault="00E17CC9" w:rsidP="004E3FCC">
      <w:pPr>
        <w:spacing w:line="240" w:lineRule="auto"/>
        <w:ind w:left="-993"/>
        <w:jc w:val="center"/>
      </w:pPr>
      <w:r>
        <w:rPr>
          <w:noProof/>
          <w:lang w:val="fr-BE" w:eastAsia="fr-BE" w:bidi="ar-SA"/>
        </w:rPr>
        <w:drawing>
          <wp:inline distT="0" distB="0" distL="0" distR="0" wp14:anchorId="44AD462C" wp14:editId="4669E09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9C43E5">
        <w:trPr>
          <w:cantSplit/>
        </w:trPr>
        <w:tc>
          <w:tcPr>
            <w:tcW w:w="5168" w:type="dxa"/>
          </w:tcPr>
          <w:p w:rsidR="008820BE" w:rsidRPr="009C43E5" w:rsidRDefault="00017ABF" w:rsidP="004E3FCC">
            <w:pPr>
              <w:spacing w:line="240" w:lineRule="auto"/>
              <w:rPr>
                <w:rFonts w:ascii="Verdana" w:hAnsi="Verdana"/>
                <w:b/>
                <w:bCs/>
                <w:sz w:val="20"/>
              </w:rPr>
            </w:pPr>
            <w:r>
              <w:rPr>
                <w:rFonts w:ascii="Verdana" w:hAnsi="Verdana"/>
                <w:b/>
                <w:sz w:val="18"/>
              </w:rPr>
              <w:t>Αριθ.</w:t>
            </w:r>
            <w:r>
              <w:rPr>
                <w:rFonts w:ascii="Verdana" w:hAnsi="Verdana"/>
                <w:b/>
                <w:sz w:val="18"/>
                <w:lang w:val="en-GB"/>
              </w:rPr>
              <w:t xml:space="preserve"> 67</w:t>
            </w:r>
            <w:bookmarkStart w:id="0" w:name="_GoBack"/>
            <w:bookmarkEnd w:id="0"/>
            <w:r w:rsidR="008A05AA">
              <w:rPr>
                <w:rFonts w:ascii="Verdana" w:hAnsi="Verdana"/>
                <w:b/>
                <w:sz w:val="18"/>
              </w:rPr>
              <w:t>/2017</w:t>
            </w:r>
          </w:p>
        </w:tc>
        <w:tc>
          <w:tcPr>
            <w:tcW w:w="4119" w:type="dxa"/>
          </w:tcPr>
          <w:p w:rsidR="008820BE" w:rsidRPr="009C43E5" w:rsidRDefault="00D42B3F" w:rsidP="004E3FCC">
            <w:pPr>
              <w:spacing w:line="240" w:lineRule="auto"/>
              <w:jc w:val="right"/>
              <w:rPr>
                <w:rFonts w:ascii="Verdana" w:hAnsi="Verdana"/>
                <w:b/>
                <w:bCs/>
                <w:sz w:val="18"/>
                <w:szCs w:val="18"/>
              </w:rPr>
            </w:pPr>
            <w:r>
              <w:rPr>
                <w:rFonts w:ascii="Verdana" w:hAnsi="Verdana"/>
                <w:b/>
                <w:sz w:val="18"/>
              </w:rPr>
              <w:t>7 Δεκεμβρίου 2017</w:t>
            </w:r>
          </w:p>
        </w:tc>
      </w:tr>
    </w:tbl>
    <w:p w:rsidR="008820BE" w:rsidRPr="009C43E5" w:rsidRDefault="00E17CC9" w:rsidP="004E3FCC">
      <w:pPr>
        <w:spacing w:line="240" w:lineRule="auto"/>
        <w:rPr>
          <w:rFonts w:ascii="Verdana" w:hAnsi="Verdana"/>
          <w:sz w:val="20"/>
        </w:rPr>
        <w:sectPr w:rsidR="008820BE" w:rsidRPr="009C43E5" w:rsidSect="00D93A6F">
          <w:footerReference w:type="default" r:id="rId15"/>
          <w:pgSz w:w="11907" w:h="16839" w:code="9"/>
          <w:pgMar w:top="426" w:right="1418" w:bottom="1418" w:left="1418" w:header="3062" w:footer="118" w:gutter="0"/>
          <w:cols w:space="720"/>
          <w:docGrid w:linePitch="299"/>
        </w:sectPr>
      </w:pPr>
      <w:r>
        <w:rPr>
          <w:noProof/>
          <w:lang w:val="fr-BE" w:eastAsia="fr-BE" w:bidi="ar-SA"/>
        </w:rPr>
        <mc:AlternateContent>
          <mc:Choice Requires="wps">
            <w:drawing>
              <wp:anchor distT="0" distB="0" distL="114300" distR="114300" simplePos="0" relativeHeight="251657728" behindDoc="1" locked="0" layoutInCell="0" allowOverlap="1" wp14:anchorId="66D93207" wp14:editId="35613373">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E33B7A" w:rsidP="00473E94" w:rsidRDefault="00E33B7A">
                      <w:pPr>
                        <w:jc w:val="center"/>
                        <w:rPr>
                          <w:rFonts w:ascii="Arial" w:hAnsi="Arial" w:cs="Arial"/>
                          <w:b/>
                          <w:sz w:val="48"/>
                        </w:rPr>
                      </w:pPr>
                      <w:r>
                        <w:rPr>
                          <w:rFonts w:ascii="Arial" w:hAnsi="Arial"/>
                          <w:b/>
                          <w:sz w:val="48"/>
                        </w:rPr>
                        <w:t>EL</w:t>
                      </w:r>
                    </w:p>
                  </w:txbxContent>
                </v:textbox>
                <w10:wrap xmlns:w10="urn:schemas-microsoft-com:office:word" anchorx="page" anchory="page"/>
              </v:shape>
            </w:pict>
          </mc:Fallback>
        </mc:AlternateContent>
      </w:r>
    </w:p>
    <w:p w:rsidR="006E4D6D" w:rsidRPr="009C43E5" w:rsidRDefault="006E4D6D" w:rsidP="004E3FCC">
      <w:pPr>
        <w:spacing w:line="240" w:lineRule="auto"/>
        <w:jc w:val="center"/>
        <w:rPr>
          <w:rFonts w:ascii="Verdana" w:hAnsi="Verdana"/>
          <w:b/>
          <w:sz w:val="24"/>
          <w:szCs w:val="24"/>
        </w:rPr>
      </w:pPr>
    </w:p>
    <w:p w:rsidR="004E3FCC" w:rsidRPr="00990AF7" w:rsidRDefault="00D42B3F" w:rsidP="0085718D">
      <w:pPr>
        <w:spacing w:line="240" w:lineRule="auto"/>
        <w:jc w:val="center"/>
        <w:rPr>
          <w:rFonts w:ascii="Verdana" w:hAnsi="Verdana"/>
          <w:b/>
          <w:sz w:val="24"/>
          <w:szCs w:val="24"/>
        </w:rPr>
      </w:pPr>
      <w:r>
        <w:rPr>
          <w:rFonts w:ascii="Verdana" w:hAnsi="Verdana"/>
          <w:b/>
          <w:color w:val="0070C0"/>
          <w:sz w:val="24"/>
        </w:rPr>
        <w:t>Η πρωτοβουλία «</w:t>
      </w:r>
      <w:proofErr w:type="spellStart"/>
      <w:r>
        <w:rPr>
          <w:rFonts w:ascii="Verdana" w:hAnsi="Verdana"/>
          <w:b/>
          <w:color w:val="0070C0"/>
          <w:sz w:val="24"/>
        </w:rPr>
        <w:t>Discovering</w:t>
      </w:r>
      <w:proofErr w:type="spellEnd"/>
      <w:r>
        <w:rPr>
          <w:rFonts w:ascii="Verdana" w:hAnsi="Verdana"/>
          <w:b/>
          <w:color w:val="0070C0"/>
          <w:sz w:val="24"/>
        </w:rPr>
        <w:t xml:space="preserve"> </w:t>
      </w:r>
      <w:proofErr w:type="spellStart"/>
      <w:r>
        <w:rPr>
          <w:rFonts w:ascii="Verdana" w:hAnsi="Verdana"/>
          <w:b/>
          <w:color w:val="0070C0"/>
          <w:sz w:val="24"/>
        </w:rPr>
        <w:t>hands</w:t>
      </w:r>
      <w:proofErr w:type="spellEnd"/>
      <w:r>
        <w:rPr>
          <w:rFonts w:ascii="Verdana" w:hAnsi="Verdana"/>
          <w:b/>
          <w:color w:val="0070C0"/>
          <w:sz w:val="24"/>
        </w:rPr>
        <w:t>» από τη Γερμανία κερδίζει το πρώτο βραβείο του διαγωνισμού του 2017 για το Βραβείο της Κοινωνίας των Πολιτών της ΕΟΚΕ με θέμα την αυθεντική επιχειρηματικότητα και το εξέχον έργο σχετικά με την απασχόληση</w:t>
      </w:r>
    </w:p>
    <w:p w:rsidR="004E3FCC" w:rsidRPr="009C43E5" w:rsidRDefault="004E3FCC" w:rsidP="0085718D">
      <w:pPr>
        <w:spacing w:line="240" w:lineRule="auto"/>
        <w:jc w:val="center"/>
        <w:rPr>
          <w:rFonts w:ascii="Verdana" w:hAnsi="Verdana"/>
          <w:b/>
          <w:sz w:val="20"/>
        </w:rPr>
      </w:pPr>
    </w:p>
    <w:p w:rsidR="006E4D6D" w:rsidRPr="009C43E5" w:rsidRDefault="00D42B3F" w:rsidP="00AE6958">
      <w:pPr>
        <w:spacing w:line="360" w:lineRule="auto"/>
        <w:jc w:val="center"/>
        <w:rPr>
          <w:rFonts w:ascii="Verdana" w:hAnsi="Verdana"/>
          <w:b/>
          <w:sz w:val="20"/>
        </w:rPr>
      </w:pPr>
      <w:r>
        <w:rPr>
          <w:rFonts w:ascii="Verdana" w:hAnsi="Verdana"/>
          <w:b/>
          <w:sz w:val="20"/>
        </w:rPr>
        <w:t>Τα υπόλοιπα βραβεία απονέμονται σε πρωτοβουλίες από την Ελλάδα, το Βέλγιο, την Ιταλία και την Ισπανία</w:t>
      </w:r>
    </w:p>
    <w:p w:rsidR="006E4D6D" w:rsidRPr="009C43E5" w:rsidRDefault="006E4D6D" w:rsidP="00AE6958">
      <w:pPr>
        <w:spacing w:line="360" w:lineRule="auto"/>
        <w:jc w:val="center"/>
        <w:rPr>
          <w:rFonts w:ascii="Verdana" w:hAnsi="Verdana"/>
          <w:sz w:val="20"/>
        </w:rPr>
      </w:pPr>
    </w:p>
    <w:p w:rsidR="00505F45" w:rsidRPr="003A2C44" w:rsidRDefault="00D12921" w:rsidP="00AE6958">
      <w:pPr>
        <w:spacing w:line="360" w:lineRule="auto"/>
        <w:rPr>
          <w:rFonts w:ascii="Verdana" w:hAnsi="Verdana"/>
          <w:sz w:val="18"/>
          <w:szCs w:val="18"/>
        </w:rPr>
      </w:pPr>
      <w:r>
        <w:rPr>
          <w:rFonts w:ascii="Verdana" w:hAnsi="Verdana"/>
          <w:sz w:val="18"/>
        </w:rPr>
        <w:t xml:space="preserve">Οι πέντε νικητήριες πρωτοβουλίες αναδεικνύουν το έργο πολυάριθμων ΜΚΟ σε όλη την Ευρώπη για τη στήριξη της εισόδου στην αγορά εργασίας ορισμένων από τις πιο ευπαθείς και μειονεκτούσες ομάδες της κοινωνίας. Κάθε μία από τις νικητήριες πρωτοβουλίες προβάλλει, με τον τρόπο της, τον ζωτικό ρόλο που διαδραματίζουν οι οργανώσεις βάσης για την εξάλειψη φαινομένων αποκλεισμού στις αγορές εργασίας και την ενθάρρυνση ανθρώπων κάθε ηλικίας και προέλευσης να εισέλθουν στον κόσμο της απασχόλησης ή της επιχειρηματικότητας. </w:t>
      </w:r>
    </w:p>
    <w:p w:rsidR="00D12921" w:rsidRPr="003A2C44" w:rsidRDefault="00D12921" w:rsidP="00AE6958">
      <w:pPr>
        <w:spacing w:line="360" w:lineRule="auto"/>
        <w:rPr>
          <w:rFonts w:ascii="Verdana" w:hAnsi="Verdana"/>
          <w:sz w:val="18"/>
          <w:szCs w:val="18"/>
        </w:rPr>
      </w:pPr>
    </w:p>
    <w:p w:rsidR="00691641" w:rsidRPr="003A2C44" w:rsidRDefault="00D42B3F" w:rsidP="00AE6958">
      <w:pPr>
        <w:spacing w:line="360" w:lineRule="auto"/>
        <w:rPr>
          <w:rFonts w:ascii="Verdana" w:hAnsi="Verdana"/>
          <w:sz w:val="18"/>
          <w:szCs w:val="18"/>
        </w:rPr>
      </w:pPr>
      <w:r>
        <w:rPr>
          <w:rFonts w:ascii="Verdana" w:hAnsi="Verdana"/>
          <w:sz w:val="18"/>
        </w:rPr>
        <w:t xml:space="preserve">«Με ιδιαίτερη χαρά και τιμή απονέμω αυτά τα βραβεία στους νικητές. Επωφελούμαι της ευκαιρίας για να τους συγχαρώ, αλλά και για να αποτίνω τον φόρο τιμής που αξίζουν όλοι οι ιδιώτες και όλες οι οργανώσεις της κοινωνίας των πολιτών, που με την αδιάκοπη εργασία τους και την προσήλωσή τους στη βελτίωση της ζωής των συνανθρώπων μας αποτελούν παράδειγμα για όλους», ανέφερε ο Πρόεδρος της ΕΟΚΕ κ. Γιώργος </w:t>
      </w:r>
      <w:proofErr w:type="spellStart"/>
      <w:r>
        <w:rPr>
          <w:rFonts w:ascii="Verdana" w:hAnsi="Verdana"/>
          <w:sz w:val="18"/>
        </w:rPr>
        <w:t>Ντάσης</w:t>
      </w:r>
      <w:proofErr w:type="spellEnd"/>
      <w:r>
        <w:rPr>
          <w:rFonts w:ascii="Verdana" w:hAnsi="Verdana"/>
          <w:sz w:val="18"/>
        </w:rPr>
        <w:t>.</w:t>
      </w:r>
    </w:p>
    <w:p w:rsidR="00691641" w:rsidRPr="003A2C44" w:rsidRDefault="00691641" w:rsidP="00AE6958">
      <w:pPr>
        <w:spacing w:line="360" w:lineRule="auto"/>
        <w:rPr>
          <w:rFonts w:ascii="Verdana" w:hAnsi="Verdana"/>
          <w:sz w:val="18"/>
          <w:szCs w:val="18"/>
        </w:rPr>
      </w:pPr>
    </w:p>
    <w:p w:rsidR="00691641" w:rsidRPr="003A2C44" w:rsidRDefault="00691641" w:rsidP="00AE6958">
      <w:pPr>
        <w:spacing w:line="360" w:lineRule="auto"/>
        <w:rPr>
          <w:rFonts w:ascii="Verdana" w:hAnsi="Verdana"/>
          <w:sz w:val="18"/>
          <w:szCs w:val="18"/>
        </w:rPr>
      </w:pPr>
      <w:r>
        <w:rPr>
          <w:rFonts w:ascii="Verdana" w:hAnsi="Verdana" w:cstheme="majorBidi"/>
          <w:sz w:val="18"/>
        </w:rPr>
        <w:t>Η</w:t>
      </w:r>
      <w:r>
        <w:rPr>
          <w:rFonts w:ascii="Verdana" w:hAnsi="Verdana"/>
          <w:b/>
          <w:sz w:val="18"/>
        </w:rPr>
        <w:t xml:space="preserve"> γερμανική πρωτοβουλία</w:t>
      </w:r>
      <w:r>
        <w:rPr>
          <w:rFonts w:ascii="Verdana" w:hAnsi="Verdana" w:cstheme="majorBidi"/>
          <w:sz w:val="18"/>
        </w:rPr>
        <w:t xml:space="preserve"> «</w:t>
      </w:r>
      <w:proofErr w:type="spellStart"/>
      <w:r w:rsidR="00017ABF">
        <w:fldChar w:fldCharType="begin"/>
      </w:r>
      <w:r w:rsidR="00017ABF">
        <w:instrText xml:space="preserve"> HYPERLINK "http://www.discovering-hands.de/en/" \h </w:instrText>
      </w:r>
      <w:r w:rsidR="00017ABF">
        <w:fldChar w:fldCharType="separate"/>
      </w:r>
      <w:r>
        <w:rPr>
          <w:rStyle w:val="Hyperlink"/>
          <w:rFonts w:ascii="Verdana" w:hAnsi="Verdana" w:cstheme="majorBidi"/>
          <w:b/>
          <w:sz w:val="18"/>
        </w:rPr>
        <w:t>Discovering</w:t>
      </w:r>
      <w:proofErr w:type="spellEnd"/>
      <w:r>
        <w:rPr>
          <w:rStyle w:val="Hyperlink"/>
          <w:rFonts w:ascii="Verdana" w:hAnsi="Verdana" w:cstheme="majorBidi"/>
          <w:b/>
          <w:sz w:val="18"/>
        </w:rPr>
        <w:t xml:space="preserve"> </w:t>
      </w:r>
      <w:proofErr w:type="spellStart"/>
      <w:r>
        <w:rPr>
          <w:rStyle w:val="Hyperlink"/>
          <w:rFonts w:ascii="Verdana" w:hAnsi="Verdana" w:cstheme="majorBidi"/>
          <w:b/>
          <w:sz w:val="18"/>
        </w:rPr>
        <w:t>hands</w:t>
      </w:r>
      <w:proofErr w:type="spellEnd"/>
      <w:r w:rsidR="00017ABF">
        <w:rPr>
          <w:rStyle w:val="Hyperlink"/>
          <w:rFonts w:ascii="Verdana" w:hAnsi="Verdana" w:cstheme="majorBidi"/>
          <w:b/>
          <w:sz w:val="18"/>
        </w:rPr>
        <w:fldChar w:fldCharType="end"/>
      </w:r>
      <w:r>
        <w:t xml:space="preserve">», που εκπαιδεύει τυφλές και με μειωμένη όραση γυναίκες να χρησιμοποιούν την ιδιαίτερα ανεπτυγμένη αίσθηση της αφής τους για να βελτιωθεί η έγκαιρη διάγνωση του καρκίνου του μαστού, έλαβε το ποσό των 14.500 ευρώ. Οι υπόλοιπες τέσσερις πρωτοβουλίες από την Ελλάδα, το Βέλγιο, την Ιταλία και την Ισπανία έλαβαν το ποσό των 9.000 ευρώ έκαστη. </w:t>
      </w:r>
      <w:r>
        <w:rPr>
          <w:rFonts w:ascii="Verdana" w:hAnsi="Verdana" w:cstheme="majorBidi"/>
          <w:sz w:val="18"/>
        </w:rPr>
        <w:t>Η πρωτοβουλία «</w:t>
      </w:r>
      <w:proofErr w:type="spellStart"/>
      <w:r w:rsidR="00017ABF">
        <w:fldChar w:fldCharType="begin"/>
      </w:r>
      <w:r w:rsidR="00017ABF">
        <w:instrText xml:space="preserve"> HYPERLINK "http://revivegreece.org/" \h </w:instrText>
      </w:r>
      <w:r w:rsidR="00017ABF">
        <w:fldChar w:fldCharType="separate"/>
      </w:r>
      <w:r>
        <w:rPr>
          <w:rStyle w:val="Hyperlink"/>
          <w:rFonts w:ascii="Verdana" w:hAnsi="Verdana" w:cstheme="majorBidi"/>
          <w:b/>
          <w:noProof/>
          <w:sz w:val="18"/>
        </w:rPr>
        <w:t>REvive</w:t>
      </w:r>
      <w:proofErr w:type="spellEnd"/>
      <w:r>
        <w:rPr>
          <w:rStyle w:val="Hyperlink"/>
          <w:rFonts w:ascii="Verdana" w:hAnsi="Verdana" w:cstheme="majorBidi"/>
          <w:b/>
          <w:noProof/>
          <w:sz w:val="18"/>
        </w:rPr>
        <w:t xml:space="preserve"> Greece</w:t>
      </w:r>
      <w:r w:rsidR="00017ABF">
        <w:rPr>
          <w:rStyle w:val="Hyperlink"/>
          <w:rFonts w:ascii="Verdana" w:hAnsi="Verdana" w:cstheme="majorBidi"/>
          <w:b/>
          <w:noProof/>
          <w:sz w:val="18"/>
        </w:rPr>
        <w:fldChar w:fldCharType="end"/>
      </w:r>
      <w:r>
        <w:t xml:space="preserve">» βοηθάει τους πρόσφυγες, τους αιτούντες άσυλο και τους μετανάστες να ενταχθούν στις χώρες υποδοχής εκπαιδεύοντάς τους στον προγραμματισμό ηλεκτρονικών υπολογιστών και φέρνοντάς τους σε επαφή με νέους Ευρωπαίους επιχειρηματίες. </w:t>
      </w:r>
      <w:r>
        <w:rPr>
          <w:rFonts w:ascii="Verdana" w:hAnsi="Verdana" w:cstheme="majorBidi"/>
          <w:sz w:val="18"/>
        </w:rPr>
        <w:t>Η πρωτοβουλία «</w:t>
      </w:r>
      <w:hyperlink r:id="rId16">
        <w:r>
          <w:rPr>
            <w:rStyle w:val="Hyperlink"/>
            <w:rFonts w:ascii="Verdana" w:hAnsi="Verdana" w:cstheme="majorBidi"/>
            <w:b/>
            <w:sz w:val="18"/>
          </w:rPr>
          <w:t xml:space="preserve">DUO </w:t>
        </w:r>
        <w:proofErr w:type="spellStart"/>
        <w:r>
          <w:rPr>
            <w:rStyle w:val="Hyperlink"/>
            <w:rFonts w:ascii="Verdana" w:hAnsi="Verdana" w:cstheme="majorBidi"/>
            <w:b/>
            <w:sz w:val="18"/>
          </w:rPr>
          <w:t>for</w:t>
        </w:r>
        <w:proofErr w:type="spellEnd"/>
        <w:r>
          <w:rPr>
            <w:rStyle w:val="Hyperlink"/>
            <w:rFonts w:ascii="Verdana" w:hAnsi="Verdana" w:cstheme="majorBidi"/>
            <w:b/>
            <w:sz w:val="18"/>
          </w:rPr>
          <w:t xml:space="preserve"> a JOB</w:t>
        </w:r>
      </w:hyperlink>
      <w:r>
        <w:t xml:space="preserve">» </w:t>
      </w:r>
      <w:r>
        <w:rPr>
          <w:rFonts w:ascii="Verdana" w:hAnsi="Verdana" w:cstheme="majorBidi"/>
          <w:b/>
          <w:sz w:val="18"/>
        </w:rPr>
        <w:t>από το Βέλγιο</w:t>
      </w:r>
      <w:r>
        <w:rPr>
          <w:rFonts w:ascii="Verdana" w:hAnsi="Verdana" w:cstheme="majorBidi"/>
          <w:sz w:val="18"/>
        </w:rPr>
        <w:t xml:space="preserve"> είναι ένα </w:t>
      </w:r>
      <w:proofErr w:type="spellStart"/>
      <w:r>
        <w:rPr>
          <w:rFonts w:ascii="Verdana" w:hAnsi="Verdana" w:cstheme="majorBidi"/>
          <w:sz w:val="18"/>
        </w:rPr>
        <w:t>διαγενεακό</w:t>
      </w:r>
      <w:proofErr w:type="spellEnd"/>
      <w:r>
        <w:rPr>
          <w:rFonts w:ascii="Verdana" w:hAnsi="Verdana" w:cstheme="majorBidi"/>
          <w:sz w:val="18"/>
        </w:rPr>
        <w:t xml:space="preserve"> και διαπολιτισμικό πρόγραμμα καθοδήγησης που εξασφαλίζει την δωρεάν παροχή εξατομικευμένων υπηρεσιών για 6 μήνες σε νέους μετανάστες που αναζητούν εργασία από άτομα ηλικίας άνω των 50 ετών που διαθέτουν επαγγελματική εμπειρία σε παρεμφερή τομέα με τον δικό τους. Η ιταλική πρωτοβουλία «</w:t>
      </w:r>
      <w:proofErr w:type="spellStart"/>
      <w:r w:rsidR="00017ABF">
        <w:fldChar w:fldCharType="begin"/>
      </w:r>
      <w:r w:rsidR="00017ABF">
        <w:instrText xml:space="preserve"> HYPERLINK "http://progettoquid.it/progetto/" \h </w:instrText>
      </w:r>
      <w:r w:rsidR="00017ABF">
        <w:fldChar w:fldCharType="separate"/>
      </w:r>
      <w:r>
        <w:rPr>
          <w:rFonts w:ascii="Verdana" w:hAnsi="Verdana" w:cstheme="majorBidi"/>
          <w:sz w:val="18"/>
        </w:rPr>
        <w:t>Progetto</w:t>
      </w:r>
      <w:proofErr w:type="spellEnd"/>
      <w:r>
        <w:rPr>
          <w:rFonts w:ascii="Verdana" w:hAnsi="Verdana" w:cstheme="majorBidi"/>
          <w:sz w:val="18"/>
        </w:rPr>
        <w:t xml:space="preserve"> </w:t>
      </w:r>
      <w:proofErr w:type="spellStart"/>
      <w:r>
        <w:rPr>
          <w:rFonts w:ascii="Verdana" w:hAnsi="Verdana" w:cstheme="majorBidi"/>
          <w:sz w:val="18"/>
        </w:rPr>
        <w:t>Quid</w:t>
      </w:r>
      <w:proofErr w:type="spellEnd"/>
      <w:r w:rsidR="00017ABF">
        <w:rPr>
          <w:rFonts w:ascii="Verdana" w:hAnsi="Verdana" w:cstheme="majorBidi"/>
          <w:sz w:val="18"/>
        </w:rPr>
        <w:fldChar w:fldCharType="end"/>
      </w:r>
      <w:r>
        <w:t xml:space="preserve">» </w:t>
      </w:r>
      <w:r>
        <w:rPr>
          <w:rFonts w:ascii="Verdana" w:hAnsi="Verdana" w:cstheme="majorBidi"/>
          <w:b/>
          <w:sz w:val="18"/>
        </w:rPr>
        <w:t xml:space="preserve">της </w:t>
      </w:r>
      <w:proofErr w:type="spellStart"/>
      <w:r>
        <w:rPr>
          <w:rFonts w:ascii="Verdana" w:hAnsi="Verdana" w:cstheme="majorBidi"/>
          <w:b/>
          <w:sz w:val="18"/>
        </w:rPr>
        <w:t>Cooperativa</w:t>
      </w:r>
      <w:proofErr w:type="spellEnd"/>
      <w:r>
        <w:rPr>
          <w:rFonts w:ascii="Verdana" w:hAnsi="Verdana" w:cstheme="majorBidi"/>
          <w:b/>
          <w:sz w:val="18"/>
        </w:rPr>
        <w:t xml:space="preserve"> </w:t>
      </w:r>
      <w:proofErr w:type="spellStart"/>
      <w:r>
        <w:rPr>
          <w:rFonts w:ascii="Verdana" w:hAnsi="Verdana" w:cstheme="majorBidi"/>
          <w:b/>
          <w:sz w:val="18"/>
        </w:rPr>
        <w:t>Sociale</w:t>
      </w:r>
      <w:proofErr w:type="spellEnd"/>
      <w:r>
        <w:rPr>
          <w:rFonts w:ascii="Verdana" w:hAnsi="Verdana" w:cstheme="majorBidi"/>
          <w:b/>
          <w:sz w:val="18"/>
        </w:rPr>
        <w:t xml:space="preserve"> </w:t>
      </w:r>
      <w:proofErr w:type="spellStart"/>
      <w:r>
        <w:rPr>
          <w:rFonts w:ascii="Verdana" w:hAnsi="Verdana" w:cstheme="majorBidi"/>
          <w:b/>
          <w:sz w:val="18"/>
        </w:rPr>
        <w:t>Quid</w:t>
      </w:r>
      <w:proofErr w:type="spellEnd"/>
      <w:r>
        <w:rPr>
          <w:rFonts w:ascii="Verdana" w:hAnsi="Verdana" w:cstheme="majorBidi"/>
          <w:sz w:val="18"/>
        </w:rPr>
        <w:t xml:space="preserve"> είναι ένας κοινωνικός συνεταιρισμός που υποστηρίζει την ένταξη ευάλωτων και </w:t>
      </w:r>
      <w:proofErr w:type="spellStart"/>
      <w:r>
        <w:rPr>
          <w:rFonts w:ascii="Verdana" w:hAnsi="Verdana" w:cstheme="majorBidi"/>
          <w:sz w:val="18"/>
        </w:rPr>
        <w:t>μειονεκτουσών</w:t>
      </w:r>
      <w:proofErr w:type="spellEnd"/>
      <w:r>
        <w:rPr>
          <w:rFonts w:ascii="Verdana" w:hAnsi="Verdana" w:cstheme="majorBidi"/>
          <w:sz w:val="18"/>
        </w:rPr>
        <w:t xml:space="preserve"> ομάδων, όπως αιτούντων άσυλο και θυμάτων δουλείας, πορνείας και ενδοοικογενειακής βίας, στην αγορά εργασίας. Η ισπανική πρωτοβουλία «</w:t>
      </w:r>
      <w:proofErr w:type="spellStart"/>
      <w:r w:rsidR="00017ABF">
        <w:fldChar w:fldCharType="begin"/>
      </w:r>
      <w:r w:rsidR="00017ABF">
        <w:instrText xml:space="preserve"> HYPERLINK "https://institutorobotica.org/en/projects/inclusive-laundry/" \h </w:instrText>
      </w:r>
      <w:r w:rsidR="00017ABF">
        <w:fldChar w:fldCharType="separate"/>
      </w:r>
      <w:r>
        <w:rPr>
          <w:rStyle w:val="Hyperlink"/>
          <w:rFonts w:ascii="Verdana" w:hAnsi="Verdana" w:cstheme="majorBidi"/>
          <w:b/>
          <w:sz w:val="18"/>
        </w:rPr>
        <w:t>Laundry</w:t>
      </w:r>
      <w:proofErr w:type="spellEnd"/>
      <w:r>
        <w:rPr>
          <w:rStyle w:val="Hyperlink"/>
          <w:rFonts w:ascii="Verdana" w:hAnsi="Verdana" w:cstheme="majorBidi"/>
          <w:b/>
          <w:sz w:val="18"/>
        </w:rPr>
        <w:t xml:space="preserve"> ID</w:t>
      </w:r>
      <w:r w:rsidR="00017ABF">
        <w:rPr>
          <w:rStyle w:val="Hyperlink"/>
          <w:rFonts w:ascii="Verdana" w:hAnsi="Verdana" w:cstheme="majorBidi"/>
          <w:b/>
          <w:sz w:val="18"/>
        </w:rPr>
        <w:fldChar w:fldCharType="end"/>
      </w:r>
      <w:r>
        <w:t xml:space="preserve"> </w:t>
      </w:r>
      <w:r>
        <w:lastRenderedPageBreak/>
        <w:t xml:space="preserve">του </w:t>
      </w:r>
      <w:hyperlink r:id="rId17">
        <w:proofErr w:type="spellStart"/>
        <w:r>
          <w:rPr>
            <w:rStyle w:val="Hyperlink"/>
            <w:rFonts w:ascii="Verdana" w:hAnsi="Verdana" w:cstheme="majorBidi"/>
            <w:b/>
            <w:sz w:val="18"/>
          </w:rPr>
          <w:t>Institute</w:t>
        </w:r>
        <w:proofErr w:type="spellEnd"/>
        <w:r>
          <w:rPr>
            <w:rStyle w:val="Hyperlink"/>
            <w:rFonts w:ascii="Verdana" w:hAnsi="Verdana" w:cstheme="majorBidi"/>
            <w:b/>
            <w:sz w:val="18"/>
          </w:rPr>
          <w:t xml:space="preserve"> </w:t>
        </w:r>
        <w:proofErr w:type="spellStart"/>
        <w:r>
          <w:rPr>
            <w:rStyle w:val="Hyperlink"/>
            <w:rFonts w:ascii="Verdana" w:hAnsi="Verdana" w:cstheme="majorBidi"/>
            <w:b/>
            <w:sz w:val="18"/>
          </w:rPr>
          <w:t>of</w:t>
        </w:r>
        <w:proofErr w:type="spellEnd"/>
        <w:r>
          <w:rPr>
            <w:rStyle w:val="Hyperlink"/>
            <w:rFonts w:ascii="Verdana" w:hAnsi="Verdana" w:cstheme="majorBidi"/>
            <w:b/>
            <w:sz w:val="18"/>
          </w:rPr>
          <w:t xml:space="preserve"> </w:t>
        </w:r>
        <w:proofErr w:type="spellStart"/>
        <w:r>
          <w:rPr>
            <w:rStyle w:val="Hyperlink"/>
            <w:rFonts w:ascii="Verdana" w:hAnsi="Verdana" w:cstheme="majorBidi"/>
            <w:b/>
            <w:sz w:val="18"/>
          </w:rPr>
          <w:t>Robotics</w:t>
        </w:r>
        <w:proofErr w:type="spellEnd"/>
        <w:r>
          <w:rPr>
            <w:rStyle w:val="Hyperlink"/>
            <w:rFonts w:ascii="Verdana" w:hAnsi="Verdana" w:cstheme="majorBidi"/>
            <w:b/>
            <w:sz w:val="18"/>
          </w:rPr>
          <w:t xml:space="preserve"> </w:t>
        </w:r>
        <w:proofErr w:type="spellStart"/>
        <w:r>
          <w:rPr>
            <w:rStyle w:val="Hyperlink"/>
            <w:rFonts w:ascii="Verdana" w:hAnsi="Verdana" w:cstheme="majorBidi"/>
            <w:b/>
            <w:sz w:val="18"/>
          </w:rPr>
          <w:t>for</w:t>
        </w:r>
        <w:proofErr w:type="spellEnd"/>
        <w:r>
          <w:rPr>
            <w:rStyle w:val="Hyperlink"/>
            <w:rFonts w:ascii="Verdana" w:hAnsi="Verdana" w:cstheme="majorBidi"/>
            <w:b/>
            <w:sz w:val="18"/>
          </w:rPr>
          <w:t xml:space="preserve"> </w:t>
        </w:r>
        <w:proofErr w:type="spellStart"/>
        <w:r>
          <w:rPr>
            <w:rStyle w:val="Hyperlink"/>
            <w:rFonts w:ascii="Verdana" w:hAnsi="Verdana" w:cstheme="majorBidi"/>
            <w:b/>
            <w:sz w:val="18"/>
          </w:rPr>
          <w:t>Dependency</w:t>
        </w:r>
        <w:proofErr w:type="spellEnd"/>
        <w:r>
          <w:rPr>
            <w:rStyle w:val="Hyperlink"/>
            <w:rFonts w:ascii="Verdana" w:hAnsi="Verdana" w:cstheme="majorBidi"/>
            <w:b/>
            <w:sz w:val="18"/>
          </w:rPr>
          <w:t xml:space="preserve"> (IRD)</w:t>
        </w:r>
      </w:hyperlink>
      <w:r>
        <w:t>» αποσκοπεί στη δημιουργία θέσεων εργασίας για άτομα με αναπηρία σε ένα καθαριστήριο που επανασχεδιάστηκε τεχνολογικά και προσαρμόστηκε στις ανάγκες τους.</w:t>
      </w:r>
    </w:p>
    <w:p w:rsidR="0086076B" w:rsidRPr="003A2C44" w:rsidRDefault="0086076B" w:rsidP="00AE6958">
      <w:pPr>
        <w:spacing w:line="360" w:lineRule="auto"/>
        <w:jc w:val="left"/>
        <w:rPr>
          <w:rFonts w:ascii="Verdana" w:hAnsi="Verdana"/>
          <w:sz w:val="18"/>
          <w:szCs w:val="18"/>
        </w:rPr>
      </w:pPr>
    </w:p>
    <w:p w:rsidR="00A00B19" w:rsidRPr="003A2C44" w:rsidRDefault="00231DEC" w:rsidP="00AE6958">
      <w:pPr>
        <w:spacing w:line="360" w:lineRule="auto"/>
        <w:rPr>
          <w:rFonts w:ascii="Verdana" w:hAnsi="Verdana"/>
          <w:sz w:val="18"/>
          <w:szCs w:val="18"/>
        </w:rPr>
      </w:pPr>
      <w:r>
        <w:rPr>
          <w:rFonts w:ascii="Verdana" w:hAnsi="Verdana"/>
          <w:sz w:val="18"/>
        </w:rPr>
        <w:t>Οι πέντε νικητήριες πρωτοβουλίες επελέγησαν από κατάλογο που περιελάμβανε περισσότερες από 100 πρωτοβουλίες. Ο υψηλός αριθμός συμμετοχών στον διαγωνισμό του 2017 για το Βραβείο της Κοινωνίας των Πολιτών δείχνει ότι η ανεργία παραμένει υπαρκτό ζήτημα στην Ευρώπη, όπου ένας στους δέκα πολίτες είναι άνεργος και ένας στους τέσσερις αντιμετωπίζει κίνδυνο φτώχειας ή κοινωνικού αποκλεισμού. Οι πρωτοβουλίες της κοινωνίας των πολιτών είναι συχνά σε θέση να βοηθήσουν με πιο εξατομικευμένο τρόπο τα άτομα που είναι περισσότερο περιθωριοποιημένα από την αγορά εργασίας, πράγμα το οποίο έχει ζωτική σημασία για την κάλυψη των αναγκών τους.</w:t>
      </w:r>
    </w:p>
    <w:p w:rsidR="00455119" w:rsidRPr="003A2C44" w:rsidRDefault="00455119" w:rsidP="00AE6958">
      <w:pPr>
        <w:spacing w:line="360" w:lineRule="auto"/>
        <w:rPr>
          <w:rFonts w:ascii="Verdana" w:hAnsi="Verdana"/>
          <w:sz w:val="18"/>
          <w:szCs w:val="18"/>
        </w:rPr>
      </w:pPr>
    </w:p>
    <w:p w:rsidR="00A00B19" w:rsidRPr="003A2C44" w:rsidRDefault="00455119" w:rsidP="00AE6958">
      <w:pPr>
        <w:spacing w:line="360" w:lineRule="auto"/>
        <w:rPr>
          <w:rFonts w:ascii="Verdana" w:hAnsi="Verdana"/>
          <w:sz w:val="18"/>
          <w:szCs w:val="18"/>
        </w:rPr>
      </w:pPr>
      <w:r>
        <w:rPr>
          <w:rFonts w:ascii="Verdana" w:hAnsi="Verdana"/>
          <w:sz w:val="18"/>
        </w:rPr>
        <w:t>Το Βραβείο της Κοινωνίας των Πολιτών, που έφτασε πλέον στην ένατη διοργάνωσή του, απονέμεται σε «κορυφαίες πρωτοβουλίες της κοινωνίας των πολιτών». Κάθε χρόνο, το βραβείο καλύπτει μια διαφορετική πτυχή των δραστηριοτήτων της ΕΟΚΕ. Το βραβείο του 2016 ήταν αφιερωμένο στις οργανώσεις της κοινωνίας των πολιτών που εργάζονται για τη βελτίωση της ζωής των προσφύγων και των μεταναστών.</w:t>
      </w:r>
    </w:p>
    <w:p w:rsidR="004C705B" w:rsidRPr="003A2C44" w:rsidRDefault="004C705B" w:rsidP="00AE6958">
      <w:pPr>
        <w:spacing w:line="360" w:lineRule="auto"/>
        <w:rPr>
          <w:rFonts w:ascii="Verdana" w:hAnsi="Verdana"/>
          <w:sz w:val="18"/>
          <w:szCs w:val="18"/>
        </w:rPr>
      </w:pPr>
    </w:p>
    <w:p w:rsidR="004E3FCC" w:rsidRPr="00990AF7" w:rsidRDefault="00971A64" w:rsidP="00AE6958">
      <w:pPr>
        <w:pStyle w:val="NormalWeb"/>
        <w:spacing w:before="0" w:beforeAutospacing="0" w:after="0" w:afterAutospacing="0" w:line="360" w:lineRule="auto"/>
        <w:jc w:val="both"/>
        <w:rPr>
          <w:rFonts w:ascii="Verdana" w:hAnsi="Verdana"/>
          <w:sz w:val="18"/>
          <w:szCs w:val="18"/>
        </w:rPr>
      </w:pPr>
      <w:r>
        <w:rPr>
          <w:rFonts w:ascii="Verdana" w:hAnsi="Verdana"/>
          <w:sz w:val="18"/>
        </w:rPr>
        <w:t xml:space="preserve">Περισσότερες πληροφορίες σχετικά με το Βραβείο της κοινωνίας των πολιτών για το 2017 είναι διαθέσιμες </w:t>
      </w:r>
      <w:hyperlink r:id="rId18">
        <w:r>
          <w:rPr>
            <w:rStyle w:val="Hyperlink"/>
            <w:rFonts w:ascii="Verdana" w:hAnsi="Verdana"/>
            <w:sz w:val="18"/>
          </w:rPr>
          <w:t>εδώ</w:t>
        </w:r>
      </w:hyperlink>
      <w:r>
        <w:t>.</w:t>
      </w:r>
      <w:r>
        <w:rPr>
          <w:rFonts w:ascii="Verdana" w:hAnsi="Verdana"/>
          <w:sz w:val="18"/>
        </w:rPr>
        <w:t xml:space="preserve"> Μπορείτε να παρακολουθήσετε το βίντεο των νικητήριων πρωτοβουλιών εδώ. </w:t>
      </w:r>
    </w:p>
    <w:p w:rsidR="009F711C" w:rsidRPr="00990AF7" w:rsidRDefault="009F711C" w:rsidP="00AE6958">
      <w:pPr>
        <w:pStyle w:val="NormalWeb"/>
        <w:spacing w:before="0" w:beforeAutospacing="0" w:after="0" w:afterAutospacing="0" w:line="360" w:lineRule="auto"/>
        <w:jc w:val="both"/>
        <w:rPr>
          <w:rFonts w:ascii="Verdana" w:hAnsi="Verdana"/>
          <w:sz w:val="18"/>
          <w:szCs w:val="18"/>
        </w:rPr>
      </w:pPr>
    </w:p>
    <w:p w:rsidR="00990AF7" w:rsidRPr="00A81C52" w:rsidRDefault="00990AF7" w:rsidP="00AE6958">
      <w:pPr>
        <w:spacing w:line="360" w:lineRule="auto"/>
        <w:jc w:val="center"/>
        <w:rPr>
          <w:rFonts w:ascii="Verdana" w:hAnsi="Verdana"/>
          <w:b/>
          <w:bCs/>
          <w:sz w:val="18"/>
          <w:szCs w:val="18"/>
        </w:rPr>
      </w:pPr>
      <w:r>
        <w:rPr>
          <w:rFonts w:ascii="Verdana" w:hAnsi="Verdana"/>
          <w:b/>
          <w:sz w:val="18"/>
        </w:rPr>
        <w:t>Για περισσότερες πληροφορίες μπορείτε να επικοινωνήσετε με την:</w:t>
      </w:r>
    </w:p>
    <w:p w:rsidR="00990AF7" w:rsidRPr="005C2F67" w:rsidRDefault="00990AF7" w:rsidP="00AE6958">
      <w:pPr>
        <w:pStyle w:val="Heading1"/>
        <w:numPr>
          <w:ilvl w:val="0"/>
          <w:numId w:val="0"/>
        </w:numPr>
        <w:spacing w:line="360" w:lineRule="auto"/>
        <w:ind w:left="360"/>
        <w:jc w:val="center"/>
        <w:rPr>
          <w:rFonts w:ascii="Verdana" w:hAnsi="Verdana"/>
          <w:sz w:val="18"/>
          <w:szCs w:val="18"/>
        </w:rPr>
      </w:pPr>
      <w:r>
        <w:rPr>
          <w:rFonts w:ascii="Verdana" w:hAnsi="Verdana"/>
          <w:sz w:val="18"/>
        </w:rPr>
        <w:t>Μονάδα Τύπου της ΕΟΚΕ – Siana Glouharova</w:t>
      </w:r>
      <w:r>
        <w:rPr>
          <w:rFonts w:ascii="Verdana" w:hAnsi="Verdana"/>
          <w:sz w:val="18"/>
          <w:szCs w:val="18"/>
        </w:rPr>
        <w:br/>
      </w:r>
      <w:r>
        <w:rPr>
          <w:rFonts w:ascii="Verdana" w:hAnsi="Verdana"/>
          <w:sz w:val="18"/>
        </w:rPr>
        <w:t xml:space="preserve">+ 32 (0)2 546 92 76 – </w:t>
      </w:r>
      <w:proofErr w:type="spellStart"/>
      <w:r>
        <w:rPr>
          <w:rFonts w:ascii="Verdana" w:hAnsi="Verdana"/>
          <w:sz w:val="18"/>
        </w:rPr>
        <w:t>Κιν</w:t>
      </w:r>
      <w:proofErr w:type="spellEnd"/>
      <w:r>
        <w:rPr>
          <w:rFonts w:ascii="Verdana" w:hAnsi="Verdana"/>
          <w:sz w:val="18"/>
        </w:rPr>
        <w:t>.: + 32 (0) 473 53 40 02</w:t>
      </w:r>
    </w:p>
    <w:p w:rsidR="00990AF7" w:rsidRPr="00A81C52" w:rsidRDefault="00017ABF" w:rsidP="00AE6958">
      <w:pPr>
        <w:spacing w:line="360" w:lineRule="auto"/>
        <w:jc w:val="center"/>
        <w:rPr>
          <w:rFonts w:ascii="Verdana" w:hAnsi="Verdana"/>
          <w:sz w:val="18"/>
          <w:szCs w:val="18"/>
        </w:rPr>
      </w:pPr>
      <w:hyperlink r:id="rId19">
        <w:r>
          <w:rPr>
            <w:rStyle w:val="Hyperlink"/>
            <w:rFonts w:ascii="Verdana" w:hAnsi="Verdana"/>
            <w:sz w:val="18"/>
          </w:rPr>
          <w:t>siana.glouharova@eesc.europa.eu</w:t>
        </w:r>
      </w:hyperlink>
    </w:p>
    <w:p w:rsidR="00990AF7" w:rsidRPr="00A81C52" w:rsidRDefault="00990AF7" w:rsidP="00AE6958">
      <w:pPr>
        <w:spacing w:line="360" w:lineRule="auto"/>
        <w:jc w:val="center"/>
        <w:rPr>
          <w:rFonts w:ascii="Verdana" w:hAnsi="Verdana"/>
          <w:b/>
          <w:bCs/>
          <w:sz w:val="16"/>
          <w:szCs w:val="16"/>
        </w:rPr>
      </w:pPr>
      <w:r>
        <w:rPr>
          <w:rFonts w:ascii="Verdana" w:hAnsi="Verdana"/>
          <w:b/>
          <w:sz w:val="16"/>
        </w:rPr>
        <w:t>@EESC_PRESS</w:t>
      </w:r>
    </w:p>
    <w:p w:rsidR="00990AF7" w:rsidRPr="00A81C52" w:rsidRDefault="00017ABF" w:rsidP="00AE6958">
      <w:pPr>
        <w:spacing w:line="360" w:lineRule="auto"/>
        <w:jc w:val="center"/>
        <w:rPr>
          <w:rFonts w:ascii="Calibri" w:hAnsi="Calibri"/>
        </w:rPr>
      </w:pPr>
      <w:hyperlink r:id="rId20">
        <w:r>
          <w:rPr>
            <w:rStyle w:val="Hyperlink"/>
            <w:rFonts w:ascii="Verdana" w:hAnsi="Verdana"/>
            <w:sz w:val="18"/>
          </w:rPr>
          <w:t>ΒΙΝΤΕΟ: Πώς η ΕΟΚΕ έκανε τη διαφορά</w:t>
        </w:r>
      </w:hyperlink>
    </w:p>
    <w:p w:rsidR="00990AF7" w:rsidRPr="00A81C52" w:rsidRDefault="00990AF7" w:rsidP="00AE6958">
      <w:pPr>
        <w:spacing w:line="360" w:lineRule="auto"/>
        <w:jc w:val="center"/>
        <w:rPr>
          <w:rFonts w:ascii="Verdana" w:hAnsi="Verdana"/>
          <w:sz w:val="16"/>
          <w:szCs w:val="16"/>
        </w:rPr>
      </w:pPr>
    </w:p>
    <w:p w:rsidR="00990AF7" w:rsidRPr="00A81C52" w:rsidRDefault="00990AF7" w:rsidP="00AE6958">
      <w:pPr>
        <w:pBdr>
          <w:top w:val="single" w:sz="4" w:space="1" w:color="auto"/>
          <w:bottom w:val="single" w:sz="4" w:space="1" w:color="auto"/>
        </w:pBdr>
        <w:spacing w:line="360" w:lineRule="auto"/>
        <w:rPr>
          <w:rFonts w:ascii="Verdana" w:hAnsi="Verdana"/>
          <w:i/>
          <w:iCs/>
          <w:sz w:val="14"/>
          <w:szCs w:val="14"/>
        </w:rPr>
      </w:pPr>
      <w:r>
        <w:rPr>
          <w:rFonts w:ascii="Verdana" w:hAnsi="Verdana"/>
          <w:i/>
          <w:sz w:val="14"/>
        </w:rPr>
        <w:t>Η Ευρωπαϊκή Οικονομική και Κοινωνική Επιτροπή είναι ένα συμβουλευτικό όργανο που ιδρύθηκε από τη Συνθήκη της Ρώμης το 1957. Η ΕΟΚΕ αριθμεί 350 μέλη από ολόκληρη την ΕΕ. Τα μέλη της διορίζονται από το Συμβούλιο της Ευρωπαϊκής Ένωσης. Η Ευρωπαϊκή Οικονομική και Κοινωνική Επιτροπή εκπροσωπεί τις διάφορες οικονομικές και κοινωνικές συνιστώσες της οργανωμένης κοινωνίας πολιτών. Ο συμβουλευτικός της ρόλος επιτρέπει στα μέλη της, άρα και στις οργανώσεις που αυτά εκπροσωπούν, να συμμετέχουν στην διαδικασία λήψης αποφάσεων της ΕΕ.</w:t>
      </w:r>
    </w:p>
    <w:p w:rsidR="00990AF7" w:rsidRPr="00A81C52" w:rsidRDefault="00990AF7" w:rsidP="00AE6958">
      <w:pPr>
        <w:spacing w:line="360" w:lineRule="auto"/>
        <w:rPr>
          <w:rFonts w:ascii="Verdana" w:hAnsi="Verdana"/>
          <w:b/>
          <w:bCs/>
          <w:i/>
          <w:iCs/>
          <w:sz w:val="16"/>
          <w:szCs w:val="16"/>
        </w:rPr>
      </w:pPr>
    </w:p>
    <w:p w:rsidR="00CE439D" w:rsidRPr="00990AF7" w:rsidRDefault="00990AF7" w:rsidP="00AE6958">
      <w:pPr>
        <w:spacing w:line="360" w:lineRule="auto"/>
        <w:rPr>
          <w:rFonts w:ascii="Verdana" w:hAnsi="Verdana"/>
          <w:b/>
          <w:i/>
          <w:sz w:val="18"/>
          <w:szCs w:val="18"/>
        </w:rPr>
      </w:pPr>
      <w:r>
        <w:rPr>
          <w:rFonts w:ascii="Verdana" w:hAnsi="Verdana"/>
          <w:sz w:val="16"/>
        </w:rPr>
        <w:t xml:space="preserve">Εάν δεν επιθυμείτε να λαμβάνετε αυτά τα μηνύματα, αποστείλετε μήνυμα ηλεκτρονικού ταχυδρομείου στη διεύθυνση: </w:t>
      </w:r>
      <w:hyperlink r:id="rId21">
        <w:r>
          <w:rPr>
            <w:rStyle w:val="Hyperlink"/>
            <w:rFonts w:ascii="Verdana" w:hAnsi="Verdana"/>
            <w:sz w:val="16"/>
          </w:rPr>
          <w:t>press@eesc.europa.eu</w:t>
        </w:r>
      </w:hyperlink>
    </w:p>
    <w:sectPr w:rsidR="00CE439D" w:rsidRPr="00990AF7"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D3" w:rsidRDefault="00262FD3">
      <w:r>
        <w:separator/>
      </w:r>
    </w:p>
  </w:endnote>
  <w:endnote w:type="continuationSeparator" w:id="0">
    <w:p w:rsidR="00262FD3" w:rsidRDefault="0026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D3" w:rsidRDefault="00262FD3">
      <w:r>
        <w:separator/>
      </w:r>
    </w:p>
  </w:footnote>
  <w:footnote w:type="continuationSeparator" w:id="0">
    <w:p w:rsidR="00262FD3" w:rsidRDefault="0026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17ABF"/>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0425"/>
    <w:rsid w:val="000C7EA7"/>
    <w:rsid w:val="000D5B36"/>
    <w:rsid w:val="000E05AC"/>
    <w:rsid w:val="000E7175"/>
    <w:rsid w:val="000F5238"/>
    <w:rsid w:val="000F56F6"/>
    <w:rsid w:val="00104DFA"/>
    <w:rsid w:val="00106FAE"/>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B46CA"/>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1DEC"/>
    <w:rsid w:val="0023316F"/>
    <w:rsid w:val="00244B53"/>
    <w:rsid w:val="0024520B"/>
    <w:rsid w:val="00252D25"/>
    <w:rsid w:val="002562CD"/>
    <w:rsid w:val="00262FD3"/>
    <w:rsid w:val="00273102"/>
    <w:rsid w:val="002734F3"/>
    <w:rsid w:val="00283BAD"/>
    <w:rsid w:val="002866DC"/>
    <w:rsid w:val="002A2433"/>
    <w:rsid w:val="002B04A8"/>
    <w:rsid w:val="002B6234"/>
    <w:rsid w:val="002C15BB"/>
    <w:rsid w:val="002C5CBB"/>
    <w:rsid w:val="002D08ED"/>
    <w:rsid w:val="002D0975"/>
    <w:rsid w:val="002D6898"/>
    <w:rsid w:val="002D7A8C"/>
    <w:rsid w:val="002E14FC"/>
    <w:rsid w:val="002E1924"/>
    <w:rsid w:val="002E3BD1"/>
    <w:rsid w:val="002E7189"/>
    <w:rsid w:val="002F1FC2"/>
    <w:rsid w:val="002F3534"/>
    <w:rsid w:val="002F7233"/>
    <w:rsid w:val="00301E22"/>
    <w:rsid w:val="00304E7A"/>
    <w:rsid w:val="00305424"/>
    <w:rsid w:val="003054B2"/>
    <w:rsid w:val="00306E88"/>
    <w:rsid w:val="003148CD"/>
    <w:rsid w:val="00325F72"/>
    <w:rsid w:val="003305C3"/>
    <w:rsid w:val="00330BF8"/>
    <w:rsid w:val="003327CC"/>
    <w:rsid w:val="00335A37"/>
    <w:rsid w:val="00337F0A"/>
    <w:rsid w:val="0035580A"/>
    <w:rsid w:val="00364ED2"/>
    <w:rsid w:val="00365D48"/>
    <w:rsid w:val="00370239"/>
    <w:rsid w:val="00374C88"/>
    <w:rsid w:val="00376637"/>
    <w:rsid w:val="00386F1F"/>
    <w:rsid w:val="00387789"/>
    <w:rsid w:val="00392CB8"/>
    <w:rsid w:val="00393FF7"/>
    <w:rsid w:val="00394D81"/>
    <w:rsid w:val="003A2C44"/>
    <w:rsid w:val="003B2616"/>
    <w:rsid w:val="003B62F4"/>
    <w:rsid w:val="003B714A"/>
    <w:rsid w:val="003B74A0"/>
    <w:rsid w:val="003C21F5"/>
    <w:rsid w:val="003C7BF9"/>
    <w:rsid w:val="003D2255"/>
    <w:rsid w:val="003F3296"/>
    <w:rsid w:val="003F32EA"/>
    <w:rsid w:val="003F5C5E"/>
    <w:rsid w:val="003F6AFA"/>
    <w:rsid w:val="0040099B"/>
    <w:rsid w:val="00402807"/>
    <w:rsid w:val="00404BFF"/>
    <w:rsid w:val="0040687B"/>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1C24"/>
    <w:rsid w:val="00492D0F"/>
    <w:rsid w:val="00494BBC"/>
    <w:rsid w:val="004969A2"/>
    <w:rsid w:val="004C44EE"/>
    <w:rsid w:val="004C705B"/>
    <w:rsid w:val="004D47BD"/>
    <w:rsid w:val="004E0E3E"/>
    <w:rsid w:val="004E1858"/>
    <w:rsid w:val="004E3FCC"/>
    <w:rsid w:val="004E5000"/>
    <w:rsid w:val="004E546A"/>
    <w:rsid w:val="004F3E26"/>
    <w:rsid w:val="004F4806"/>
    <w:rsid w:val="00505F45"/>
    <w:rsid w:val="0050638B"/>
    <w:rsid w:val="005070FA"/>
    <w:rsid w:val="00510A96"/>
    <w:rsid w:val="005130D0"/>
    <w:rsid w:val="005134D3"/>
    <w:rsid w:val="00521032"/>
    <w:rsid w:val="005269FE"/>
    <w:rsid w:val="005270E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E7240"/>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085C"/>
    <w:rsid w:val="00643B6D"/>
    <w:rsid w:val="00647E74"/>
    <w:rsid w:val="00650F45"/>
    <w:rsid w:val="00661B63"/>
    <w:rsid w:val="00661F3E"/>
    <w:rsid w:val="00662496"/>
    <w:rsid w:val="00662EE3"/>
    <w:rsid w:val="00663F9C"/>
    <w:rsid w:val="00664630"/>
    <w:rsid w:val="006722B1"/>
    <w:rsid w:val="006849A9"/>
    <w:rsid w:val="00686EC2"/>
    <w:rsid w:val="00691641"/>
    <w:rsid w:val="006A7CB6"/>
    <w:rsid w:val="006C07A6"/>
    <w:rsid w:val="006C10F6"/>
    <w:rsid w:val="006C15A4"/>
    <w:rsid w:val="006C5298"/>
    <w:rsid w:val="006D0D46"/>
    <w:rsid w:val="006D2EDD"/>
    <w:rsid w:val="006D2F3C"/>
    <w:rsid w:val="006D3101"/>
    <w:rsid w:val="006D6889"/>
    <w:rsid w:val="006D7231"/>
    <w:rsid w:val="006E089C"/>
    <w:rsid w:val="006E1765"/>
    <w:rsid w:val="006E40E3"/>
    <w:rsid w:val="006E4D6D"/>
    <w:rsid w:val="00707B11"/>
    <w:rsid w:val="0071010B"/>
    <w:rsid w:val="00712EA3"/>
    <w:rsid w:val="00714F5F"/>
    <w:rsid w:val="0071617F"/>
    <w:rsid w:val="00725FEE"/>
    <w:rsid w:val="00726590"/>
    <w:rsid w:val="00732E78"/>
    <w:rsid w:val="00734330"/>
    <w:rsid w:val="00740462"/>
    <w:rsid w:val="007431FC"/>
    <w:rsid w:val="00745C37"/>
    <w:rsid w:val="00745ECE"/>
    <w:rsid w:val="007506DD"/>
    <w:rsid w:val="00750A25"/>
    <w:rsid w:val="0075747C"/>
    <w:rsid w:val="00763ABB"/>
    <w:rsid w:val="007644DA"/>
    <w:rsid w:val="0078065F"/>
    <w:rsid w:val="00790C12"/>
    <w:rsid w:val="0079480D"/>
    <w:rsid w:val="00794F1B"/>
    <w:rsid w:val="0079639D"/>
    <w:rsid w:val="007965B7"/>
    <w:rsid w:val="007A036E"/>
    <w:rsid w:val="007A1010"/>
    <w:rsid w:val="007A28F9"/>
    <w:rsid w:val="007A5486"/>
    <w:rsid w:val="007A5F14"/>
    <w:rsid w:val="007B08BB"/>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5718D"/>
    <w:rsid w:val="0086076B"/>
    <w:rsid w:val="00862C04"/>
    <w:rsid w:val="00864B9E"/>
    <w:rsid w:val="0087205A"/>
    <w:rsid w:val="008820BE"/>
    <w:rsid w:val="00892AC3"/>
    <w:rsid w:val="008A05AA"/>
    <w:rsid w:val="008A0E9A"/>
    <w:rsid w:val="008A114B"/>
    <w:rsid w:val="008A25B9"/>
    <w:rsid w:val="008A352F"/>
    <w:rsid w:val="008A7BC8"/>
    <w:rsid w:val="008C3D7F"/>
    <w:rsid w:val="008C573E"/>
    <w:rsid w:val="008C6814"/>
    <w:rsid w:val="008C705E"/>
    <w:rsid w:val="008D3853"/>
    <w:rsid w:val="008D45B3"/>
    <w:rsid w:val="008D58F4"/>
    <w:rsid w:val="008E024B"/>
    <w:rsid w:val="008E5B09"/>
    <w:rsid w:val="0091006B"/>
    <w:rsid w:val="00910EE7"/>
    <w:rsid w:val="009164D9"/>
    <w:rsid w:val="009243BD"/>
    <w:rsid w:val="00927D51"/>
    <w:rsid w:val="00946DF1"/>
    <w:rsid w:val="009478EC"/>
    <w:rsid w:val="009507B5"/>
    <w:rsid w:val="009533B3"/>
    <w:rsid w:val="00961216"/>
    <w:rsid w:val="0096658E"/>
    <w:rsid w:val="00971A64"/>
    <w:rsid w:val="0097280B"/>
    <w:rsid w:val="00976592"/>
    <w:rsid w:val="00990350"/>
    <w:rsid w:val="00990AF7"/>
    <w:rsid w:val="00993A38"/>
    <w:rsid w:val="00996D8C"/>
    <w:rsid w:val="009A0D29"/>
    <w:rsid w:val="009A348E"/>
    <w:rsid w:val="009B00D5"/>
    <w:rsid w:val="009C2AC2"/>
    <w:rsid w:val="009C2FCF"/>
    <w:rsid w:val="009C43E5"/>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2367"/>
    <w:rsid w:val="00AB4558"/>
    <w:rsid w:val="00AB730B"/>
    <w:rsid w:val="00AD1CA6"/>
    <w:rsid w:val="00AE2304"/>
    <w:rsid w:val="00AE3B79"/>
    <w:rsid w:val="00AE6958"/>
    <w:rsid w:val="00AF2692"/>
    <w:rsid w:val="00AF4687"/>
    <w:rsid w:val="00B005B7"/>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6332E"/>
    <w:rsid w:val="00B70056"/>
    <w:rsid w:val="00B71203"/>
    <w:rsid w:val="00B73294"/>
    <w:rsid w:val="00B738CE"/>
    <w:rsid w:val="00B87414"/>
    <w:rsid w:val="00B9349D"/>
    <w:rsid w:val="00B96D77"/>
    <w:rsid w:val="00B96EB7"/>
    <w:rsid w:val="00B97CC4"/>
    <w:rsid w:val="00BA7171"/>
    <w:rsid w:val="00BB36F5"/>
    <w:rsid w:val="00BC044C"/>
    <w:rsid w:val="00BC1747"/>
    <w:rsid w:val="00BC60C2"/>
    <w:rsid w:val="00BE0932"/>
    <w:rsid w:val="00BE1AD1"/>
    <w:rsid w:val="00BE1DAF"/>
    <w:rsid w:val="00BF0385"/>
    <w:rsid w:val="00BF3CA8"/>
    <w:rsid w:val="00C0388C"/>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B5F36"/>
    <w:rsid w:val="00CC1036"/>
    <w:rsid w:val="00CC2EEE"/>
    <w:rsid w:val="00CC51C7"/>
    <w:rsid w:val="00CC66BE"/>
    <w:rsid w:val="00CC7378"/>
    <w:rsid w:val="00CC79A7"/>
    <w:rsid w:val="00CD0945"/>
    <w:rsid w:val="00CE439D"/>
    <w:rsid w:val="00CF0E84"/>
    <w:rsid w:val="00CF25A1"/>
    <w:rsid w:val="00CF3A7A"/>
    <w:rsid w:val="00D000D0"/>
    <w:rsid w:val="00D04716"/>
    <w:rsid w:val="00D107B7"/>
    <w:rsid w:val="00D12921"/>
    <w:rsid w:val="00D12BAF"/>
    <w:rsid w:val="00D146F6"/>
    <w:rsid w:val="00D15E24"/>
    <w:rsid w:val="00D1634B"/>
    <w:rsid w:val="00D169E7"/>
    <w:rsid w:val="00D37A25"/>
    <w:rsid w:val="00D42B3F"/>
    <w:rsid w:val="00D513E8"/>
    <w:rsid w:val="00D6198E"/>
    <w:rsid w:val="00D73916"/>
    <w:rsid w:val="00D756D2"/>
    <w:rsid w:val="00D8566C"/>
    <w:rsid w:val="00D93A6F"/>
    <w:rsid w:val="00D94A87"/>
    <w:rsid w:val="00D97D8E"/>
    <w:rsid w:val="00DA396F"/>
    <w:rsid w:val="00DA4DCC"/>
    <w:rsid w:val="00DA7ACD"/>
    <w:rsid w:val="00DB3F18"/>
    <w:rsid w:val="00DC5ECF"/>
    <w:rsid w:val="00DC66B3"/>
    <w:rsid w:val="00DE13AE"/>
    <w:rsid w:val="00DE1D9B"/>
    <w:rsid w:val="00DE24B2"/>
    <w:rsid w:val="00DF4F75"/>
    <w:rsid w:val="00E07009"/>
    <w:rsid w:val="00E17467"/>
    <w:rsid w:val="00E17CC9"/>
    <w:rsid w:val="00E24F89"/>
    <w:rsid w:val="00E318A5"/>
    <w:rsid w:val="00E32EC6"/>
    <w:rsid w:val="00E33B7A"/>
    <w:rsid w:val="00E376FE"/>
    <w:rsid w:val="00E42560"/>
    <w:rsid w:val="00E71274"/>
    <w:rsid w:val="00E811E0"/>
    <w:rsid w:val="00E87EAF"/>
    <w:rsid w:val="00E91D7C"/>
    <w:rsid w:val="00EA222F"/>
    <w:rsid w:val="00EA5546"/>
    <w:rsid w:val="00EC04FE"/>
    <w:rsid w:val="00EC1564"/>
    <w:rsid w:val="00EC68D3"/>
    <w:rsid w:val="00EE684E"/>
    <w:rsid w:val="00EF1F6E"/>
    <w:rsid w:val="00EF58FF"/>
    <w:rsid w:val="00EF77B2"/>
    <w:rsid w:val="00F00B46"/>
    <w:rsid w:val="00F02081"/>
    <w:rsid w:val="00F16A43"/>
    <w:rsid w:val="00F42720"/>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B6A6A"/>
    <w:rsid w:val="00FC24F2"/>
    <w:rsid w:val="00FD7050"/>
    <w:rsid w:val="00FD7CDB"/>
    <w:rsid w:val="00FE1538"/>
    <w:rsid w:val="00FE23A1"/>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l-GR" w:eastAsia="el-GR"/>
    </w:rPr>
  </w:style>
  <w:style w:type="character" w:customStyle="1" w:styleId="FooterChar">
    <w:name w:val="Footer Char"/>
    <w:basedOn w:val="DefaultParagraphFont"/>
    <w:link w:val="Footer"/>
    <w:uiPriority w:val="99"/>
    <w:rsid w:val="00402807"/>
    <w:rPr>
      <w:sz w:val="22"/>
      <w:lang w:val="el-GR" w:eastAsia="el-GR"/>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el-GR" w:eastAsia="el-GR"/>
    </w:rPr>
  </w:style>
  <w:style w:type="character" w:customStyle="1" w:styleId="FooterChar">
    <w:name w:val="Footer Char"/>
    <w:basedOn w:val="DefaultParagraphFont"/>
    <w:link w:val="Footer"/>
    <w:uiPriority w:val="99"/>
    <w:rsid w:val="00402807"/>
    <w:rPr>
      <w:sz w:val="22"/>
      <w:lang w:val="el-GR" w:eastAsia="el-GR"/>
    </w:rPr>
  </w:style>
  <w:style w:type="paragraph" w:customStyle="1" w:styleId="Default">
    <w:name w:val="Default"/>
    <w:rsid w:val="00691641"/>
    <w:pPr>
      <w:autoSpaceDE w:val="0"/>
      <w:autoSpaceDN w:val="0"/>
      <w:adjustRightInd w:val="0"/>
    </w:pPr>
    <w:rPr>
      <w:rFonts w:ascii="Verdana" w:eastAsia="Calibri" w:hAnsi="Verdana" w:cs="Verdana"/>
      <w:color w:val="000000"/>
      <w:sz w:val="24"/>
      <w:szCs w:val="24"/>
    </w:rPr>
  </w:style>
  <w:style w:type="character" w:customStyle="1" w:styleId="h2">
    <w:name w:val="h2"/>
    <w:basedOn w:val="DefaultParagraphFont"/>
    <w:rsid w:val="0069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562278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en/agenda/our-events/events/2017-eesc-civil-society-prize-innovative-projects-promote-quality-employment-and-entrepreneurship-future-work" TargetMode="External"/><Relationship Id="rId3" Type="http://schemas.openxmlformats.org/officeDocument/2006/relationships/customXml" Target="../customXml/item3.xml"/><Relationship Id="rId21" Type="http://schemas.openxmlformats.org/officeDocument/2006/relationships/hyperlink" Target="mailto:press@eesc.europa.e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institutorobotica.org/en/" TargetMode="External"/><Relationship Id="rId2" Type="http://schemas.openxmlformats.org/officeDocument/2006/relationships/customXml" Target="../customXml/item2.xml"/><Relationship Id="rId16" Type="http://schemas.openxmlformats.org/officeDocument/2006/relationships/hyperlink" Target="https://www.duoforajob.be/fr/accueil/" TargetMode="External"/><Relationship Id="rId20" Type="http://schemas.openxmlformats.org/officeDocument/2006/relationships/hyperlink" Target="http://www.eesc.europa.eu/?i=portal.en.videos.4108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siana.glouharova@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WTPCSN73YJ26-8-3879</_dlc_DocId>
    <_dlc_DocIdUrl xmlns="8a3471f6-0f36-4ccf-b5ee-1ca67ea797ef">
      <Url>http://dm/EESC/2017/_layouts/DocIdRedir.aspx?ID=WTPCSN73YJ26-8-3879</Url>
      <Description>WTPCSN73YJ26-8-3879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2017-12-06T12:00:00+00:00</ProductionDate>
    <DocumentNumber xmlns="aec2565f-fa8c-45b6-95fc-3f27706042d7">5851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14</Value>
      <Value>12</Value>
      <Value>57</Value>
      <Value>8</Value>
      <Value>6</Value>
      <Value>5</Value>
      <Value>4</Value>
      <Value>24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13590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aec2565f-fa8c-45b6-95fc-3f27706042d7"/>
    <ds:schemaRef ds:uri="http://schemas.microsoft.com/office/2006/metadata/properties"/>
    <ds:schemaRef ds:uri="http://www.w3.org/XML/1998/namespace"/>
    <ds:schemaRef ds:uri="http://schemas.openxmlformats.org/package/2006/metadata/core-properties"/>
    <ds:schemaRef ds:uri="http://schemas.microsoft.com/sharepoint/v3/fields"/>
    <ds:schemaRef ds:uri="8a3471f6-0f36-4ccf-b5ee-1ca67ea797ef"/>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E243BFC8-4830-44EE-99A6-FE8AF8FE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0F240B-3198-468C-A134-9FFB5CBC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Βραβείο της Κοινωνίας των Πολιτών της ΕΟΚΕ</vt:lpstr>
    </vt:vector>
  </TitlesOfParts>
  <Company>CESE-CdR</Company>
  <LinksUpToDate>false</LinksUpToDate>
  <CharactersWithSpaces>5557</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Βραβείο της Κοινωνίας των Πολιτών της ΕΟΚΕ</dc:title>
  <dc:subject>Ανακοίνωση Τύπου</dc:subject>
  <dc:creator>Glouharova Siana</dc:creator>
  <cp:keywords>EESC-2017-05851-00-00-CP-TRA-EN</cp:keywords>
  <dc:description>Rapporteur:  - Original language: EN - Date of document: 06/12/2017 - Date of meeting:  - External documents:  - Administrator:  GLOUHAROVA Siana</dc:description>
  <cp:lastModifiedBy>Siana Glouharova</cp:lastModifiedBy>
  <cp:revision>2</cp:revision>
  <cp:lastPrinted>2017-12-05T08:28:00Z</cp:lastPrinted>
  <dcterms:created xsi:type="dcterms:W3CDTF">2017-12-12T15:17:00Z</dcterms:created>
  <dcterms:modified xsi:type="dcterms:W3CDTF">2017-12-12T15:17:00Z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06/12/2017, 09/12/2015, 09/12/2015</vt:lpwstr>
  </property>
  <property fmtid="{D5CDD505-2E9C-101B-9397-08002B2CF9AE}" pid="4" name="Pref_Time">
    <vt:lpwstr>08:51:09, 17:39:07, 12:04:19</vt:lpwstr>
  </property>
  <property fmtid="{D5CDD505-2E9C-101B-9397-08002B2CF9AE}" pid="5" name="Pref_User">
    <vt:lpwstr>enied, mreg, enied</vt:lpwstr>
  </property>
  <property fmtid="{D5CDD505-2E9C-101B-9397-08002B2CF9AE}" pid="6" name="Pref_FileName">
    <vt:lpwstr>EESC-2017-05851-00-00-CP-ORI.docx, EESC-2015-06526-00-01-CP-ORI.docx, EESC-2015-06526-00-00-CP-ORI.docx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e9bf6c72-fe67-429e-950a-35b8b23b97c0</vt:lpwstr>
  </property>
  <property fmtid="{D5CDD505-2E9C-101B-9397-08002B2CF9AE}" pid="9" name="DocumentType_0">
    <vt:lpwstr>CP|de8ad211-9e8d-408b-8324-674d21bb7d18</vt:lpwstr>
  </property>
  <property fmtid="{D5CDD505-2E9C-101B-9397-08002B2CF9AE}" pid="10" name="AvailableTranslations">
    <vt:lpwstr>14;#ES|e7a6b05b-ae16-40c8-add9-68b64b03aeba;#22;#IT|0774613c-01ed-4e5d-a25d-11d2388de825;#24;#EL|6d4f4d51-af9b-4650-94b4-4276bee85c91;#8;#FR|d2afafd3-4c81-4f60-8f52-ee33f2f54ff3;#12;#NL|55c6556c-b4f4-441d-9acf-c498d4f838bd;#4;#EN|f2175f21-25d7-44a3-96da-d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5851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18;#DE|f6b31e5a-26fa-4935-b661-318e46daf27e;#14;#ES|e7a6b05b-ae16-40c8-add9-68b64b03aeba;#57;#CP|de8ad211-9e8d-408b-8324-674d21bb7d18;#6;#Final|ea5e6674-7b27-4bac-b091-73adbb394efe;#5;#Unrestricted|826e22d7-d029-4ec0-a450-0c28ff673572;#4;#EN|f2175f21-25d7</vt:lpwstr>
  </property>
  <property fmtid="{D5CDD505-2E9C-101B-9397-08002B2CF9AE}" pid="30" name="AvailableTranslations_0">
    <vt:lpwstr>ES|e7a6b05b-ae16-40c8-add9-68b64b03aeba;EN|f2175f21-25d7-44a3-96da-d6a61b075e1b;DE|f6b31e5a-26fa-4935-b661-318e46daf27e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13590</vt:i4>
  </property>
  <property fmtid="{D5CDD505-2E9C-101B-9397-08002B2CF9AE}" pid="34" name="DocumentYear">
    <vt:i4>2017</vt:i4>
  </property>
  <property fmtid="{D5CDD505-2E9C-101B-9397-08002B2CF9AE}" pid="35" name="DocumentLanguage">
    <vt:lpwstr>24;#EL|6d4f4d51-af9b-4650-94b4-4276bee85c91</vt:lpwstr>
  </property>
</Properties>
</file>