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5A0" w:rsidRPr="00A22F83" w:rsidRDefault="006A08D5" w:rsidP="00977C46">
      <w:pPr>
        <w:overflowPunct/>
        <w:adjustRightInd/>
        <w:snapToGrid w:val="0"/>
        <w:jc w:val="center"/>
        <w:textAlignment w:val="auto"/>
      </w:pPr>
      <w:r w:rsidRPr="00A22F83">
        <w:fldChar w:fldCharType="begin"/>
      </w:r>
      <w:r w:rsidRPr="00A22F83">
        <w:instrText xml:space="preserve">  </w:instrText>
      </w:r>
      <w:r w:rsidRPr="00A22F83">
        <w:fldChar w:fldCharType="end"/>
      </w:r>
      <w:r w:rsidRPr="00A22F83">
        <w:rPr>
          <w:lang w:eastAsia="fr-BE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2E5F3DF" wp14:editId="4AC964AA">
                <wp:simplePos x="0" y="0"/>
                <wp:positionH relativeFrom="page">
                  <wp:posOffset>6767830</wp:posOffset>
                </wp:positionH>
                <wp:positionV relativeFrom="page">
                  <wp:posOffset>10079990</wp:posOffset>
                </wp:positionV>
                <wp:extent cx="647700" cy="396240"/>
                <wp:effectExtent l="0" t="0" r="0" b="3810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6ADD" w:rsidRPr="003415D2" w:rsidRDefault="00916ADD" w:rsidP="003415D2">
                            <w:pPr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532.9pt;margin-top:793.7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EqmtQIAALoFAAAOAAAAZHJzL2Uyb0RvYy54bWysVG1vmzAQ/j5p/8Hyd8pLHRJQSdWGME3q&#10;XqR2P8ABE6yBzWwn0E377zubJk1aTZq28cGyfefn7rl7uKvrsWvRninNpchweBFgxEQpKy62Gf7y&#10;UHgLjLShoqKtFCzDj0zj6+XbN1dDn7JINrKtmEIAInQ69BlujOlT39dlwzqqL2TPBBhrqTpq4Ki2&#10;fqXoAOhd60dBEPuDVFWvZMm0htt8MuKlw69rVppPda2ZQW2GITfjVuXWjV395RVNt4r2DS+f0qB/&#10;kUVHuYCgR6icGop2ir+C6nippJa1uShl58u65iVzHIBNGLxgc9/QnjkuUBzdH8uk/x9s+XH/WSFe&#10;Qe9ijATtoEcPbDToVo4oCm19hl6n4Hbfg6MZ4R58HVfd38nyq0ZCrhoqtuxGKTk0jFaQn3vpnzyd&#10;cLQF2QwfZAVx6M5IBzTWqrPFg3IgQIc+PR57Y3Mp4TIm83kAlhJMl0kcEdc7n6aHx73S5h2THbKb&#10;DCtovQOn+zttgAa4HlxsLCEL3rau/a04uwDH6QZCw1Nrs0m4bv5IgmS9WC+IR6J47ZEgz72bYkW8&#10;uAjns/wyX63y8KeNG5K04VXFhA1zUFZI/qxzTxqfNHHUlpYtryycTUmr7WbVKrSnoOzCfbZZkPyJ&#10;m3+ehjMDlxeUQijmbZR4RbyYe6QgMy+ZBwsvCJPbJA5IQvLinNIdF+zfKaEhw8ksmk1a+i23wH2v&#10;udG04wZmR8u7DC+OTjS1ClyLyrXWUN5O+5NS2PSfSwEVOzTa6dVKdBKrGTcjoFgRb2T1CMpVEpQF&#10;IoSBB5tGqu8YDTA8Mqy/7ahiGLXvBag/CQnoExl3ILN5BAd1atmcWqgoASrDBqNpuzLThNr1im8b&#10;iDT9b0LewB9Tc6fm56yAij3AgHCknoaZnUCnZ+f1PHKXvwAAAP//AwBQSwMEFAAGAAgAAAAhAIED&#10;qXzhAAAADwEAAA8AAABkcnMvZG93bnJldi54bWxMj81OwzAQhO9IvIO1SNyoXZSkaYhTIRBXKsqP&#10;xM2Nt0lEvI5itwlv3+0JbjO7o9lvy83senHCMXSeNCwXCgRS7W1HjYaP95e7HESIhqzpPaGGXwyw&#10;qa6vSlNYP9EbnnaxEVxCoTAa2hiHQspQt+hMWPgBiXcHPzoT2Y6NtKOZuNz18l6pTDrTEV9ozYBP&#10;LdY/u6PT8Pl6+P5K1LZ5dukw+VlJcmup9e3N/PgAIuIc/8JwwWd0qJhp749kg+jZqyxl9sgqzVcJ&#10;iEtmma14tmeVJescZFXK/39UZwAAAP//AwBQSwECLQAUAAYACAAAACEAtoM4kv4AAADhAQAAEwAA&#10;AAAAAAAAAAAAAAAAAAAAW0NvbnRlbnRfVHlwZXNdLnhtbFBLAQItABQABgAIAAAAIQA4/SH/1gAA&#10;AJQBAAALAAAAAAAAAAAAAAAAAC8BAABfcmVscy8ucmVsc1BLAQItABQABgAIAAAAIQD/IEqmtQIA&#10;ALoFAAAOAAAAAAAAAAAAAAAAAC4CAABkcnMvZTJvRG9jLnhtbFBLAQItABQABgAIAAAAIQCBA6l8&#10;4QAAAA8BAAAPAAAAAAAAAAAAAAAAAA8FAABkcnMvZG93bnJldi54bWxQSwUGAAAAAAQABADzAAAA&#10;HQYAAAAA&#10;" o:allowincell="f" filled="f" stroked="f">
                <v:textbox>
                  <w:txbxContent>
                    <w:p w:rsidR="00916ADD" w:rsidRPr="003415D2" w:rsidRDefault="00916ADD" w:rsidP="003415D2">
                      <w:pPr>
                        <w:overflowPunct/>
                        <w:adjustRightInd/>
                        <w:jc w:val="center"/>
                        <w:textAlignment w:val="auto"/>
                        <w:rPr>
                          <w:rFonts w:ascii="Arial" w:hAnsi="Arial" w:cs="Arial"/>
                          <w:b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PL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2F83">
        <w:rPr>
          <w:lang w:eastAsia="fr-BE" w:bidi="ar-SA"/>
        </w:rPr>
        <w:drawing>
          <wp:inline distT="0" distB="0" distL="0" distR="0" wp14:anchorId="2B279F82" wp14:editId="2A1F0F3A">
            <wp:extent cx="876300" cy="5638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5A0" w:rsidRPr="00A22F83" w:rsidRDefault="008405A0" w:rsidP="00977C46">
      <w:pPr>
        <w:overflowPunct/>
        <w:adjustRightInd/>
        <w:snapToGrid w:val="0"/>
        <w:jc w:val="center"/>
        <w:textAlignment w:val="auto"/>
        <w:rPr>
          <w:rFonts w:ascii="Arial" w:eastAsia="MS Mincho" w:hAnsi="Arial" w:cs="Arial"/>
          <w:b/>
          <w:i/>
          <w:sz w:val="20"/>
        </w:rPr>
      </w:pPr>
      <w:r w:rsidRPr="00A22F83">
        <w:rPr>
          <w:rFonts w:ascii="Arial" w:hAnsi="Arial"/>
          <w:b/>
          <w:i/>
          <w:sz w:val="20"/>
        </w:rPr>
        <w:t>Europejski Komitet Ekonomiczno-Społeczny</w:t>
      </w:r>
    </w:p>
    <w:p w:rsidR="008405A0" w:rsidRPr="00A22F83" w:rsidRDefault="008405A0" w:rsidP="00977C46">
      <w:pPr>
        <w:overflowPunct/>
        <w:adjustRightInd/>
        <w:snapToGrid w:val="0"/>
        <w:textAlignment w:val="auto"/>
      </w:pPr>
    </w:p>
    <w:p w:rsidR="008405A0" w:rsidRPr="00A22F83" w:rsidRDefault="008405A0" w:rsidP="00977C46">
      <w:pPr>
        <w:overflowPunct/>
        <w:adjustRightInd/>
        <w:snapToGrid w:val="0"/>
        <w:textAlignment w:val="auto"/>
      </w:pPr>
    </w:p>
    <w:p w:rsidR="008405A0" w:rsidRPr="00A22F83" w:rsidRDefault="008405A0" w:rsidP="00977C46">
      <w:pPr>
        <w:overflowPunct/>
        <w:adjustRightInd/>
        <w:snapToGrid w:val="0"/>
        <w:jc w:val="right"/>
        <w:textAlignment w:val="auto"/>
        <w:rPr>
          <w:rFonts w:eastAsia="MS Mincho"/>
        </w:rPr>
      </w:pPr>
      <w:r w:rsidRPr="00A22F83">
        <w:t>Bruksela, 9 października 2017 r.</w:t>
      </w:r>
    </w:p>
    <w:p w:rsidR="008405A0" w:rsidRPr="00A22F83" w:rsidRDefault="008405A0" w:rsidP="00977C46">
      <w:pPr>
        <w:overflowPunct/>
        <w:adjustRightInd/>
        <w:snapToGrid w:val="0"/>
        <w:textAlignment w:val="auto"/>
      </w:pPr>
    </w:p>
    <w:p w:rsidR="008405A0" w:rsidRPr="00A22F83" w:rsidRDefault="008405A0" w:rsidP="00977C46">
      <w:pPr>
        <w:overflowPunct/>
        <w:adjustRightInd/>
        <w:snapToGrid w:val="0"/>
        <w:textAlignment w:val="auto"/>
      </w:pPr>
    </w:p>
    <w:p w:rsidR="00AF6F3E" w:rsidRPr="00A22F83" w:rsidRDefault="00AF6F3E" w:rsidP="00977C46">
      <w:pPr>
        <w:overflowPunct/>
        <w:adjustRightInd/>
        <w:snapToGrid w:val="0"/>
        <w:textAlignment w:val="auto"/>
      </w:pPr>
    </w:p>
    <w:p w:rsidR="006819C8" w:rsidRPr="00A22F83" w:rsidRDefault="006819C8" w:rsidP="00977C46">
      <w:pPr>
        <w:overflowPunct/>
        <w:adjustRightInd/>
        <w:snapToGrid w:val="0"/>
        <w:textAlignment w:val="aut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9"/>
      </w:tblGrid>
      <w:tr w:rsidR="008405A0" w:rsidRPr="00A22F83" w:rsidTr="00A72D7A">
        <w:tc>
          <w:tcPr>
            <w:tcW w:w="928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405A0" w:rsidRPr="00A22F83" w:rsidRDefault="0072400C" w:rsidP="00977C46">
            <w:pPr>
              <w:overflowPunct/>
              <w:adjustRightInd/>
              <w:snapToGrid w:val="0"/>
              <w:jc w:val="center"/>
              <w:textAlignment w:val="auto"/>
              <w:rPr>
                <w:rFonts w:eastAsia="MS Mincho"/>
                <w:b/>
                <w:sz w:val="32"/>
              </w:rPr>
            </w:pPr>
            <w:r w:rsidRPr="00A22F83">
              <w:rPr>
                <w:b/>
                <w:sz w:val="32"/>
              </w:rPr>
              <w:t xml:space="preserve">SESJA PLENARNA </w:t>
            </w:r>
            <w:r w:rsidRPr="00A22F83">
              <w:rPr>
                <w:b/>
                <w:sz w:val="32"/>
              </w:rPr>
              <w:br/>
              <w:t xml:space="preserve"> </w:t>
            </w:r>
            <w:r w:rsidRPr="00A22F83">
              <w:rPr>
                <w:b/>
                <w:sz w:val="32"/>
              </w:rPr>
              <w:br/>
              <w:t xml:space="preserve">W DNIACH 20 I 21 WRZEŚNIA 2017 R. </w:t>
            </w:r>
            <w:r w:rsidRPr="00A22F83">
              <w:rPr>
                <w:b/>
                <w:sz w:val="32"/>
              </w:rPr>
              <w:br/>
              <w:t xml:space="preserve"> </w:t>
            </w:r>
            <w:r w:rsidRPr="00A22F83">
              <w:rPr>
                <w:b/>
                <w:sz w:val="32"/>
              </w:rPr>
              <w:br/>
              <w:t>ZESTAWIENIE PRZYJĘTYCH OPINII</w:t>
            </w:r>
          </w:p>
          <w:p w:rsidR="008405A0" w:rsidRPr="00A22F83" w:rsidRDefault="008405A0" w:rsidP="00977C46">
            <w:pPr>
              <w:overflowPunct/>
              <w:adjustRightInd/>
              <w:textAlignment w:val="auto"/>
            </w:pPr>
          </w:p>
          <w:p w:rsidR="008405A0" w:rsidRPr="00A22F83" w:rsidRDefault="008405A0" w:rsidP="00977C46">
            <w:pPr>
              <w:overflowPunct/>
              <w:adjustRightInd/>
              <w:textAlignment w:val="auto"/>
              <w:rPr>
                <w:szCs w:val="22"/>
              </w:rPr>
            </w:pPr>
          </w:p>
        </w:tc>
      </w:tr>
      <w:tr w:rsidR="008405A0" w:rsidRPr="00A22F83" w:rsidTr="00A72D7A">
        <w:tc>
          <w:tcPr>
            <w:tcW w:w="92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15DA" w:rsidRPr="00A22F83" w:rsidRDefault="00FF15DA" w:rsidP="00977C46">
            <w:pPr>
              <w:overflowPunct/>
              <w:adjustRightInd/>
              <w:snapToGrid w:val="0"/>
              <w:jc w:val="center"/>
              <w:textAlignment w:val="auto"/>
              <w:rPr>
                <w:b/>
              </w:rPr>
            </w:pPr>
          </w:p>
          <w:p w:rsidR="008405A0" w:rsidRPr="00A22F83" w:rsidRDefault="00A31921" w:rsidP="00977C46">
            <w:pPr>
              <w:overflowPunct/>
              <w:adjustRightInd/>
              <w:snapToGrid w:val="0"/>
              <w:jc w:val="center"/>
              <w:textAlignment w:val="auto"/>
              <w:rPr>
                <w:rFonts w:eastAsia="MS Mincho"/>
                <w:b/>
              </w:rPr>
            </w:pPr>
            <w:r w:rsidRPr="00A22F83">
              <w:rPr>
                <w:b/>
              </w:rPr>
              <w:t>Niniejszy dokument dostępny jest we wszystkich językach urzędowych na stronie internetowej Komitetu:</w:t>
            </w:r>
          </w:p>
          <w:p w:rsidR="008405A0" w:rsidRPr="00A22F83" w:rsidRDefault="008405A0" w:rsidP="00977C46">
            <w:pPr>
              <w:overflowPunct/>
              <w:adjustRightInd/>
              <w:snapToGrid w:val="0"/>
              <w:jc w:val="center"/>
              <w:textAlignment w:val="auto"/>
              <w:rPr>
                <w:b/>
              </w:rPr>
            </w:pPr>
          </w:p>
          <w:p w:rsidR="008405A0" w:rsidRPr="00A22F83" w:rsidRDefault="00A22F83" w:rsidP="00977C46">
            <w:pPr>
              <w:overflowPunct/>
              <w:adjustRightInd/>
              <w:jc w:val="center"/>
              <w:textAlignment w:val="auto"/>
              <w:rPr>
                <w:rFonts w:eastAsia="MS Mincho"/>
                <w:b/>
              </w:rPr>
            </w:pPr>
            <w:hyperlink r:id="rId14" w:anchor="/boxTab1-2">
              <w:r w:rsidR="00864A56" w:rsidRPr="00A22F83">
                <w:rPr>
                  <w:rStyle w:val="Hyperlink"/>
                  <w:b/>
                </w:rPr>
                <w:t>http://www.eesc.europa.eu/?i=portal.en.documents#/boxTab1-2</w:t>
              </w:r>
            </w:hyperlink>
          </w:p>
          <w:p w:rsidR="008405A0" w:rsidRPr="00A22F83" w:rsidRDefault="008405A0" w:rsidP="00977C46">
            <w:pPr>
              <w:overflowPunct/>
              <w:adjustRightInd/>
              <w:snapToGrid w:val="0"/>
              <w:jc w:val="center"/>
              <w:textAlignment w:val="auto"/>
              <w:rPr>
                <w:b/>
              </w:rPr>
            </w:pPr>
          </w:p>
          <w:p w:rsidR="008405A0" w:rsidRPr="00A22F83" w:rsidRDefault="008405A0" w:rsidP="00977C46">
            <w:pPr>
              <w:overflowPunct/>
              <w:adjustRightInd/>
              <w:snapToGrid w:val="0"/>
              <w:jc w:val="center"/>
              <w:textAlignment w:val="auto"/>
              <w:rPr>
                <w:rFonts w:eastAsia="SimSun"/>
                <w:b/>
              </w:rPr>
            </w:pPr>
          </w:p>
          <w:p w:rsidR="008405A0" w:rsidRPr="00A22F83" w:rsidRDefault="008405A0" w:rsidP="00977C46">
            <w:pPr>
              <w:overflowPunct/>
              <w:adjustRightInd/>
              <w:snapToGrid w:val="0"/>
              <w:jc w:val="center"/>
              <w:textAlignment w:val="auto"/>
              <w:rPr>
                <w:rFonts w:eastAsia="MS Mincho"/>
                <w:b/>
              </w:rPr>
            </w:pPr>
            <w:r w:rsidRPr="00A22F83">
              <w:rPr>
                <w:b/>
              </w:rPr>
              <w:t>Poniższe opinie w formie elektronicznej można znaleźć za pomocą internetowej wyszukiwarki Komitetu:</w:t>
            </w:r>
          </w:p>
          <w:p w:rsidR="008405A0" w:rsidRPr="00A22F83" w:rsidRDefault="008405A0" w:rsidP="00977C46">
            <w:pPr>
              <w:overflowPunct/>
              <w:adjustRightInd/>
              <w:snapToGrid w:val="0"/>
              <w:jc w:val="center"/>
              <w:textAlignment w:val="auto"/>
              <w:rPr>
                <w:b/>
              </w:rPr>
            </w:pPr>
          </w:p>
          <w:p w:rsidR="008405A0" w:rsidRPr="00A22F83" w:rsidRDefault="00A22F83" w:rsidP="00977C46">
            <w:pPr>
              <w:overflowPunct/>
              <w:adjustRightInd/>
              <w:jc w:val="center"/>
              <w:textAlignment w:val="auto"/>
              <w:rPr>
                <w:rFonts w:eastAsia="MS Mincho"/>
                <w:b/>
              </w:rPr>
            </w:pPr>
            <w:hyperlink r:id="rId15">
              <w:r w:rsidR="00864A56" w:rsidRPr="00A22F83">
                <w:rPr>
                  <w:rStyle w:val="Hyperlink"/>
                  <w:b/>
                </w:rPr>
                <w:t>http://www.eesc.europa.eu/?i=portal.en.opinions-search</w:t>
              </w:r>
            </w:hyperlink>
          </w:p>
          <w:p w:rsidR="008405A0" w:rsidRPr="00A22F83" w:rsidRDefault="008405A0" w:rsidP="00977C46">
            <w:pPr>
              <w:overflowPunct/>
              <w:adjustRightInd/>
              <w:snapToGrid w:val="0"/>
              <w:jc w:val="center"/>
              <w:textAlignment w:val="auto"/>
              <w:rPr>
                <w:b/>
                <w:bCs/>
                <w:szCs w:val="22"/>
              </w:rPr>
            </w:pPr>
          </w:p>
        </w:tc>
      </w:tr>
    </w:tbl>
    <w:p w:rsidR="008F7791" w:rsidRPr="00A22F83" w:rsidRDefault="008F7791" w:rsidP="00977C46">
      <w:pPr>
        <w:overflowPunct/>
        <w:adjustRightInd/>
        <w:textAlignment w:val="auto"/>
        <w:rPr>
          <w:rFonts w:eastAsia="SimSun"/>
        </w:rPr>
      </w:pPr>
    </w:p>
    <w:p w:rsidR="00A9340A" w:rsidRPr="00A22F83" w:rsidRDefault="00A9340A" w:rsidP="00977C46">
      <w:pPr>
        <w:overflowPunct/>
        <w:adjustRightInd/>
        <w:textAlignment w:val="auto"/>
        <w:rPr>
          <w:rFonts w:eastAsia="SimSun"/>
        </w:rPr>
        <w:sectPr w:rsidR="00A9340A" w:rsidRPr="00A22F83" w:rsidSect="005927EE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continuous"/>
          <w:pgSz w:w="11907" w:h="16839"/>
          <w:pgMar w:top="1417" w:right="1417" w:bottom="1417" w:left="1417" w:header="709" w:footer="709" w:gutter="0"/>
          <w:pgNumType w:start="1"/>
          <w:cols w:space="708"/>
          <w:docGrid w:linePitch="299"/>
        </w:sectPr>
      </w:pPr>
    </w:p>
    <w:p w:rsidR="008405A0" w:rsidRPr="00A22F83" w:rsidRDefault="008405A0" w:rsidP="00977C46">
      <w:pPr>
        <w:overflowPunct/>
        <w:adjustRightInd/>
        <w:snapToGrid w:val="0"/>
        <w:textAlignment w:val="auto"/>
        <w:rPr>
          <w:b/>
        </w:rPr>
      </w:pPr>
      <w:bookmarkStart w:id="0" w:name="_GoBack"/>
      <w:bookmarkEnd w:id="0"/>
      <w:r w:rsidRPr="00A22F83">
        <w:rPr>
          <w:b/>
        </w:rPr>
        <w:lastRenderedPageBreak/>
        <w:t>Spis treści:</w:t>
      </w:r>
    </w:p>
    <w:p w:rsidR="00D16D76" w:rsidRPr="00A22F83" w:rsidRDefault="00D16D76" w:rsidP="00977C46">
      <w:pPr>
        <w:overflowPunct/>
        <w:adjustRightInd/>
        <w:textAlignment w:val="auto"/>
      </w:pPr>
    </w:p>
    <w:p w:rsidR="00024502" w:rsidRPr="00A22F83" w:rsidRDefault="003353E8">
      <w:pPr>
        <w:pStyle w:val="TOC1"/>
        <w:rPr>
          <w:rFonts w:asciiTheme="minorHAnsi" w:eastAsiaTheme="minorEastAsia" w:hAnsiTheme="minorHAnsi" w:cstheme="minorBidi"/>
          <w:szCs w:val="22"/>
          <w:lang w:eastAsia="fr-BE" w:bidi="ar-SA"/>
        </w:rPr>
      </w:pPr>
      <w:r w:rsidRPr="00A22F83">
        <w:fldChar w:fldCharType="begin"/>
      </w:r>
      <w:r w:rsidRPr="00A22F83">
        <w:instrText xml:space="preserve"> TOC \o "1-1" \h \z \u </w:instrText>
      </w:r>
      <w:r w:rsidRPr="00A22F83">
        <w:fldChar w:fldCharType="separate"/>
      </w:r>
      <w:hyperlink w:anchor="_Toc495304397" w:history="1">
        <w:r w:rsidR="00024502" w:rsidRPr="00A22F83">
          <w:rPr>
            <w:rStyle w:val="Hyperlink"/>
            <w:caps/>
          </w:rPr>
          <w:t>1.</w:t>
        </w:r>
        <w:r w:rsidR="00024502" w:rsidRPr="00A22F83">
          <w:rPr>
            <w:rFonts w:asciiTheme="minorHAnsi" w:eastAsiaTheme="minorEastAsia" w:hAnsiTheme="minorHAnsi" w:cstheme="minorBidi"/>
            <w:szCs w:val="22"/>
            <w:lang w:eastAsia="fr-BE" w:bidi="ar-SA"/>
          </w:rPr>
          <w:tab/>
        </w:r>
        <w:r w:rsidR="00024502" w:rsidRPr="00A22F83">
          <w:rPr>
            <w:rStyle w:val="Hyperlink"/>
            <w:b/>
            <w:caps/>
          </w:rPr>
          <w:t>INSTRUMENTY FINANSOWE / PODATKI</w:t>
        </w:r>
        <w:r w:rsidR="00024502" w:rsidRPr="00A22F83">
          <w:rPr>
            <w:webHidden/>
          </w:rPr>
          <w:tab/>
        </w:r>
        <w:r w:rsidR="00024502" w:rsidRPr="00A22F83">
          <w:rPr>
            <w:webHidden/>
          </w:rPr>
          <w:fldChar w:fldCharType="begin"/>
        </w:r>
        <w:r w:rsidR="00024502" w:rsidRPr="00A22F83">
          <w:rPr>
            <w:webHidden/>
          </w:rPr>
          <w:instrText xml:space="preserve"> PAGEREF _Toc495304397 \h </w:instrText>
        </w:r>
        <w:r w:rsidR="00024502" w:rsidRPr="00A22F83">
          <w:rPr>
            <w:webHidden/>
          </w:rPr>
        </w:r>
        <w:r w:rsidR="00024502" w:rsidRPr="00A22F83">
          <w:rPr>
            <w:webHidden/>
          </w:rPr>
          <w:fldChar w:fldCharType="separate"/>
        </w:r>
        <w:r w:rsidR="00424C3A" w:rsidRPr="00A22F83">
          <w:rPr>
            <w:webHidden/>
          </w:rPr>
          <w:t>3</w:t>
        </w:r>
        <w:r w:rsidR="00024502" w:rsidRPr="00A22F83">
          <w:rPr>
            <w:webHidden/>
          </w:rPr>
          <w:fldChar w:fldCharType="end"/>
        </w:r>
      </w:hyperlink>
    </w:p>
    <w:p w:rsidR="00024502" w:rsidRPr="00A22F83" w:rsidRDefault="00A22F83">
      <w:pPr>
        <w:pStyle w:val="TOC1"/>
        <w:rPr>
          <w:rFonts w:asciiTheme="minorHAnsi" w:eastAsiaTheme="minorEastAsia" w:hAnsiTheme="minorHAnsi" w:cstheme="minorBidi"/>
          <w:szCs w:val="22"/>
          <w:lang w:eastAsia="fr-BE" w:bidi="ar-SA"/>
        </w:rPr>
      </w:pPr>
      <w:hyperlink w:anchor="_Toc495304398" w:history="1">
        <w:r w:rsidR="00024502" w:rsidRPr="00A22F83">
          <w:rPr>
            <w:rStyle w:val="Hyperlink"/>
            <w:caps/>
          </w:rPr>
          <w:t>2.</w:t>
        </w:r>
        <w:r w:rsidR="00024502" w:rsidRPr="00A22F83">
          <w:rPr>
            <w:rFonts w:asciiTheme="minorHAnsi" w:eastAsiaTheme="minorEastAsia" w:hAnsiTheme="minorHAnsi" w:cstheme="minorBidi"/>
            <w:szCs w:val="22"/>
            <w:lang w:eastAsia="fr-BE" w:bidi="ar-SA"/>
          </w:rPr>
          <w:tab/>
        </w:r>
        <w:r w:rsidR="00024502" w:rsidRPr="00A22F83">
          <w:rPr>
            <w:rStyle w:val="Hyperlink"/>
            <w:b/>
            <w:caps/>
          </w:rPr>
          <w:t>PRAWODAWSTWO UE / OCENA SKUTKÓW</w:t>
        </w:r>
        <w:r w:rsidR="00024502" w:rsidRPr="00A22F83">
          <w:rPr>
            <w:webHidden/>
          </w:rPr>
          <w:tab/>
        </w:r>
        <w:r w:rsidR="00024502" w:rsidRPr="00A22F83">
          <w:rPr>
            <w:webHidden/>
          </w:rPr>
          <w:fldChar w:fldCharType="begin"/>
        </w:r>
        <w:r w:rsidR="00024502" w:rsidRPr="00A22F83">
          <w:rPr>
            <w:webHidden/>
          </w:rPr>
          <w:instrText xml:space="preserve"> PAGEREF _Toc495304398 \h </w:instrText>
        </w:r>
        <w:r w:rsidR="00024502" w:rsidRPr="00A22F83">
          <w:rPr>
            <w:webHidden/>
          </w:rPr>
        </w:r>
        <w:r w:rsidR="00024502" w:rsidRPr="00A22F83">
          <w:rPr>
            <w:webHidden/>
          </w:rPr>
          <w:fldChar w:fldCharType="separate"/>
        </w:r>
        <w:r w:rsidR="00424C3A" w:rsidRPr="00A22F83">
          <w:rPr>
            <w:webHidden/>
          </w:rPr>
          <w:t>7</w:t>
        </w:r>
        <w:r w:rsidR="00024502" w:rsidRPr="00A22F83">
          <w:rPr>
            <w:webHidden/>
          </w:rPr>
          <w:fldChar w:fldCharType="end"/>
        </w:r>
      </w:hyperlink>
    </w:p>
    <w:p w:rsidR="00024502" w:rsidRPr="00A22F83" w:rsidRDefault="00A22F83">
      <w:pPr>
        <w:pStyle w:val="TOC1"/>
        <w:rPr>
          <w:rFonts w:asciiTheme="minorHAnsi" w:eastAsiaTheme="minorEastAsia" w:hAnsiTheme="minorHAnsi" w:cstheme="minorBidi"/>
          <w:szCs w:val="22"/>
          <w:lang w:eastAsia="fr-BE" w:bidi="ar-SA"/>
        </w:rPr>
      </w:pPr>
      <w:hyperlink w:anchor="_Toc495304399" w:history="1">
        <w:r w:rsidR="00024502" w:rsidRPr="00A22F83">
          <w:rPr>
            <w:rStyle w:val="Hyperlink"/>
            <w:caps/>
          </w:rPr>
          <w:t>3.</w:t>
        </w:r>
        <w:r w:rsidR="00024502" w:rsidRPr="00A22F83">
          <w:rPr>
            <w:rFonts w:asciiTheme="minorHAnsi" w:eastAsiaTheme="minorEastAsia" w:hAnsiTheme="minorHAnsi" w:cstheme="minorBidi"/>
            <w:szCs w:val="22"/>
            <w:lang w:eastAsia="fr-BE" w:bidi="ar-SA"/>
          </w:rPr>
          <w:tab/>
        </w:r>
        <w:r w:rsidR="00024502" w:rsidRPr="00A22F83">
          <w:rPr>
            <w:rStyle w:val="Hyperlink"/>
            <w:b/>
            <w:caps/>
          </w:rPr>
          <w:t>UNIA CELNA</w:t>
        </w:r>
        <w:r w:rsidR="00024502" w:rsidRPr="00A22F83">
          <w:rPr>
            <w:webHidden/>
          </w:rPr>
          <w:tab/>
        </w:r>
        <w:r w:rsidR="00024502" w:rsidRPr="00A22F83">
          <w:rPr>
            <w:webHidden/>
          </w:rPr>
          <w:fldChar w:fldCharType="begin"/>
        </w:r>
        <w:r w:rsidR="00024502" w:rsidRPr="00A22F83">
          <w:rPr>
            <w:webHidden/>
          </w:rPr>
          <w:instrText xml:space="preserve"> PAGEREF _Toc495304399 \h </w:instrText>
        </w:r>
        <w:r w:rsidR="00024502" w:rsidRPr="00A22F83">
          <w:rPr>
            <w:webHidden/>
          </w:rPr>
        </w:r>
        <w:r w:rsidR="00024502" w:rsidRPr="00A22F83">
          <w:rPr>
            <w:webHidden/>
          </w:rPr>
          <w:fldChar w:fldCharType="separate"/>
        </w:r>
        <w:r w:rsidR="00424C3A" w:rsidRPr="00A22F83">
          <w:rPr>
            <w:webHidden/>
          </w:rPr>
          <w:t>8</w:t>
        </w:r>
        <w:r w:rsidR="00024502" w:rsidRPr="00A22F83">
          <w:rPr>
            <w:webHidden/>
          </w:rPr>
          <w:fldChar w:fldCharType="end"/>
        </w:r>
      </w:hyperlink>
    </w:p>
    <w:p w:rsidR="00024502" w:rsidRPr="00A22F83" w:rsidRDefault="00A22F83">
      <w:pPr>
        <w:pStyle w:val="TOC1"/>
        <w:rPr>
          <w:rFonts w:asciiTheme="minorHAnsi" w:eastAsiaTheme="minorEastAsia" w:hAnsiTheme="minorHAnsi" w:cstheme="minorBidi"/>
          <w:szCs w:val="22"/>
          <w:lang w:eastAsia="fr-BE" w:bidi="ar-SA"/>
        </w:rPr>
      </w:pPr>
      <w:hyperlink w:anchor="_Toc495304400" w:history="1">
        <w:r w:rsidR="00024502" w:rsidRPr="00A22F83">
          <w:rPr>
            <w:rStyle w:val="Hyperlink"/>
            <w:caps/>
          </w:rPr>
          <w:t>4.</w:t>
        </w:r>
        <w:r w:rsidR="00024502" w:rsidRPr="00A22F83">
          <w:rPr>
            <w:rFonts w:asciiTheme="minorHAnsi" w:eastAsiaTheme="minorEastAsia" w:hAnsiTheme="minorHAnsi" w:cstheme="minorBidi"/>
            <w:szCs w:val="22"/>
            <w:lang w:eastAsia="fr-BE" w:bidi="ar-SA"/>
          </w:rPr>
          <w:tab/>
        </w:r>
        <w:r w:rsidR="00024502" w:rsidRPr="00A22F83">
          <w:rPr>
            <w:rStyle w:val="Hyperlink"/>
            <w:b/>
            <w:caps/>
          </w:rPr>
          <w:t>INNOWACJE / CYFRYZACJA</w:t>
        </w:r>
        <w:r w:rsidR="00024502" w:rsidRPr="00A22F83">
          <w:rPr>
            <w:webHidden/>
          </w:rPr>
          <w:tab/>
        </w:r>
        <w:r w:rsidR="00024502" w:rsidRPr="00A22F83">
          <w:rPr>
            <w:webHidden/>
          </w:rPr>
          <w:fldChar w:fldCharType="begin"/>
        </w:r>
        <w:r w:rsidR="00024502" w:rsidRPr="00A22F83">
          <w:rPr>
            <w:webHidden/>
          </w:rPr>
          <w:instrText xml:space="preserve"> PAGEREF _Toc495304400 \h </w:instrText>
        </w:r>
        <w:r w:rsidR="00024502" w:rsidRPr="00A22F83">
          <w:rPr>
            <w:webHidden/>
          </w:rPr>
        </w:r>
        <w:r w:rsidR="00024502" w:rsidRPr="00A22F83">
          <w:rPr>
            <w:webHidden/>
          </w:rPr>
          <w:fldChar w:fldCharType="separate"/>
        </w:r>
        <w:r w:rsidR="00424C3A" w:rsidRPr="00A22F83">
          <w:rPr>
            <w:webHidden/>
          </w:rPr>
          <w:t>9</w:t>
        </w:r>
        <w:r w:rsidR="00024502" w:rsidRPr="00A22F83">
          <w:rPr>
            <w:webHidden/>
          </w:rPr>
          <w:fldChar w:fldCharType="end"/>
        </w:r>
      </w:hyperlink>
    </w:p>
    <w:p w:rsidR="00024502" w:rsidRPr="00A22F83" w:rsidRDefault="00A22F83">
      <w:pPr>
        <w:pStyle w:val="TOC1"/>
        <w:rPr>
          <w:rFonts w:asciiTheme="minorHAnsi" w:eastAsiaTheme="minorEastAsia" w:hAnsiTheme="minorHAnsi" w:cstheme="minorBidi"/>
          <w:szCs w:val="22"/>
          <w:lang w:eastAsia="fr-BE" w:bidi="ar-SA"/>
        </w:rPr>
      </w:pPr>
      <w:hyperlink w:anchor="_Toc495304401" w:history="1">
        <w:r w:rsidR="00024502" w:rsidRPr="00A22F83">
          <w:rPr>
            <w:rStyle w:val="Hyperlink"/>
            <w:caps/>
          </w:rPr>
          <w:t>5.</w:t>
        </w:r>
        <w:r w:rsidR="00024502" w:rsidRPr="00A22F83">
          <w:rPr>
            <w:rFonts w:asciiTheme="minorHAnsi" w:eastAsiaTheme="minorEastAsia" w:hAnsiTheme="minorHAnsi" w:cstheme="minorBidi"/>
            <w:szCs w:val="22"/>
            <w:lang w:eastAsia="fr-BE" w:bidi="ar-SA"/>
          </w:rPr>
          <w:tab/>
        </w:r>
        <w:r w:rsidR="00024502" w:rsidRPr="00A22F83">
          <w:rPr>
            <w:rStyle w:val="Hyperlink"/>
            <w:b/>
            <w:caps/>
          </w:rPr>
          <w:t>ZATRUDNIENIE / SPRAWY SPOŁECZNE</w:t>
        </w:r>
        <w:r w:rsidR="00024502" w:rsidRPr="00A22F83">
          <w:rPr>
            <w:webHidden/>
          </w:rPr>
          <w:tab/>
        </w:r>
        <w:r w:rsidR="00024502" w:rsidRPr="00A22F83">
          <w:rPr>
            <w:webHidden/>
          </w:rPr>
          <w:fldChar w:fldCharType="begin"/>
        </w:r>
        <w:r w:rsidR="00024502" w:rsidRPr="00A22F83">
          <w:rPr>
            <w:webHidden/>
          </w:rPr>
          <w:instrText xml:space="preserve"> PAGEREF _Toc495304401 \h </w:instrText>
        </w:r>
        <w:r w:rsidR="00024502" w:rsidRPr="00A22F83">
          <w:rPr>
            <w:webHidden/>
          </w:rPr>
        </w:r>
        <w:r w:rsidR="00024502" w:rsidRPr="00A22F83">
          <w:rPr>
            <w:webHidden/>
          </w:rPr>
          <w:fldChar w:fldCharType="separate"/>
        </w:r>
        <w:r w:rsidR="00424C3A" w:rsidRPr="00A22F83">
          <w:rPr>
            <w:webHidden/>
          </w:rPr>
          <w:t>10</w:t>
        </w:r>
        <w:r w:rsidR="00024502" w:rsidRPr="00A22F83">
          <w:rPr>
            <w:webHidden/>
          </w:rPr>
          <w:fldChar w:fldCharType="end"/>
        </w:r>
      </w:hyperlink>
    </w:p>
    <w:p w:rsidR="00024502" w:rsidRPr="00A22F83" w:rsidRDefault="00A22F83">
      <w:pPr>
        <w:pStyle w:val="TOC1"/>
        <w:rPr>
          <w:rFonts w:asciiTheme="minorHAnsi" w:eastAsiaTheme="minorEastAsia" w:hAnsiTheme="minorHAnsi" w:cstheme="minorBidi"/>
          <w:szCs w:val="22"/>
          <w:lang w:eastAsia="fr-BE" w:bidi="ar-SA"/>
        </w:rPr>
      </w:pPr>
      <w:hyperlink w:anchor="_Toc495304402" w:history="1">
        <w:r w:rsidR="00024502" w:rsidRPr="00A22F83">
          <w:rPr>
            <w:rStyle w:val="Hyperlink"/>
            <w:caps/>
          </w:rPr>
          <w:t>6.</w:t>
        </w:r>
        <w:r w:rsidR="00024502" w:rsidRPr="00A22F83">
          <w:rPr>
            <w:rFonts w:asciiTheme="minorHAnsi" w:eastAsiaTheme="minorEastAsia" w:hAnsiTheme="minorHAnsi" w:cstheme="minorBidi"/>
            <w:szCs w:val="22"/>
            <w:lang w:eastAsia="fr-BE" w:bidi="ar-SA"/>
          </w:rPr>
          <w:tab/>
        </w:r>
        <w:r w:rsidR="00024502" w:rsidRPr="00A22F83">
          <w:rPr>
            <w:rStyle w:val="Hyperlink"/>
            <w:b/>
            <w:caps/>
          </w:rPr>
          <w:t>STOSUNKI ZEWNĘTRZNE</w:t>
        </w:r>
        <w:r w:rsidR="00024502" w:rsidRPr="00A22F83">
          <w:rPr>
            <w:webHidden/>
          </w:rPr>
          <w:tab/>
        </w:r>
        <w:r w:rsidR="00024502" w:rsidRPr="00A22F83">
          <w:rPr>
            <w:webHidden/>
          </w:rPr>
          <w:fldChar w:fldCharType="begin"/>
        </w:r>
        <w:r w:rsidR="00024502" w:rsidRPr="00A22F83">
          <w:rPr>
            <w:webHidden/>
          </w:rPr>
          <w:instrText xml:space="preserve"> PAGEREF _Toc495304402 \h </w:instrText>
        </w:r>
        <w:r w:rsidR="00024502" w:rsidRPr="00A22F83">
          <w:rPr>
            <w:webHidden/>
          </w:rPr>
        </w:r>
        <w:r w:rsidR="00024502" w:rsidRPr="00A22F83">
          <w:rPr>
            <w:webHidden/>
          </w:rPr>
          <w:fldChar w:fldCharType="separate"/>
        </w:r>
        <w:r w:rsidR="00424C3A" w:rsidRPr="00A22F83">
          <w:rPr>
            <w:webHidden/>
          </w:rPr>
          <w:t>12</w:t>
        </w:r>
        <w:r w:rsidR="00024502" w:rsidRPr="00A22F83">
          <w:rPr>
            <w:webHidden/>
          </w:rPr>
          <w:fldChar w:fldCharType="end"/>
        </w:r>
      </w:hyperlink>
    </w:p>
    <w:p w:rsidR="004C340A" w:rsidRPr="00A22F83" w:rsidRDefault="003353E8">
      <w:pPr>
        <w:pStyle w:val="TOC1"/>
        <w:rPr>
          <w:rFonts w:asciiTheme="minorHAnsi" w:eastAsiaTheme="minorEastAsia" w:hAnsiTheme="minorHAnsi" w:cstheme="minorBidi"/>
          <w:szCs w:val="22"/>
        </w:rPr>
      </w:pPr>
      <w:r w:rsidRPr="00A22F83">
        <w:fldChar w:fldCharType="end"/>
      </w:r>
    </w:p>
    <w:p w:rsidR="008405A0" w:rsidRPr="00A22F83" w:rsidRDefault="008405A0" w:rsidP="00977C46">
      <w:pPr>
        <w:overflowPunct/>
        <w:adjustRightInd/>
        <w:textAlignment w:val="auto"/>
      </w:pPr>
      <w:r w:rsidRPr="00A22F83">
        <w:br w:type="page"/>
      </w:r>
    </w:p>
    <w:p w:rsidR="003445DE" w:rsidRPr="00A22F83" w:rsidRDefault="006C1861" w:rsidP="00977C46">
      <w:pPr>
        <w:overflowPunct/>
        <w:adjustRightInd/>
        <w:textAlignment w:val="auto"/>
        <w:rPr>
          <w:b/>
          <w:bCs/>
        </w:rPr>
      </w:pPr>
      <w:r w:rsidRPr="00A22F83">
        <w:lastRenderedPageBreak/>
        <w:t xml:space="preserve">W sesji plenarnej w dn. 20 i 21 września 2017 r. udział wzięli przewodniczący Komisji Europejskiej </w:t>
      </w:r>
      <w:r w:rsidRPr="00A22F83">
        <w:rPr>
          <w:b/>
        </w:rPr>
        <w:t>Jean-Claude Juncker</w:t>
      </w:r>
      <w:r w:rsidRPr="00A22F83">
        <w:t xml:space="preserve">, przewodniczący Europejskiego Komitetu Regionów </w:t>
      </w:r>
      <w:r w:rsidRPr="00A22F83">
        <w:rPr>
          <w:b/>
        </w:rPr>
        <w:t>Karl-Heinz Lambertz</w:t>
      </w:r>
      <w:r w:rsidRPr="00A22F83">
        <w:t xml:space="preserve"> oraz przedstawiciel Greenpeace w Niderlandach </w:t>
      </w:r>
      <w:r w:rsidRPr="00A22F83">
        <w:rPr>
          <w:b/>
          <w:color w:val="000000" w:themeColor="text1"/>
        </w:rPr>
        <w:t>Herman van Bekkem</w:t>
      </w:r>
      <w:r w:rsidRPr="00A22F83">
        <w:t xml:space="preserve"> i </w:t>
      </w:r>
      <w:r w:rsidRPr="00A22F83">
        <w:rPr>
          <w:b/>
          <w:color w:val="000000" w:themeColor="text1"/>
        </w:rPr>
        <w:t>David Schwartz</w:t>
      </w:r>
      <w:r w:rsidRPr="00A22F83">
        <w:t>, brukselski koordynator kampanii na rzecz zakazu stosowania glifosatu.</w:t>
      </w:r>
    </w:p>
    <w:p w:rsidR="00065751" w:rsidRPr="00A22F83" w:rsidRDefault="00065751" w:rsidP="00977C46">
      <w:pPr>
        <w:overflowPunct/>
        <w:adjustRightInd/>
        <w:textAlignment w:val="auto"/>
      </w:pPr>
    </w:p>
    <w:p w:rsidR="00421682" w:rsidRPr="00A22F83" w:rsidRDefault="00421682" w:rsidP="00977C46">
      <w:pPr>
        <w:overflowPunct/>
        <w:adjustRightInd/>
        <w:textAlignment w:val="auto"/>
      </w:pPr>
      <w:r w:rsidRPr="00A22F83">
        <w:t>Podczas sesji plenarnej przyjęto następujące opinie:</w:t>
      </w:r>
    </w:p>
    <w:p w:rsidR="00B50F6E" w:rsidRPr="00A22F83" w:rsidRDefault="00B50F6E" w:rsidP="00977C46">
      <w:pPr>
        <w:overflowPunct/>
        <w:adjustRightInd/>
        <w:textAlignment w:val="auto"/>
      </w:pPr>
    </w:p>
    <w:p w:rsidR="00D97E9B" w:rsidRPr="00A22F83" w:rsidRDefault="00B50F6E" w:rsidP="00C22360">
      <w:pPr>
        <w:pStyle w:val="Heading1"/>
        <w:keepNext/>
        <w:ind w:left="567" w:hanging="567"/>
        <w:rPr>
          <w:b/>
          <w:caps/>
        </w:rPr>
      </w:pPr>
      <w:bookmarkStart w:id="1" w:name="_Toc494368875"/>
      <w:bookmarkStart w:id="2" w:name="_Toc495304397"/>
      <w:r w:rsidRPr="00A22F83">
        <w:rPr>
          <w:b/>
          <w:caps/>
        </w:rPr>
        <w:t>INSTRUMENTY FINANSOWE / PODATKI</w:t>
      </w:r>
      <w:bookmarkEnd w:id="1"/>
      <w:bookmarkEnd w:id="2"/>
    </w:p>
    <w:p w:rsidR="006D311D" w:rsidRPr="00A22F83" w:rsidRDefault="006D311D" w:rsidP="00C22360">
      <w:pPr>
        <w:keepNext/>
        <w:textAlignment w:val="auto"/>
        <w:rPr>
          <w:i/>
          <w:iCs/>
          <w:szCs w:val="22"/>
          <w:u w:val="single"/>
        </w:rPr>
      </w:pPr>
    </w:p>
    <w:p w:rsidR="006D311D" w:rsidRPr="00A22F83" w:rsidRDefault="006D311D" w:rsidP="00CC19E0">
      <w:pPr>
        <w:pStyle w:val="ListParagraph"/>
        <w:keepNext/>
        <w:numPr>
          <w:ilvl w:val="0"/>
          <w:numId w:val="61"/>
        </w:numPr>
        <w:rPr>
          <w:sz w:val="24"/>
          <w:szCs w:val="24"/>
        </w:rPr>
      </w:pPr>
      <w:r w:rsidRPr="00A22F83">
        <w:rPr>
          <w:b/>
          <w:i/>
          <w:sz w:val="28"/>
        </w:rPr>
        <w:t>Detaliczne usługi finansowe</w:t>
      </w:r>
    </w:p>
    <w:p w:rsidR="006D311D" w:rsidRPr="00A22F83" w:rsidRDefault="006D311D" w:rsidP="00C22360">
      <w:pPr>
        <w:keepNext/>
        <w:tabs>
          <w:tab w:val="center" w:pos="284"/>
        </w:tabs>
        <w:ind w:left="266" w:hanging="266"/>
        <w:rPr>
          <w:b/>
        </w:rPr>
      </w:pPr>
    </w:p>
    <w:p w:rsidR="006D311D" w:rsidRPr="00A22F83" w:rsidRDefault="006D311D" w:rsidP="00C22360">
      <w:pPr>
        <w:keepNext/>
        <w:tabs>
          <w:tab w:val="center" w:pos="284"/>
        </w:tabs>
        <w:ind w:left="266" w:hanging="266"/>
      </w:pPr>
      <w:r w:rsidRPr="00A22F83">
        <w:rPr>
          <w:b/>
        </w:rPr>
        <w:t>Sprawozdawca:</w:t>
      </w:r>
      <w:r w:rsidRPr="00A22F83">
        <w:tab/>
      </w:r>
      <w:r w:rsidR="00024502" w:rsidRPr="00A22F83">
        <w:tab/>
      </w:r>
      <w:r w:rsidRPr="00A22F83">
        <w:t>Michael IKRATH (Pracodawcy – AT)</w:t>
      </w:r>
    </w:p>
    <w:p w:rsidR="006D311D" w:rsidRPr="00A22F83" w:rsidRDefault="006D311D">
      <w:pPr>
        <w:tabs>
          <w:tab w:val="center" w:pos="284"/>
        </w:tabs>
        <w:ind w:left="266" w:hanging="266"/>
      </w:pPr>
      <w:r w:rsidRPr="00A22F83">
        <w:rPr>
          <w:b/>
        </w:rPr>
        <w:t>Współsprawozdawca</w:t>
      </w:r>
      <w:r w:rsidRPr="00A22F83">
        <w:t>:</w:t>
      </w:r>
      <w:r w:rsidRPr="00A22F83">
        <w:tab/>
        <w:t>Carlos TRIAS PINTÓ (Inne Podmioty – ES)</w:t>
      </w:r>
    </w:p>
    <w:p w:rsidR="006D311D" w:rsidRPr="00A22F83" w:rsidRDefault="006D311D">
      <w:pPr>
        <w:tabs>
          <w:tab w:val="center" w:pos="284"/>
        </w:tabs>
        <w:ind w:left="266" w:hanging="266"/>
        <w:rPr>
          <w:b/>
        </w:rPr>
      </w:pPr>
    </w:p>
    <w:p w:rsidR="00F92923" w:rsidRPr="00A22F83" w:rsidRDefault="006D311D">
      <w:pPr>
        <w:tabs>
          <w:tab w:val="center" w:pos="284"/>
        </w:tabs>
        <w:ind w:left="266" w:hanging="266"/>
      </w:pPr>
      <w:r w:rsidRPr="00A22F83">
        <w:rPr>
          <w:b/>
        </w:rPr>
        <w:t>Dokumenty:</w:t>
      </w:r>
      <w:r w:rsidR="00024502" w:rsidRPr="00A22F83">
        <w:tab/>
      </w:r>
      <w:r w:rsidR="00024502" w:rsidRPr="00A22F83">
        <w:tab/>
      </w:r>
      <w:r w:rsidRPr="00A22F83">
        <w:t>COM(2017) 139 final</w:t>
      </w:r>
    </w:p>
    <w:p w:rsidR="006D311D" w:rsidRPr="00A22F83" w:rsidRDefault="00F92923" w:rsidP="00024502">
      <w:pPr>
        <w:rPr>
          <w:szCs w:val="22"/>
        </w:rPr>
      </w:pPr>
      <w:r w:rsidRPr="00A22F83">
        <w:tab/>
      </w:r>
      <w:r w:rsidRPr="00A22F83">
        <w:tab/>
      </w:r>
      <w:r w:rsidRPr="00A22F83">
        <w:tab/>
      </w:r>
      <w:r w:rsidR="00024502" w:rsidRPr="00A22F83">
        <w:tab/>
      </w:r>
      <w:r w:rsidRPr="00A22F83">
        <w:t>EESC-2017-01765-00-00-AC-TRA</w:t>
      </w:r>
    </w:p>
    <w:p w:rsidR="006D311D" w:rsidRPr="00A22F83" w:rsidRDefault="006D311D">
      <w:pPr>
        <w:tabs>
          <w:tab w:val="center" w:pos="284"/>
        </w:tabs>
        <w:ind w:left="266" w:hanging="266"/>
      </w:pPr>
    </w:p>
    <w:p w:rsidR="006D311D" w:rsidRPr="00A22F83" w:rsidRDefault="006D311D" w:rsidP="00C22360">
      <w:pPr>
        <w:keepNext/>
        <w:tabs>
          <w:tab w:val="center" w:pos="284"/>
        </w:tabs>
        <w:ind w:left="266" w:hanging="266"/>
        <w:rPr>
          <w:b/>
          <w:szCs w:val="22"/>
        </w:rPr>
      </w:pPr>
      <w:r w:rsidRPr="00A22F83">
        <w:rPr>
          <w:b/>
        </w:rPr>
        <w:t>Główne punkty:</w:t>
      </w:r>
    </w:p>
    <w:p w:rsidR="006D311D" w:rsidRPr="00A22F83" w:rsidRDefault="006D311D" w:rsidP="00C22360">
      <w:pPr>
        <w:keepNext/>
        <w:rPr>
          <w:b/>
          <w:szCs w:val="22"/>
        </w:rPr>
      </w:pPr>
    </w:p>
    <w:p w:rsidR="006D311D" w:rsidRPr="00A22F83" w:rsidRDefault="006D311D" w:rsidP="00C22360">
      <w:pPr>
        <w:keepNext/>
        <w:jc w:val="left"/>
        <w:rPr>
          <w:szCs w:val="22"/>
        </w:rPr>
      </w:pPr>
      <w:r w:rsidRPr="00A22F83">
        <w:t>EKES:</w:t>
      </w:r>
    </w:p>
    <w:p w:rsidR="006D311D" w:rsidRPr="00A22F83" w:rsidRDefault="006D311D">
      <w:pPr>
        <w:numPr>
          <w:ilvl w:val="0"/>
          <w:numId w:val="41"/>
        </w:numPr>
        <w:ind w:left="567" w:hanging="567"/>
        <w:rPr>
          <w:szCs w:val="22"/>
        </w:rPr>
      </w:pPr>
      <w:r w:rsidRPr="00A22F83">
        <w:t>z zadowoleniem przyjmuje fakt, że na tym etapie Komisja wstrzymuje się od środków regulacyjnych i popiera ją w jej determinacji stosowania odpowiednich przepisów dotyczących konkurencji;</w:t>
      </w:r>
    </w:p>
    <w:p w:rsidR="006D311D" w:rsidRPr="00A22F83" w:rsidRDefault="006D311D">
      <w:pPr>
        <w:numPr>
          <w:ilvl w:val="0"/>
          <w:numId w:val="41"/>
        </w:numPr>
        <w:ind w:left="567" w:hanging="567"/>
        <w:rPr>
          <w:szCs w:val="22"/>
        </w:rPr>
      </w:pPr>
      <w:r w:rsidRPr="00A22F83">
        <w:t>stwierdza, że szczególną uwagę należy poświęcić tradycyjnej bankowości detalicznej („nudnym bankom”) jako głównym pośrednikom takich produktów i usług;</w:t>
      </w:r>
    </w:p>
    <w:p w:rsidR="006D311D" w:rsidRPr="00A22F83" w:rsidRDefault="006D311D">
      <w:pPr>
        <w:numPr>
          <w:ilvl w:val="0"/>
          <w:numId w:val="41"/>
        </w:numPr>
        <w:ind w:left="567" w:hanging="567"/>
        <w:rPr>
          <w:szCs w:val="22"/>
        </w:rPr>
      </w:pPr>
      <w:r w:rsidRPr="00A22F83">
        <w:t>zaleca podjęcie działań zmierzających do dopilnowania, by systemy podatkowe obejmujące produkty i usługi nie stanowiły już przeszkody dla uczciwej konkurencji;</w:t>
      </w:r>
    </w:p>
    <w:p w:rsidR="006D311D" w:rsidRPr="00A22F83" w:rsidRDefault="006D311D">
      <w:pPr>
        <w:numPr>
          <w:ilvl w:val="0"/>
          <w:numId w:val="41"/>
        </w:numPr>
        <w:ind w:left="567" w:hanging="567"/>
        <w:rPr>
          <w:szCs w:val="22"/>
        </w:rPr>
      </w:pPr>
      <w:r w:rsidRPr="00A22F83">
        <w:t>wzywa Komisję do zapewnienia odpowiednich, niezależnych, obowiązkowo poświadczonych narzędzi porównawczych dla różnych produktów finansowych w różnych porządkach prawnych w Unii Europejskiej;</w:t>
      </w:r>
    </w:p>
    <w:p w:rsidR="006D311D" w:rsidRPr="00A22F83" w:rsidRDefault="006D311D">
      <w:pPr>
        <w:numPr>
          <w:ilvl w:val="0"/>
          <w:numId w:val="41"/>
        </w:numPr>
        <w:ind w:left="567" w:hanging="567"/>
        <w:rPr>
          <w:szCs w:val="22"/>
        </w:rPr>
      </w:pPr>
      <w:r w:rsidRPr="00A22F83">
        <w:t>zaleca uregulowanie gigantów IT spoza Europy, które korzystają z bazy danych swoich klientów w celu oferowania w sprzedaży bezpośredniej dostosowanych do klienta produktów, bez podporządkowywania się unijnym zasadom;</w:t>
      </w:r>
    </w:p>
    <w:p w:rsidR="006D311D" w:rsidRPr="00A22F83" w:rsidRDefault="006D311D">
      <w:pPr>
        <w:numPr>
          <w:ilvl w:val="0"/>
          <w:numId w:val="41"/>
        </w:numPr>
        <w:ind w:left="567" w:hanging="567"/>
        <w:rPr>
          <w:szCs w:val="22"/>
        </w:rPr>
      </w:pPr>
      <w:r w:rsidRPr="00A22F83">
        <w:t>zaleca, by Komisja zdefiniowała dodatkowe, proste produkty, które mają takie same właściwości, a więc są porównywalne i przejrzyste w stosunku do produktów konsumenckich już wskazanych w planie działania.</w:t>
      </w:r>
    </w:p>
    <w:p w:rsidR="006D311D" w:rsidRPr="00A22F83" w:rsidRDefault="006D311D">
      <w:pPr>
        <w:rPr>
          <w:szCs w:val="24"/>
        </w:rPr>
      </w:pPr>
    </w:p>
    <w:p w:rsidR="006D311D" w:rsidRPr="00A22F83" w:rsidRDefault="006D311D" w:rsidP="00C22360">
      <w:pPr>
        <w:keepNext/>
        <w:tabs>
          <w:tab w:val="left" w:pos="1134"/>
        </w:tabs>
        <w:textAlignment w:val="auto"/>
        <w:rPr>
          <w:i/>
        </w:rPr>
      </w:pPr>
      <w:r w:rsidRPr="00A22F83">
        <w:rPr>
          <w:b/>
          <w:i/>
        </w:rPr>
        <w:t>Kontakt</w:t>
      </w:r>
      <w:r w:rsidRPr="00A22F83">
        <w:t>:</w:t>
      </w:r>
      <w:r w:rsidRPr="00A22F83">
        <w:tab/>
      </w:r>
      <w:r w:rsidRPr="00A22F83">
        <w:rPr>
          <w:i/>
        </w:rPr>
        <w:t>Claudia Drewes-Wran</w:t>
      </w:r>
    </w:p>
    <w:p w:rsidR="00B50F6E" w:rsidRPr="00A22F83" w:rsidRDefault="00F92923">
      <w:pPr>
        <w:tabs>
          <w:tab w:val="left" w:pos="1134"/>
        </w:tabs>
        <w:rPr>
          <w:highlight w:val="cyan"/>
        </w:rPr>
      </w:pPr>
      <w:r w:rsidRPr="00A22F83">
        <w:tab/>
      </w:r>
      <w:r w:rsidRPr="00A22F83">
        <w:rPr>
          <w:i/>
        </w:rPr>
        <w:t xml:space="preserve">(tel.: 00 32 2 546 80 67 – e-mail: </w:t>
      </w:r>
      <w:hyperlink r:id="rId22">
        <w:r w:rsidRPr="00A22F83">
          <w:rPr>
            <w:i/>
            <w:color w:val="0000FF"/>
            <w:u w:val="single"/>
          </w:rPr>
          <w:t>claudia.drewes-wran@eesc.europa.eu</w:t>
        </w:r>
      </w:hyperlink>
      <w:r w:rsidRPr="00A22F83">
        <w:rPr>
          <w:i/>
        </w:rPr>
        <w:t>)</w:t>
      </w:r>
    </w:p>
    <w:p w:rsidR="00D96879" w:rsidRPr="00A22F83" w:rsidRDefault="00D96879">
      <w:pPr>
        <w:overflowPunct/>
        <w:autoSpaceDE/>
        <w:autoSpaceDN/>
        <w:adjustRightInd/>
        <w:spacing w:line="240" w:lineRule="auto"/>
        <w:jc w:val="left"/>
        <w:textAlignment w:val="auto"/>
        <w:rPr>
          <w:highlight w:val="yellow"/>
        </w:rPr>
      </w:pPr>
      <w:r w:rsidRPr="00A22F83">
        <w:br w:type="page"/>
      </w:r>
    </w:p>
    <w:p w:rsidR="005927EE" w:rsidRPr="00A22F83" w:rsidRDefault="005927EE" w:rsidP="00C22360">
      <w:pPr>
        <w:keepNext/>
        <w:ind w:left="-567"/>
        <w:rPr>
          <w:highlight w:val="cyan"/>
        </w:rPr>
      </w:pPr>
    </w:p>
    <w:p w:rsidR="00F92923" w:rsidRPr="00A22F83" w:rsidRDefault="00F92923" w:rsidP="00C22360">
      <w:pPr>
        <w:pStyle w:val="ListParagraph"/>
        <w:keepNext/>
        <w:numPr>
          <w:ilvl w:val="0"/>
          <w:numId w:val="53"/>
        </w:numPr>
        <w:rPr>
          <w:b/>
          <w:bCs/>
          <w:i/>
          <w:iCs/>
          <w:sz w:val="28"/>
          <w:szCs w:val="28"/>
        </w:rPr>
      </w:pPr>
      <w:r w:rsidRPr="00A22F83">
        <w:rPr>
          <w:b/>
          <w:i/>
          <w:sz w:val="28"/>
        </w:rPr>
        <w:t>Wspólna (skonsolidowana) podstawa opodatkowania osób prawnych</w:t>
      </w:r>
    </w:p>
    <w:p w:rsidR="00F92923" w:rsidRPr="00A22F83" w:rsidRDefault="00F92923" w:rsidP="00C22360">
      <w:pPr>
        <w:keepNext/>
        <w:overflowPunct/>
        <w:autoSpaceDE/>
        <w:autoSpaceDN/>
        <w:adjustRightInd/>
        <w:ind w:firstLine="17"/>
        <w:textAlignment w:val="auto"/>
        <w:rPr>
          <w:szCs w:val="22"/>
        </w:rPr>
      </w:pPr>
    </w:p>
    <w:p w:rsidR="00F92923" w:rsidRPr="00A22F83" w:rsidRDefault="00F92923" w:rsidP="00C22360">
      <w:pPr>
        <w:keepNext/>
        <w:overflowPunct/>
        <w:autoSpaceDE/>
        <w:autoSpaceDN/>
        <w:adjustRightInd/>
        <w:textAlignment w:val="auto"/>
        <w:rPr>
          <w:szCs w:val="22"/>
        </w:rPr>
      </w:pPr>
      <w:r w:rsidRPr="00A22F83">
        <w:rPr>
          <w:b/>
        </w:rPr>
        <w:t>Sprawozdawca:</w:t>
      </w:r>
      <w:r w:rsidRPr="00A22F83">
        <w:tab/>
      </w:r>
      <w:r w:rsidR="00024502" w:rsidRPr="00A22F83">
        <w:tab/>
      </w:r>
      <w:r w:rsidRPr="00A22F83">
        <w:t>Michael McLOUGHLIN (Inne Podmioty – IE)</w:t>
      </w:r>
    </w:p>
    <w:p w:rsidR="00F92923" w:rsidRPr="00A22F83" w:rsidRDefault="00F92923" w:rsidP="00C22360">
      <w:pPr>
        <w:keepNext/>
        <w:overflowPunct/>
        <w:autoSpaceDE/>
        <w:autoSpaceDN/>
        <w:adjustRightInd/>
        <w:textAlignment w:val="auto"/>
        <w:rPr>
          <w:szCs w:val="22"/>
        </w:rPr>
      </w:pPr>
    </w:p>
    <w:p w:rsidR="00F92923" w:rsidRPr="00A22F83" w:rsidRDefault="00F92923" w:rsidP="00C22360">
      <w:pPr>
        <w:keepNext/>
        <w:overflowPunct/>
        <w:autoSpaceDE/>
        <w:autoSpaceDN/>
        <w:adjustRightInd/>
        <w:ind w:left="-5"/>
        <w:textAlignment w:val="auto"/>
        <w:rPr>
          <w:szCs w:val="22"/>
        </w:rPr>
      </w:pPr>
      <w:r w:rsidRPr="00A22F83">
        <w:rPr>
          <w:b/>
        </w:rPr>
        <w:t>Dokument:</w:t>
      </w:r>
      <w:r w:rsidRPr="00A22F83">
        <w:tab/>
      </w:r>
      <w:r w:rsidRPr="00A22F83">
        <w:tab/>
      </w:r>
      <w:r w:rsidR="00024502" w:rsidRPr="00A22F83">
        <w:tab/>
      </w:r>
      <w:r w:rsidRPr="00A22F83">
        <w:t>COM(2016) 683 final - 2016/0336 (CNS)</w:t>
      </w:r>
    </w:p>
    <w:p w:rsidR="00F92923" w:rsidRPr="00A22F83" w:rsidRDefault="00F92923" w:rsidP="00C22360">
      <w:pPr>
        <w:keepNext/>
        <w:overflowPunct/>
        <w:autoSpaceDE/>
        <w:autoSpaceDN/>
        <w:adjustRightInd/>
        <w:ind w:left="-5"/>
        <w:textAlignment w:val="auto"/>
        <w:rPr>
          <w:iCs/>
          <w:szCs w:val="22"/>
        </w:rPr>
      </w:pPr>
      <w:r w:rsidRPr="00A22F83">
        <w:tab/>
      </w:r>
      <w:r w:rsidRPr="00A22F83">
        <w:tab/>
      </w:r>
      <w:r w:rsidRPr="00A22F83">
        <w:tab/>
      </w:r>
      <w:r w:rsidRPr="00A22F83">
        <w:tab/>
      </w:r>
      <w:r w:rsidR="00024502" w:rsidRPr="00A22F83">
        <w:tab/>
      </w:r>
      <w:r w:rsidRPr="00A22F83">
        <w:t>COM(2016) 685 final - 2016/0337 (CNS)</w:t>
      </w:r>
    </w:p>
    <w:p w:rsidR="00F92923" w:rsidRPr="00A22F83" w:rsidRDefault="00F92923">
      <w:pPr>
        <w:overflowPunct/>
        <w:autoSpaceDE/>
        <w:autoSpaceDN/>
        <w:adjustRightInd/>
        <w:ind w:left="-5"/>
        <w:textAlignment w:val="auto"/>
        <w:rPr>
          <w:szCs w:val="22"/>
        </w:rPr>
      </w:pPr>
      <w:r w:rsidRPr="00A22F83">
        <w:tab/>
      </w:r>
      <w:r w:rsidRPr="00A22F83">
        <w:tab/>
      </w:r>
      <w:r w:rsidRPr="00A22F83">
        <w:tab/>
      </w:r>
      <w:r w:rsidRPr="00A22F83">
        <w:tab/>
      </w:r>
      <w:r w:rsidR="00024502" w:rsidRPr="00A22F83">
        <w:tab/>
      </w:r>
      <w:r w:rsidRPr="00A22F83">
        <w:t>EESC-2017-02205-00-00-AC-TRA</w:t>
      </w:r>
    </w:p>
    <w:p w:rsidR="00F92923" w:rsidRPr="00A22F83" w:rsidRDefault="00F92923">
      <w:pPr>
        <w:overflowPunct/>
        <w:autoSpaceDE/>
        <w:autoSpaceDN/>
        <w:adjustRightInd/>
        <w:ind w:left="-5"/>
        <w:textAlignment w:val="auto"/>
        <w:rPr>
          <w:b/>
          <w:szCs w:val="22"/>
        </w:rPr>
      </w:pPr>
    </w:p>
    <w:p w:rsidR="00F92923" w:rsidRPr="00A22F83" w:rsidRDefault="00F92923" w:rsidP="00C22360">
      <w:pPr>
        <w:keepNext/>
        <w:overflowPunct/>
        <w:autoSpaceDE/>
        <w:autoSpaceDN/>
        <w:adjustRightInd/>
        <w:ind w:left="-5"/>
        <w:textAlignment w:val="auto"/>
        <w:rPr>
          <w:b/>
          <w:szCs w:val="22"/>
        </w:rPr>
      </w:pPr>
      <w:r w:rsidRPr="00A22F83">
        <w:rPr>
          <w:b/>
        </w:rPr>
        <w:t>Główne punkty:</w:t>
      </w:r>
    </w:p>
    <w:p w:rsidR="00F92923" w:rsidRPr="00A22F83" w:rsidRDefault="00F92923" w:rsidP="00C22360">
      <w:pPr>
        <w:keepNext/>
        <w:overflowPunct/>
        <w:autoSpaceDE/>
        <w:autoSpaceDN/>
        <w:adjustRightInd/>
        <w:textAlignment w:val="auto"/>
        <w:rPr>
          <w:color w:val="000000" w:themeColor="text1"/>
          <w:szCs w:val="22"/>
        </w:rPr>
      </w:pPr>
    </w:p>
    <w:p w:rsidR="00F92923" w:rsidRPr="00A22F83" w:rsidRDefault="00F92923" w:rsidP="00C22360">
      <w:pPr>
        <w:keepNext/>
        <w:overflowPunct/>
        <w:autoSpaceDE/>
        <w:autoSpaceDN/>
        <w:adjustRightInd/>
        <w:textAlignment w:val="auto"/>
        <w:rPr>
          <w:szCs w:val="22"/>
        </w:rPr>
      </w:pPr>
      <w:r w:rsidRPr="00A22F83">
        <w:t>EKES:</w:t>
      </w:r>
    </w:p>
    <w:p w:rsidR="00F92923" w:rsidRPr="00A22F83" w:rsidRDefault="00F92923">
      <w:pPr>
        <w:numPr>
          <w:ilvl w:val="0"/>
          <w:numId w:val="43"/>
        </w:numPr>
        <w:overflowPunct/>
        <w:autoSpaceDE/>
        <w:autoSpaceDN/>
        <w:adjustRightInd/>
        <w:ind w:left="567" w:hanging="567"/>
        <w:contextualSpacing/>
        <w:textAlignment w:val="auto"/>
        <w:rPr>
          <w:szCs w:val="22"/>
        </w:rPr>
      </w:pPr>
      <w:r w:rsidRPr="00A22F83">
        <w:t>popiera cele przyświecające wnioskom Komisji w dziedzinie CCCTB i zaleca, by podejmować jak największe starania o ustalenie CCCTB w drodze porozumienia, uwzględniając wrażliwy charakter związanych z tym kwestii pomocniczości i suwerenności państwa;</w:t>
      </w:r>
    </w:p>
    <w:p w:rsidR="00F92923" w:rsidRPr="00A22F83" w:rsidRDefault="00F92923" w:rsidP="00C22360">
      <w:pPr>
        <w:numPr>
          <w:ilvl w:val="0"/>
          <w:numId w:val="45"/>
        </w:numPr>
        <w:overflowPunct/>
        <w:autoSpaceDE/>
        <w:autoSpaceDN/>
        <w:adjustRightInd/>
        <w:ind w:left="567" w:hanging="567"/>
        <w:contextualSpacing/>
        <w:textAlignment w:val="auto"/>
        <w:rPr>
          <w:szCs w:val="22"/>
        </w:rPr>
      </w:pPr>
      <w:r w:rsidRPr="00A22F83">
        <w:t>rozumie przyczyny przyjęcia przez Komisję dwuetapowego podejścia, ale nalega na szybkie wprowadzenie etapu drugiego po uzgodnieniu wspólnej podstawy, ponieważ jedynie konsolidacja pozwoli przedsiębiorstwom odczuć większe korzyści;</w:t>
      </w:r>
    </w:p>
    <w:p w:rsidR="00F92923" w:rsidRPr="00A22F83" w:rsidRDefault="00F92923" w:rsidP="00C22360">
      <w:pPr>
        <w:numPr>
          <w:ilvl w:val="0"/>
          <w:numId w:val="44"/>
        </w:numPr>
        <w:overflowPunct/>
        <w:autoSpaceDE/>
        <w:autoSpaceDN/>
        <w:adjustRightInd/>
        <w:ind w:left="567" w:hanging="567"/>
        <w:contextualSpacing/>
        <w:textAlignment w:val="auto"/>
        <w:rPr>
          <w:szCs w:val="22"/>
        </w:rPr>
      </w:pPr>
      <w:r w:rsidRPr="00A22F83">
        <w:t>odnotowuje fakt ponownego przedłożenia przez Komisję wniosku dotyczącego CCCTB zarówno w celu wspierania jednolitego rynku, jak i zwalczania agresywnego planowania podatkowego i przypisania dochodu do miejsca, w którym wytworzono daną wartość;</w:t>
      </w:r>
    </w:p>
    <w:p w:rsidR="00F92923" w:rsidRPr="00A22F83" w:rsidRDefault="00F92923" w:rsidP="00C22360">
      <w:pPr>
        <w:numPr>
          <w:ilvl w:val="0"/>
          <w:numId w:val="44"/>
        </w:numPr>
        <w:overflowPunct/>
        <w:autoSpaceDE/>
        <w:autoSpaceDN/>
        <w:adjustRightInd/>
        <w:ind w:left="567" w:hanging="567"/>
        <w:contextualSpacing/>
        <w:textAlignment w:val="auto"/>
        <w:rPr>
          <w:szCs w:val="22"/>
        </w:rPr>
      </w:pPr>
      <w:r w:rsidRPr="00A22F83">
        <w:t>zaleca, by ponownie przeanalizować wzór podziału CCCTB. Komisja i państwa członkowskie powinny zastanowić się nad wykluczeniem własności intelektualnej ze wzoru podziału;</w:t>
      </w:r>
    </w:p>
    <w:p w:rsidR="00F92923" w:rsidRPr="00A22F83" w:rsidRDefault="00F92923" w:rsidP="00C22360">
      <w:pPr>
        <w:numPr>
          <w:ilvl w:val="0"/>
          <w:numId w:val="44"/>
        </w:numPr>
        <w:overflowPunct/>
        <w:autoSpaceDE/>
        <w:autoSpaceDN/>
        <w:adjustRightInd/>
        <w:ind w:left="567" w:hanging="567"/>
        <w:contextualSpacing/>
        <w:textAlignment w:val="auto"/>
        <w:rPr>
          <w:szCs w:val="22"/>
        </w:rPr>
      </w:pPr>
      <w:r w:rsidRPr="00A22F83">
        <w:t>jest zaniepokojony tym, że w wyniku uwzględnienia proponowanego elementu obrotu wiele mniejszych, eksportujących państw członkowskich może utracić znaczne dochody podlegające opodatkowaniu na rzecz większych, konsumujących państw członkowskich; jego zdaniem celem wniosku powinno być zapewnienie sprawiedliwego wzoru podziału i uniknięcie systematycznie niezrównoważonego rezultatu;</w:t>
      </w:r>
    </w:p>
    <w:p w:rsidR="00F92923" w:rsidRPr="00A22F83" w:rsidRDefault="00F92923">
      <w:pPr>
        <w:numPr>
          <w:ilvl w:val="0"/>
          <w:numId w:val="44"/>
        </w:numPr>
        <w:overflowPunct/>
        <w:autoSpaceDE/>
        <w:autoSpaceDN/>
        <w:adjustRightInd/>
        <w:ind w:left="567" w:hanging="567"/>
        <w:contextualSpacing/>
        <w:textAlignment w:val="auto"/>
        <w:rPr>
          <w:szCs w:val="22"/>
        </w:rPr>
      </w:pPr>
      <w:r w:rsidRPr="00A22F83">
        <w:t>zaleca zachowanie ostrożności w proponowanych sposobach amortyzacji w trosce o to, by odzwierciedlały rzeczywiste doświadczenia przedsiębiorstw. Odpisy amortyzacyjne mogą być niewystarczające w przypadku niektórych klas aktywów ulegających bardzo szybkiej dezaktualizacji ze względu na tempo zmian technologicznych;</w:t>
      </w:r>
    </w:p>
    <w:p w:rsidR="00F92923" w:rsidRPr="00A22F83" w:rsidRDefault="00F92923" w:rsidP="00C22360">
      <w:pPr>
        <w:numPr>
          <w:ilvl w:val="0"/>
          <w:numId w:val="44"/>
        </w:numPr>
        <w:overflowPunct/>
        <w:autoSpaceDE/>
        <w:autoSpaceDN/>
        <w:adjustRightInd/>
        <w:ind w:left="567" w:hanging="567"/>
        <w:contextualSpacing/>
        <w:textAlignment w:val="auto"/>
        <w:rPr>
          <w:szCs w:val="22"/>
        </w:rPr>
      </w:pPr>
      <w:r w:rsidRPr="00A22F83">
        <w:t>z zadowoleniem przyjmuje uznanie stosowania zasad opodatkowania wobec finansowania kapitałowego inwestycji przedsiębiorstw, co znalazło odzwierciedlenie w propozycji, by traktować na równych zasadach finansowanie dłużne i finansowanie kapitałowe;</w:t>
      </w:r>
    </w:p>
    <w:p w:rsidR="00F92923" w:rsidRPr="00A22F83" w:rsidRDefault="00F92923" w:rsidP="00C22360">
      <w:pPr>
        <w:numPr>
          <w:ilvl w:val="0"/>
          <w:numId w:val="47"/>
        </w:numPr>
        <w:overflowPunct/>
        <w:autoSpaceDE/>
        <w:autoSpaceDN/>
        <w:adjustRightInd/>
        <w:ind w:left="567" w:hanging="567"/>
        <w:contextualSpacing/>
        <w:textAlignment w:val="auto"/>
        <w:rPr>
          <w:szCs w:val="22"/>
        </w:rPr>
      </w:pPr>
      <w:r w:rsidRPr="00A22F83">
        <w:t>zaleca, by wprowadzenie wniosków skutkowało osiągnięciem sprawiedliwej równowagi między państwami członkowskimi. W związku z tym należy szczegółowo przeanalizować skutki wniosków w poszczególnych państwach członkowskich pod kątem atrakcyjności inwestycyjnej, a także utrzymania i tworzenia miejsc pracy;</w:t>
      </w:r>
    </w:p>
    <w:p w:rsidR="00F92923" w:rsidRPr="00A22F83" w:rsidRDefault="00F92923" w:rsidP="00C22360">
      <w:pPr>
        <w:numPr>
          <w:ilvl w:val="0"/>
          <w:numId w:val="47"/>
        </w:numPr>
        <w:overflowPunct/>
        <w:autoSpaceDE/>
        <w:autoSpaceDN/>
        <w:adjustRightInd/>
        <w:ind w:left="567" w:hanging="567"/>
        <w:contextualSpacing/>
        <w:textAlignment w:val="auto"/>
        <w:rPr>
          <w:szCs w:val="22"/>
        </w:rPr>
      </w:pPr>
      <w:r w:rsidRPr="00A22F83">
        <w:t xml:space="preserve">wzywa Komisję do zajęcia się potrzebą elastyczności </w:t>
      </w:r>
      <w:r w:rsidR="00024502" w:rsidRPr="00A22F83">
        <w:t>i zagwarantowania, że państwa i </w:t>
      </w:r>
      <w:r w:rsidRPr="00A22F83">
        <w:t>przedsiębiorstwa są w stanie reagować na zmieniającą się globalną i krajową sytuację gospodarczą, przy poszanowaniu procedur UE i współpracy.</w:t>
      </w:r>
    </w:p>
    <w:p w:rsidR="00F92923" w:rsidRPr="00A22F83" w:rsidRDefault="00F92923">
      <w:pPr>
        <w:overflowPunct/>
        <w:autoSpaceDE/>
        <w:autoSpaceDN/>
        <w:adjustRightInd/>
        <w:textAlignment w:val="auto"/>
        <w:rPr>
          <w:szCs w:val="22"/>
        </w:rPr>
      </w:pPr>
    </w:p>
    <w:p w:rsidR="00F92923" w:rsidRPr="00A22F83" w:rsidRDefault="00F92923" w:rsidP="00C22360">
      <w:pPr>
        <w:keepNext/>
        <w:tabs>
          <w:tab w:val="left" w:pos="770"/>
        </w:tabs>
        <w:overflowPunct/>
        <w:autoSpaceDE/>
        <w:autoSpaceDN/>
        <w:adjustRightInd/>
        <w:ind w:left="1134" w:hanging="1134"/>
        <w:textAlignment w:val="auto"/>
        <w:rPr>
          <w:i/>
          <w:iCs/>
          <w:szCs w:val="22"/>
        </w:rPr>
      </w:pPr>
      <w:r w:rsidRPr="00A22F83">
        <w:rPr>
          <w:b/>
          <w:i/>
        </w:rPr>
        <w:t>Kontakt:</w:t>
      </w:r>
      <w:r w:rsidRPr="00A22F83">
        <w:tab/>
      </w:r>
      <w:r w:rsidRPr="00A22F83">
        <w:rPr>
          <w:i/>
        </w:rPr>
        <w:t>Jüri Soosaar</w:t>
      </w:r>
    </w:p>
    <w:p w:rsidR="00D96879" w:rsidRPr="00A22F83" w:rsidRDefault="00F92923" w:rsidP="00024502">
      <w:pPr>
        <w:overflowPunct/>
        <w:autoSpaceDE/>
        <w:autoSpaceDN/>
        <w:adjustRightInd/>
        <w:ind w:left="1134" w:hanging="1134"/>
        <w:textAlignment w:val="auto"/>
        <w:rPr>
          <w:i/>
          <w:iCs/>
          <w:color w:val="0000FF"/>
          <w:szCs w:val="22"/>
          <w:u w:val="single"/>
        </w:rPr>
      </w:pPr>
      <w:r w:rsidRPr="00A22F83">
        <w:tab/>
      </w:r>
      <w:r w:rsidRPr="00A22F83">
        <w:rPr>
          <w:i/>
        </w:rPr>
        <w:t xml:space="preserve">(tel.: 00 32 2 546 96 28 – e-mail: </w:t>
      </w:r>
      <w:hyperlink r:id="rId23">
        <w:r w:rsidRPr="00A22F83">
          <w:rPr>
            <w:i/>
            <w:color w:val="0000FF"/>
            <w:u w:val="single"/>
          </w:rPr>
          <w:t>juri.soosaar@eesc.europa.eu</w:t>
        </w:r>
      </w:hyperlink>
      <w:r w:rsidRPr="00A22F83">
        <w:rPr>
          <w:i/>
          <w:color w:val="0000FF"/>
          <w:u w:val="single"/>
        </w:rPr>
        <w:t xml:space="preserve"> </w:t>
      </w:r>
    </w:p>
    <w:p w:rsidR="005927EE" w:rsidRPr="00A22F83" w:rsidRDefault="005927EE" w:rsidP="00C22360">
      <w:pPr>
        <w:ind w:left="-567"/>
        <w:rPr>
          <w:highlight w:val="cyan"/>
        </w:rPr>
      </w:pPr>
    </w:p>
    <w:p w:rsidR="00F92923" w:rsidRPr="00A22F83" w:rsidRDefault="00F92923" w:rsidP="00CC19E0">
      <w:pPr>
        <w:pStyle w:val="ListParagraph"/>
        <w:keepNext/>
        <w:numPr>
          <w:ilvl w:val="0"/>
          <w:numId w:val="62"/>
        </w:numPr>
        <w:rPr>
          <w:b/>
          <w:i/>
          <w:sz w:val="28"/>
          <w:szCs w:val="28"/>
        </w:rPr>
      </w:pPr>
      <w:r w:rsidRPr="00A22F83">
        <w:rPr>
          <w:b/>
          <w:i/>
          <w:sz w:val="28"/>
        </w:rPr>
        <w:t>SYSTEM PODATKOWY NA RZECZ KONKURENCJI / WZROSTU</w:t>
      </w:r>
    </w:p>
    <w:p w:rsidR="00F92923" w:rsidRPr="00A22F83" w:rsidRDefault="00F92923" w:rsidP="00C22360">
      <w:pPr>
        <w:keepNext/>
        <w:tabs>
          <w:tab w:val="center" w:pos="284"/>
        </w:tabs>
        <w:overflowPunct/>
        <w:autoSpaceDE/>
        <w:autoSpaceDN/>
        <w:adjustRightInd/>
        <w:ind w:left="266" w:hanging="266"/>
        <w:textAlignment w:val="auto"/>
        <w:rPr>
          <w:b/>
          <w:szCs w:val="22"/>
        </w:rPr>
      </w:pPr>
    </w:p>
    <w:p w:rsidR="00F92923" w:rsidRPr="00A22F83" w:rsidRDefault="00F92923" w:rsidP="00C22360">
      <w:pPr>
        <w:keepNext/>
        <w:tabs>
          <w:tab w:val="center" w:pos="284"/>
          <w:tab w:val="left" w:pos="1701"/>
        </w:tabs>
        <w:overflowPunct/>
        <w:autoSpaceDE/>
        <w:autoSpaceDN/>
        <w:adjustRightInd/>
        <w:ind w:left="266" w:hanging="266"/>
        <w:textAlignment w:val="auto"/>
        <w:rPr>
          <w:szCs w:val="22"/>
        </w:rPr>
      </w:pPr>
      <w:r w:rsidRPr="00A22F83">
        <w:rPr>
          <w:b/>
        </w:rPr>
        <w:t>Sprawozdawca:</w:t>
      </w:r>
      <w:r w:rsidRPr="00A22F83">
        <w:tab/>
      </w:r>
      <w:r w:rsidR="00024502" w:rsidRPr="00A22F83">
        <w:tab/>
      </w:r>
      <w:r w:rsidRPr="00A22F83">
        <w:t>Petru Sorin DANDEA (Pracownicy – RO)</w:t>
      </w:r>
    </w:p>
    <w:p w:rsidR="00F92923" w:rsidRPr="00A22F83" w:rsidRDefault="00F92923" w:rsidP="00C22360">
      <w:pPr>
        <w:keepNext/>
        <w:tabs>
          <w:tab w:val="center" w:pos="284"/>
          <w:tab w:val="left" w:pos="1701"/>
        </w:tabs>
        <w:overflowPunct/>
        <w:autoSpaceDE/>
        <w:autoSpaceDN/>
        <w:adjustRightInd/>
        <w:ind w:left="266" w:hanging="266"/>
        <w:textAlignment w:val="auto"/>
        <w:rPr>
          <w:szCs w:val="22"/>
        </w:rPr>
      </w:pPr>
    </w:p>
    <w:p w:rsidR="00024502" w:rsidRPr="00A22F83" w:rsidRDefault="00F92923" w:rsidP="00024502">
      <w:pPr>
        <w:keepNext/>
        <w:overflowPunct/>
        <w:autoSpaceDE/>
        <w:autoSpaceDN/>
        <w:adjustRightInd/>
        <w:ind w:left="-5"/>
        <w:textAlignment w:val="auto"/>
      </w:pPr>
      <w:r w:rsidRPr="00A22F83">
        <w:rPr>
          <w:b/>
        </w:rPr>
        <w:t>Dokument:</w:t>
      </w:r>
      <w:r w:rsidRPr="00A22F83">
        <w:tab/>
      </w:r>
      <w:r w:rsidR="00024502" w:rsidRPr="00A22F83">
        <w:tab/>
      </w:r>
      <w:r w:rsidR="00916ADD" w:rsidRPr="00A22F83">
        <w:tab/>
      </w:r>
      <w:r w:rsidR="00024502" w:rsidRPr="00A22F83">
        <w:t>Opinia z inicjatywy własnej</w:t>
      </w:r>
    </w:p>
    <w:p w:rsidR="00F92923" w:rsidRPr="00A22F83" w:rsidRDefault="00024502" w:rsidP="00024502">
      <w:pPr>
        <w:keepNext/>
        <w:overflowPunct/>
        <w:autoSpaceDE/>
        <w:autoSpaceDN/>
        <w:adjustRightInd/>
        <w:ind w:left="-5"/>
        <w:textAlignment w:val="auto"/>
        <w:rPr>
          <w:szCs w:val="22"/>
        </w:rPr>
      </w:pPr>
      <w:r w:rsidRPr="00A22F83">
        <w:tab/>
      </w:r>
      <w:r w:rsidRPr="00A22F83">
        <w:tab/>
      </w:r>
      <w:r w:rsidRPr="00A22F83">
        <w:tab/>
      </w:r>
      <w:r w:rsidRPr="00A22F83">
        <w:tab/>
      </w:r>
      <w:r w:rsidRPr="00A22F83">
        <w:tab/>
      </w:r>
      <w:r w:rsidR="00916ADD" w:rsidRPr="00A22F83">
        <w:t>EESC-2017-00528-00-00-AC-TRA</w:t>
      </w:r>
    </w:p>
    <w:p w:rsidR="00F92923" w:rsidRPr="00A22F83" w:rsidRDefault="00F92923">
      <w:pPr>
        <w:tabs>
          <w:tab w:val="center" w:pos="284"/>
          <w:tab w:val="left" w:pos="1701"/>
        </w:tabs>
        <w:overflowPunct/>
        <w:autoSpaceDE/>
        <w:autoSpaceDN/>
        <w:adjustRightInd/>
        <w:ind w:left="266" w:hanging="266"/>
        <w:textAlignment w:val="auto"/>
        <w:rPr>
          <w:szCs w:val="22"/>
        </w:rPr>
      </w:pPr>
    </w:p>
    <w:p w:rsidR="00F92923" w:rsidRPr="00A22F83" w:rsidRDefault="00F92923" w:rsidP="00024502">
      <w:pPr>
        <w:keepNext/>
        <w:tabs>
          <w:tab w:val="center" w:pos="284"/>
        </w:tabs>
        <w:overflowPunct/>
        <w:autoSpaceDE/>
        <w:autoSpaceDN/>
        <w:adjustRightInd/>
        <w:ind w:left="266" w:hanging="266"/>
        <w:textAlignment w:val="auto"/>
        <w:rPr>
          <w:b/>
          <w:szCs w:val="22"/>
        </w:rPr>
      </w:pPr>
      <w:r w:rsidRPr="00A22F83">
        <w:rPr>
          <w:b/>
        </w:rPr>
        <w:t>Główne punkty:</w:t>
      </w:r>
    </w:p>
    <w:p w:rsidR="00F92923" w:rsidRPr="00A22F83" w:rsidRDefault="00F92923" w:rsidP="00C22360">
      <w:pPr>
        <w:keepNext/>
        <w:overflowPunct/>
        <w:autoSpaceDE/>
        <w:autoSpaceDN/>
        <w:adjustRightInd/>
        <w:textAlignment w:val="auto"/>
        <w:outlineLvl w:val="1"/>
        <w:rPr>
          <w:szCs w:val="22"/>
        </w:rPr>
      </w:pPr>
      <w:r w:rsidRPr="00A22F83">
        <w:t>EKES:</w:t>
      </w:r>
    </w:p>
    <w:p w:rsidR="00F92923" w:rsidRPr="00A22F83" w:rsidRDefault="00C22825" w:rsidP="00C22360">
      <w:pPr>
        <w:numPr>
          <w:ilvl w:val="0"/>
          <w:numId w:val="50"/>
        </w:numPr>
        <w:overflowPunct/>
        <w:autoSpaceDE/>
        <w:autoSpaceDN/>
        <w:adjustRightInd/>
        <w:ind w:left="567" w:hanging="567"/>
        <w:textAlignment w:val="auto"/>
        <w:outlineLvl w:val="1"/>
        <w:rPr>
          <w:szCs w:val="22"/>
        </w:rPr>
      </w:pPr>
      <w:r w:rsidRPr="00A22F83">
        <w:t>zaleca, by państwa członkowskie podwoiły wysiłki na rzecz walki z agresywnym planowaniem podatkowym i unikaniem opodatkowania;</w:t>
      </w:r>
    </w:p>
    <w:p w:rsidR="00F92923" w:rsidRPr="00A22F83" w:rsidRDefault="00F92923" w:rsidP="00C22360">
      <w:pPr>
        <w:numPr>
          <w:ilvl w:val="0"/>
          <w:numId w:val="50"/>
        </w:numPr>
        <w:overflowPunct/>
        <w:autoSpaceDE/>
        <w:autoSpaceDN/>
        <w:adjustRightInd/>
        <w:ind w:left="567" w:hanging="567"/>
        <w:textAlignment w:val="auto"/>
        <w:outlineLvl w:val="1"/>
        <w:rPr>
          <w:szCs w:val="22"/>
        </w:rPr>
      </w:pPr>
      <w:r w:rsidRPr="00A22F83">
        <w:t>zaleca, by Komisja i państwa członkowskie kontynuowały i intensyfikowały swoje wysiłki dotyczące negocjacji na szczeblu organizacji międzynarodowych w celu opracowania skutecznych przepisów na rzecz zwalczania unikania opodatkowania;</w:t>
      </w:r>
    </w:p>
    <w:p w:rsidR="00F92923" w:rsidRPr="00A22F83" w:rsidRDefault="00F92923" w:rsidP="00C22360">
      <w:pPr>
        <w:numPr>
          <w:ilvl w:val="0"/>
          <w:numId w:val="50"/>
        </w:numPr>
        <w:overflowPunct/>
        <w:autoSpaceDE/>
        <w:autoSpaceDN/>
        <w:adjustRightInd/>
        <w:ind w:left="567" w:hanging="567"/>
        <w:textAlignment w:val="auto"/>
        <w:outlineLvl w:val="1"/>
        <w:rPr>
          <w:szCs w:val="22"/>
        </w:rPr>
      </w:pPr>
      <w:r w:rsidRPr="00A22F83">
        <w:t>przyjmuje z zadowoleniem decyzję Rady zatwierdzającą kryteria zaproponowane przez Komisję w celu określenia jurysdykcji znanych jako raje podatkowe;</w:t>
      </w:r>
    </w:p>
    <w:p w:rsidR="00F92923" w:rsidRPr="00A22F83" w:rsidRDefault="00F92923" w:rsidP="00C22360">
      <w:pPr>
        <w:numPr>
          <w:ilvl w:val="0"/>
          <w:numId w:val="50"/>
        </w:numPr>
        <w:overflowPunct/>
        <w:autoSpaceDE/>
        <w:autoSpaceDN/>
        <w:adjustRightInd/>
        <w:ind w:left="567" w:hanging="567"/>
        <w:textAlignment w:val="auto"/>
        <w:outlineLvl w:val="1"/>
        <w:rPr>
          <w:szCs w:val="22"/>
        </w:rPr>
      </w:pPr>
      <w:r w:rsidRPr="00A22F83">
        <w:t>zaleca państwom członkowskim powstrzymanie się od dalszego zachęcania do konkurencji podatkowej poprzez liczne decyzje podatkowe, których nie uzasadniają rzeczywiste uwarunkowania gospodarcze działań;</w:t>
      </w:r>
    </w:p>
    <w:p w:rsidR="00F92923" w:rsidRPr="00A22F83" w:rsidRDefault="00F92923" w:rsidP="00C22360">
      <w:pPr>
        <w:numPr>
          <w:ilvl w:val="0"/>
          <w:numId w:val="50"/>
        </w:numPr>
        <w:overflowPunct/>
        <w:autoSpaceDE/>
        <w:autoSpaceDN/>
        <w:adjustRightInd/>
        <w:ind w:left="567" w:hanging="567"/>
        <w:textAlignment w:val="auto"/>
        <w:outlineLvl w:val="1"/>
        <w:rPr>
          <w:szCs w:val="22"/>
        </w:rPr>
      </w:pPr>
      <w:r w:rsidRPr="00A22F83">
        <w:t>uważa, że harmonizacja i uproszczenie przepisów podatkowych powinny mieć priorytetowe znaczenie dla państw członkowskich. Wysiłki w zakresie harmonizacji należy ponadto uzupełnić całkowitym zniesieniem przeszkód o charakterze podatkowym;</w:t>
      </w:r>
    </w:p>
    <w:p w:rsidR="00F92923" w:rsidRPr="00A22F83" w:rsidRDefault="00F92923" w:rsidP="00C22360">
      <w:pPr>
        <w:numPr>
          <w:ilvl w:val="0"/>
          <w:numId w:val="50"/>
        </w:numPr>
        <w:overflowPunct/>
        <w:autoSpaceDE/>
        <w:autoSpaceDN/>
        <w:adjustRightInd/>
        <w:ind w:left="567" w:hanging="567"/>
        <w:textAlignment w:val="auto"/>
        <w:outlineLvl w:val="1"/>
        <w:rPr>
          <w:szCs w:val="22"/>
        </w:rPr>
      </w:pPr>
      <w:r w:rsidRPr="00A22F83">
        <w:t>zaleca, by w ramach reform prowadzonych w dziedzinie opodatkowania, państwa członkowskie rozważyły przeniesienie obciążeń podatkowych z obszaru zatrudnienia na finanse lub praktyki szkodliwe dla środowiska naturalnego;</w:t>
      </w:r>
    </w:p>
    <w:p w:rsidR="00F92923" w:rsidRPr="00A22F83" w:rsidRDefault="00F92923" w:rsidP="00C22360">
      <w:pPr>
        <w:numPr>
          <w:ilvl w:val="0"/>
          <w:numId w:val="50"/>
        </w:numPr>
        <w:overflowPunct/>
        <w:autoSpaceDE/>
        <w:autoSpaceDN/>
        <w:adjustRightInd/>
        <w:ind w:left="567" w:hanging="567"/>
        <w:textAlignment w:val="auto"/>
        <w:outlineLvl w:val="1"/>
        <w:rPr>
          <w:szCs w:val="22"/>
        </w:rPr>
      </w:pPr>
      <w:r w:rsidRPr="00A22F83">
        <w:t>proponuje, by rozszerzyć wspólną skonsolidowaną podstawę opodatkowania osób prawnych (CCCTB) na poziom jednolitego rynku, a nawet jeszcze bardziej;</w:t>
      </w:r>
    </w:p>
    <w:p w:rsidR="00F92923" w:rsidRPr="00A22F83" w:rsidRDefault="00F92923" w:rsidP="00C22360">
      <w:pPr>
        <w:numPr>
          <w:ilvl w:val="0"/>
          <w:numId w:val="50"/>
        </w:numPr>
        <w:overflowPunct/>
        <w:autoSpaceDE/>
        <w:autoSpaceDN/>
        <w:adjustRightInd/>
        <w:ind w:left="567" w:hanging="567"/>
        <w:textAlignment w:val="auto"/>
        <w:outlineLvl w:val="1"/>
        <w:rPr>
          <w:szCs w:val="22"/>
        </w:rPr>
      </w:pPr>
      <w:r w:rsidRPr="00A22F83">
        <w:t>opowiada się za tym, by formuła podziału dochodu podlegającego opodatkowaniu, w ramach operacji konsolidacji wiążącej się z CCCTB, opierała się w miarę możliwości na zasadzie opodatkowania zysków w miejscu, w którym miała miejsce działalność prowadząca do ich wygenerowania;</w:t>
      </w:r>
    </w:p>
    <w:p w:rsidR="00F92923" w:rsidRPr="00A22F83" w:rsidRDefault="00F92923" w:rsidP="00C22360">
      <w:pPr>
        <w:numPr>
          <w:ilvl w:val="0"/>
          <w:numId w:val="50"/>
        </w:numPr>
        <w:overflowPunct/>
        <w:autoSpaceDE/>
        <w:autoSpaceDN/>
        <w:adjustRightInd/>
        <w:ind w:left="567" w:hanging="567"/>
        <w:textAlignment w:val="auto"/>
        <w:outlineLvl w:val="1"/>
        <w:rPr>
          <w:szCs w:val="22"/>
        </w:rPr>
      </w:pPr>
      <w:r w:rsidRPr="00A22F83">
        <w:t>ponawia swoją propozycję wprowadzenia „węża podatkowego”, na wzór „węża walutowego” uruchomionego przed wprowadzeniem wspólnej waluty;</w:t>
      </w:r>
    </w:p>
    <w:p w:rsidR="00F92923" w:rsidRPr="00A22F83" w:rsidRDefault="00F92923" w:rsidP="00C22360">
      <w:pPr>
        <w:numPr>
          <w:ilvl w:val="0"/>
          <w:numId w:val="50"/>
        </w:numPr>
        <w:overflowPunct/>
        <w:autoSpaceDE/>
        <w:autoSpaceDN/>
        <w:adjustRightInd/>
        <w:ind w:left="567" w:hanging="567"/>
        <w:textAlignment w:val="auto"/>
        <w:outlineLvl w:val="1"/>
        <w:rPr>
          <w:szCs w:val="22"/>
        </w:rPr>
      </w:pPr>
      <w:r w:rsidRPr="00A22F83">
        <w:t>jest zdania, że wprowadzenie systemu większości kwalifikowanej w dziedzinie podatków bezpośrednich umożliwiłoby dalsze wspieranie wysiłków na</w:t>
      </w:r>
      <w:r w:rsidR="00024502" w:rsidRPr="00A22F83">
        <w:t xml:space="preserve"> rzecz harmonizacji przepisów w </w:t>
      </w:r>
      <w:r w:rsidRPr="00A22F83">
        <w:t>dziedzinie ustalania podstawy opodatkowania dotyczącej głównych podatków. Możliwe byłoby przyspieszenie postępów w propagowaniu polityki podatkowej, co mogłoby okazać się korzystne dla rynku wewnętrznego i stworzyć znaczący potencjał wzrostu, ponieważ zharmonizowany system doprowadziłby do znacznego zmniejszenia kosztów przestrzegania przepisów ponoszonych przez przedsiębiorstwa i do utworzenia bardziej przewidywalnego systemu podatkowego w UE.</w:t>
      </w:r>
    </w:p>
    <w:p w:rsidR="00F92923" w:rsidRPr="00A22F83" w:rsidRDefault="00F92923">
      <w:pPr>
        <w:overflowPunct/>
        <w:autoSpaceDE/>
        <w:autoSpaceDN/>
        <w:adjustRightInd/>
        <w:textAlignment w:val="auto"/>
        <w:rPr>
          <w:szCs w:val="22"/>
        </w:rPr>
      </w:pPr>
    </w:p>
    <w:p w:rsidR="00F92923" w:rsidRPr="00A22F83" w:rsidRDefault="00F92923" w:rsidP="00C22360">
      <w:pPr>
        <w:keepNext/>
        <w:tabs>
          <w:tab w:val="left" w:pos="1134"/>
        </w:tabs>
        <w:overflowPunct/>
        <w:autoSpaceDE/>
        <w:autoSpaceDN/>
        <w:adjustRightInd/>
        <w:textAlignment w:val="auto"/>
        <w:rPr>
          <w:i/>
          <w:szCs w:val="22"/>
        </w:rPr>
      </w:pPr>
      <w:r w:rsidRPr="00A22F83">
        <w:rPr>
          <w:b/>
          <w:i/>
        </w:rPr>
        <w:t>Kontakt</w:t>
      </w:r>
      <w:r w:rsidRPr="00A22F83">
        <w:t>:</w:t>
      </w:r>
      <w:r w:rsidRPr="00A22F83">
        <w:rPr>
          <w:i/>
        </w:rPr>
        <w:t xml:space="preserve"> </w:t>
      </w:r>
      <w:r w:rsidRPr="00A22F83">
        <w:tab/>
      </w:r>
      <w:r w:rsidRPr="00A22F83">
        <w:rPr>
          <w:i/>
        </w:rPr>
        <w:t>Krisztina Perlaky-Tóth</w:t>
      </w:r>
    </w:p>
    <w:p w:rsidR="00024502" w:rsidRPr="00A22F83" w:rsidRDefault="00F92923" w:rsidP="00CC19E0">
      <w:pPr>
        <w:tabs>
          <w:tab w:val="left" w:pos="1134"/>
        </w:tabs>
        <w:rPr>
          <w:i/>
        </w:rPr>
      </w:pPr>
      <w:r w:rsidRPr="00A22F83">
        <w:tab/>
      </w:r>
      <w:r w:rsidRPr="00A22F83">
        <w:rPr>
          <w:i/>
        </w:rPr>
        <w:t xml:space="preserve">(tel.: 00 32 2 546 9740 – e-mail: </w:t>
      </w:r>
      <w:hyperlink r:id="rId24">
        <w:r w:rsidRPr="00A22F83">
          <w:rPr>
            <w:i/>
            <w:color w:val="0000FF"/>
            <w:u w:val="single"/>
          </w:rPr>
          <w:t>Krisztina.PerlakyToth@eesc.europa.eu</w:t>
        </w:r>
      </w:hyperlink>
      <w:r w:rsidRPr="00A22F83">
        <w:rPr>
          <w:i/>
        </w:rPr>
        <w:t>)</w:t>
      </w:r>
    </w:p>
    <w:p w:rsidR="00F92923" w:rsidRPr="00A22F83" w:rsidRDefault="00F92923" w:rsidP="00CC19E0">
      <w:pPr>
        <w:pStyle w:val="ListParagraph"/>
        <w:keepNext/>
        <w:numPr>
          <w:ilvl w:val="0"/>
          <w:numId w:val="63"/>
        </w:numPr>
        <w:rPr>
          <w:b/>
          <w:bCs/>
          <w:i/>
          <w:iCs/>
          <w:sz w:val="28"/>
          <w:szCs w:val="28"/>
        </w:rPr>
      </w:pPr>
      <w:r w:rsidRPr="00A22F83">
        <w:rPr>
          <w:b/>
          <w:i/>
          <w:sz w:val="28"/>
        </w:rPr>
        <w:t>Rozporządzenie w sprawie infrastruktury rynku europejskiego (EMIR) – zmiana</w:t>
      </w:r>
    </w:p>
    <w:p w:rsidR="00F92923" w:rsidRPr="00A22F83" w:rsidRDefault="00F92923" w:rsidP="00C22360">
      <w:pPr>
        <w:keepNext/>
        <w:overflowPunct/>
        <w:autoSpaceDE/>
        <w:autoSpaceDN/>
        <w:adjustRightInd/>
        <w:ind w:firstLine="17"/>
        <w:textAlignment w:val="auto"/>
        <w:rPr>
          <w:szCs w:val="22"/>
        </w:rPr>
      </w:pPr>
    </w:p>
    <w:p w:rsidR="00F92923" w:rsidRPr="00A22F83" w:rsidRDefault="00F92923" w:rsidP="00024502">
      <w:pPr>
        <w:keepNext/>
        <w:overflowPunct/>
        <w:autoSpaceDE/>
        <w:autoSpaceDN/>
        <w:adjustRightInd/>
        <w:textAlignment w:val="auto"/>
        <w:rPr>
          <w:szCs w:val="22"/>
        </w:rPr>
      </w:pPr>
      <w:r w:rsidRPr="00A22F83">
        <w:rPr>
          <w:b/>
        </w:rPr>
        <w:t>Sprawozdawca:</w:t>
      </w:r>
      <w:r w:rsidRPr="00A22F83">
        <w:tab/>
      </w:r>
      <w:r w:rsidR="00024502" w:rsidRPr="00A22F83">
        <w:tab/>
      </w:r>
      <w:r w:rsidRPr="00A22F83">
        <w:t>Petru Sorin DANDEA (Pracownicy – RO)</w:t>
      </w:r>
    </w:p>
    <w:p w:rsidR="00F92923" w:rsidRPr="00A22F83" w:rsidRDefault="00F92923" w:rsidP="00C22360">
      <w:pPr>
        <w:keepNext/>
        <w:tabs>
          <w:tab w:val="left" w:pos="1701"/>
        </w:tabs>
        <w:overflowPunct/>
        <w:autoSpaceDE/>
        <w:autoSpaceDN/>
        <w:adjustRightInd/>
        <w:textAlignment w:val="auto"/>
        <w:rPr>
          <w:szCs w:val="22"/>
        </w:rPr>
      </w:pPr>
    </w:p>
    <w:p w:rsidR="00F92923" w:rsidRPr="00A22F83" w:rsidRDefault="00F92923" w:rsidP="00024502">
      <w:pPr>
        <w:keepNext/>
        <w:overflowPunct/>
        <w:autoSpaceDE/>
        <w:autoSpaceDN/>
        <w:adjustRightInd/>
        <w:ind w:left="-5"/>
        <w:textAlignment w:val="auto"/>
        <w:rPr>
          <w:szCs w:val="22"/>
        </w:rPr>
      </w:pPr>
      <w:r w:rsidRPr="00A22F83">
        <w:rPr>
          <w:b/>
        </w:rPr>
        <w:t>Dokument:</w:t>
      </w:r>
      <w:r w:rsidRPr="00A22F83">
        <w:tab/>
      </w:r>
      <w:r w:rsidR="00024502" w:rsidRPr="00A22F83">
        <w:tab/>
      </w:r>
      <w:r w:rsidR="00024502" w:rsidRPr="00A22F83">
        <w:tab/>
      </w:r>
      <w:r w:rsidRPr="00A22F83">
        <w:t>COM(2017) 208 final - 2017/090 (COD)</w:t>
      </w:r>
    </w:p>
    <w:p w:rsidR="00F92923" w:rsidRPr="00A22F83" w:rsidRDefault="00F92923" w:rsidP="00024502">
      <w:pPr>
        <w:keepNext/>
        <w:overflowPunct/>
        <w:autoSpaceDE/>
        <w:autoSpaceDN/>
        <w:adjustRightInd/>
        <w:ind w:left="-5"/>
        <w:textAlignment w:val="auto"/>
        <w:rPr>
          <w:iCs/>
          <w:szCs w:val="22"/>
        </w:rPr>
      </w:pPr>
      <w:r w:rsidRPr="00A22F83">
        <w:tab/>
      </w:r>
      <w:r w:rsidR="00024502" w:rsidRPr="00A22F83">
        <w:tab/>
      </w:r>
      <w:r w:rsidR="00024502" w:rsidRPr="00A22F83">
        <w:tab/>
      </w:r>
      <w:r w:rsidR="00024502" w:rsidRPr="00A22F83">
        <w:tab/>
      </w:r>
      <w:r w:rsidR="00024502" w:rsidRPr="00A22F83">
        <w:tab/>
      </w:r>
      <w:r w:rsidRPr="00A22F83">
        <w:t>COM(2017) 331 final - 2017/0136 (COD)</w:t>
      </w:r>
    </w:p>
    <w:p w:rsidR="00F92923" w:rsidRPr="00A22F83" w:rsidRDefault="00F92923">
      <w:pPr>
        <w:overflowPunct/>
        <w:autoSpaceDE/>
        <w:autoSpaceDN/>
        <w:adjustRightInd/>
        <w:ind w:left="-5"/>
        <w:textAlignment w:val="auto"/>
        <w:rPr>
          <w:b/>
          <w:szCs w:val="22"/>
        </w:rPr>
      </w:pPr>
    </w:p>
    <w:p w:rsidR="00F92923" w:rsidRPr="00A22F83" w:rsidRDefault="00F92923" w:rsidP="00C22360">
      <w:pPr>
        <w:keepNext/>
        <w:overflowPunct/>
        <w:autoSpaceDE/>
        <w:autoSpaceDN/>
        <w:adjustRightInd/>
        <w:ind w:left="-5"/>
        <w:textAlignment w:val="auto"/>
        <w:rPr>
          <w:b/>
          <w:szCs w:val="22"/>
        </w:rPr>
      </w:pPr>
      <w:r w:rsidRPr="00A22F83">
        <w:rPr>
          <w:b/>
        </w:rPr>
        <w:t>Główne punkty:</w:t>
      </w:r>
    </w:p>
    <w:p w:rsidR="00F92923" w:rsidRPr="00A22F83" w:rsidRDefault="00F92923" w:rsidP="00C22360">
      <w:pPr>
        <w:keepNext/>
        <w:overflowPunct/>
        <w:autoSpaceDE/>
        <w:autoSpaceDN/>
        <w:adjustRightInd/>
        <w:textAlignment w:val="auto"/>
        <w:rPr>
          <w:color w:val="000000" w:themeColor="text1"/>
          <w:szCs w:val="22"/>
        </w:rPr>
      </w:pPr>
    </w:p>
    <w:p w:rsidR="00F92923" w:rsidRPr="00A22F83" w:rsidRDefault="00F92923" w:rsidP="00C22360">
      <w:pPr>
        <w:keepNext/>
        <w:overflowPunct/>
        <w:autoSpaceDE/>
        <w:autoSpaceDN/>
        <w:adjustRightInd/>
        <w:textAlignment w:val="auto"/>
        <w:rPr>
          <w:color w:val="000000" w:themeColor="text1"/>
          <w:szCs w:val="22"/>
        </w:rPr>
      </w:pPr>
      <w:r w:rsidRPr="00A22F83">
        <w:rPr>
          <w:color w:val="000000" w:themeColor="text1"/>
        </w:rPr>
        <w:t>EKES:</w:t>
      </w:r>
    </w:p>
    <w:p w:rsidR="00F92923" w:rsidRPr="00A22F83" w:rsidRDefault="00921023" w:rsidP="00C22360">
      <w:pPr>
        <w:numPr>
          <w:ilvl w:val="0"/>
          <w:numId w:val="49"/>
        </w:numPr>
        <w:overflowPunct/>
        <w:autoSpaceDE/>
        <w:autoSpaceDN/>
        <w:adjustRightInd/>
        <w:ind w:left="567" w:hanging="567"/>
        <w:contextualSpacing/>
        <w:textAlignment w:val="auto"/>
        <w:rPr>
          <w:color w:val="000000" w:themeColor="text1"/>
          <w:szCs w:val="22"/>
        </w:rPr>
      </w:pPr>
      <w:r w:rsidRPr="00A22F83">
        <w:rPr>
          <w:color w:val="000000" w:themeColor="text1"/>
        </w:rPr>
        <w:t>z zadowoleniem przyjmuje dwa wnioski w sprawie rozporządzenia EMIR; a ze szczególnym zadowoleniem wcześniejsze szerokie konsultacje społeczne;</w:t>
      </w:r>
    </w:p>
    <w:p w:rsidR="00F92923" w:rsidRPr="00A22F83" w:rsidRDefault="00F92923" w:rsidP="00C22360">
      <w:pPr>
        <w:numPr>
          <w:ilvl w:val="0"/>
          <w:numId w:val="49"/>
        </w:numPr>
        <w:overflowPunct/>
        <w:autoSpaceDE/>
        <w:autoSpaceDN/>
        <w:adjustRightInd/>
        <w:ind w:left="567" w:hanging="567"/>
        <w:contextualSpacing/>
        <w:textAlignment w:val="auto"/>
        <w:rPr>
          <w:color w:val="000000" w:themeColor="text1"/>
          <w:szCs w:val="22"/>
        </w:rPr>
      </w:pPr>
      <w:r w:rsidRPr="00A22F83">
        <w:rPr>
          <w:color w:val="000000" w:themeColor="text1"/>
        </w:rPr>
        <w:t>uważa, że ważne jest, aby zaproponowane przez Komisję środki były zgodne z planem działania w sprawie unii rynków kapitałowych, a zwłaszcza z przepisami dotyczącymi sekurytyzacji;</w:t>
      </w:r>
    </w:p>
    <w:p w:rsidR="00F92923" w:rsidRPr="00A22F83" w:rsidRDefault="00F92923" w:rsidP="00C22360">
      <w:pPr>
        <w:numPr>
          <w:ilvl w:val="0"/>
          <w:numId w:val="49"/>
        </w:numPr>
        <w:overflowPunct/>
        <w:autoSpaceDE/>
        <w:autoSpaceDN/>
        <w:adjustRightInd/>
        <w:ind w:left="567" w:hanging="567"/>
        <w:contextualSpacing/>
        <w:textAlignment w:val="auto"/>
        <w:rPr>
          <w:color w:val="000000" w:themeColor="text1"/>
          <w:szCs w:val="22"/>
        </w:rPr>
      </w:pPr>
      <w:r w:rsidRPr="00A22F83">
        <w:rPr>
          <w:color w:val="000000" w:themeColor="text1"/>
        </w:rPr>
        <w:t>zaleca, by ujednolicić rodzaje transakcji i instrumentów pochodnych, gdyż mogłoby to przyczynić się do znacznej poprawy jakości danych w sprawozdaniach;</w:t>
      </w:r>
    </w:p>
    <w:p w:rsidR="00F92923" w:rsidRPr="00A22F83" w:rsidRDefault="00F92923" w:rsidP="00C22360">
      <w:pPr>
        <w:numPr>
          <w:ilvl w:val="0"/>
          <w:numId w:val="49"/>
        </w:numPr>
        <w:overflowPunct/>
        <w:autoSpaceDE/>
        <w:autoSpaceDN/>
        <w:adjustRightInd/>
        <w:ind w:left="567" w:hanging="567"/>
        <w:contextualSpacing/>
        <w:textAlignment w:val="auto"/>
        <w:rPr>
          <w:color w:val="000000" w:themeColor="text1"/>
          <w:szCs w:val="22"/>
        </w:rPr>
      </w:pPr>
      <w:r w:rsidRPr="00A22F83">
        <w:rPr>
          <w:color w:val="000000" w:themeColor="text1"/>
        </w:rPr>
        <w:t>zgadza się z propozycją Komisji dotyczącą wprowadzenia progu wiążącego się z obowiązkiem rozliczania dla małych kontrahentów, jako że mają oni trudności w dostępie do rozliczania;</w:t>
      </w:r>
    </w:p>
    <w:p w:rsidR="00F92923" w:rsidRPr="00A22F83" w:rsidRDefault="00F92923" w:rsidP="00C22360">
      <w:pPr>
        <w:numPr>
          <w:ilvl w:val="0"/>
          <w:numId w:val="49"/>
        </w:numPr>
        <w:overflowPunct/>
        <w:autoSpaceDE/>
        <w:autoSpaceDN/>
        <w:adjustRightInd/>
        <w:ind w:left="567" w:hanging="567"/>
        <w:contextualSpacing/>
        <w:textAlignment w:val="auto"/>
        <w:rPr>
          <w:color w:val="000000" w:themeColor="text1"/>
          <w:szCs w:val="22"/>
        </w:rPr>
      </w:pPr>
      <w:r w:rsidRPr="00A22F83">
        <w:rPr>
          <w:color w:val="000000" w:themeColor="text1"/>
        </w:rPr>
        <w:t>popiera wniosek Komisji, by przedłużyć okres, w którym fun</w:t>
      </w:r>
      <w:r w:rsidR="00024502" w:rsidRPr="00A22F83">
        <w:rPr>
          <w:color w:val="000000" w:themeColor="text1"/>
        </w:rPr>
        <w:t>dusze emerytalne są wyłączone z </w:t>
      </w:r>
      <w:r w:rsidRPr="00A22F83">
        <w:rPr>
          <w:color w:val="000000" w:themeColor="text1"/>
        </w:rPr>
        <w:t>obowiązku rozliczania centralnego, jako że jak dotąd nie znaleziono rozwiązania umożliwiającego funduszom uzyskanie potrzebnej płynności bez uszczerbku dla interesów członków funduszu;</w:t>
      </w:r>
    </w:p>
    <w:p w:rsidR="00F92923" w:rsidRPr="00A22F83" w:rsidRDefault="00F92923" w:rsidP="00C22360">
      <w:pPr>
        <w:numPr>
          <w:ilvl w:val="0"/>
          <w:numId w:val="49"/>
        </w:numPr>
        <w:overflowPunct/>
        <w:autoSpaceDE/>
        <w:autoSpaceDN/>
        <w:adjustRightInd/>
        <w:ind w:left="567" w:hanging="567"/>
        <w:contextualSpacing/>
        <w:textAlignment w:val="auto"/>
        <w:rPr>
          <w:color w:val="000000" w:themeColor="text1"/>
          <w:szCs w:val="22"/>
        </w:rPr>
      </w:pPr>
      <w:r w:rsidRPr="00A22F83">
        <w:rPr>
          <w:color w:val="000000" w:themeColor="text1"/>
        </w:rPr>
        <w:t>z zadowoleniem przyjmuje proponowane przez Komisję utworzenie nowego mechanizmu nadzoru w ramach Europejskiego Urzędu Nadzoru Giełd i Papierów Wartościowych (ESMA).</w:t>
      </w:r>
    </w:p>
    <w:p w:rsidR="00F92923" w:rsidRPr="00A22F83" w:rsidRDefault="00F92923">
      <w:pPr>
        <w:overflowPunct/>
        <w:autoSpaceDE/>
        <w:autoSpaceDN/>
        <w:adjustRightInd/>
        <w:textAlignment w:val="auto"/>
        <w:rPr>
          <w:szCs w:val="22"/>
        </w:rPr>
      </w:pPr>
    </w:p>
    <w:p w:rsidR="00F92923" w:rsidRPr="00A22F83" w:rsidRDefault="00F92923" w:rsidP="00C22360">
      <w:pPr>
        <w:keepNext/>
        <w:overflowPunct/>
        <w:autoSpaceDE/>
        <w:autoSpaceDN/>
        <w:adjustRightInd/>
        <w:ind w:left="1134" w:hanging="1134"/>
        <w:textAlignment w:val="auto"/>
        <w:rPr>
          <w:i/>
          <w:iCs/>
          <w:szCs w:val="22"/>
        </w:rPr>
      </w:pPr>
      <w:r w:rsidRPr="00A22F83">
        <w:rPr>
          <w:b/>
          <w:i/>
        </w:rPr>
        <w:t>Kontakt:</w:t>
      </w:r>
      <w:r w:rsidRPr="00A22F83">
        <w:tab/>
      </w:r>
      <w:r w:rsidRPr="00A22F83">
        <w:rPr>
          <w:i/>
        </w:rPr>
        <w:t>Gerald Klec</w:t>
      </w:r>
    </w:p>
    <w:p w:rsidR="00B50F6E" w:rsidRPr="00A22F83" w:rsidRDefault="00F92923">
      <w:pPr>
        <w:ind w:left="1134" w:hanging="1134"/>
        <w:rPr>
          <w:i/>
          <w:iCs/>
          <w:szCs w:val="22"/>
        </w:rPr>
      </w:pPr>
      <w:r w:rsidRPr="00A22F83">
        <w:tab/>
      </w:r>
      <w:r w:rsidRPr="00A22F83">
        <w:rPr>
          <w:i/>
        </w:rPr>
        <w:t xml:space="preserve">(tel.: 00 32 2 546 99 09 – e-mail: </w:t>
      </w:r>
      <w:hyperlink r:id="rId25">
        <w:r w:rsidRPr="00A22F83">
          <w:rPr>
            <w:i/>
            <w:color w:val="0000FF"/>
            <w:u w:val="single"/>
          </w:rPr>
          <w:t>gerald.klec@eesc.europa.eu</w:t>
        </w:r>
      </w:hyperlink>
      <w:r w:rsidRPr="00A22F83">
        <w:rPr>
          <w:i/>
        </w:rPr>
        <w:t>)</w:t>
      </w:r>
    </w:p>
    <w:p w:rsidR="00556040" w:rsidRPr="00A22F83" w:rsidRDefault="00556040" w:rsidP="00C22360">
      <w:pPr>
        <w:overflowPunct/>
        <w:autoSpaceDE/>
        <w:autoSpaceDN/>
        <w:adjustRightInd/>
        <w:jc w:val="left"/>
        <w:textAlignment w:val="auto"/>
      </w:pPr>
    </w:p>
    <w:p w:rsidR="00921023" w:rsidRPr="00A22F83" w:rsidRDefault="00921023">
      <w:pPr>
        <w:overflowPunct/>
        <w:autoSpaceDE/>
        <w:autoSpaceDN/>
        <w:adjustRightInd/>
        <w:spacing w:line="240" w:lineRule="auto"/>
        <w:jc w:val="left"/>
        <w:textAlignment w:val="auto"/>
      </w:pPr>
      <w:r w:rsidRPr="00A22F83">
        <w:br w:type="page"/>
      </w:r>
    </w:p>
    <w:p w:rsidR="00B50F6E" w:rsidRPr="00A22F83" w:rsidRDefault="00B50F6E" w:rsidP="00C22360">
      <w:pPr>
        <w:pStyle w:val="Heading1"/>
        <w:keepNext/>
        <w:ind w:left="567" w:hanging="567"/>
        <w:rPr>
          <w:b/>
          <w:caps/>
        </w:rPr>
      </w:pPr>
      <w:bookmarkStart w:id="3" w:name="_Toc494363431"/>
      <w:bookmarkStart w:id="4" w:name="_Toc494368876"/>
      <w:bookmarkStart w:id="5" w:name="_Toc494368877"/>
      <w:bookmarkStart w:id="6" w:name="_Toc495304398"/>
      <w:bookmarkEnd w:id="3"/>
      <w:bookmarkEnd w:id="4"/>
      <w:r w:rsidRPr="00A22F83">
        <w:rPr>
          <w:b/>
          <w:caps/>
        </w:rPr>
        <w:t>PRAWODAWSTWO UE / OCENA SKUTKÓW</w:t>
      </w:r>
      <w:bookmarkEnd w:id="5"/>
      <w:bookmarkEnd w:id="6"/>
    </w:p>
    <w:p w:rsidR="006D311D" w:rsidRPr="00A22F83" w:rsidRDefault="006D311D" w:rsidP="00C22360">
      <w:pPr>
        <w:keepNext/>
        <w:textAlignment w:val="auto"/>
        <w:rPr>
          <w:i/>
          <w:iCs/>
          <w:szCs w:val="22"/>
          <w:u w:val="single"/>
        </w:rPr>
      </w:pPr>
    </w:p>
    <w:p w:rsidR="006D311D" w:rsidRPr="00A22F83" w:rsidRDefault="006D311D" w:rsidP="00CC19E0">
      <w:pPr>
        <w:pStyle w:val="ListParagraph"/>
        <w:keepNext/>
        <w:numPr>
          <w:ilvl w:val="0"/>
          <w:numId w:val="64"/>
        </w:numPr>
        <w:rPr>
          <w:sz w:val="24"/>
          <w:szCs w:val="24"/>
        </w:rPr>
      </w:pPr>
      <w:r w:rsidRPr="00A22F83">
        <w:rPr>
          <w:b/>
          <w:i/>
          <w:sz w:val="28"/>
        </w:rPr>
        <w:t>Przejrzystość, metodologia i środki oceny</w:t>
      </w:r>
    </w:p>
    <w:p w:rsidR="006D311D" w:rsidRPr="00A22F83" w:rsidRDefault="006D311D" w:rsidP="00C22360">
      <w:pPr>
        <w:keepNext/>
        <w:tabs>
          <w:tab w:val="center" w:pos="284"/>
        </w:tabs>
        <w:ind w:left="266" w:hanging="266"/>
        <w:rPr>
          <w:b/>
        </w:rPr>
      </w:pPr>
    </w:p>
    <w:p w:rsidR="006D311D" w:rsidRPr="00A22F83" w:rsidRDefault="006D311D" w:rsidP="00024502">
      <w:pPr>
        <w:keepNext/>
      </w:pPr>
      <w:r w:rsidRPr="00A22F83">
        <w:rPr>
          <w:b/>
        </w:rPr>
        <w:t>Sprawozdawca:</w:t>
      </w:r>
      <w:r w:rsidRPr="00A22F83">
        <w:tab/>
      </w:r>
      <w:r w:rsidR="00024502" w:rsidRPr="00A22F83">
        <w:tab/>
      </w:r>
      <w:r w:rsidRPr="00A22F83">
        <w:t>Denis MEYNENT (Pracownicy – FR)</w:t>
      </w:r>
    </w:p>
    <w:p w:rsidR="006D311D" w:rsidRPr="00A22F83" w:rsidRDefault="006D311D" w:rsidP="00C22360">
      <w:pPr>
        <w:keepNext/>
        <w:tabs>
          <w:tab w:val="center" w:pos="284"/>
          <w:tab w:val="left" w:pos="1701"/>
        </w:tabs>
        <w:ind w:left="266" w:hanging="266"/>
        <w:rPr>
          <w:b/>
        </w:rPr>
      </w:pPr>
    </w:p>
    <w:p w:rsidR="00916ADD" w:rsidRPr="00A22F83" w:rsidRDefault="006D311D" w:rsidP="00C22360">
      <w:pPr>
        <w:keepNext/>
        <w:tabs>
          <w:tab w:val="center" w:pos="284"/>
          <w:tab w:val="left" w:pos="1701"/>
        </w:tabs>
        <w:ind w:left="266" w:hanging="266"/>
      </w:pPr>
      <w:r w:rsidRPr="00A22F83">
        <w:rPr>
          <w:b/>
        </w:rPr>
        <w:t>Dokumenty:</w:t>
      </w:r>
      <w:r w:rsidRPr="00A22F83">
        <w:tab/>
      </w:r>
      <w:r w:rsidR="00024502" w:rsidRPr="00A22F83">
        <w:tab/>
      </w:r>
      <w:r w:rsidRPr="00A22F83">
        <w:t>Opinia z inicjatywy własnej</w:t>
      </w:r>
    </w:p>
    <w:p w:rsidR="006D311D" w:rsidRPr="00A22F83" w:rsidRDefault="00916ADD">
      <w:pPr>
        <w:tabs>
          <w:tab w:val="center" w:pos="284"/>
          <w:tab w:val="left" w:pos="1701"/>
        </w:tabs>
        <w:ind w:left="266" w:hanging="266"/>
        <w:rPr>
          <w:szCs w:val="22"/>
        </w:rPr>
      </w:pPr>
      <w:r w:rsidRPr="00A22F83">
        <w:tab/>
      </w:r>
      <w:r w:rsidRPr="00A22F83">
        <w:tab/>
      </w:r>
      <w:r w:rsidRPr="00A22F83">
        <w:tab/>
      </w:r>
      <w:r w:rsidR="00024502" w:rsidRPr="00A22F83">
        <w:tab/>
      </w:r>
      <w:r w:rsidRPr="00A22F83">
        <w:t>EESC-2017-01443-00-00-AC-TRA</w:t>
      </w:r>
    </w:p>
    <w:p w:rsidR="006D311D" w:rsidRPr="00A22F83" w:rsidRDefault="006D311D">
      <w:pPr>
        <w:tabs>
          <w:tab w:val="center" w:pos="284"/>
        </w:tabs>
        <w:ind w:left="266" w:hanging="266"/>
      </w:pPr>
    </w:p>
    <w:p w:rsidR="006D311D" w:rsidRPr="00A22F83" w:rsidRDefault="006D311D" w:rsidP="00C22360">
      <w:pPr>
        <w:keepNext/>
        <w:tabs>
          <w:tab w:val="center" w:pos="284"/>
        </w:tabs>
        <w:ind w:left="266" w:hanging="266"/>
        <w:rPr>
          <w:b/>
          <w:szCs w:val="22"/>
        </w:rPr>
      </w:pPr>
      <w:r w:rsidRPr="00A22F83">
        <w:rPr>
          <w:b/>
        </w:rPr>
        <w:t>Główne punkty:</w:t>
      </w:r>
    </w:p>
    <w:p w:rsidR="006D311D" w:rsidRPr="00A22F83" w:rsidRDefault="006D311D" w:rsidP="00C22360">
      <w:pPr>
        <w:keepNext/>
        <w:rPr>
          <w:b/>
          <w:szCs w:val="22"/>
        </w:rPr>
      </w:pPr>
    </w:p>
    <w:p w:rsidR="006D311D" w:rsidRPr="00A22F83" w:rsidRDefault="006D311D" w:rsidP="00C22360">
      <w:pPr>
        <w:keepNext/>
        <w:jc w:val="left"/>
        <w:rPr>
          <w:szCs w:val="22"/>
        </w:rPr>
      </w:pPr>
      <w:r w:rsidRPr="00A22F83">
        <w:t>EKES:</w:t>
      </w:r>
    </w:p>
    <w:p w:rsidR="006D311D" w:rsidRPr="00A22F83" w:rsidRDefault="006D311D" w:rsidP="00C22360">
      <w:pPr>
        <w:numPr>
          <w:ilvl w:val="0"/>
          <w:numId w:val="2"/>
        </w:numPr>
        <w:ind w:hanging="567"/>
        <w:rPr>
          <w:szCs w:val="22"/>
        </w:rPr>
      </w:pPr>
      <w:r w:rsidRPr="00A22F83">
        <w:t>Uważa, że oceny skutków wszystkich wniosków legislacyjnych powinny mieć zintegrowany charakter i należycie uwzględniać znaczenie wymia</w:t>
      </w:r>
      <w:r w:rsidR="00024502" w:rsidRPr="00A22F83">
        <w:t>ru gospodarczego, społecznego i </w:t>
      </w:r>
      <w:r w:rsidRPr="00A22F83">
        <w:t>środowiskowego, w tym wpływ na MŚP;</w:t>
      </w:r>
    </w:p>
    <w:p w:rsidR="006D311D" w:rsidRPr="00A22F83" w:rsidRDefault="006D311D" w:rsidP="00C22360">
      <w:pPr>
        <w:numPr>
          <w:ilvl w:val="0"/>
          <w:numId w:val="2"/>
        </w:numPr>
        <w:ind w:hanging="567"/>
        <w:rPr>
          <w:szCs w:val="22"/>
        </w:rPr>
      </w:pPr>
      <w:r w:rsidRPr="00A22F83">
        <w:t>wzywa Parlament, Radę i Komisję Europejską do uzgodnienia wspólnej metodologii w zakresie badania i oceny skutków, co mogłoby również posłużyć Komitetowi jako wskazówka;</w:t>
      </w:r>
    </w:p>
    <w:p w:rsidR="006D311D" w:rsidRPr="00A22F83" w:rsidRDefault="006D311D" w:rsidP="00C22360">
      <w:pPr>
        <w:numPr>
          <w:ilvl w:val="0"/>
          <w:numId w:val="2"/>
        </w:numPr>
        <w:ind w:hanging="567"/>
        <w:rPr>
          <w:szCs w:val="22"/>
        </w:rPr>
      </w:pPr>
      <w:r w:rsidRPr="00A22F83">
        <w:t>ponownie wyraża swoje zaniepokojenie stwierdzonymi niedociągnięciami w przeprowadzaniu ocen skutków społecznych bądź ocen oddziaływania na środowisko i monitorowaniu skutków konsultacji. Domaga się od Komisji większej przejrzystości i uzasadniania powodów, dla których dany środek lub proponowana regulacja są (bądź nie są) poddawane ocenie skutków lub analizie ex post.</w:t>
      </w:r>
    </w:p>
    <w:p w:rsidR="006D311D" w:rsidRPr="00A22F83" w:rsidRDefault="006D311D">
      <w:pPr>
        <w:rPr>
          <w:szCs w:val="24"/>
        </w:rPr>
      </w:pPr>
    </w:p>
    <w:p w:rsidR="006D311D" w:rsidRPr="00A22F83" w:rsidRDefault="006D311D" w:rsidP="00C22360">
      <w:pPr>
        <w:keepNext/>
        <w:tabs>
          <w:tab w:val="left" w:pos="1134"/>
        </w:tabs>
        <w:textAlignment w:val="auto"/>
        <w:rPr>
          <w:i/>
        </w:rPr>
      </w:pPr>
      <w:r w:rsidRPr="00A22F83">
        <w:rPr>
          <w:b/>
          <w:i/>
        </w:rPr>
        <w:t>Kontakt</w:t>
      </w:r>
      <w:r w:rsidRPr="00A22F83">
        <w:t>:</w:t>
      </w:r>
      <w:r w:rsidRPr="00A22F83">
        <w:tab/>
      </w:r>
      <w:r w:rsidRPr="00A22F83">
        <w:rPr>
          <w:i/>
        </w:rPr>
        <w:t>Jean-Pierre Faure</w:t>
      </w:r>
    </w:p>
    <w:p w:rsidR="006D311D" w:rsidRPr="00A22F83" w:rsidRDefault="00916ADD">
      <w:pPr>
        <w:tabs>
          <w:tab w:val="left" w:pos="1134"/>
        </w:tabs>
        <w:rPr>
          <w:i/>
        </w:rPr>
      </w:pPr>
      <w:r w:rsidRPr="00A22F83">
        <w:tab/>
      </w:r>
      <w:r w:rsidRPr="00A22F83">
        <w:rPr>
          <w:i/>
        </w:rPr>
        <w:t xml:space="preserve">(tel.: 00 32 2 546 96 15 – e-mail: </w:t>
      </w:r>
      <w:hyperlink r:id="rId26">
        <w:r w:rsidRPr="00A22F83">
          <w:rPr>
            <w:i/>
            <w:color w:val="0000FF"/>
            <w:u w:val="single"/>
          </w:rPr>
          <w:t>jean-pierre.faure@eesc.europa.eu</w:t>
        </w:r>
      </w:hyperlink>
      <w:r w:rsidRPr="00A22F83">
        <w:rPr>
          <w:i/>
        </w:rPr>
        <w:t>)</w:t>
      </w:r>
    </w:p>
    <w:p w:rsidR="00916ADD" w:rsidRPr="00A22F83" w:rsidRDefault="00916ADD">
      <w:pPr>
        <w:rPr>
          <w:i/>
        </w:rPr>
      </w:pPr>
    </w:p>
    <w:p w:rsidR="00921023" w:rsidRPr="00A22F83" w:rsidRDefault="00921023">
      <w:pPr>
        <w:overflowPunct/>
        <w:autoSpaceDE/>
        <w:autoSpaceDN/>
        <w:adjustRightInd/>
        <w:spacing w:line="240" w:lineRule="auto"/>
        <w:jc w:val="left"/>
        <w:textAlignment w:val="auto"/>
      </w:pPr>
      <w:r w:rsidRPr="00A22F83">
        <w:br w:type="page"/>
      </w:r>
    </w:p>
    <w:p w:rsidR="00B50F6E" w:rsidRPr="00A22F83" w:rsidRDefault="00B50F6E" w:rsidP="00C22360">
      <w:pPr>
        <w:pStyle w:val="Heading1"/>
        <w:keepNext/>
        <w:ind w:left="567" w:hanging="567"/>
        <w:rPr>
          <w:b/>
          <w:caps/>
        </w:rPr>
      </w:pPr>
      <w:bookmarkStart w:id="7" w:name="_Toc494368878"/>
      <w:bookmarkStart w:id="8" w:name="_Toc494368879"/>
      <w:bookmarkStart w:id="9" w:name="_Toc495304399"/>
      <w:bookmarkEnd w:id="7"/>
      <w:r w:rsidRPr="00A22F83">
        <w:rPr>
          <w:b/>
          <w:caps/>
        </w:rPr>
        <w:t>UNIA CELNA</w:t>
      </w:r>
      <w:bookmarkStart w:id="10" w:name="_Toc487801311"/>
      <w:bookmarkStart w:id="11" w:name="_Toc487801312"/>
      <w:bookmarkStart w:id="12" w:name="_Toc486584274"/>
      <w:bookmarkStart w:id="13" w:name="_Toc486584338"/>
      <w:bookmarkStart w:id="14" w:name="_Toc486584426"/>
      <w:bookmarkStart w:id="15" w:name="_Toc486584611"/>
      <w:bookmarkStart w:id="16" w:name="_Toc486584275"/>
      <w:bookmarkStart w:id="17" w:name="_Toc486584339"/>
      <w:bookmarkStart w:id="18" w:name="_Toc486584427"/>
      <w:bookmarkStart w:id="19" w:name="_Toc486584612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8"/>
      <w:bookmarkEnd w:id="9"/>
    </w:p>
    <w:p w:rsidR="006D311D" w:rsidRPr="00A22F83" w:rsidRDefault="006D311D" w:rsidP="00C22360">
      <w:pPr>
        <w:keepNext/>
        <w:textAlignment w:val="auto"/>
        <w:rPr>
          <w:i/>
          <w:iCs/>
          <w:szCs w:val="22"/>
          <w:u w:val="single"/>
        </w:rPr>
      </w:pPr>
    </w:p>
    <w:p w:rsidR="006D311D" w:rsidRPr="00A22F83" w:rsidRDefault="006D311D" w:rsidP="00CC19E0">
      <w:pPr>
        <w:pStyle w:val="ListParagraph"/>
        <w:keepNext/>
        <w:numPr>
          <w:ilvl w:val="0"/>
          <w:numId w:val="65"/>
        </w:numPr>
        <w:rPr>
          <w:sz w:val="24"/>
          <w:szCs w:val="24"/>
        </w:rPr>
      </w:pPr>
      <w:r w:rsidRPr="00A22F83">
        <w:rPr>
          <w:b/>
          <w:i/>
          <w:sz w:val="28"/>
        </w:rPr>
        <w:t>Unia celna UE i zarządzanie nią</w:t>
      </w:r>
    </w:p>
    <w:p w:rsidR="006D311D" w:rsidRPr="00A22F83" w:rsidRDefault="006D311D" w:rsidP="00C22360">
      <w:pPr>
        <w:keepNext/>
        <w:tabs>
          <w:tab w:val="center" w:pos="284"/>
        </w:tabs>
        <w:ind w:left="266" w:hanging="266"/>
        <w:rPr>
          <w:b/>
        </w:rPr>
      </w:pPr>
    </w:p>
    <w:p w:rsidR="006D311D" w:rsidRPr="00A22F83" w:rsidRDefault="006D311D" w:rsidP="00024502">
      <w:pPr>
        <w:keepNext/>
        <w:tabs>
          <w:tab w:val="center" w:pos="284"/>
        </w:tabs>
        <w:ind w:left="266" w:hanging="266"/>
      </w:pPr>
      <w:r w:rsidRPr="00A22F83">
        <w:rPr>
          <w:b/>
        </w:rPr>
        <w:t>Sprawozdawca:</w:t>
      </w:r>
      <w:r w:rsidRPr="00A22F83">
        <w:tab/>
      </w:r>
      <w:r w:rsidR="00024502" w:rsidRPr="00A22F83">
        <w:tab/>
      </w:r>
      <w:r w:rsidRPr="00A22F83">
        <w:t>Dimitris DIMITRIADIS (Pracodawcy – EL)</w:t>
      </w:r>
    </w:p>
    <w:p w:rsidR="006D311D" w:rsidRPr="00A22F83" w:rsidRDefault="006D311D" w:rsidP="00C22360">
      <w:pPr>
        <w:keepNext/>
        <w:tabs>
          <w:tab w:val="center" w:pos="284"/>
          <w:tab w:val="left" w:pos="1701"/>
        </w:tabs>
        <w:ind w:left="266" w:hanging="266"/>
        <w:rPr>
          <w:b/>
        </w:rPr>
      </w:pPr>
    </w:p>
    <w:p w:rsidR="00916ADD" w:rsidRPr="00A22F83" w:rsidRDefault="006D311D" w:rsidP="00C22360">
      <w:pPr>
        <w:keepNext/>
        <w:tabs>
          <w:tab w:val="center" w:pos="284"/>
          <w:tab w:val="left" w:pos="1701"/>
        </w:tabs>
        <w:ind w:left="266" w:hanging="266"/>
      </w:pPr>
      <w:r w:rsidRPr="00A22F83">
        <w:rPr>
          <w:b/>
        </w:rPr>
        <w:t>Dokumenty:</w:t>
      </w:r>
      <w:r w:rsidRPr="00A22F83">
        <w:tab/>
      </w:r>
      <w:r w:rsidR="00024502" w:rsidRPr="00A22F83">
        <w:tab/>
      </w:r>
      <w:r w:rsidRPr="00A22F83">
        <w:t>COM(2016) 813 final</w:t>
      </w:r>
    </w:p>
    <w:p w:rsidR="006D311D" w:rsidRPr="00A22F83" w:rsidRDefault="00916ADD">
      <w:pPr>
        <w:tabs>
          <w:tab w:val="center" w:pos="284"/>
          <w:tab w:val="left" w:pos="1701"/>
        </w:tabs>
        <w:ind w:left="266" w:hanging="266"/>
      </w:pPr>
      <w:r w:rsidRPr="00A22F83">
        <w:tab/>
      </w:r>
      <w:r w:rsidRPr="00A22F83">
        <w:tab/>
      </w:r>
      <w:r w:rsidRPr="00A22F83">
        <w:tab/>
      </w:r>
      <w:r w:rsidR="00024502" w:rsidRPr="00A22F83">
        <w:tab/>
      </w:r>
      <w:r w:rsidRPr="00A22F83">
        <w:t>EESC-2017-00766-00-00-AC-TRA</w:t>
      </w:r>
    </w:p>
    <w:p w:rsidR="006D311D" w:rsidRPr="00A22F83" w:rsidRDefault="006D311D">
      <w:pPr>
        <w:tabs>
          <w:tab w:val="center" w:pos="284"/>
        </w:tabs>
        <w:ind w:left="266" w:hanging="266"/>
      </w:pPr>
    </w:p>
    <w:p w:rsidR="006D311D" w:rsidRPr="00A22F83" w:rsidRDefault="006D311D" w:rsidP="00C22360">
      <w:pPr>
        <w:keepNext/>
        <w:tabs>
          <w:tab w:val="center" w:pos="284"/>
        </w:tabs>
        <w:ind w:left="266" w:hanging="266"/>
        <w:rPr>
          <w:b/>
          <w:szCs w:val="22"/>
        </w:rPr>
      </w:pPr>
      <w:r w:rsidRPr="00A22F83">
        <w:rPr>
          <w:b/>
        </w:rPr>
        <w:t>Główne punkty:</w:t>
      </w:r>
    </w:p>
    <w:p w:rsidR="006D311D" w:rsidRPr="00A22F83" w:rsidRDefault="006D311D" w:rsidP="00C22360">
      <w:pPr>
        <w:keepNext/>
        <w:rPr>
          <w:b/>
          <w:szCs w:val="22"/>
        </w:rPr>
      </w:pPr>
    </w:p>
    <w:p w:rsidR="006D311D" w:rsidRPr="00A22F83" w:rsidRDefault="006D311D" w:rsidP="00C22360">
      <w:pPr>
        <w:keepNext/>
        <w:rPr>
          <w:szCs w:val="22"/>
        </w:rPr>
      </w:pPr>
      <w:r w:rsidRPr="00A22F83">
        <w:t>EKES popiera wniosek Komisji dotyczący rozwoju struktury zarządzania unią celną, jednak uważa, że:</w:t>
      </w:r>
    </w:p>
    <w:p w:rsidR="006D311D" w:rsidRPr="00A22F83" w:rsidRDefault="006D311D" w:rsidP="00C22360">
      <w:pPr>
        <w:numPr>
          <w:ilvl w:val="0"/>
          <w:numId w:val="38"/>
        </w:numPr>
        <w:ind w:left="567" w:hanging="567"/>
        <w:contextualSpacing/>
        <w:rPr>
          <w:szCs w:val="22"/>
        </w:rPr>
      </w:pPr>
      <w:r w:rsidRPr="00A22F83">
        <w:t>ustanowienie jej w kompleksowy sposób wymaga wielopoziomowych refom i zdecydowanych działań natury technicznej;</w:t>
      </w:r>
    </w:p>
    <w:p w:rsidR="006D311D" w:rsidRPr="00A22F83" w:rsidRDefault="006D311D" w:rsidP="00C22360">
      <w:pPr>
        <w:numPr>
          <w:ilvl w:val="0"/>
          <w:numId w:val="38"/>
        </w:numPr>
        <w:ind w:left="567" w:hanging="567"/>
        <w:contextualSpacing/>
        <w:rPr>
          <w:szCs w:val="22"/>
        </w:rPr>
      </w:pPr>
      <w:r w:rsidRPr="00A22F83">
        <w:t>konieczne jest przestawienie się na automatyczną odprawę scentralizowaną w celu ułatwienia koordynacji środków zapobiegania i zwalczania działalności przestępczej oraz ochrony interesów finansowych UE z myślą o ochronie praw, interesów i bezpieczeństwa przedsiębiorstw i europejskich konsumentów. Wzywa więc do ustanowienia Prokuratury Europejskiej, która mogłaby wnieść pozytywny wkład w osiągnięcie tego celu;</w:t>
      </w:r>
    </w:p>
    <w:p w:rsidR="006D311D" w:rsidRPr="00A22F83" w:rsidRDefault="006D311D" w:rsidP="00C22360">
      <w:pPr>
        <w:numPr>
          <w:ilvl w:val="0"/>
          <w:numId w:val="38"/>
        </w:numPr>
        <w:ind w:left="567" w:hanging="567"/>
        <w:contextualSpacing/>
        <w:rPr>
          <w:szCs w:val="22"/>
        </w:rPr>
      </w:pPr>
      <w:r w:rsidRPr="00A22F83">
        <w:t>należy wzmocnić działanie zdecentralizowanego modelu operacyjnego poprzez współpracę administracyjną, z zapewnieniem centralnej koordynacji przez organ lub organizację ds. wsparcia pod kierownictwem Komisji i przy zaangażowaniu Grupy ds. Polityki Celnej, tak aby udzielać wsparcia w kwestiach związanych z wdrażaniem unijnego kodeksu celnego.</w:t>
      </w:r>
    </w:p>
    <w:p w:rsidR="006D311D" w:rsidRPr="00A22F83" w:rsidRDefault="006D311D">
      <w:pPr>
        <w:tabs>
          <w:tab w:val="left" w:pos="1701"/>
        </w:tabs>
        <w:rPr>
          <w:szCs w:val="24"/>
        </w:rPr>
      </w:pPr>
    </w:p>
    <w:p w:rsidR="006D311D" w:rsidRPr="00A22F83" w:rsidRDefault="006D311D" w:rsidP="00C22360">
      <w:pPr>
        <w:keepNext/>
        <w:tabs>
          <w:tab w:val="left" w:pos="1134"/>
        </w:tabs>
        <w:textAlignment w:val="auto"/>
        <w:rPr>
          <w:i/>
        </w:rPr>
      </w:pPr>
      <w:r w:rsidRPr="00A22F83">
        <w:rPr>
          <w:b/>
          <w:i/>
        </w:rPr>
        <w:t>Kontakt</w:t>
      </w:r>
      <w:r w:rsidRPr="00A22F83">
        <w:t>:</w:t>
      </w:r>
      <w:r w:rsidRPr="00A22F83">
        <w:tab/>
      </w:r>
      <w:r w:rsidRPr="00A22F83">
        <w:rPr>
          <w:i/>
        </w:rPr>
        <w:t>Jana Valant</w:t>
      </w:r>
    </w:p>
    <w:p w:rsidR="00B50F6E" w:rsidRPr="00A22F83" w:rsidRDefault="00916ADD">
      <w:pPr>
        <w:tabs>
          <w:tab w:val="left" w:pos="1134"/>
        </w:tabs>
      </w:pPr>
      <w:r w:rsidRPr="00A22F83">
        <w:tab/>
      </w:r>
      <w:r w:rsidRPr="00A22F83">
        <w:rPr>
          <w:i/>
        </w:rPr>
        <w:t xml:space="preserve">(tel.: 00 32 2 546 89 24 – e-mail: </w:t>
      </w:r>
      <w:hyperlink r:id="rId27">
        <w:r w:rsidRPr="00A22F83">
          <w:rPr>
            <w:i/>
            <w:color w:val="0000FF"/>
            <w:u w:val="single"/>
          </w:rPr>
          <w:t>jana.valant@eesc.europa.eu</w:t>
        </w:r>
      </w:hyperlink>
    </w:p>
    <w:p w:rsidR="00D96879" w:rsidRPr="00A22F83" w:rsidRDefault="00D96879">
      <w:pPr>
        <w:overflowPunct/>
        <w:autoSpaceDE/>
        <w:autoSpaceDN/>
        <w:adjustRightInd/>
        <w:spacing w:line="240" w:lineRule="auto"/>
        <w:jc w:val="left"/>
        <w:textAlignment w:val="auto"/>
      </w:pPr>
      <w:r w:rsidRPr="00A22F83">
        <w:br w:type="page"/>
      </w:r>
    </w:p>
    <w:p w:rsidR="006A31EB" w:rsidRPr="00A22F83" w:rsidRDefault="008860BD" w:rsidP="00C22360">
      <w:pPr>
        <w:pStyle w:val="Heading1"/>
        <w:keepNext/>
        <w:ind w:left="851" w:hanging="851"/>
        <w:rPr>
          <w:b/>
          <w:caps/>
        </w:rPr>
      </w:pPr>
      <w:bookmarkStart w:id="20" w:name="_Toc494368880"/>
      <w:bookmarkStart w:id="21" w:name="_Toc494368881"/>
      <w:bookmarkStart w:id="22" w:name="_Toc494368882"/>
      <w:bookmarkStart w:id="23" w:name="_Toc495304400"/>
      <w:bookmarkEnd w:id="20"/>
      <w:bookmarkEnd w:id="21"/>
      <w:r w:rsidRPr="00A22F83">
        <w:rPr>
          <w:b/>
          <w:caps/>
        </w:rPr>
        <w:t>INNOWACJE / CYFRYZACJA</w:t>
      </w:r>
      <w:bookmarkEnd w:id="22"/>
      <w:bookmarkEnd w:id="23"/>
    </w:p>
    <w:p w:rsidR="006D311D" w:rsidRPr="00A22F83" w:rsidRDefault="006D311D" w:rsidP="00C22360">
      <w:pPr>
        <w:keepNext/>
        <w:textAlignment w:val="auto"/>
        <w:rPr>
          <w:i/>
          <w:iCs/>
          <w:szCs w:val="22"/>
          <w:u w:val="single"/>
        </w:rPr>
      </w:pPr>
    </w:p>
    <w:p w:rsidR="006D311D" w:rsidRPr="00A22F83" w:rsidRDefault="006D311D" w:rsidP="00CC19E0">
      <w:pPr>
        <w:pStyle w:val="ListParagraph"/>
        <w:keepNext/>
        <w:numPr>
          <w:ilvl w:val="0"/>
          <w:numId w:val="66"/>
        </w:numPr>
        <w:rPr>
          <w:sz w:val="24"/>
          <w:szCs w:val="24"/>
        </w:rPr>
      </w:pPr>
      <w:r w:rsidRPr="00A22F83">
        <w:rPr>
          <w:b/>
          <w:i/>
          <w:sz w:val="28"/>
        </w:rPr>
        <w:t>Wpływ rewolucji cyfrowej w dziedzinie zdrowia a ubezpieczenia zdrowotne</w:t>
      </w:r>
    </w:p>
    <w:p w:rsidR="006D311D" w:rsidRPr="00A22F83" w:rsidRDefault="006D311D" w:rsidP="00C22360">
      <w:pPr>
        <w:keepNext/>
        <w:tabs>
          <w:tab w:val="center" w:pos="0"/>
          <w:tab w:val="left" w:pos="1701"/>
        </w:tabs>
        <w:ind w:left="266" w:hanging="266"/>
        <w:rPr>
          <w:b/>
        </w:rPr>
      </w:pPr>
    </w:p>
    <w:p w:rsidR="006D311D" w:rsidRPr="00A22F83" w:rsidRDefault="006D311D" w:rsidP="00C22360">
      <w:pPr>
        <w:keepNext/>
        <w:tabs>
          <w:tab w:val="center" w:pos="0"/>
          <w:tab w:val="left" w:pos="1701"/>
        </w:tabs>
        <w:ind w:left="266" w:hanging="266"/>
      </w:pPr>
      <w:r w:rsidRPr="00A22F83">
        <w:rPr>
          <w:b/>
        </w:rPr>
        <w:t>Sprawozdawca:</w:t>
      </w:r>
      <w:r w:rsidRPr="00A22F83">
        <w:tab/>
      </w:r>
      <w:r w:rsidR="00024502" w:rsidRPr="00A22F83">
        <w:tab/>
      </w:r>
      <w:r w:rsidRPr="00A22F83">
        <w:t>Alain COHEUR (Pracownicy – BE)</w:t>
      </w:r>
    </w:p>
    <w:p w:rsidR="006D311D" w:rsidRPr="00A22F83" w:rsidRDefault="006D311D" w:rsidP="00C22360">
      <w:pPr>
        <w:keepNext/>
        <w:tabs>
          <w:tab w:val="center" w:pos="0"/>
          <w:tab w:val="left" w:pos="1701"/>
        </w:tabs>
        <w:ind w:left="266" w:hanging="266"/>
        <w:rPr>
          <w:b/>
        </w:rPr>
      </w:pPr>
    </w:p>
    <w:p w:rsidR="001D00DF" w:rsidRPr="00A22F83" w:rsidRDefault="006D311D" w:rsidP="00C22360">
      <w:pPr>
        <w:keepNext/>
        <w:tabs>
          <w:tab w:val="center" w:pos="0"/>
          <w:tab w:val="left" w:pos="1701"/>
        </w:tabs>
        <w:ind w:left="266" w:hanging="266"/>
      </w:pPr>
      <w:r w:rsidRPr="00A22F83">
        <w:rPr>
          <w:b/>
        </w:rPr>
        <w:t>Dokumenty:</w:t>
      </w:r>
      <w:r w:rsidRPr="00A22F83">
        <w:tab/>
      </w:r>
      <w:r w:rsidR="00024502" w:rsidRPr="00A22F83">
        <w:tab/>
      </w:r>
      <w:r w:rsidRPr="00A22F83">
        <w:t>Opinia z inicjatywy własnej</w:t>
      </w:r>
    </w:p>
    <w:p w:rsidR="006D311D" w:rsidRPr="00A22F83" w:rsidRDefault="001D00DF">
      <w:pPr>
        <w:tabs>
          <w:tab w:val="center" w:pos="0"/>
          <w:tab w:val="left" w:pos="1701"/>
        </w:tabs>
        <w:ind w:left="266" w:hanging="266"/>
        <w:rPr>
          <w:szCs w:val="22"/>
        </w:rPr>
      </w:pPr>
      <w:r w:rsidRPr="00A22F83">
        <w:tab/>
      </w:r>
      <w:r w:rsidRPr="00A22F83">
        <w:tab/>
      </w:r>
      <w:r w:rsidR="00024502" w:rsidRPr="00A22F83">
        <w:tab/>
      </w:r>
      <w:r w:rsidRPr="00A22F83">
        <w:t>EESC-2017-01370-00-01-AC-TRA</w:t>
      </w:r>
    </w:p>
    <w:p w:rsidR="006D311D" w:rsidRPr="00A22F83" w:rsidRDefault="006D311D">
      <w:pPr>
        <w:tabs>
          <w:tab w:val="center" w:pos="284"/>
        </w:tabs>
        <w:ind w:left="266" w:hanging="266"/>
      </w:pPr>
    </w:p>
    <w:p w:rsidR="006D311D" w:rsidRPr="00A22F83" w:rsidRDefault="006D311D" w:rsidP="00C22360">
      <w:pPr>
        <w:keepNext/>
        <w:tabs>
          <w:tab w:val="center" w:pos="284"/>
        </w:tabs>
        <w:ind w:left="266" w:hanging="266"/>
        <w:rPr>
          <w:b/>
          <w:szCs w:val="22"/>
        </w:rPr>
      </w:pPr>
      <w:r w:rsidRPr="00A22F83">
        <w:rPr>
          <w:b/>
        </w:rPr>
        <w:t>Główne punkty:</w:t>
      </w:r>
    </w:p>
    <w:p w:rsidR="006D311D" w:rsidRPr="00A22F83" w:rsidRDefault="006D311D" w:rsidP="00C22360">
      <w:pPr>
        <w:keepNext/>
        <w:rPr>
          <w:b/>
          <w:szCs w:val="22"/>
        </w:rPr>
      </w:pPr>
    </w:p>
    <w:p w:rsidR="006D311D" w:rsidRPr="00A22F83" w:rsidRDefault="006D311D" w:rsidP="00C22360">
      <w:pPr>
        <w:keepNext/>
        <w:rPr>
          <w:szCs w:val="22"/>
        </w:rPr>
      </w:pPr>
      <w:r w:rsidRPr="00A22F83">
        <w:t>EKES uważa, że technologia cyfrowa może korzystnie wpłynąć na aspekt równego dostępu do opieki medycznej – jednego z głównych celów polityki zdrowotnej – o ile spełnione zostanie kilka warunków:</w:t>
      </w:r>
    </w:p>
    <w:p w:rsidR="006D311D" w:rsidRPr="00A22F83" w:rsidRDefault="006D311D" w:rsidP="00C22360">
      <w:pPr>
        <w:numPr>
          <w:ilvl w:val="0"/>
          <w:numId w:val="40"/>
        </w:numPr>
        <w:ind w:left="567" w:hanging="567"/>
        <w:contextualSpacing/>
        <w:rPr>
          <w:szCs w:val="22"/>
        </w:rPr>
      </w:pPr>
      <w:r w:rsidRPr="00A22F83">
        <w:t>zapewnienie jednakowego zakresu na całym terytorium;</w:t>
      </w:r>
    </w:p>
    <w:p w:rsidR="006D311D" w:rsidRPr="00A22F83" w:rsidRDefault="006D311D" w:rsidP="00C22360">
      <w:pPr>
        <w:numPr>
          <w:ilvl w:val="0"/>
          <w:numId w:val="40"/>
        </w:numPr>
        <w:ind w:left="567" w:hanging="567"/>
        <w:contextualSpacing/>
        <w:rPr>
          <w:szCs w:val="22"/>
        </w:rPr>
      </w:pPr>
      <w:r w:rsidRPr="00A22F83">
        <w:t>zmniejszenie przepaści cyfrowej pod względem zastosowania technologii wśród obywateli, pracowników służby zdrowia i podmiotów oferujących systemy ubezpieczeń zdrowotnych;</w:t>
      </w:r>
    </w:p>
    <w:p w:rsidR="006D311D" w:rsidRPr="00A22F83" w:rsidRDefault="006D311D" w:rsidP="00C22360">
      <w:pPr>
        <w:numPr>
          <w:ilvl w:val="0"/>
          <w:numId w:val="40"/>
        </w:numPr>
        <w:ind w:left="567" w:hanging="567"/>
        <w:contextualSpacing/>
        <w:rPr>
          <w:szCs w:val="22"/>
        </w:rPr>
      </w:pPr>
      <w:r w:rsidRPr="00A22F83">
        <w:t>interoperacyjność całej architektury cyfrowej (baz danych, sprzętu medycznego);</w:t>
      </w:r>
    </w:p>
    <w:p w:rsidR="006D311D" w:rsidRPr="00A22F83" w:rsidRDefault="006D311D" w:rsidP="00C22360">
      <w:pPr>
        <w:numPr>
          <w:ilvl w:val="0"/>
          <w:numId w:val="40"/>
        </w:numPr>
        <w:ind w:left="567" w:hanging="567"/>
        <w:contextualSpacing/>
        <w:rPr>
          <w:szCs w:val="22"/>
        </w:rPr>
      </w:pPr>
      <w:r w:rsidRPr="00A22F83">
        <w:t>ochrona danych dotyczących zdrowia, których w żadnym wypadku nie wolno wykorzystywać ze szkodą dla pacjentów.</w:t>
      </w:r>
    </w:p>
    <w:p w:rsidR="006D311D" w:rsidRPr="00A22F83" w:rsidRDefault="006D311D">
      <w:pPr>
        <w:jc w:val="left"/>
        <w:rPr>
          <w:szCs w:val="22"/>
        </w:rPr>
      </w:pPr>
    </w:p>
    <w:p w:rsidR="006D311D" w:rsidRPr="00A22F83" w:rsidRDefault="006D311D" w:rsidP="00C22360">
      <w:pPr>
        <w:keepNext/>
        <w:rPr>
          <w:szCs w:val="22"/>
        </w:rPr>
      </w:pPr>
      <w:r w:rsidRPr="00A22F83">
        <w:t>EKES podkreśla również potrzebę:</w:t>
      </w:r>
    </w:p>
    <w:p w:rsidR="006D311D" w:rsidRPr="00A22F83" w:rsidRDefault="006D311D" w:rsidP="00C22360">
      <w:pPr>
        <w:numPr>
          <w:ilvl w:val="0"/>
          <w:numId w:val="39"/>
        </w:numPr>
        <w:ind w:left="567" w:hanging="567"/>
        <w:contextualSpacing/>
        <w:rPr>
          <w:szCs w:val="22"/>
        </w:rPr>
      </w:pPr>
      <w:r w:rsidRPr="00A22F83">
        <w:t>rozwoju i ułatwienia obywatelom dostępu do umiejętności korzystania z cyfrowych roz</w:t>
      </w:r>
      <w:r w:rsidR="00424C3A" w:rsidRPr="00A22F83">
        <w:t>wiązań z </w:t>
      </w:r>
      <w:r w:rsidRPr="00A22F83">
        <w:t>zakresu zdrowia (alfabetyzmu zdrowotnego), aby zachęcać do krytycznego podejścia do informacji na temat zdrowia;</w:t>
      </w:r>
    </w:p>
    <w:p w:rsidR="006D311D" w:rsidRPr="00A22F83" w:rsidRDefault="006D311D" w:rsidP="00C22360">
      <w:pPr>
        <w:numPr>
          <w:ilvl w:val="0"/>
          <w:numId w:val="39"/>
        </w:numPr>
        <w:ind w:left="567" w:hanging="567"/>
        <w:contextualSpacing/>
        <w:rPr>
          <w:szCs w:val="22"/>
        </w:rPr>
      </w:pPr>
      <w:r w:rsidRPr="00A22F83">
        <w:t>zapewnienia wysokiej jakości informacji w dziedzinie zdrowia, w szczególności przez zachęcanie do tworzenia procedur oznakowania / akredytacji aplikacji zdrowotnych;</w:t>
      </w:r>
    </w:p>
    <w:p w:rsidR="006D311D" w:rsidRPr="00A22F83" w:rsidRDefault="006D311D" w:rsidP="00C22360">
      <w:pPr>
        <w:numPr>
          <w:ilvl w:val="0"/>
          <w:numId w:val="39"/>
        </w:numPr>
        <w:ind w:left="567" w:hanging="567"/>
        <w:contextualSpacing/>
        <w:rPr>
          <w:szCs w:val="22"/>
        </w:rPr>
      </w:pPr>
      <w:r w:rsidRPr="00A22F83">
        <w:t>wspierania zaufania między pacjentami, pracownikami służby zdrowia i podmiotami oferującymi systemy ubezpieczeń zdrowotnych;</w:t>
      </w:r>
    </w:p>
    <w:p w:rsidR="006D311D" w:rsidRPr="00A22F83" w:rsidRDefault="006D311D" w:rsidP="00C22360">
      <w:pPr>
        <w:numPr>
          <w:ilvl w:val="0"/>
          <w:numId w:val="39"/>
        </w:numPr>
        <w:ind w:left="567" w:hanging="567"/>
        <w:contextualSpacing/>
        <w:rPr>
          <w:szCs w:val="22"/>
        </w:rPr>
      </w:pPr>
      <w:r w:rsidRPr="00A22F83">
        <w:t>wprowadzenia systemu kształcenia dostosowanego zarówno do uczestników, jak i do pracowników służby zdrowia;</w:t>
      </w:r>
    </w:p>
    <w:p w:rsidR="006D311D" w:rsidRPr="00A22F83" w:rsidRDefault="006D311D" w:rsidP="00C22360">
      <w:pPr>
        <w:numPr>
          <w:ilvl w:val="0"/>
          <w:numId w:val="39"/>
        </w:numPr>
        <w:ind w:left="567" w:hanging="567"/>
        <w:contextualSpacing/>
        <w:rPr>
          <w:szCs w:val="22"/>
        </w:rPr>
      </w:pPr>
      <w:r w:rsidRPr="00A22F83">
        <w:t>wspierania rozwoju nomenklatury świadczeń refundowanych oraz oferowanych usług związanych z dobrostanem, uwzględniających innowacje techniczne stwarzane przez technologię cyfrową.</w:t>
      </w:r>
    </w:p>
    <w:p w:rsidR="006D311D" w:rsidRPr="00A22F83" w:rsidRDefault="006D311D">
      <w:pPr>
        <w:rPr>
          <w:szCs w:val="24"/>
        </w:rPr>
      </w:pPr>
    </w:p>
    <w:p w:rsidR="006D311D" w:rsidRPr="00A22F83" w:rsidRDefault="006D311D" w:rsidP="00C22360">
      <w:pPr>
        <w:keepNext/>
        <w:tabs>
          <w:tab w:val="left" w:pos="1134"/>
        </w:tabs>
        <w:textAlignment w:val="auto"/>
        <w:rPr>
          <w:i/>
        </w:rPr>
      </w:pPr>
      <w:r w:rsidRPr="00A22F83">
        <w:rPr>
          <w:b/>
          <w:i/>
        </w:rPr>
        <w:t>Kontakt</w:t>
      </w:r>
      <w:r w:rsidRPr="00A22F83">
        <w:t>:</w:t>
      </w:r>
      <w:r w:rsidRPr="00A22F83">
        <w:tab/>
      </w:r>
      <w:r w:rsidRPr="00A22F83">
        <w:rPr>
          <w:i/>
        </w:rPr>
        <w:t>Jana Valant</w:t>
      </w:r>
    </w:p>
    <w:p w:rsidR="00E643F2" w:rsidRPr="00A22F83" w:rsidRDefault="001D00DF">
      <w:pPr>
        <w:tabs>
          <w:tab w:val="left" w:pos="1134"/>
        </w:tabs>
      </w:pPr>
      <w:r w:rsidRPr="00A22F83">
        <w:tab/>
      </w:r>
      <w:r w:rsidRPr="00A22F83">
        <w:rPr>
          <w:i/>
        </w:rPr>
        <w:t xml:space="preserve">(tel.: 00 32 2 546 89 24 – e-mail: </w:t>
      </w:r>
      <w:hyperlink r:id="rId28">
        <w:r w:rsidRPr="00A22F83">
          <w:rPr>
            <w:i/>
            <w:color w:val="0000FF"/>
            <w:u w:val="single"/>
          </w:rPr>
          <w:t>jana.valant@eesc.europa.eu</w:t>
        </w:r>
      </w:hyperlink>
    </w:p>
    <w:p w:rsidR="00556040" w:rsidRPr="00A22F83" w:rsidRDefault="00556040">
      <w:bookmarkStart w:id="24" w:name="_Toc487801298"/>
      <w:bookmarkStart w:id="25" w:name="_Toc487801299"/>
      <w:bookmarkStart w:id="26" w:name="_Toc487801301"/>
      <w:bookmarkStart w:id="27" w:name="_Toc486584266"/>
      <w:bookmarkStart w:id="28" w:name="_Toc486584330"/>
      <w:bookmarkStart w:id="29" w:name="_Toc486584418"/>
      <w:bookmarkStart w:id="30" w:name="_Toc486584603"/>
      <w:bookmarkEnd w:id="24"/>
      <w:bookmarkEnd w:id="25"/>
      <w:bookmarkEnd w:id="26"/>
      <w:bookmarkEnd w:id="27"/>
      <w:bookmarkEnd w:id="28"/>
      <w:bookmarkEnd w:id="29"/>
      <w:bookmarkEnd w:id="30"/>
    </w:p>
    <w:p w:rsidR="00921023" w:rsidRPr="00A22F83" w:rsidRDefault="00921023">
      <w:pPr>
        <w:overflowPunct/>
        <w:autoSpaceDE/>
        <w:autoSpaceDN/>
        <w:adjustRightInd/>
        <w:spacing w:line="240" w:lineRule="auto"/>
        <w:jc w:val="left"/>
        <w:textAlignment w:val="auto"/>
      </w:pPr>
      <w:bookmarkStart w:id="31" w:name="_Toc487801303"/>
      <w:bookmarkStart w:id="32" w:name="_Toc487801304"/>
      <w:bookmarkStart w:id="33" w:name="_Toc486584268"/>
      <w:bookmarkStart w:id="34" w:name="_Toc486584332"/>
      <w:bookmarkStart w:id="35" w:name="_Toc486584420"/>
      <w:bookmarkStart w:id="36" w:name="_Toc486584605"/>
      <w:bookmarkEnd w:id="31"/>
      <w:bookmarkEnd w:id="32"/>
      <w:bookmarkEnd w:id="33"/>
      <w:bookmarkEnd w:id="34"/>
      <w:bookmarkEnd w:id="35"/>
      <w:bookmarkEnd w:id="36"/>
      <w:r w:rsidRPr="00A22F83">
        <w:br w:type="page"/>
      </w:r>
    </w:p>
    <w:p w:rsidR="00B50F6E" w:rsidRPr="00A22F83" w:rsidRDefault="00B50F6E" w:rsidP="00C22360">
      <w:pPr>
        <w:pStyle w:val="Heading1"/>
        <w:keepNext/>
        <w:ind w:left="567" w:hanging="567"/>
        <w:rPr>
          <w:b/>
          <w:caps/>
        </w:rPr>
      </w:pPr>
      <w:bookmarkStart w:id="37" w:name="_Toc494363435"/>
      <w:bookmarkStart w:id="38" w:name="_Toc494368883"/>
      <w:bookmarkStart w:id="39" w:name="_Toc487801306"/>
      <w:bookmarkStart w:id="40" w:name="_Toc486584270"/>
      <w:bookmarkStart w:id="41" w:name="_Toc486584334"/>
      <w:bookmarkStart w:id="42" w:name="_Toc486584422"/>
      <w:bookmarkStart w:id="43" w:name="_Toc486584607"/>
      <w:bookmarkStart w:id="44" w:name="_Toc487801308"/>
      <w:bookmarkStart w:id="45" w:name="_Toc487801309"/>
      <w:bookmarkStart w:id="46" w:name="_Toc486584272"/>
      <w:bookmarkStart w:id="47" w:name="_Toc486584336"/>
      <w:bookmarkStart w:id="48" w:name="_Toc486584424"/>
      <w:bookmarkStart w:id="49" w:name="_Toc486584609"/>
      <w:bookmarkStart w:id="50" w:name="_Toc494368884"/>
      <w:bookmarkStart w:id="51" w:name="_Toc495304401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r w:rsidRPr="00A22F83">
        <w:rPr>
          <w:b/>
          <w:caps/>
        </w:rPr>
        <w:t>ZATRUDNIENIE / SPRAWY SPOŁECZNE</w:t>
      </w:r>
      <w:bookmarkEnd w:id="50"/>
      <w:bookmarkEnd w:id="51"/>
    </w:p>
    <w:p w:rsidR="00BA72BD" w:rsidRPr="00A22F83" w:rsidRDefault="00BA72BD" w:rsidP="00C22360">
      <w:pPr>
        <w:keepNext/>
        <w:rPr>
          <w:highlight w:val="yellow"/>
        </w:rPr>
      </w:pPr>
    </w:p>
    <w:p w:rsidR="00BA72BD" w:rsidRPr="00A22F83" w:rsidRDefault="00BA72BD" w:rsidP="00CC19E0">
      <w:pPr>
        <w:pStyle w:val="ListParagraph"/>
        <w:keepNext/>
        <w:numPr>
          <w:ilvl w:val="0"/>
          <w:numId w:val="67"/>
        </w:numPr>
        <w:rPr>
          <w:b/>
          <w:bCs/>
          <w:i/>
          <w:iCs/>
          <w:sz w:val="28"/>
          <w:szCs w:val="28"/>
        </w:rPr>
      </w:pPr>
      <w:r w:rsidRPr="00A22F83">
        <w:rPr>
          <w:b/>
          <w:i/>
          <w:sz w:val="28"/>
        </w:rPr>
        <w:t>Rola partnerów społecznych i organizacji społeczeństwa obywatelskiego w kontekście nowych form pracy</w:t>
      </w:r>
    </w:p>
    <w:p w:rsidR="00BA72BD" w:rsidRPr="00A22F83" w:rsidRDefault="00BA72BD" w:rsidP="00C22360">
      <w:pPr>
        <w:keepNext/>
        <w:rPr>
          <w:highlight w:val="yellow"/>
        </w:rPr>
      </w:pPr>
    </w:p>
    <w:p w:rsidR="00BA72BD" w:rsidRPr="00A22F83" w:rsidRDefault="00BA72BD" w:rsidP="00424C3A">
      <w:pPr>
        <w:keepNext/>
      </w:pPr>
      <w:r w:rsidRPr="00A22F83">
        <w:rPr>
          <w:b/>
        </w:rPr>
        <w:t>Sprawozdawczyni:</w:t>
      </w:r>
      <w:r w:rsidRPr="00A22F83">
        <w:tab/>
      </w:r>
      <w:r w:rsidR="00424C3A" w:rsidRPr="00A22F83">
        <w:tab/>
      </w:r>
      <w:r w:rsidRPr="00A22F83">
        <w:t>Franca SALIS-MADINIER (FR/II)</w:t>
      </w:r>
    </w:p>
    <w:p w:rsidR="00BA72BD" w:rsidRPr="00A22F83" w:rsidRDefault="00BA72BD" w:rsidP="00424C3A">
      <w:pPr>
        <w:keepNext/>
        <w:ind w:left="-5"/>
        <w:rPr>
          <w:bCs/>
        </w:rPr>
      </w:pPr>
      <w:r w:rsidRPr="00A22F83">
        <w:rPr>
          <w:b/>
        </w:rPr>
        <w:t>Współsprawozdawca:</w:t>
      </w:r>
      <w:r w:rsidRPr="00A22F83">
        <w:tab/>
      </w:r>
      <w:r w:rsidR="00424C3A" w:rsidRPr="00A22F83">
        <w:tab/>
      </w:r>
      <w:r w:rsidRPr="00A22F83">
        <w:t>Jukka AHTELA</w:t>
      </w:r>
      <w:r w:rsidRPr="00A22F83">
        <w:rPr>
          <w:b/>
        </w:rPr>
        <w:t xml:space="preserve"> </w:t>
      </w:r>
      <w:r w:rsidRPr="00A22F83">
        <w:t>(FE/I)</w:t>
      </w:r>
    </w:p>
    <w:p w:rsidR="00BA72BD" w:rsidRPr="00A22F83" w:rsidRDefault="00BA72BD" w:rsidP="00C22360">
      <w:pPr>
        <w:keepNext/>
        <w:tabs>
          <w:tab w:val="left" w:pos="1701"/>
        </w:tabs>
        <w:ind w:left="-5"/>
        <w:rPr>
          <w:b/>
          <w:bCs/>
        </w:rPr>
      </w:pPr>
    </w:p>
    <w:p w:rsidR="00BA72BD" w:rsidRPr="00A22F83" w:rsidRDefault="00BA72BD">
      <w:pPr>
        <w:tabs>
          <w:tab w:val="left" w:pos="1701"/>
        </w:tabs>
        <w:ind w:left="-5"/>
      </w:pPr>
      <w:r w:rsidRPr="00A22F83">
        <w:rPr>
          <w:b/>
        </w:rPr>
        <w:t>Dokument:</w:t>
      </w:r>
      <w:r w:rsidRPr="00A22F83">
        <w:tab/>
      </w:r>
      <w:r w:rsidR="00424C3A" w:rsidRPr="00A22F83">
        <w:tab/>
      </w:r>
      <w:r w:rsidR="00424C3A" w:rsidRPr="00A22F83">
        <w:tab/>
      </w:r>
      <w:r w:rsidRPr="00A22F83">
        <w:t>EESC-2017-01866-00-00-AS-TRA</w:t>
      </w:r>
    </w:p>
    <w:p w:rsidR="00BA72BD" w:rsidRPr="00A22F83" w:rsidRDefault="00BA72BD">
      <w:pPr>
        <w:tabs>
          <w:tab w:val="left" w:pos="0"/>
        </w:tabs>
        <w:ind w:left="364" w:hanging="369"/>
      </w:pPr>
    </w:p>
    <w:p w:rsidR="00BA72BD" w:rsidRPr="00A22F83" w:rsidRDefault="00BA72BD" w:rsidP="00C22360">
      <w:pPr>
        <w:keepNext/>
        <w:ind w:left="-5"/>
        <w:rPr>
          <w:b/>
        </w:rPr>
      </w:pPr>
      <w:r w:rsidRPr="00A22F83">
        <w:rPr>
          <w:b/>
        </w:rPr>
        <w:t>Główne punkty:</w:t>
      </w:r>
    </w:p>
    <w:p w:rsidR="001E5961" w:rsidRPr="00A22F83" w:rsidRDefault="001E5961" w:rsidP="00C22360">
      <w:pPr>
        <w:keepNext/>
      </w:pPr>
    </w:p>
    <w:p w:rsidR="00BA72BD" w:rsidRPr="00A22F83" w:rsidRDefault="00BA72BD" w:rsidP="00C22360">
      <w:pPr>
        <w:numPr>
          <w:ilvl w:val="0"/>
          <w:numId w:val="42"/>
        </w:numPr>
        <w:tabs>
          <w:tab w:val="clear" w:pos="850"/>
        </w:tabs>
        <w:ind w:left="567" w:hanging="567"/>
        <w:outlineLvl w:val="1"/>
      </w:pPr>
      <w:r w:rsidRPr="00A22F83">
        <w:t>EKES uważa, że bardziej niż kiedykolwiek potrzebne jest uznanie roli dialogu społecznego (którego cele i zasady są nadal aktualne) i rokowań zbiorowych na wszystkich szczeblach oraz wzmocnienie tego dialogu w obecnym okresie wielkich prze</w:t>
      </w:r>
      <w:r w:rsidR="00424C3A" w:rsidRPr="00A22F83">
        <w:t>mian cyfrowych, ekologicznych i </w:t>
      </w:r>
      <w:r w:rsidRPr="00A22F83">
        <w:t xml:space="preserve">demograficznych, które wywołują głębokie przeobrażenia </w:t>
      </w:r>
      <w:r w:rsidR="00424C3A" w:rsidRPr="00A22F83">
        <w:t>z punktu widzenia pracowników i </w:t>
      </w:r>
      <w:r w:rsidRPr="00A22F83">
        <w:t>pracodawców jako partnerów społecznych.</w:t>
      </w:r>
    </w:p>
    <w:p w:rsidR="00BA72BD" w:rsidRPr="00A22F83" w:rsidRDefault="00BA72BD" w:rsidP="00C22360">
      <w:pPr>
        <w:numPr>
          <w:ilvl w:val="0"/>
          <w:numId w:val="42"/>
        </w:numPr>
        <w:tabs>
          <w:tab w:val="clear" w:pos="850"/>
        </w:tabs>
        <w:ind w:left="567" w:hanging="567"/>
        <w:outlineLvl w:val="1"/>
      </w:pPr>
      <w:r w:rsidRPr="00A22F83">
        <w:t>Zdaniem Komitetu nie można obecnie przewidzieć wszystkich możliwości i wyzwań, które przyniesie ze sobą gospodarka cyfrowa. Dialog społeczny nie ma stanowić sprzeciwu wobec tego rodzaju zmian, ale jak najlepiej je ukierunkować, by można było w pełni czerpać korzyści, jakie mogą one przynieść w kategoriach wzrostu gospod</w:t>
      </w:r>
      <w:r w:rsidR="00424C3A" w:rsidRPr="00A22F83">
        <w:t>arczego, wspierania innowacji i </w:t>
      </w:r>
      <w:r w:rsidRPr="00A22F83">
        <w:t>umiejętności, tworzenia miejsc pracy wysokiej jakości oraz zrównoważonego i solidarnego finansowania ochrony socjalnej, zapewniając przy tym korzystanie z praw podstawowych gwarantowanych przez Kartę praw podstawowych Unii Europejskiej oraz konwencje MOP.</w:t>
      </w:r>
    </w:p>
    <w:p w:rsidR="00BA72BD" w:rsidRPr="00A22F83" w:rsidRDefault="00BA72BD" w:rsidP="00C22360">
      <w:pPr>
        <w:numPr>
          <w:ilvl w:val="0"/>
          <w:numId w:val="42"/>
        </w:numPr>
        <w:tabs>
          <w:tab w:val="clear" w:pos="850"/>
        </w:tabs>
        <w:ind w:left="567" w:hanging="567"/>
        <w:outlineLvl w:val="1"/>
      </w:pPr>
      <w:r w:rsidRPr="00A22F83">
        <w:t>Technologie cyfrowe podważyły tradycyjne metody zarządzania i kierowania przedsiębiorstwem. Wymagają one zarządzania partycypacyjnego i ustanowienia wspólnych zasad, a także dostosowania struktur i zasad dialogu społecznego.</w:t>
      </w:r>
    </w:p>
    <w:p w:rsidR="00BA72BD" w:rsidRPr="00A22F83" w:rsidRDefault="00BA72BD" w:rsidP="00C22360">
      <w:pPr>
        <w:numPr>
          <w:ilvl w:val="0"/>
          <w:numId w:val="42"/>
        </w:numPr>
        <w:tabs>
          <w:tab w:val="clear" w:pos="850"/>
        </w:tabs>
        <w:ind w:left="567" w:hanging="567"/>
        <w:outlineLvl w:val="1"/>
      </w:pPr>
      <w:r w:rsidRPr="00A22F83">
        <w:t>EKES zaleca, aby uszanować autonomię partnerów społecznych, którzy za pośrednictwem rokowań zbiorowych zobowiązują się do znalezienia innowacyj</w:t>
      </w:r>
      <w:r w:rsidR="00424C3A" w:rsidRPr="00A22F83">
        <w:t>nych form dialogu społecznego i </w:t>
      </w:r>
      <w:r w:rsidRPr="00A22F83">
        <w:t>odpowiedzi dostosowanych do potrzeb pracodaw</w:t>
      </w:r>
      <w:r w:rsidR="00424C3A" w:rsidRPr="00A22F83">
        <w:t>ców oraz pracowników, zarówno w </w:t>
      </w:r>
      <w:r w:rsidRPr="00A22F83">
        <w:t>tradycyjnych przedsiębiorstwach, jak i w ramach gospodar</w:t>
      </w:r>
      <w:r w:rsidR="00424C3A" w:rsidRPr="00A22F83">
        <w:t>ki cyfrowej. EKES przedstawia w </w:t>
      </w:r>
      <w:r w:rsidRPr="00A22F83">
        <w:t>niniejszej opinii kilka pierwszych doświadczeń, reakcji i innowacyjnych rozwiązań, praktyk związkowych i wyników negocjacji zbiorowych, które od</w:t>
      </w:r>
      <w:r w:rsidR="00424C3A" w:rsidRPr="00A22F83">
        <w:t>powiadają wyzwaniom związanym z </w:t>
      </w:r>
      <w:r w:rsidRPr="00A22F83">
        <w:t>tymi przemianami. Podejmuje się także kwestię ściślejszej współpracy między partnerami społecznymi i innymi organizacjami społeczeństwa obywatelskiego, obejmującej szerokie konsultacje na szczeblu rządów, w ramach których inne zainteresowane podmioty społeczeństwa obywatelskiego zostaną włączone do szerszych debat na temat ogólnego wpływu sektora cyfrowego. Cyfryzacja i jej wpływ na pracę muszą być priorytetem. Komitet zaleca monitorowanie rozwoju sytuacji oraz jej wpływu na stosunki pracy, warunki pracy i dialog społeczny, a także zwiększenie skuteczności i znaczenia dialogu społecznego poprzez wymianę informacji, analizy perspektywiczne, wspólne korzystanie z dobrych praktyk i zapewnienie odpowiednich ram prawnych oraz innych niż prawne.</w:t>
      </w:r>
    </w:p>
    <w:p w:rsidR="00BA72BD" w:rsidRPr="00A22F83" w:rsidRDefault="00BA72BD">
      <w:pPr>
        <w:tabs>
          <w:tab w:val="left" w:pos="1701"/>
        </w:tabs>
      </w:pPr>
    </w:p>
    <w:p w:rsidR="00BA72BD" w:rsidRPr="00A22F83" w:rsidRDefault="00BA72BD" w:rsidP="00C22360">
      <w:pPr>
        <w:keepNext/>
        <w:tabs>
          <w:tab w:val="left" w:pos="1134"/>
        </w:tabs>
        <w:ind w:left="1134" w:hanging="1134"/>
        <w:rPr>
          <w:i/>
          <w:iCs/>
          <w:szCs w:val="22"/>
        </w:rPr>
      </w:pPr>
      <w:r w:rsidRPr="00A22F83">
        <w:rPr>
          <w:b/>
          <w:i/>
        </w:rPr>
        <w:t>Kontakt:</w:t>
      </w:r>
      <w:r w:rsidRPr="00A22F83">
        <w:tab/>
      </w:r>
      <w:r w:rsidRPr="00A22F83">
        <w:rPr>
          <w:i/>
        </w:rPr>
        <w:t>June Bedaton</w:t>
      </w:r>
    </w:p>
    <w:p w:rsidR="00D96879" w:rsidRPr="00A22F83" w:rsidRDefault="001D00DF">
      <w:pPr>
        <w:tabs>
          <w:tab w:val="left" w:pos="1134"/>
        </w:tabs>
        <w:rPr>
          <w:i/>
          <w:iCs/>
          <w:szCs w:val="22"/>
        </w:rPr>
      </w:pPr>
      <w:r w:rsidRPr="00A22F83">
        <w:tab/>
      </w:r>
      <w:r w:rsidRPr="00A22F83">
        <w:rPr>
          <w:i/>
        </w:rPr>
        <w:t xml:space="preserve">(tel.: 0032 2 546 8134 – e-mail: </w:t>
      </w:r>
      <w:hyperlink r:id="rId29">
        <w:r w:rsidRPr="00A22F83">
          <w:rPr>
            <w:i/>
            <w:color w:val="0000FF"/>
            <w:u w:val="single"/>
          </w:rPr>
          <w:t>june.bedaton@eesc.europa.eu</w:t>
        </w:r>
      </w:hyperlink>
      <w:r w:rsidRPr="00A22F83">
        <w:rPr>
          <w:i/>
        </w:rPr>
        <w:t>)</w:t>
      </w:r>
    </w:p>
    <w:p w:rsidR="00BA72BD" w:rsidRPr="00A22F83" w:rsidRDefault="00BA72BD" w:rsidP="00CC19E0">
      <w:pPr>
        <w:keepNext/>
        <w:numPr>
          <w:ilvl w:val="0"/>
          <w:numId w:val="68"/>
        </w:numPr>
        <w:rPr>
          <w:b/>
          <w:bCs/>
          <w:i/>
          <w:iCs/>
          <w:sz w:val="28"/>
          <w:szCs w:val="28"/>
        </w:rPr>
      </w:pPr>
      <w:r w:rsidRPr="00A22F83">
        <w:rPr>
          <w:b/>
          <w:i/>
          <w:sz w:val="28"/>
        </w:rPr>
        <w:t>Umiejętności a nowe formy pracy</w:t>
      </w:r>
    </w:p>
    <w:p w:rsidR="00BA72BD" w:rsidRPr="00A22F83" w:rsidRDefault="00BA72BD" w:rsidP="00C22360">
      <w:pPr>
        <w:keepNext/>
        <w:rPr>
          <w:highlight w:val="yellow"/>
        </w:rPr>
      </w:pPr>
    </w:p>
    <w:p w:rsidR="00BA72BD" w:rsidRPr="00A22F83" w:rsidRDefault="00BA72BD" w:rsidP="00424C3A">
      <w:pPr>
        <w:keepNext/>
        <w:tabs>
          <w:tab w:val="left" w:pos="1701"/>
        </w:tabs>
        <w:rPr>
          <w:szCs w:val="22"/>
        </w:rPr>
      </w:pPr>
      <w:r w:rsidRPr="00A22F83">
        <w:rPr>
          <w:b/>
        </w:rPr>
        <w:t>Sprawozdawca:</w:t>
      </w:r>
      <w:r w:rsidRPr="00A22F83">
        <w:t xml:space="preserve"> </w:t>
      </w:r>
      <w:r w:rsidRPr="00A22F83">
        <w:tab/>
      </w:r>
      <w:r w:rsidR="00424C3A" w:rsidRPr="00A22F83">
        <w:tab/>
      </w:r>
      <w:r w:rsidRPr="00A22F83">
        <w:t>Ulrich SAMM (Pracodawcy – DE)</w:t>
      </w:r>
    </w:p>
    <w:p w:rsidR="00BA72BD" w:rsidRPr="00A22F83" w:rsidRDefault="00BA72BD" w:rsidP="00C22360">
      <w:pPr>
        <w:keepNext/>
        <w:tabs>
          <w:tab w:val="left" w:pos="1701"/>
        </w:tabs>
        <w:ind w:left="-5"/>
        <w:rPr>
          <w:b/>
          <w:bCs/>
        </w:rPr>
      </w:pPr>
    </w:p>
    <w:p w:rsidR="00BA72BD" w:rsidRPr="00A22F83" w:rsidRDefault="00BA72BD" w:rsidP="00424C3A">
      <w:pPr>
        <w:keepNext/>
        <w:ind w:left="-5"/>
      </w:pPr>
      <w:r w:rsidRPr="00A22F83">
        <w:rPr>
          <w:b/>
        </w:rPr>
        <w:t>Dokument:</w:t>
      </w:r>
      <w:r w:rsidRPr="00A22F83">
        <w:tab/>
      </w:r>
      <w:r w:rsidR="00424C3A" w:rsidRPr="00A22F83">
        <w:tab/>
      </w:r>
      <w:r w:rsidR="00424C3A" w:rsidRPr="00A22F83">
        <w:tab/>
      </w:r>
      <w:r w:rsidRPr="00A22F83">
        <w:t>EESC-2017-01813-00-00-AS-TRA</w:t>
      </w:r>
    </w:p>
    <w:p w:rsidR="00BA72BD" w:rsidRPr="00A22F83" w:rsidRDefault="00BA72BD" w:rsidP="00C22360">
      <w:pPr>
        <w:keepNext/>
        <w:tabs>
          <w:tab w:val="left" w:pos="0"/>
        </w:tabs>
        <w:ind w:left="364" w:hanging="369"/>
      </w:pPr>
    </w:p>
    <w:p w:rsidR="00BA72BD" w:rsidRPr="00A22F83" w:rsidRDefault="00BA72BD" w:rsidP="00C22360">
      <w:pPr>
        <w:keepNext/>
        <w:ind w:left="-5"/>
        <w:rPr>
          <w:b/>
        </w:rPr>
      </w:pPr>
      <w:r w:rsidRPr="00A22F83">
        <w:rPr>
          <w:b/>
        </w:rPr>
        <w:t>Główne punkty:</w:t>
      </w:r>
    </w:p>
    <w:p w:rsidR="001E5961" w:rsidRPr="00A22F83" w:rsidRDefault="001E5961" w:rsidP="00C22360">
      <w:pPr>
        <w:keepNext/>
        <w:ind w:left="-5"/>
      </w:pPr>
    </w:p>
    <w:p w:rsidR="00BA72BD" w:rsidRPr="00A22F83" w:rsidRDefault="00BA72BD" w:rsidP="00C22360">
      <w:pPr>
        <w:numPr>
          <w:ilvl w:val="0"/>
          <w:numId w:val="42"/>
        </w:numPr>
        <w:tabs>
          <w:tab w:val="clear" w:pos="850"/>
        </w:tabs>
        <w:ind w:left="567" w:hanging="567"/>
        <w:outlineLvl w:val="1"/>
      </w:pPr>
      <w:r w:rsidRPr="00A22F83">
        <w:t>Z uwagi na dostępność sieci szerokopasmowych o bardzo dużej przepustowości praca charakteryzuje się coraz większą liczbą niestandardowych form zatrudnienia. EKES podkreśla, że w związku z wzrostem niestandardowych form zatrudnienia, w ramach których pracownicy często nie maja dostępu do tradycyjnych systemów szkolenia organizowanych przez swoje przedsiębiorstwo, priorytetowo należy traktować świadczenia z tytułu zabezpieczenia społecznego i unikanie ubóstwa; zagrożeniem społecznym należy zajmować się poprzez skoordynowane wysiłki wszystkich zainteresowanych podmiotów. W tym kontekście EKES pragnąłby, by pewne krajowe inicjatywy związków zawodowych i społeczeństwa obywatelskiego polegające na udzielaniu wskazówek osobom pracującym na zasadzie crowdworkingu zostały uwzględnione przez Komisję i były s</w:t>
      </w:r>
      <w:r w:rsidR="00424C3A" w:rsidRPr="00A22F83">
        <w:t>tosowane na skalę europejską. Z </w:t>
      </w:r>
      <w:r w:rsidRPr="00A22F83">
        <w:t>drugiej strony, zwiększeniu asymetrii inform</w:t>
      </w:r>
      <w:r w:rsidR="00424C3A" w:rsidRPr="00A22F83">
        <w:t>acyjnej pomiędzy konsumentami a </w:t>
      </w:r>
      <w:r w:rsidRPr="00A22F83">
        <w:t>przedsiębiorstwami trzeba będzie zaradzić metodami takimi jak np. kodeksy etyczne dla wolnych zawodów.</w:t>
      </w:r>
    </w:p>
    <w:p w:rsidR="00BA72BD" w:rsidRPr="00A22F83" w:rsidRDefault="00BA72BD"/>
    <w:p w:rsidR="00BA72BD" w:rsidRPr="00A22F83" w:rsidRDefault="00BA72BD">
      <w:r w:rsidRPr="00A22F83">
        <w:t>Automatyzacja i robotyzacja będą również wywierały znaczący wpływ na przyszłość pracy. Mogą zastąpić monotonną, ciężką lub niebezpieczną pracę i okazać się szczególnie przydatne dla osób niepełnosprawnych. Mają również potencjał ustabilizowania gospodarki w starzejącym się społeczeństwie. Wprowadzanie robotów w miejscu pracy będzie jednak miało wpływ na znaczną liczbę miejsc pracy. Dlatego też EKES uważa, że konieczny będzie dialog społeczny na wczesnym etapie.</w:t>
      </w:r>
    </w:p>
    <w:p w:rsidR="00BA72BD" w:rsidRPr="00A22F83" w:rsidRDefault="00BA72BD"/>
    <w:p w:rsidR="00BA72BD" w:rsidRPr="00A22F83" w:rsidRDefault="00BA72BD">
      <w:r w:rsidRPr="00A22F83">
        <w:t>Biorąc pod uwagę te wyzwania EKES sądzi, że należy zadbać o dostępność odpowiednich umiejętności, tak by Europa pozostała konkurencyjna, powstawały nowe przedsiębiorstw i nowe miejsca pracy, wszystkim zapewniano dobrostan, a ludzie pozostawali aktywni na rynku pracy przez całe życie zawodowe. Przyszłe umiejętności powinny odpowiadać potrzebom społecznym i</w:t>
      </w:r>
      <w:r w:rsidR="00424C3A" w:rsidRPr="00A22F83">
        <w:t> </w:t>
      </w:r>
      <w:r w:rsidRPr="00A22F83">
        <w:t>potrzebom rynku pracy. Niezbędne wszystkim będzie uczenie się przez całe życie i o wiele więcej czasu trzeba będzie przeznaczać na szkolenie zawodowe i uczenie się nieformalne. Konkretniej rzecz biorąc, organizacje publiczne i prywatne będą musiały zapewniać szkolenie zawodowe w zakresie nowych technologii, przede wszystkim dla tych, którzy nie są w stanie sami zorganizować szkolenia, jak np. MŚP, wolne zawody oraz osoby samozatrudnione. Jednak z uwagi na rozwój sytuacji w perspektywie długoterminowej, który może prowadzić do nowych i nieprzewidzianych wyzwań, w świetle których dzisiejsze umiejętności szybko stają się przestarzałe, najlepszy sposób rozwiązywania tych problemów stanowi kształcenie ogólne. Zdaniem EKES-u niezwykle ważna będzie zatem jakość przygotowania nauczycieli, a także ich status pod względem elastyczności zawodowej, wynagrodzenia za pracę i zabezpieczenia społecznego.</w:t>
      </w:r>
    </w:p>
    <w:p w:rsidR="00BA72BD" w:rsidRPr="00A22F83" w:rsidRDefault="00BA72BD" w:rsidP="00C22360">
      <w:pPr>
        <w:keepNext/>
        <w:ind w:left="1134" w:hanging="1134"/>
        <w:rPr>
          <w:i/>
          <w:iCs/>
          <w:szCs w:val="22"/>
        </w:rPr>
      </w:pPr>
      <w:r w:rsidRPr="00A22F83">
        <w:rPr>
          <w:b/>
          <w:i/>
        </w:rPr>
        <w:t>Kontakt:</w:t>
      </w:r>
      <w:r w:rsidRPr="00A22F83">
        <w:tab/>
      </w:r>
      <w:r w:rsidRPr="00A22F83">
        <w:rPr>
          <w:i/>
        </w:rPr>
        <w:t>Natalia Agapiou</w:t>
      </w:r>
    </w:p>
    <w:p w:rsidR="00211FF4" w:rsidRPr="00A22F83" w:rsidRDefault="001D00DF">
      <w:pPr>
        <w:ind w:left="1134" w:hanging="1134"/>
        <w:rPr>
          <w:i/>
          <w:iCs/>
          <w:szCs w:val="22"/>
        </w:rPr>
      </w:pPr>
      <w:r w:rsidRPr="00A22F83">
        <w:tab/>
      </w:r>
      <w:r w:rsidRPr="00A22F83">
        <w:rPr>
          <w:i/>
        </w:rPr>
        <w:t xml:space="preserve">(tel.: 0032 2 546 9627 – e-mail: </w:t>
      </w:r>
      <w:hyperlink r:id="rId30">
        <w:r w:rsidRPr="00A22F83">
          <w:rPr>
            <w:i/>
            <w:color w:val="0000FF"/>
            <w:u w:val="single"/>
          </w:rPr>
          <w:t>natalia.agapiou@eesc.europa.eu</w:t>
        </w:r>
      </w:hyperlink>
      <w:r w:rsidRPr="00A22F83">
        <w:rPr>
          <w:i/>
        </w:rPr>
        <w:t>)</w:t>
      </w:r>
    </w:p>
    <w:p w:rsidR="007F2384" w:rsidRPr="00A22F83" w:rsidRDefault="006A31EB" w:rsidP="00C22360">
      <w:pPr>
        <w:pStyle w:val="Heading1"/>
        <w:keepNext/>
        <w:ind w:left="567" w:hanging="567"/>
        <w:rPr>
          <w:b/>
          <w:caps/>
        </w:rPr>
      </w:pPr>
      <w:bookmarkStart w:id="52" w:name="_Toc494363437"/>
      <w:bookmarkStart w:id="53" w:name="_Toc494368885"/>
      <w:bookmarkStart w:id="54" w:name="_Toc494363438"/>
      <w:bookmarkStart w:id="55" w:name="_Toc494368886"/>
      <w:bookmarkStart w:id="56" w:name="_Toc494363439"/>
      <w:bookmarkStart w:id="57" w:name="_Toc494368887"/>
      <w:bookmarkStart w:id="58" w:name="_Toc487801320"/>
      <w:bookmarkStart w:id="59" w:name="_Toc487801321"/>
      <w:bookmarkStart w:id="60" w:name="_Toc486584290"/>
      <w:bookmarkStart w:id="61" w:name="_Toc486584353"/>
      <w:bookmarkStart w:id="62" w:name="_Toc486584439"/>
      <w:bookmarkStart w:id="63" w:name="_Toc486584619"/>
      <w:bookmarkStart w:id="64" w:name="_Toc486584291"/>
      <w:bookmarkStart w:id="65" w:name="_Toc486584354"/>
      <w:bookmarkStart w:id="66" w:name="_Toc486584440"/>
      <w:bookmarkStart w:id="67" w:name="_Toc486584620"/>
      <w:bookmarkStart w:id="68" w:name="_Toc486584292"/>
      <w:bookmarkStart w:id="69" w:name="_Toc486584355"/>
      <w:bookmarkStart w:id="70" w:name="_Toc486584441"/>
      <w:bookmarkStart w:id="71" w:name="_Toc486584621"/>
      <w:bookmarkStart w:id="72" w:name="_Toc494368888"/>
      <w:bookmarkStart w:id="73" w:name="_Toc495304402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r w:rsidRPr="00A22F83">
        <w:rPr>
          <w:b/>
          <w:caps/>
        </w:rPr>
        <w:t>STOSUNKI ZEWNĘTRZNE</w:t>
      </w:r>
      <w:bookmarkEnd w:id="72"/>
      <w:bookmarkEnd w:id="73"/>
    </w:p>
    <w:p w:rsidR="00BA72BD" w:rsidRPr="00A22F83" w:rsidRDefault="00BA72BD" w:rsidP="00C22360">
      <w:pPr>
        <w:keepNext/>
      </w:pPr>
    </w:p>
    <w:p w:rsidR="00BA72BD" w:rsidRPr="00A22F83" w:rsidRDefault="00BA72BD" w:rsidP="00CC19E0">
      <w:pPr>
        <w:pStyle w:val="ListParagraph"/>
        <w:keepNext/>
        <w:numPr>
          <w:ilvl w:val="0"/>
          <w:numId w:val="69"/>
        </w:numPr>
        <w:rPr>
          <w:b/>
          <w:i/>
          <w:spacing w:val="-2"/>
          <w:sz w:val="28"/>
          <w:szCs w:val="28"/>
        </w:rPr>
      </w:pPr>
      <w:r w:rsidRPr="00A22F83">
        <w:rPr>
          <w:b/>
          <w:i/>
          <w:spacing w:val="-2"/>
          <w:sz w:val="28"/>
        </w:rPr>
        <w:t>Nowy kontekst strategicznych stosunków UE-CELAC oraz rola społeczeństwa obywatelskiego (opinia z inicjatywy własnej)</w:t>
      </w:r>
    </w:p>
    <w:p w:rsidR="00BA72BD" w:rsidRPr="00A22F83" w:rsidRDefault="00BA72BD" w:rsidP="00C22360">
      <w:pPr>
        <w:keepNext/>
        <w:overflowPunct/>
        <w:textAlignment w:val="auto"/>
      </w:pPr>
    </w:p>
    <w:p w:rsidR="00BA72BD" w:rsidRPr="00A22F83" w:rsidRDefault="00BA72BD" w:rsidP="00424C3A">
      <w:pPr>
        <w:keepNext/>
        <w:rPr>
          <w:b/>
          <w:i/>
          <w:szCs w:val="22"/>
          <w:highlight w:val="yellow"/>
        </w:rPr>
      </w:pPr>
      <w:r w:rsidRPr="00A22F83">
        <w:rPr>
          <w:b/>
        </w:rPr>
        <w:t>Sprawozdawca:</w:t>
      </w:r>
      <w:r w:rsidRPr="00A22F83">
        <w:tab/>
      </w:r>
      <w:r w:rsidR="00424C3A" w:rsidRPr="00A22F83">
        <w:tab/>
      </w:r>
      <w:r w:rsidRPr="00A22F83">
        <w:t>Mário SOARES (Pracownicy – PT)</w:t>
      </w:r>
    </w:p>
    <w:p w:rsidR="00BA72BD" w:rsidRPr="00A22F83" w:rsidRDefault="00BA72BD" w:rsidP="00C22360">
      <w:pPr>
        <w:keepNext/>
        <w:tabs>
          <w:tab w:val="left" w:pos="1701"/>
        </w:tabs>
      </w:pPr>
    </w:p>
    <w:p w:rsidR="00BA72BD" w:rsidRPr="00A22F83" w:rsidRDefault="00BA72BD" w:rsidP="00424C3A">
      <w:pPr>
        <w:keepNext/>
        <w:rPr>
          <w:bCs/>
          <w:szCs w:val="22"/>
        </w:rPr>
      </w:pPr>
      <w:r w:rsidRPr="00A22F83">
        <w:rPr>
          <w:b/>
        </w:rPr>
        <w:t>Opinia:</w:t>
      </w:r>
      <w:r w:rsidRPr="00A22F83">
        <w:tab/>
      </w:r>
      <w:r w:rsidR="00424C3A" w:rsidRPr="00A22F83">
        <w:tab/>
      </w:r>
      <w:r w:rsidR="00424C3A" w:rsidRPr="00A22F83">
        <w:tab/>
      </w:r>
      <w:r w:rsidRPr="00A22F83">
        <w:t>EESC-2017-01834-00-00-PAC-TRA</w:t>
      </w:r>
    </w:p>
    <w:p w:rsidR="00BA72BD" w:rsidRPr="00A22F83" w:rsidRDefault="00BA72BD" w:rsidP="00C22360">
      <w:pPr>
        <w:keepNext/>
        <w:overflowPunct/>
        <w:jc w:val="left"/>
        <w:textAlignment w:val="auto"/>
      </w:pPr>
    </w:p>
    <w:p w:rsidR="00BA72BD" w:rsidRPr="00A22F83" w:rsidRDefault="00BA72BD" w:rsidP="00C22360">
      <w:pPr>
        <w:keepNext/>
        <w:rPr>
          <w:b/>
          <w:szCs w:val="22"/>
        </w:rPr>
      </w:pPr>
      <w:r w:rsidRPr="00A22F83">
        <w:rPr>
          <w:b/>
        </w:rPr>
        <w:t>Główne punkty:</w:t>
      </w:r>
    </w:p>
    <w:p w:rsidR="00BA72BD" w:rsidRPr="00A22F83" w:rsidRDefault="00BA72BD" w:rsidP="00C22360">
      <w:pPr>
        <w:keepNext/>
        <w:rPr>
          <w:b/>
          <w:szCs w:val="22"/>
        </w:rPr>
      </w:pPr>
    </w:p>
    <w:p w:rsidR="00BA72BD" w:rsidRPr="00A22F83" w:rsidRDefault="00BA72BD" w:rsidP="00C22360">
      <w:pPr>
        <w:overflowPunct/>
        <w:textAlignment w:val="auto"/>
      </w:pPr>
      <w:r w:rsidRPr="00A22F83">
        <w:t>Region Ameryki Łacińskiej i Karaibów od wieków podziela z Europą te same zasady i wartości, co buduje wspólną wizję świata. Europa i jej państwa członkowskie to największy inwestor i główny partner Ameryki Łacińskiej i Karaibów. Powiązania polityczne, gosp</w:t>
      </w:r>
      <w:r w:rsidR="00424C3A" w:rsidRPr="00A22F83">
        <w:t>odarcze, społeczne, kulturowe i </w:t>
      </w:r>
      <w:r w:rsidRPr="00A22F83">
        <w:t>historyczne kształtowały się przez wieki.</w:t>
      </w:r>
    </w:p>
    <w:p w:rsidR="00BA72BD" w:rsidRPr="00A22F83" w:rsidRDefault="00BA72BD" w:rsidP="00C22360">
      <w:pPr>
        <w:overflowPunct/>
        <w:textAlignment w:val="auto"/>
      </w:pPr>
    </w:p>
    <w:p w:rsidR="00BA72BD" w:rsidRPr="00A22F83" w:rsidRDefault="00BA72BD" w:rsidP="00C22360">
      <w:pPr>
        <w:overflowPunct/>
        <w:textAlignment w:val="auto"/>
      </w:pPr>
      <w:r w:rsidRPr="00A22F83">
        <w:t>Nowe wyzwania globalne wymagają wzmocnienia tego bloku państw, a przede wszystkim określenia nowej strategii wykraczającej poza formalizm i górnolotne dekl</w:t>
      </w:r>
      <w:r w:rsidR="00424C3A" w:rsidRPr="00A22F83">
        <w:t>aracje, tak aby zająć wyraźne i </w:t>
      </w:r>
      <w:r w:rsidRPr="00A22F83">
        <w:t>zdecydowane stanowisko na arenie światowej. W nowym kontekście geopolitycznym region Ameryki Łacińskiej staje się  priorytetem strategicznym polityki zagranicznej UE.</w:t>
      </w:r>
    </w:p>
    <w:p w:rsidR="00BA72BD" w:rsidRPr="00A22F83" w:rsidRDefault="00BA72BD" w:rsidP="00C22360">
      <w:pPr>
        <w:overflowPunct/>
        <w:textAlignment w:val="auto"/>
      </w:pPr>
    </w:p>
    <w:p w:rsidR="00BA72BD" w:rsidRPr="00A22F83" w:rsidRDefault="00BA72BD" w:rsidP="00C22360">
      <w:pPr>
        <w:overflowPunct/>
        <w:textAlignment w:val="auto"/>
      </w:pPr>
      <w:r w:rsidRPr="00A22F83">
        <w:t xml:space="preserve">Komitet zachęca do podpisania kompleksowej umowy ramowej między Unią Europejską a CELAC, która obejmowałaby zasady działania w dziedzinie dialogu politycznego, współpracy i rozwoju zrównoważonego. Mogłoby to stanowić podstawę geopolitycznej interwencji o zasięgu światowym </w:t>
      </w:r>
      <w:r w:rsidR="00424C3A" w:rsidRPr="00A22F83">
        <w:t>i </w:t>
      </w:r>
      <w:r w:rsidRPr="00A22F83">
        <w:t>wzmocniłoby pozycję obu regionów na arenie międzynarodowej.</w:t>
      </w:r>
    </w:p>
    <w:p w:rsidR="00BA72BD" w:rsidRPr="00A22F83" w:rsidRDefault="00BA72BD" w:rsidP="00C22360">
      <w:pPr>
        <w:overflowPunct/>
        <w:textAlignment w:val="auto"/>
      </w:pPr>
    </w:p>
    <w:p w:rsidR="00BA72BD" w:rsidRPr="00A22F83" w:rsidRDefault="00BA72BD" w:rsidP="00C22360">
      <w:pPr>
        <w:overflowPunct/>
        <w:textAlignment w:val="auto"/>
      </w:pPr>
      <w:r w:rsidRPr="00A22F83">
        <w:t>EKES wzywa wszystkich przywódców politycznych UE oraz Ameryki Łacińskiej i Karaibów do uznania i promowania udziału społeczeństwa obywatelskiego. W tym celu ważne jest, aby:</w:t>
      </w:r>
    </w:p>
    <w:p w:rsidR="00BA72BD" w:rsidRPr="00A22F83" w:rsidRDefault="00BA72BD" w:rsidP="00C22360">
      <w:pPr>
        <w:overflowPunct/>
        <w:textAlignment w:val="auto"/>
      </w:pPr>
    </w:p>
    <w:p w:rsidR="00BA72BD" w:rsidRPr="00A22F83" w:rsidRDefault="00BA72BD" w:rsidP="00424C3A">
      <w:pPr>
        <w:pStyle w:val="ListParagraph"/>
        <w:numPr>
          <w:ilvl w:val="1"/>
          <w:numId w:val="70"/>
        </w:numPr>
        <w:ind w:left="567" w:hanging="567"/>
      </w:pPr>
      <w:r w:rsidRPr="00A22F83">
        <w:t>we wszystkich negocjacjach sformalizowano usystematyzowany dialog ze zorganizowanym społeczeństwem obywatelskim; udział społeczeństwa obywatelskiego powinien opierać się na kryteriach reprezentatywności organizacji i równowadze między poszczególnymi sektorami; w wypadku negocjacji nad umowami o wolnym handlu należałoby zagwarantować faktyczny udział społeczeństwa obywatelskiego na wszystkich etapach negocjacji oraz podczas wdrażania i oceny wyników;</w:t>
      </w:r>
    </w:p>
    <w:p w:rsidR="00BA72BD" w:rsidRPr="00A22F83" w:rsidRDefault="00BA72BD" w:rsidP="00424C3A">
      <w:pPr>
        <w:pStyle w:val="ListParagraph"/>
        <w:numPr>
          <w:ilvl w:val="1"/>
          <w:numId w:val="70"/>
        </w:numPr>
        <w:ind w:left="567" w:hanging="567"/>
      </w:pPr>
      <w:r w:rsidRPr="00A22F83">
        <w:t>zaplanowano od samego początku niezbędne i wystarczające środki materialne dla wszystkich mechanizmów uczestnictwa przewidzianych w umowach w celu umożliwienia wypełnienia wyznaczonych zadań;</w:t>
      </w:r>
    </w:p>
    <w:p w:rsidR="00BA72BD" w:rsidRPr="00A22F83" w:rsidRDefault="00BA72BD" w:rsidP="00424C3A">
      <w:pPr>
        <w:pStyle w:val="ListParagraph"/>
        <w:numPr>
          <w:ilvl w:val="1"/>
          <w:numId w:val="70"/>
        </w:numPr>
        <w:ind w:left="567" w:hanging="567"/>
      </w:pPr>
      <w:r w:rsidRPr="00A22F83">
        <w:t>przejrzystość oraz zorganizowany i regularny dialog z władzam</w:t>
      </w:r>
      <w:r w:rsidR="00424C3A" w:rsidRPr="00A22F83">
        <w:t>i stanowiły podstawę zaufania w </w:t>
      </w:r>
      <w:r w:rsidRPr="00A22F83">
        <w:t>celu zapewnienia wysokiej jakości działań zaangażowanych podmiotów;</w:t>
      </w:r>
    </w:p>
    <w:p w:rsidR="00BA72BD" w:rsidRPr="00A22F83" w:rsidRDefault="00BA72BD" w:rsidP="00424C3A">
      <w:pPr>
        <w:pStyle w:val="ListParagraph"/>
        <w:keepNext/>
        <w:numPr>
          <w:ilvl w:val="1"/>
          <w:numId w:val="40"/>
        </w:numPr>
        <w:ind w:left="567" w:hanging="567"/>
      </w:pPr>
      <w:r w:rsidRPr="00A22F83">
        <w:t>skoncentrowano się na jednej, zinstytucjonalizowanej i odpowiednio finansowanej strukturze oraz na monitorowaniu i kontroli podpisanych umów, zgodnie z zasadą „jedna umowa, jeden organ społeczeństwa obywatelskiego”.</w:t>
      </w:r>
    </w:p>
    <w:p w:rsidR="00BA72BD" w:rsidRPr="00A22F83" w:rsidRDefault="00BA72BD" w:rsidP="00C22360">
      <w:pPr>
        <w:keepNext/>
        <w:overflowPunct/>
        <w:textAlignment w:val="auto"/>
      </w:pPr>
    </w:p>
    <w:p w:rsidR="00BA72BD" w:rsidRPr="00A22F83" w:rsidRDefault="00BA72BD" w:rsidP="00424C3A">
      <w:pPr>
        <w:keepNext/>
        <w:tabs>
          <w:tab w:val="left" w:pos="1134"/>
        </w:tabs>
        <w:rPr>
          <w:i/>
        </w:rPr>
      </w:pPr>
      <w:r w:rsidRPr="00A22F83">
        <w:rPr>
          <w:b/>
          <w:i/>
        </w:rPr>
        <w:t>Kontakt</w:t>
      </w:r>
      <w:r w:rsidRPr="00A22F83">
        <w:t>:</w:t>
      </w:r>
      <w:r w:rsidRPr="00A22F83">
        <w:tab/>
      </w:r>
      <w:r w:rsidRPr="00A22F83">
        <w:rPr>
          <w:i/>
        </w:rPr>
        <w:t xml:space="preserve">Lucía </w:t>
      </w:r>
      <w:r w:rsidR="00424C3A" w:rsidRPr="00A22F83">
        <w:rPr>
          <w:i/>
        </w:rPr>
        <w:t>Mendez Del Rio Cabra</w:t>
      </w:r>
    </w:p>
    <w:p w:rsidR="00921023" w:rsidRPr="00A22F83" w:rsidRDefault="001D00DF" w:rsidP="00424C3A">
      <w:pPr>
        <w:keepNext/>
        <w:tabs>
          <w:tab w:val="left" w:pos="1134"/>
        </w:tabs>
        <w:rPr>
          <w:i/>
          <w:iCs/>
          <w:color w:val="0000FF"/>
          <w:szCs w:val="22"/>
          <w:u w:val="single"/>
        </w:rPr>
      </w:pPr>
      <w:r w:rsidRPr="00A22F83">
        <w:tab/>
      </w:r>
      <w:r w:rsidRPr="00A22F83">
        <w:rPr>
          <w:i/>
        </w:rPr>
        <w:t>(tel.: 00 32 2 546 9345 - e-mail:</w:t>
      </w:r>
      <w:r w:rsidRPr="00A22F83">
        <w:t xml:space="preserve"> </w:t>
      </w:r>
      <w:hyperlink r:id="rId31">
        <w:r w:rsidRPr="00A22F83">
          <w:rPr>
            <w:rStyle w:val="Hyperlink"/>
            <w:i/>
          </w:rPr>
          <w:t>Lucia.MendezDelRioCabra@eesc.europa.eu</w:t>
        </w:r>
      </w:hyperlink>
      <w:r w:rsidRPr="00A22F83">
        <w:rPr>
          <w:i/>
          <w:color w:val="0000FF"/>
          <w:u w:val="single"/>
        </w:rPr>
        <w:t>)</w:t>
      </w:r>
    </w:p>
    <w:p w:rsidR="00BA72BD" w:rsidRPr="00A22F83" w:rsidRDefault="00BA72BD" w:rsidP="00C22360">
      <w:pPr>
        <w:keepNext/>
        <w:tabs>
          <w:tab w:val="left" w:pos="1701"/>
        </w:tabs>
      </w:pPr>
    </w:p>
    <w:p w:rsidR="005966FE" w:rsidRPr="00A22F83" w:rsidRDefault="005966FE">
      <w:pPr>
        <w:jc w:val="center"/>
      </w:pPr>
      <w:r w:rsidRPr="00A22F83">
        <w:t>____________</w:t>
      </w:r>
    </w:p>
    <w:sectPr w:rsidR="005966FE" w:rsidRPr="00A22F83" w:rsidSect="005927EE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96B" w:rsidRDefault="0038496B" w:rsidP="003B283B">
      <w:pPr>
        <w:spacing w:line="240" w:lineRule="auto"/>
      </w:pPr>
      <w:r>
        <w:separator/>
      </w:r>
    </w:p>
  </w:endnote>
  <w:endnote w:type="continuationSeparator" w:id="0">
    <w:p w:rsidR="0038496B" w:rsidRDefault="0038496B" w:rsidP="003B283B">
      <w:pPr>
        <w:spacing w:line="240" w:lineRule="auto"/>
      </w:pPr>
      <w:r>
        <w:continuationSeparator/>
      </w:r>
    </w:p>
  </w:endnote>
  <w:endnote w:type="continuationNotice" w:id="1">
    <w:p w:rsidR="0038496B" w:rsidRDefault="0038496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7EE" w:rsidRPr="005927EE" w:rsidRDefault="005927EE" w:rsidP="005927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ADD" w:rsidRPr="005927EE" w:rsidRDefault="005927EE" w:rsidP="005927EE">
    <w:pPr>
      <w:pStyle w:val="Footer"/>
    </w:pPr>
    <w:r>
      <w:t xml:space="preserve">EESC-2017-03479-00-01-TCD-TRA (FR/EN) </w:t>
    </w:r>
    <w:r>
      <w:fldChar w:fldCharType="begin"/>
    </w:r>
    <w:r>
      <w:instrText xml:space="preserve"> PAGE  \* Arabic  \* MERGEFORMAT </w:instrText>
    </w:r>
    <w:r>
      <w:fldChar w:fldCharType="separate"/>
    </w:r>
    <w:r w:rsidR="00A22F83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= </w:instrText>
    </w:r>
    <w:r w:rsidR="00A22F83">
      <w:fldChar w:fldCharType="begin"/>
    </w:r>
    <w:r w:rsidR="00A22F83">
      <w:instrText xml:space="preserve"> NUMPAGES </w:instrText>
    </w:r>
    <w:r w:rsidR="00A22F83">
      <w:fldChar w:fldCharType="separate"/>
    </w:r>
    <w:r w:rsidR="00A22F83">
      <w:rPr>
        <w:noProof/>
      </w:rPr>
      <w:instrText>1</w:instrText>
    </w:r>
    <w:r w:rsidR="00A22F83">
      <w:rPr>
        <w:noProof/>
      </w:rPr>
      <w:fldChar w:fldCharType="end"/>
    </w:r>
    <w:r>
      <w:instrText xml:space="preserve"> </w:instrText>
    </w:r>
    <w:r>
      <w:fldChar w:fldCharType="separate"/>
    </w:r>
    <w:r w:rsidR="00A22F83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7EE" w:rsidRPr="005927EE" w:rsidRDefault="005927EE" w:rsidP="005927E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ADD" w:rsidRPr="005927EE" w:rsidRDefault="00916ADD" w:rsidP="005927EE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ADD" w:rsidRPr="005927EE" w:rsidRDefault="005927EE" w:rsidP="005927EE">
    <w:pPr>
      <w:pStyle w:val="Footer"/>
    </w:pPr>
    <w:r>
      <w:t xml:space="preserve">EESC-2017-03479-00-01-TCD-TRA (FR/EN) </w:t>
    </w:r>
    <w:r>
      <w:fldChar w:fldCharType="begin"/>
    </w:r>
    <w:r>
      <w:instrText xml:space="preserve"> PAGE  \* Arabic  \* MERGEFORMAT </w:instrText>
    </w:r>
    <w:r>
      <w:fldChar w:fldCharType="separate"/>
    </w:r>
    <w:r w:rsidR="00A22F83">
      <w:rPr>
        <w:noProof/>
      </w:rPr>
      <w:t>3</w:t>
    </w:r>
    <w:r>
      <w:fldChar w:fldCharType="end"/>
    </w:r>
    <w:r>
      <w:t>/</w:t>
    </w:r>
    <w:r>
      <w:fldChar w:fldCharType="begin"/>
    </w:r>
    <w:r>
      <w:instrText xml:space="preserve"> = </w:instrText>
    </w:r>
    <w:r w:rsidR="00A22F83">
      <w:fldChar w:fldCharType="begin"/>
    </w:r>
    <w:r w:rsidR="00A22F83">
      <w:instrText xml:space="preserve"> NUMPAGES </w:instrText>
    </w:r>
    <w:r w:rsidR="00A22F83">
      <w:fldChar w:fldCharType="separate"/>
    </w:r>
    <w:r w:rsidR="00A22F83">
      <w:rPr>
        <w:noProof/>
      </w:rPr>
      <w:instrText>3</w:instrText>
    </w:r>
    <w:r w:rsidR="00A22F83">
      <w:rPr>
        <w:noProof/>
      </w:rPr>
      <w:fldChar w:fldCharType="end"/>
    </w:r>
    <w:r>
      <w:instrText xml:space="preserve"> </w:instrText>
    </w:r>
    <w:r>
      <w:fldChar w:fldCharType="separate"/>
    </w:r>
    <w:r w:rsidR="00A22F83">
      <w:rPr>
        <w:noProof/>
      </w:rPr>
      <w:t>3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ADD" w:rsidRPr="005927EE" w:rsidRDefault="00916ADD" w:rsidP="005927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96B" w:rsidRDefault="0038496B" w:rsidP="003B283B">
      <w:pPr>
        <w:spacing w:line="240" w:lineRule="auto"/>
      </w:pPr>
      <w:r>
        <w:separator/>
      </w:r>
    </w:p>
  </w:footnote>
  <w:footnote w:type="continuationSeparator" w:id="0">
    <w:p w:rsidR="0038496B" w:rsidRDefault="0038496B" w:rsidP="003B283B">
      <w:pPr>
        <w:spacing w:line="240" w:lineRule="auto"/>
      </w:pPr>
      <w:r>
        <w:continuationSeparator/>
      </w:r>
    </w:p>
  </w:footnote>
  <w:footnote w:type="continuationNotice" w:id="1">
    <w:p w:rsidR="0038496B" w:rsidRPr="00377A77" w:rsidRDefault="0038496B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7EE" w:rsidRPr="005927EE" w:rsidRDefault="005927EE" w:rsidP="005927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7EE" w:rsidRPr="005927EE" w:rsidRDefault="005927EE" w:rsidP="005927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7EE" w:rsidRPr="005927EE" w:rsidRDefault="005927EE" w:rsidP="005927E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ADD" w:rsidRPr="005927EE" w:rsidRDefault="00916ADD" w:rsidP="005927EE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ADD" w:rsidRPr="005927EE" w:rsidRDefault="00916ADD" w:rsidP="005927EE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ADD" w:rsidRPr="005927EE" w:rsidRDefault="00916ADD" w:rsidP="005927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2222C564"/>
    <w:lvl w:ilvl="0">
      <w:start w:val="1"/>
      <w:numFmt w:val="decimal"/>
      <w:pStyle w:val="Heading1"/>
      <w:lvlText w:val="%1."/>
      <w:legacy w:legacy="1" w:legacySpace="0" w:legacyIndent="0"/>
      <w:lvlJc w:val="left"/>
      <w:rPr>
        <w:b w:val="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FFFFFFFE"/>
    <w:multiLevelType w:val="singleLevel"/>
    <w:tmpl w:val="ACD4CDB0"/>
    <w:lvl w:ilvl="0">
      <w:numFmt w:val="decimal"/>
      <w:lvlText w:val="*"/>
      <w:lvlJc w:val="left"/>
      <w:rPr>
        <w:rFonts w:cs="Times New Roman"/>
      </w:rPr>
    </w:lvl>
  </w:abstractNum>
  <w:abstractNum w:abstractNumId="2">
    <w:nsid w:val="05985B46"/>
    <w:multiLevelType w:val="hybridMultilevel"/>
    <w:tmpl w:val="BB4CD604"/>
    <w:lvl w:ilvl="0" w:tplc="3398B414">
      <w:start w:val="1"/>
      <w:numFmt w:val="bullet"/>
      <w:lvlRestart w:val="0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16F34"/>
    <w:multiLevelType w:val="hybridMultilevel"/>
    <w:tmpl w:val="E0A0110E"/>
    <w:lvl w:ilvl="0" w:tplc="DEAC2C7C">
      <w:start w:val="1"/>
      <w:numFmt w:val="bullet"/>
      <w:lvlRestart w:val="0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F59FF"/>
    <w:multiLevelType w:val="hybridMultilevel"/>
    <w:tmpl w:val="BB3807D2"/>
    <w:lvl w:ilvl="0" w:tplc="EFA2B9F6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C06E85"/>
    <w:multiLevelType w:val="hybridMultilevel"/>
    <w:tmpl w:val="88686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697CAC"/>
    <w:multiLevelType w:val="hybridMultilevel"/>
    <w:tmpl w:val="26328EB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95438D"/>
    <w:multiLevelType w:val="singleLevel"/>
    <w:tmpl w:val="08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>
    <w:nsid w:val="0E673312"/>
    <w:multiLevelType w:val="hybridMultilevel"/>
    <w:tmpl w:val="DB501BF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9B0D22"/>
    <w:multiLevelType w:val="singleLevel"/>
    <w:tmpl w:val="ACD4CDB0"/>
    <w:lvl w:ilvl="0">
      <w:numFmt w:val="decimal"/>
      <w:lvlText w:val="*"/>
      <w:lvlJc w:val="left"/>
      <w:rPr>
        <w:rFonts w:cs="Times New Roman"/>
      </w:rPr>
    </w:lvl>
  </w:abstractNum>
  <w:abstractNum w:abstractNumId="10">
    <w:nsid w:val="14344289"/>
    <w:multiLevelType w:val="hybridMultilevel"/>
    <w:tmpl w:val="87D43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66216D"/>
    <w:multiLevelType w:val="hybridMultilevel"/>
    <w:tmpl w:val="12742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D4CDB0">
      <w:start w:val="1"/>
      <w:numFmt w:val="bullet"/>
      <w:lvlText w:val=""/>
      <w:lvlJc w:val="left"/>
      <w:pPr>
        <w:ind w:left="1650" w:hanging="57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F050C2"/>
    <w:multiLevelType w:val="hybridMultilevel"/>
    <w:tmpl w:val="B4662E0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0D2081"/>
    <w:multiLevelType w:val="hybridMultilevel"/>
    <w:tmpl w:val="8AAA3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D50EB9"/>
    <w:multiLevelType w:val="hybridMultilevel"/>
    <w:tmpl w:val="1654E82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E21FF1"/>
    <w:multiLevelType w:val="hybridMultilevel"/>
    <w:tmpl w:val="18A61F2C"/>
    <w:lvl w:ilvl="0" w:tplc="EC40E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C2354C"/>
    <w:multiLevelType w:val="singleLevel"/>
    <w:tmpl w:val="ACD4CDB0"/>
    <w:lvl w:ilvl="0">
      <w:numFmt w:val="decimal"/>
      <w:lvlText w:val="*"/>
      <w:lvlJc w:val="left"/>
      <w:rPr>
        <w:rFonts w:cs="Times New Roman"/>
      </w:rPr>
    </w:lvl>
  </w:abstractNum>
  <w:abstractNum w:abstractNumId="17">
    <w:nsid w:val="1B345C48"/>
    <w:multiLevelType w:val="hybridMultilevel"/>
    <w:tmpl w:val="14EE5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B247A1"/>
    <w:multiLevelType w:val="hybridMultilevel"/>
    <w:tmpl w:val="5A3E7E0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C2068D"/>
    <w:multiLevelType w:val="hybridMultilevel"/>
    <w:tmpl w:val="0E3A252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0F6799"/>
    <w:multiLevelType w:val="hybridMultilevel"/>
    <w:tmpl w:val="6E30A9B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446222"/>
    <w:multiLevelType w:val="hybridMultilevel"/>
    <w:tmpl w:val="F3B0503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4632C1"/>
    <w:multiLevelType w:val="hybridMultilevel"/>
    <w:tmpl w:val="1DE8C2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ACA3B80"/>
    <w:multiLevelType w:val="hybridMultilevel"/>
    <w:tmpl w:val="14D0E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D4CDB0">
      <w:start w:val="1"/>
      <w:numFmt w:val="bullet"/>
      <w:lvlText w:val=""/>
      <w:lvlJc w:val="left"/>
      <w:pPr>
        <w:ind w:left="1650" w:hanging="57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B0F156C"/>
    <w:multiLevelType w:val="hybridMultilevel"/>
    <w:tmpl w:val="E7E8402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CA9786E"/>
    <w:multiLevelType w:val="hybridMultilevel"/>
    <w:tmpl w:val="4AE25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CAE44AC"/>
    <w:multiLevelType w:val="hybridMultilevel"/>
    <w:tmpl w:val="58541C1A"/>
    <w:lvl w:ilvl="0" w:tplc="89AC0D1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F52127E"/>
    <w:multiLevelType w:val="hybridMultilevel"/>
    <w:tmpl w:val="65028E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2F7D1756"/>
    <w:multiLevelType w:val="singleLevel"/>
    <w:tmpl w:val="ACD4CDB0"/>
    <w:lvl w:ilvl="0">
      <w:numFmt w:val="decimal"/>
      <w:lvlText w:val="*"/>
      <w:lvlJc w:val="left"/>
      <w:rPr>
        <w:rFonts w:cs="Times New Roman"/>
      </w:rPr>
    </w:lvl>
  </w:abstractNum>
  <w:abstractNum w:abstractNumId="29">
    <w:nsid w:val="32592D33"/>
    <w:multiLevelType w:val="singleLevel"/>
    <w:tmpl w:val="08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0">
    <w:nsid w:val="33B8498B"/>
    <w:multiLevelType w:val="hybridMultilevel"/>
    <w:tmpl w:val="4BD0E626"/>
    <w:lvl w:ilvl="0" w:tplc="1B760740">
      <w:start w:val="1"/>
      <w:numFmt w:val="bullet"/>
      <w:lvlRestart w:val="0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4904083"/>
    <w:multiLevelType w:val="singleLevel"/>
    <w:tmpl w:val="ACD4CDB0"/>
    <w:lvl w:ilvl="0">
      <w:numFmt w:val="decimal"/>
      <w:lvlText w:val="*"/>
      <w:lvlJc w:val="left"/>
      <w:rPr>
        <w:rFonts w:cs="Times New Roman"/>
      </w:rPr>
    </w:lvl>
  </w:abstractNum>
  <w:abstractNum w:abstractNumId="32">
    <w:nsid w:val="34A00B99"/>
    <w:multiLevelType w:val="hybridMultilevel"/>
    <w:tmpl w:val="86D0699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6B16CE0"/>
    <w:multiLevelType w:val="hybridMultilevel"/>
    <w:tmpl w:val="49B07C7A"/>
    <w:lvl w:ilvl="0" w:tplc="FBA22B5A">
      <w:start w:val="1"/>
      <w:numFmt w:val="bullet"/>
      <w:lvlRestart w:val="0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BDC157E"/>
    <w:multiLevelType w:val="hybridMultilevel"/>
    <w:tmpl w:val="82601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EDF3D01"/>
    <w:multiLevelType w:val="singleLevel"/>
    <w:tmpl w:val="ACD4CDB0"/>
    <w:lvl w:ilvl="0">
      <w:numFmt w:val="decimal"/>
      <w:lvlText w:val="*"/>
      <w:lvlJc w:val="left"/>
      <w:rPr>
        <w:rFonts w:cs="Times New Roman"/>
      </w:rPr>
    </w:lvl>
  </w:abstractNum>
  <w:abstractNum w:abstractNumId="36">
    <w:nsid w:val="3F490991"/>
    <w:multiLevelType w:val="hybridMultilevel"/>
    <w:tmpl w:val="73EA4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0DE39BB"/>
    <w:multiLevelType w:val="hybridMultilevel"/>
    <w:tmpl w:val="D924D4F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36F35C7"/>
    <w:multiLevelType w:val="hybridMultilevel"/>
    <w:tmpl w:val="A902672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A2527D2"/>
    <w:multiLevelType w:val="hybridMultilevel"/>
    <w:tmpl w:val="CABAE12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4A765DAB"/>
    <w:multiLevelType w:val="hybridMultilevel"/>
    <w:tmpl w:val="E4703C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4AB36CC7"/>
    <w:multiLevelType w:val="hybridMultilevel"/>
    <w:tmpl w:val="A5401DB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42F4DFA"/>
    <w:multiLevelType w:val="hybridMultilevel"/>
    <w:tmpl w:val="8072F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4593082"/>
    <w:multiLevelType w:val="singleLevel"/>
    <w:tmpl w:val="EDE069AC"/>
    <w:name w:val="Bullet 0"/>
    <w:lvl w:ilvl="0">
      <w:start w:val="1"/>
      <w:numFmt w:val="bullet"/>
      <w:lvlRestart w:val="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44">
    <w:nsid w:val="55A0347F"/>
    <w:multiLevelType w:val="hybridMultilevel"/>
    <w:tmpl w:val="60F04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8A62BDD"/>
    <w:multiLevelType w:val="hybridMultilevel"/>
    <w:tmpl w:val="F24854C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B7F59BC"/>
    <w:multiLevelType w:val="hybridMultilevel"/>
    <w:tmpl w:val="91001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0724ED4"/>
    <w:multiLevelType w:val="singleLevel"/>
    <w:tmpl w:val="08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8">
    <w:nsid w:val="60917516"/>
    <w:multiLevelType w:val="hybridMultilevel"/>
    <w:tmpl w:val="37901DE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5F94C73"/>
    <w:multiLevelType w:val="hybridMultilevel"/>
    <w:tmpl w:val="4418CD7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67619CF"/>
    <w:multiLevelType w:val="hybridMultilevel"/>
    <w:tmpl w:val="C4E65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7450588"/>
    <w:multiLevelType w:val="hybridMultilevel"/>
    <w:tmpl w:val="D57C7A9A"/>
    <w:lvl w:ilvl="0" w:tplc="EE92DE9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9495993"/>
    <w:multiLevelType w:val="hybridMultilevel"/>
    <w:tmpl w:val="B5BEC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A225FFA"/>
    <w:multiLevelType w:val="hybridMultilevel"/>
    <w:tmpl w:val="8E26DC5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AB977FC"/>
    <w:multiLevelType w:val="hybridMultilevel"/>
    <w:tmpl w:val="AFA6050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B003E02"/>
    <w:multiLevelType w:val="hybridMultilevel"/>
    <w:tmpl w:val="2E56FE2A"/>
    <w:lvl w:ilvl="0" w:tplc="89AC0D1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B0316D9"/>
    <w:multiLevelType w:val="hybridMultilevel"/>
    <w:tmpl w:val="8A8EE3D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B78179B"/>
    <w:multiLevelType w:val="hybridMultilevel"/>
    <w:tmpl w:val="CE8EC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C8B644B"/>
    <w:multiLevelType w:val="hybridMultilevel"/>
    <w:tmpl w:val="C4D6DD3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F9E50B5"/>
    <w:multiLevelType w:val="singleLevel"/>
    <w:tmpl w:val="ACD4CDB0"/>
    <w:lvl w:ilvl="0">
      <w:numFmt w:val="decimal"/>
      <w:lvlText w:val="*"/>
      <w:lvlJc w:val="left"/>
      <w:rPr>
        <w:rFonts w:cs="Times New Roman"/>
      </w:rPr>
    </w:lvl>
  </w:abstractNum>
  <w:abstractNum w:abstractNumId="60">
    <w:nsid w:val="707E5BC6"/>
    <w:multiLevelType w:val="hybridMultilevel"/>
    <w:tmpl w:val="F4F61614"/>
    <w:lvl w:ilvl="0" w:tplc="EC40E63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1">
    <w:nsid w:val="70873983"/>
    <w:multiLevelType w:val="hybridMultilevel"/>
    <w:tmpl w:val="0FD6F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26E39F0"/>
    <w:multiLevelType w:val="hybridMultilevel"/>
    <w:tmpl w:val="B3B2510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488534C"/>
    <w:multiLevelType w:val="hybridMultilevel"/>
    <w:tmpl w:val="B26A1FD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642022F"/>
    <w:multiLevelType w:val="hybridMultilevel"/>
    <w:tmpl w:val="DE50441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9A20B6C"/>
    <w:multiLevelType w:val="hybridMultilevel"/>
    <w:tmpl w:val="A3FCAA8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9B860F4"/>
    <w:multiLevelType w:val="hybridMultilevel"/>
    <w:tmpl w:val="904E838E"/>
    <w:lvl w:ilvl="0" w:tplc="08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7">
    <w:nsid w:val="7E1D73CD"/>
    <w:multiLevelType w:val="hybridMultilevel"/>
    <w:tmpl w:val="A57E81BA"/>
    <w:lvl w:ilvl="0" w:tplc="870A2EA0">
      <w:start w:val="1"/>
      <w:numFmt w:val="bullet"/>
      <w:lvlRestart w:val="0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47"/>
  </w:num>
  <w:num w:numId="4">
    <w:abstractNumId w:val="9"/>
  </w:num>
  <w:num w:numId="5">
    <w:abstractNumId w:val="59"/>
  </w:num>
  <w:num w:numId="6">
    <w:abstractNumId w:val="40"/>
  </w:num>
  <w:num w:numId="7">
    <w:abstractNumId w:val="52"/>
  </w:num>
  <w:num w:numId="8">
    <w:abstractNumId w:val="31"/>
  </w:num>
  <w:num w:numId="9">
    <w:abstractNumId w:val="28"/>
  </w:num>
  <w:num w:numId="10">
    <w:abstractNumId w:val="27"/>
  </w:num>
  <w:num w:numId="11">
    <w:abstractNumId w:val="57"/>
  </w:num>
  <w:num w:numId="12">
    <w:abstractNumId w:val="5"/>
  </w:num>
  <w:num w:numId="13">
    <w:abstractNumId w:val="4"/>
  </w:num>
  <w:num w:numId="14">
    <w:abstractNumId w:val="51"/>
  </w:num>
  <w:num w:numId="15">
    <w:abstractNumId w:val="61"/>
  </w:num>
  <w:num w:numId="16">
    <w:abstractNumId w:val="37"/>
  </w:num>
  <w:num w:numId="17">
    <w:abstractNumId w:val="62"/>
  </w:num>
  <w:num w:numId="18">
    <w:abstractNumId w:val="58"/>
  </w:num>
  <w:num w:numId="19">
    <w:abstractNumId w:val="67"/>
  </w:num>
  <w:num w:numId="20">
    <w:abstractNumId w:val="3"/>
  </w:num>
  <w:num w:numId="21">
    <w:abstractNumId w:val="33"/>
  </w:num>
  <w:num w:numId="22">
    <w:abstractNumId w:val="30"/>
  </w:num>
  <w:num w:numId="23">
    <w:abstractNumId w:val="2"/>
  </w:num>
  <w:num w:numId="24">
    <w:abstractNumId w:val="55"/>
  </w:num>
  <w:num w:numId="25">
    <w:abstractNumId w:val="26"/>
  </w:num>
  <w:num w:numId="26">
    <w:abstractNumId w:val="25"/>
  </w:num>
  <w:num w:numId="27">
    <w:abstractNumId w:val="46"/>
  </w:num>
  <w:num w:numId="28">
    <w:abstractNumId w:val="16"/>
  </w:num>
  <w:num w:numId="29">
    <w:abstractNumId w:val="47"/>
  </w:num>
  <w:num w:numId="30">
    <w:abstractNumId w:val="7"/>
  </w:num>
  <w:num w:numId="3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4"/>
  </w:num>
  <w:num w:numId="34">
    <w:abstractNumId w:val="29"/>
  </w:num>
  <w:num w:numId="35">
    <w:abstractNumId w:val="35"/>
  </w:num>
  <w:num w:numId="36">
    <w:abstractNumId w:val="60"/>
  </w:num>
  <w:num w:numId="37">
    <w:abstractNumId w:val="15"/>
  </w:num>
  <w:num w:numId="38">
    <w:abstractNumId w:val="12"/>
  </w:num>
  <w:num w:numId="39">
    <w:abstractNumId w:val="17"/>
  </w:num>
  <w:num w:numId="40">
    <w:abstractNumId w:val="23"/>
  </w:num>
  <w:num w:numId="41">
    <w:abstractNumId w:val="10"/>
  </w:num>
  <w:num w:numId="42">
    <w:abstractNumId w:val="43"/>
  </w:num>
  <w:num w:numId="43">
    <w:abstractNumId w:val="32"/>
  </w:num>
  <w:num w:numId="44">
    <w:abstractNumId w:val="50"/>
  </w:num>
  <w:num w:numId="45">
    <w:abstractNumId w:val="44"/>
  </w:num>
  <w:num w:numId="46">
    <w:abstractNumId w:val="48"/>
  </w:num>
  <w:num w:numId="47">
    <w:abstractNumId w:val="13"/>
  </w:num>
  <w:num w:numId="48">
    <w:abstractNumId w:val="38"/>
  </w:num>
  <w:num w:numId="49">
    <w:abstractNumId w:val="39"/>
  </w:num>
  <w:num w:numId="50">
    <w:abstractNumId w:val="34"/>
  </w:num>
  <w:num w:numId="51">
    <w:abstractNumId w:val="65"/>
  </w:num>
  <w:num w:numId="52">
    <w:abstractNumId w:val="53"/>
  </w:num>
  <w:num w:numId="53">
    <w:abstractNumId w:val="19"/>
  </w:num>
  <w:num w:numId="54">
    <w:abstractNumId w:val="6"/>
  </w:num>
  <w:num w:numId="55">
    <w:abstractNumId w:val="20"/>
  </w:num>
  <w:num w:numId="56">
    <w:abstractNumId w:val="45"/>
  </w:num>
  <w:num w:numId="57">
    <w:abstractNumId w:val="21"/>
  </w:num>
  <w:num w:numId="58">
    <w:abstractNumId w:val="18"/>
  </w:num>
  <w:num w:numId="59">
    <w:abstractNumId w:val="56"/>
  </w:num>
  <w:num w:numId="60">
    <w:abstractNumId w:val="42"/>
  </w:num>
  <w:num w:numId="61">
    <w:abstractNumId w:val="63"/>
  </w:num>
  <w:num w:numId="62">
    <w:abstractNumId w:val="54"/>
  </w:num>
  <w:num w:numId="63">
    <w:abstractNumId w:val="64"/>
  </w:num>
  <w:num w:numId="64">
    <w:abstractNumId w:val="24"/>
  </w:num>
  <w:num w:numId="65">
    <w:abstractNumId w:val="14"/>
  </w:num>
  <w:num w:numId="66">
    <w:abstractNumId w:val="49"/>
  </w:num>
  <w:num w:numId="67">
    <w:abstractNumId w:val="8"/>
  </w:num>
  <w:num w:numId="68">
    <w:abstractNumId w:val="66"/>
  </w:num>
  <w:num w:numId="69">
    <w:abstractNumId w:val="41"/>
  </w:num>
  <w:num w:numId="70">
    <w:abstractNumId w:val="11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hideSpellingErrors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STYLES"/>
  </w:docVars>
  <w:rsids>
    <w:rsidRoot w:val="003B283B"/>
    <w:rsid w:val="00000CE8"/>
    <w:rsid w:val="000017DC"/>
    <w:rsid w:val="00002E4F"/>
    <w:rsid w:val="00004D0F"/>
    <w:rsid w:val="00007B94"/>
    <w:rsid w:val="000115A9"/>
    <w:rsid w:val="00013610"/>
    <w:rsid w:val="000138A1"/>
    <w:rsid w:val="0001686B"/>
    <w:rsid w:val="00017703"/>
    <w:rsid w:val="00020A28"/>
    <w:rsid w:val="000215A9"/>
    <w:rsid w:val="00022B6C"/>
    <w:rsid w:val="000240FE"/>
    <w:rsid w:val="000244F9"/>
    <w:rsid w:val="00024502"/>
    <w:rsid w:val="00026BD2"/>
    <w:rsid w:val="00030B04"/>
    <w:rsid w:val="0003128F"/>
    <w:rsid w:val="000316FF"/>
    <w:rsid w:val="00031C70"/>
    <w:rsid w:val="00032E3A"/>
    <w:rsid w:val="000338E8"/>
    <w:rsid w:val="00033C6E"/>
    <w:rsid w:val="00033DA8"/>
    <w:rsid w:val="000349EE"/>
    <w:rsid w:val="00034A75"/>
    <w:rsid w:val="00035EF4"/>
    <w:rsid w:val="00036976"/>
    <w:rsid w:val="000378CC"/>
    <w:rsid w:val="0004006B"/>
    <w:rsid w:val="0004042B"/>
    <w:rsid w:val="00041C6C"/>
    <w:rsid w:val="00041EB7"/>
    <w:rsid w:val="00044DCB"/>
    <w:rsid w:val="00045054"/>
    <w:rsid w:val="000451B3"/>
    <w:rsid w:val="00051C81"/>
    <w:rsid w:val="0005250A"/>
    <w:rsid w:val="000529F2"/>
    <w:rsid w:val="00054E26"/>
    <w:rsid w:val="00055735"/>
    <w:rsid w:val="000559BE"/>
    <w:rsid w:val="000562AF"/>
    <w:rsid w:val="00060853"/>
    <w:rsid w:val="00065751"/>
    <w:rsid w:val="00067189"/>
    <w:rsid w:val="00067BC4"/>
    <w:rsid w:val="00070C28"/>
    <w:rsid w:val="00070DC9"/>
    <w:rsid w:val="000714D6"/>
    <w:rsid w:val="00071E53"/>
    <w:rsid w:val="0007365D"/>
    <w:rsid w:val="00073A46"/>
    <w:rsid w:val="00074A88"/>
    <w:rsid w:val="00074CD8"/>
    <w:rsid w:val="000814F6"/>
    <w:rsid w:val="00081813"/>
    <w:rsid w:val="000818D4"/>
    <w:rsid w:val="000821ED"/>
    <w:rsid w:val="00082546"/>
    <w:rsid w:val="000836FE"/>
    <w:rsid w:val="00086D04"/>
    <w:rsid w:val="00086E67"/>
    <w:rsid w:val="00087AE9"/>
    <w:rsid w:val="00094645"/>
    <w:rsid w:val="000967CA"/>
    <w:rsid w:val="00096999"/>
    <w:rsid w:val="00097F0D"/>
    <w:rsid w:val="000A2809"/>
    <w:rsid w:val="000A62E2"/>
    <w:rsid w:val="000B1EEE"/>
    <w:rsid w:val="000C07F0"/>
    <w:rsid w:val="000C0946"/>
    <w:rsid w:val="000C0AA0"/>
    <w:rsid w:val="000C2679"/>
    <w:rsid w:val="000C37E9"/>
    <w:rsid w:val="000C3DF6"/>
    <w:rsid w:val="000C469F"/>
    <w:rsid w:val="000C6808"/>
    <w:rsid w:val="000D007F"/>
    <w:rsid w:val="000D28F0"/>
    <w:rsid w:val="000D3F88"/>
    <w:rsid w:val="000D50A8"/>
    <w:rsid w:val="000D59D3"/>
    <w:rsid w:val="000D7F5A"/>
    <w:rsid w:val="000E4C16"/>
    <w:rsid w:val="000E6466"/>
    <w:rsid w:val="000E6F41"/>
    <w:rsid w:val="000F035E"/>
    <w:rsid w:val="000F16CE"/>
    <w:rsid w:val="000F181E"/>
    <w:rsid w:val="000F42C4"/>
    <w:rsid w:val="000F4A9A"/>
    <w:rsid w:val="000F77C3"/>
    <w:rsid w:val="0010339F"/>
    <w:rsid w:val="0010391E"/>
    <w:rsid w:val="00103CC0"/>
    <w:rsid w:val="00104975"/>
    <w:rsid w:val="001053BA"/>
    <w:rsid w:val="001055E6"/>
    <w:rsid w:val="001063E3"/>
    <w:rsid w:val="0010786D"/>
    <w:rsid w:val="00110344"/>
    <w:rsid w:val="001126F6"/>
    <w:rsid w:val="001127C6"/>
    <w:rsid w:val="00113882"/>
    <w:rsid w:val="001138B0"/>
    <w:rsid w:val="001158DF"/>
    <w:rsid w:val="00116CFB"/>
    <w:rsid w:val="0012647C"/>
    <w:rsid w:val="00126A7F"/>
    <w:rsid w:val="00127660"/>
    <w:rsid w:val="00131042"/>
    <w:rsid w:val="0013146D"/>
    <w:rsid w:val="00134B0D"/>
    <w:rsid w:val="00136F53"/>
    <w:rsid w:val="00136FA8"/>
    <w:rsid w:val="001376AC"/>
    <w:rsid w:val="0014104C"/>
    <w:rsid w:val="00142A4E"/>
    <w:rsid w:val="0014464E"/>
    <w:rsid w:val="00144DCE"/>
    <w:rsid w:val="00146F91"/>
    <w:rsid w:val="001509A7"/>
    <w:rsid w:val="00153199"/>
    <w:rsid w:val="001540D3"/>
    <w:rsid w:val="001545B6"/>
    <w:rsid w:val="00155138"/>
    <w:rsid w:val="00156950"/>
    <w:rsid w:val="00157649"/>
    <w:rsid w:val="00160DCC"/>
    <w:rsid w:val="001657F4"/>
    <w:rsid w:val="00166FCB"/>
    <w:rsid w:val="0017241F"/>
    <w:rsid w:val="001737B7"/>
    <w:rsid w:val="0017469D"/>
    <w:rsid w:val="001764F7"/>
    <w:rsid w:val="001768E2"/>
    <w:rsid w:val="0018061D"/>
    <w:rsid w:val="00180A82"/>
    <w:rsid w:val="001811FF"/>
    <w:rsid w:val="00182D03"/>
    <w:rsid w:val="00184C46"/>
    <w:rsid w:val="00186D96"/>
    <w:rsid w:val="00191C0B"/>
    <w:rsid w:val="00194447"/>
    <w:rsid w:val="0019516A"/>
    <w:rsid w:val="00195479"/>
    <w:rsid w:val="001A1064"/>
    <w:rsid w:val="001A3D0C"/>
    <w:rsid w:val="001A56E8"/>
    <w:rsid w:val="001B0D26"/>
    <w:rsid w:val="001B1504"/>
    <w:rsid w:val="001B18C2"/>
    <w:rsid w:val="001B232C"/>
    <w:rsid w:val="001B28BC"/>
    <w:rsid w:val="001B424E"/>
    <w:rsid w:val="001B4CC9"/>
    <w:rsid w:val="001C0535"/>
    <w:rsid w:val="001C05B2"/>
    <w:rsid w:val="001C07DD"/>
    <w:rsid w:val="001C0B67"/>
    <w:rsid w:val="001C17BE"/>
    <w:rsid w:val="001C365D"/>
    <w:rsid w:val="001C4264"/>
    <w:rsid w:val="001C6C93"/>
    <w:rsid w:val="001C782A"/>
    <w:rsid w:val="001D00DF"/>
    <w:rsid w:val="001D013F"/>
    <w:rsid w:val="001D078A"/>
    <w:rsid w:val="001D4E3C"/>
    <w:rsid w:val="001D52CB"/>
    <w:rsid w:val="001D6C48"/>
    <w:rsid w:val="001D74DC"/>
    <w:rsid w:val="001E0E97"/>
    <w:rsid w:val="001E2338"/>
    <w:rsid w:val="001E558F"/>
    <w:rsid w:val="001E5961"/>
    <w:rsid w:val="001E717B"/>
    <w:rsid w:val="001E74A2"/>
    <w:rsid w:val="001E76FC"/>
    <w:rsid w:val="001F0BC4"/>
    <w:rsid w:val="001F1D17"/>
    <w:rsid w:val="001F1F3D"/>
    <w:rsid w:val="001F4D66"/>
    <w:rsid w:val="00200F03"/>
    <w:rsid w:val="002013C3"/>
    <w:rsid w:val="00202634"/>
    <w:rsid w:val="00203A8F"/>
    <w:rsid w:val="00204864"/>
    <w:rsid w:val="002052D8"/>
    <w:rsid w:val="00205EFC"/>
    <w:rsid w:val="00211393"/>
    <w:rsid w:val="00211FAE"/>
    <w:rsid w:val="00211FF4"/>
    <w:rsid w:val="00212787"/>
    <w:rsid w:val="002138A9"/>
    <w:rsid w:val="00214451"/>
    <w:rsid w:val="0021639E"/>
    <w:rsid w:val="00221123"/>
    <w:rsid w:val="002236A6"/>
    <w:rsid w:val="00224DE6"/>
    <w:rsid w:val="00224E75"/>
    <w:rsid w:val="002259C0"/>
    <w:rsid w:val="00226823"/>
    <w:rsid w:val="002276DD"/>
    <w:rsid w:val="0023002B"/>
    <w:rsid w:val="002327D5"/>
    <w:rsid w:val="00233CAC"/>
    <w:rsid w:val="0023548F"/>
    <w:rsid w:val="00236FB9"/>
    <w:rsid w:val="002407AA"/>
    <w:rsid w:val="002411E0"/>
    <w:rsid w:val="00242408"/>
    <w:rsid w:val="00242759"/>
    <w:rsid w:val="00242890"/>
    <w:rsid w:val="00242B03"/>
    <w:rsid w:val="00243514"/>
    <w:rsid w:val="002469F7"/>
    <w:rsid w:val="002539A1"/>
    <w:rsid w:val="00253B72"/>
    <w:rsid w:val="002542CC"/>
    <w:rsid w:val="002559A2"/>
    <w:rsid w:val="002563ED"/>
    <w:rsid w:val="00256406"/>
    <w:rsid w:val="0026049D"/>
    <w:rsid w:val="00263B55"/>
    <w:rsid w:val="002653BB"/>
    <w:rsid w:val="00266729"/>
    <w:rsid w:val="00266BC6"/>
    <w:rsid w:val="00267947"/>
    <w:rsid w:val="00267AB2"/>
    <w:rsid w:val="0027137C"/>
    <w:rsid w:val="00274585"/>
    <w:rsid w:val="00281365"/>
    <w:rsid w:val="0028188E"/>
    <w:rsid w:val="002843D9"/>
    <w:rsid w:val="002903CB"/>
    <w:rsid w:val="00291252"/>
    <w:rsid w:val="002915A8"/>
    <w:rsid w:val="00291981"/>
    <w:rsid w:val="00291F64"/>
    <w:rsid w:val="00293159"/>
    <w:rsid w:val="002A0707"/>
    <w:rsid w:val="002A17C4"/>
    <w:rsid w:val="002A2B5D"/>
    <w:rsid w:val="002A349B"/>
    <w:rsid w:val="002A3665"/>
    <w:rsid w:val="002A4A76"/>
    <w:rsid w:val="002A5E72"/>
    <w:rsid w:val="002A5F58"/>
    <w:rsid w:val="002B10EE"/>
    <w:rsid w:val="002B2798"/>
    <w:rsid w:val="002B4372"/>
    <w:rsid w:val="002B445D"/>
    <w:rsid w:val="002B5973"/>
    <w:rsid w:val="002C0F1F"/>
    <w:rsid w:val="002C1999"/>
    <w:rsid w:val="002C3DCC"/>
    <w:rsid w:val="002C41FF"/>
    <w:rsid w:val="002C43DB"/>
    <w:rsid w:val="002C5D72"/>
    <w:rsid w:val="002D0F32"/>
    <w:rsid w:val="002D1B76"/>
    <w:rsid w:val="002D41B7"/>
    <w:rsid w:val="002D6E86"/>
    <w:rsid w:val="002D73EF"/>
    <w:rsid w:val="002D750B"/>
    <w:rsid w:val="002E5A78"/>
    <w:rsid w:val="002E64CB"/>
    <w:rsid w:val="002E7DDB"/>
    <w:rsid w:val="002F0044"/>
    <w:rsid w:val="002F0388"/>
    <w:rsid w:val="002F3FAF"/>
    <w:rsid w:val="003002D3"/>
    <w:rsid w:val="00303C59"/>
    <w:rsid w:val="003058FB"/>
    <w:rsid w:val="00306501"/>
    <w:rsid w:val="003075E1"/>
    <w:rsid w:val="003079A2"/>
    <w:rsid w:val="00307A61"/>
    <w:rsid w:val="00311036"/>
    <w:rsid w:val="00311101"/>
    <w:rsid w:val="003111F0"/>
    <w:rsid w:val="00313641"/>
    <w:rsid w:val="00313967"/>
    <w:rsid w:val="00314E67"/>
    <w:rsid w:val="003154F6"/>
    <w:rsid w:val="003160F4"/>
    <w:rsid w:val="003179EF"/>
    <w:rsid w:val="00322BCE"/>
    <w:rsid w:val="00325A3E"/>
    <w:rsid w:val="00326F48"/>
    <w:rsid w:val="00327A6E"/>
    <w:rsid w:val="00327A80"/>
    <w:rsid w:val="00330A73"/>
    <w:rsid w:val="00331316"/>
    <w:rsid w:val="00331403"/>
    <w:rsid w:val="00332F52"/>
    <w:rsid w:val="003353E8"/>
    <w:rsid w:val="00336DB2"/>
    <w:rsid w:val="00337799"/>
    <w:rsid w:val="003415D2"/>
    <w:rsid w:val="00342715"/>
    <w:rsid w:val="003445DE"/>
    <w:rsid w:val="003448C7"/>
    <w:rsid w:val="0034601A"/>
    <w:rsid w:val="0034657E"/>
    <w:rsid w:val="00350470"/>
    <w:rsid w:val="00351081"/>
    <w:rsid w:val="00353680"/>
    <w:rsid w:val="003542D4"/>
    <w:rsid w:val="003543F0"/>
    <w:rsid w:val="003555A1"/>
    <w:rsid w:val="0035631F"/>
    <w:rsid w:val="00357667"/>
    <w:rsid w:val="00360D02"/>
    <w:rsid w:val="00361CF3"/>
    <w:rsid w:val="003627DD"/>
    <w:rsid w:val="00362B7F"/>
    <w:rsid w:val="00364BAB"/>
    <w:rsid w:val="00364D74"/>
    <w:rsid w:val="0036522E"/>
    <w:rsid w:val="00367A90"/>
    <w:rsid w:val="00371671"/>
    <w:rsid w:val="0037202C"/>
    <w:rsid w:val="00372D96"/>
    <w:rsid w:val="003759AE"/>
    <w:rsid w:val="00377A77"/>
    <w:rsid w:val="003803A1"/>
    <w:rsid w:val="00380A9A"/>
    <w:rsid w:val="0038274D"/>
    <w:rsid w:val="003833E4"/>
    <w:rsid w:val="00383AB0"/>
    <w:rsid w:val="0038496B"/>
    <w:rsid w:val="0038799C"/>
    <w:rsid w:val="00387CFB"/>
    <w:rsid w:val="003909E1"/>
    <w:rsid w:val="0039178A"/>
    <w:rsid w:val="00392559"/>
    <w:rsid w:val="003939EE"/>
    <w:rsid w:val="00393A41"/>
    <w:rsid w:val="00394196"/>
    <w:rsid w:val="0039485C"/>
    <w:rsid w:val="00394D69"/>
    <w:rsid w:val="00395564"/>
    <w:rsid w:val="00397835"/>
    <w:rsid w:val="00397A66"/>
    <w:rsid w:val="00397C0A"/>
    <w:rsid w:val="003A63B9"/>
    <w:rsid w:val="003A667F"/>
    <w:rsid w:val="003A7683"/>
    <w:rsid w:val="003B1165"/>
    <w:rsid w:val="003B20F1"/>
    <w:rsid w:val="003B283B"/>
    <w:rsid w:val="003B2AB5"/>
    <w:rsid w:val="003B2BA2"/>
    <w:rsid w:val="003B38AA"/>
    <w:rsid w:val="003B48BF"/>
    <w:rsid w:val="003B5313"/>
    <w:rsid w:val="003B5456"/>
    <w:rsid w:val="003C1187"/>
    <w:rsid w:val="003C195A"/>
    <w:rsid w:val="003C2DB1"/>
    <w:rsid w:val="003C4AF5"/>
    <w:rsid w:val="003C4EF8"/>
    <w:rsid w:val="003C5357"/>
    <w:rsid w:val="003D05FE"/>
    <w:rsid w:val="003D35EF"/>
    <w:rsid w:val="003D3B49"/>
    <w:rsid w:val="003D3D9E"/>
    <w:rsid w:val="003D7FAF"/>
    <w:rsid w:val="003E0B8C"/>
    <w:rsid w:val="003E24BB"/>
    <w:rsid w:val="003E387D"/>
    <w:rsid w:val="003E44F6"/>
    <w:rsid w:val="003E5833"/>
    <w:rsid w:val="003E6010"/>
    <w:rsid w:val="003E693F"/>
    <w:rsid w:val="003E75FE"/>
    <w:rsid w:val="003F0686"/>
    <w:rsid w:val="003F1D4E"/>
    <w:rsid w:val="003F2CD5"/>
    <w:rsid w:val="003F2F97"/>
    <w:rsid w:val="003F4FF6"/>
    <w:rsid w:val="003F59AD"/>
    <w:rsid w:val="003F65E2"/>
    <w:rsid w:val="00400FC6"/>
    <w:rsid w:val="00402CA2"/>
    <w:rsid w:val="004079A9"/>
    <w:rsid w:val="00407AA7"/>
    <w:rsid w:val="00411755"/>
    <w:rsid w:val="0041385B"/>
    <w:rsid w:val="00413CA9"/>
    <w:rsid w:val="00413EED"/>
    <w:rsid w:val="00414A4C"/>
    <w:rsid w:val="00415AAD"/>
    <w:rsid w:val="0041728F"/>
    <w:rsid w:val="00421682"/>
    <w:rsid w:val="004221CC"/>
    <w:rsid w:val="004235E7"/>
    <w:rsid w:val="00424C3A"/>
    <w:rsid w:val="00425526"/>
    <w:rsid w:val="004258F9"/>
    <w:rsid w:val="00426306"/>
    <w:rsid w:val="00427C97"/>
    <w:rsid w:val="0043072E"/>
    <w:rsid w:val="00430FC6"/>
    <w:rsid w:val="004331FF"/>
    <w:rsid w:val="00434AB9"/>
    <w:rsid w:val="00434C77"/>
    <w:rsid w:val="00440808"/>
    <w:rsid w:val="00443153"/>
    <w:rsid w:val="0044401F"/>
    <w:rsid w:val="00444C4C"/>
    <w:rsid w:val="00444D44"/>
    <w:rsid w:val="004452E3"/>
    <w:rsid w:val="00450993"/>
    <w:rsid w:val="004520DF"/>
    <w:rsid w:val="0045436B"/>
    <w:rsid w:val="00456257"/>
    <w:rsid w:val="00460CCB"/>
    <w:rsid w:val="00460D3F"/>
    <w:rsid w:val="00461E3E"/>
    <w:rsid w:val="004639B7"/>
    <w:rsid w:val="004647DD"/>
    <w:rsid w:val="00464A26"/>
    <w:rsid w:val="00464B19"/>
    <w:rsid w:val="00464C86"/>
    <w:rsid w:val="00464F78"/>
    <w:rsid w:val="00466AC6"/>
    <w:rsid w:val="00466E21"/>
    <w:rsid w:val="0047016B"/>
    <w:rsid w:val="00470409"/>
    <w:rsid w:val="0047306F"/>
    <w:rsid w:val="0047355F"/>
    <w:rsid w:val="0047417A"/>
    <w:rsid w:val="00477B4B"/>
    <w:rsid w:val="00477C1C"/>
    <w:rsid w:val="0048090F"/>
    <w:rsid w:val="00480C50"/>
    <w:rsid w:val="00486144"/>
    <w:rsid w:val="00486C20"/>
    <w:rsid w:val="00486F07"/>
    <w:rsid w:val="004929C8"/>
    <w:rsid w:val="00492EDB"/>
    <w:rsid w:val="00496EBA"/>
    <w:rsid w:val="004A58D1"/>
    <w:rsid w:val="004A7356"/>
    <w:rsid w:val="004A737C"/>
    <w:rsid w:val="004A7AEE"/>
    <w:rsid w:val="004A7C3A"/>
    <w:rsid w:val="004A7E85"/>
    <w:rsid w:val="004B0633"/>
    <w:rsid w:val="004B14C0"/>
    <w:rsid w:val="004B41EE"/>
    <w:rsid w:val="004B6415"/>
    <w:rsid w:val="004B7790"/>
    <w:rsid w:val="004C05A5"/>
    <w:rsid w:val="004C0FE5"/>
    <w:rsid w:val="004C340A"/>
    <w:rsid w:val="004C4138"/>
    <w:rsid w:val="004C4D7B"/>
    <w:rsid w:val="004C56A4"/>
    <w:rsid w:val="004C6E55"/>
    <w:rsid w:val="004C745C"/>
    <w:rsid w:val="004C7B95"/>
    <w:rsid w:val="004D1F3E"/>
    <w:rsid w:val="004D5272"/>
    <w:rsid w:val="004D6D5B"/>
    <w:rsid w:val="004E0268"/>
    <w:rsid w:val="004E0985"/>
    <w:rsid w:val="004E1536"/>
    <w:rsid w:val="004E16EC"/>
    <w:rsid w:val="004E21A8"/>
    <w:rsid w:val="004E2B3E"/>
    <w:rsid w:val="004E3528"/>
    <w:rsid w:val="004E3A5B"/>
    <w:rsid w:val="004E46A8"/>
    <w:rsid w:val="004E4A42"/>
    <w:rsid w:val="004E7950"/>
    <w:rsid w:val="004F0B26"/>
    <w:rsid w:val="004F3783"/>
    <w:rsid w:val="004F4E76"/>
    <w:rsid w:val="004F70F9"/>
    <w:rsid w:val="004F7A13"/>
    <w:rsid w:val="005021B6"/>
    <w:rsid w:val="005024F6"/>
    <w:rsid w:val="00504096"/>
    <w:rsid w:val="00504A01"/>
    <w:rsid w:val="00505516"/>
    <w:rsid w:val="00505DD7"/>
    <w:rsid w:val="00506054"/>
    <w:rsid w:val="00507398"/>
    <w:rsid w:val="005073C6"/>
    <w:rsid w:val="00507B8C"/>
    <w:rsid w:val="00511B8D"/>
    <w:rsid w:val="00511C40"/>
    <w:rsid w:val="0051243D"/>
    <w:rsid w:val="00514A9A"/>
    <w:rsid w:val="00515BC0"/>
    <w:rsid w:val="00516F22"/>
    <w:rsid w:val="005207E3"/>
    <w:rsid w:val="00522152"/>
    <w:rsid w:val="00523686"/>
    <w:rsid w:val="00523996"/>
    <w:rsid w:val="00525911"/>
    <w:rsid w:val="00531900"/>
    <w:rsid w:val="005329D4"/>
    <w:rsid w:val="00534CC2"/>
    <w:rsid w:val="00535FFB"/>
    <w:rsid w:val="0054017F"/>
    <w:rsid w:val="0054168C"/>
    <w:rsid w:val="005434EE"/>
    <w:rsid w:val="0054508A"/>
    <w:rsid w:val="00546C60"/>
    <w:rsid w:val="005508F5"/>
    <w:rsid w:val="0055113A"/>
    <w:rsid w:val="005515D5"/>
    <w:rsid w:val="005533A1"/>
    <w:rsid w:val="00553E31"/>
    <w:rsid w:val="00554364"/>
    <w:rsid w:val="00554B37"/>
    <w:rsid w:val="00556040"/>
    <w:rsid w:val="00557587"/>
    <w:rsid w:val="00557A1C"/>
    <w:rsid w:val="00560AD6"/>
    <w:rsid w:val="00561C94"/>
    <w:rsid w:val="005632D7"/>
    <w:rsid w:val="0056359E"/>
    <w:rsid w:val="00566858"/>
    <w:rsid w:val="00567739"/>
    <w:rsid w:val="00567A1B"/>
    <w:rsid w:val="0057117C"/>
    <w:rsid w:val="0057239E"/>
    <w:rsid w:val="005724ED"/>
    <w:rsid w:val="00575896"/>
    <w:rsid w:val="00575EED"/>
    <w:rsid w:val="0057764D"/>
    <w:rsid w:val="00577829"/>
    <w:rsid w:val="005805C8"/>
    <w:rsid w:val="0058068C"/>
    <w:rsid w:val="00581104"/>
    <w:rsid w:val="00584D4C"/>
    <w:rsid w:val="005876F8"/>
    <w:rsid w:val="00590A97"/>
    <w:rsid w:val="005918AB"/>
    <w:rsid w:val="005927EE"/>
    <w:rsid w:val="00592C99"/>
    <w:rsid w:val="00593D2E"/>
    <w:rsid w:val="00595399"/>
    <w:rsid w:val="0059550E"/>
    <w:rsid w:val="00595E30"/>
    <w:rsid w:val="005966FE"/>
    <w:rsid w:val="00596BE7"/>
    <w:rsid w:val="00596CDE"/>
    <w:rsid w:val="00597449"/>
    <w:rsid w:val="005A07EF"/>
    <w:rsid w:val="005A196D"/>
    <w:rsid w:val="005A22B5"/>
    <w:rsid w:val="005A2AD2"/>
    <w:rsid w:val="005A68CF"/>
    <w:rsid w:val="005A71E9"/>
    <w:rsid w:val="005B04CB"/>
    <w:rsid w:val="005B0683"/>
    <w:rsid w:val="005B0D29"/>
    <w:rsid w:val="005B1315"/>
    <w:rsid w:val="005B4236"/>
    <w:rsid w:val="005B46EE"/>
    <w:rsid w:val="005B50A3"/>
    <w:rsid w:val="005B5D2D"/>
    <w:rsid w:val="005B70E6"/>
    <w:rsid w:val="005B7EAD"/>
    <w:rsid w:val="005C0D2A"/>
    <w:rsid w:val="005C119A"/>
    <w:rsid w:val="005C1435"/>
    <w:rsid w:val="005C2810"/>
    <w:rsid w:val="005C2BCF"/>
    <w:rsid w:val="005C4EEA"/>
    <w:rsid w:val="005C6AF2"/>
    <w:rsid w:val="005C6C52"/>
    <w:rsid w:val="005C6CC7"/>
    <w:rsid w:val="005C6FD3"/>
    <w:rsid w:val="005D060D"/>
    <w:rsid w:val="005D2896"/>
    <w:rsid w:val="005D460E"/>
    <w:rsid w:val="005D4846"/>
    <w:rsid w:val="005D6008"/>
    <w:rsid w:val="005D652A"/>
    <w:rsid w:val="005D6D67"/>
    <w:rsid w:val="005E26CF"/>
    <w:rsid w:val="005E32A3"/>
    <w:rsid w:val="005E3865"/>
    <w:rsid w:val="005E531B"/>
    <w:rsid w:val="005E7516"/>
    <w:rsid w:val="005E75FA"/>
    <w:rsid w:val="005F54A5"/>
    <w:rsid w:val="005F5722"/>
    <w:rsid w:val="005F5D74"/>
    <w:rsid w:val="005F7FD3"/>
    <w:rsid w:val="00600B60"/>
    <w:rsid w:val="006028AC"/>
    <w:rsid w:val="006043AA"/>
    <w:rsid w:val="00606054"/>
    <w:rsid w:val="00610CDE"/>
    <w:rsid w:val="006139AA"/>
    <w:rsid w:val="006140BB"/>
    <w:rsid w:val="0061565F"/>
    <w:rsid w:val="00616E48"/>
    <w:rsid w:val="006210CA"/>
    <w:rsid w:val="00622A2D"/>
    <w:rsid w:val="00623026"/>
    <w:rsid w:val="00623940"/>
    <w:rsid w:val="00630BE1"/>
    <w:rsid w:val="00630FCB"/>
    <w:rsid w:val="00632738"/>
    <w:rsid w:val="0063400F"/>
    <w:rsid w:val="00637052"/>
    <w:rsid w:val="00637DD7"/>
    <w:rsid w:val="0064336B"/>
    <w:rsid w:val="00643E56"/>
    <w:rsid w:val="006452AC"/>
    <w:rsid w:val="00646338"/>
    <w:rsid w:val="00646EEC"/>
    <w:rsid w:val="00647030"/>
    <w:rsid w:val="00647038"/>
    <w:rsid w:val="006472A6"/>
    <w:rsid w:val="006501DC"/>
    <w:rsid w:val="00653919"/>
    <w:rsid w:val="0065504C"/>
    <w:rsid w:val="006552FD"/>
    <w:rsid w:val="0065609C"/>
    <w:rsid w:val="006579F9"/>
    <w:rsid w:val="00657F8D"/>
    <w:rsid w:val="006600DC"/>
    <w:rsid w:val="00662B40"/>
    <w:rsid w:val="00664675"/>
    <w:rsid w:val="00664CC5"/>
    <w:rsid w:val="00664E83"/>
    <w:rsid w:val="00666847"/>
    <w:rsid w:val="006705FA"/>
    <w:rsid w:val="00671031"/>
    <w:rsid w:val="00673A39"/>
    <w:rsid w:val="006763EC"/>
    <w:rsid w:val="0067717C"/>
    <w:rsid w:val="006808D7"/>
    <w:rsid w:val="0068174F"/>
    <w:rsid w:val="00681787"/>
    <w:rsid w:val="006819C8"/>
    <w:rsid w:val="00683BD1"/>
    <w:rsid w:val="00683FED"/>
    <w:rsid w:val="00690AFD"/>
    <w:rsid w:val="0069185E"/>
    <w:rsid w:val="006927FA"/>
    <w:rsid w:val="00696261"/>
    <w:rsid w:val="0069782A"/>
    <w:rsid w:val="006A08D5"/>
    <w:rsid w:val="006A2764"/>
    <w:rsid w:val="006A31EB"/>
    <w:rsid w:val="006A416D"/>
    <w:rsid w:val="006A4EAA"/>
    <w:rsid w:val="006A5BE8"/>
    <w:rsid w:val="006A6090"/>
    <w:rsid w:val="006A645E"/>
    <w:rsid w:val="006A7210"/>
    <w:rsid w:val="006B02D0"/>
    <w:rsid w:val="006B15C0"/>
    <w:rsid w:val="006B1950"/>
    <w:rsid w:val="006B1EE7"/>
    <w:rsid w:val="006B4FD1"/>
    <w:rsid w:val="006B5013"/>
    <w:rsid w:val="006B6362"/>
    <w:rsid w:val="006B65B3"/>
    <w:rsid w:val="006B7240"/>
    <w:rsid w:val="006B7B1B"/>
    <w:rsid w:val="006C1861"/>
    <w:rsid w:val="006C29F2"/>
    <w:rsid w:val="006D03D8"/>
    <w:rsid w:val="006D1BB9"/>
    <w:rsid w:val="006D311D"/>
    <w:rsid w:val="006D698D"/>
    <w:rsid w:val="006D78FF"/>
    <w:rsid w:val="006D7E2A"/>
    <w:rsid w:val="006E058E"/>
    <w:rsid w:val="006E07C3"/>
    <w:rsid w:val="006E28A4"/>
    <w:rsid w:val="006E3C3D"/>
    <w:rsid w:val="006E4A32"/>
    <w:rsid w:val="006E4C0E"/>
    <w:rsid w:val="006E6132"/>
    <w:rsid w:val="006E77C1"/>
    <w:rsid w:val="006F0D9E"/>
    <w:rsid w:val="006F170C"/>
    <w:rsid w:val="006F289E"/>
    <w:rsid w:val="006F2CA5"/>
    <w:rsid w:val="006F396D"/>
    <w:rsid w:val="006F5B7B"/>
    <w:rsid w:val="006F6558"/>
    <w:rsid w:val="0070007A"/>
    <w:rsid w:val="007008B5"/>
    <w:rsid w:val="00701383"/>
    <w:rsid w:val="00701551"/>
    <w:rsid w:val="00701FE4"/>
    <w:rsid w:val="00704BB2"/>
    <w:rsid w:val="007056EF"/>
    <w:rsid w:val="007074EA"/>
    <w:rsid w:val="007078F0"/>
    <w:rsid w:val="007112FB"/>
    <w:rsid w:val="007149F9"/>
    <w:rsid w:val="007200A7"/>
    <w:rsid w:val="00720A63"/>
    <w:rsid w:val="00721659"/>
    <w:rsid w:val="00722923"/>
    <w:rsid w:val="0072400C"/>
    <w:rsid w:val="0072636A"/>
    <w:rsid w:val="007274A7"/>
    <w:rsid w:val="00730B8E"/>
    <w:rsid w:val="00732A09"/>
    <w:rsid w:val="00736415"/>
    <w:rsid w:val="0073735F"/>
    <w:rsid w:val="007402B1"/>
    <w:rsid w:val="00740EA8"/>
    <w:rsid w:val="007424AC"/>
    <w:rsid w:val="00742995"/>
    <w:rsid w:val="0074514B"/>
    <w:rsid w:val="007456DC"/>
    <w:rsid w:val="007460DB"/>
    <w:rsid w:val="00746BC1"/>
    <w:rsid w:val="0074791C"/>
    <w:rsid w:val="0075085B"/>
    <w:rsid w:val="00750AF6"/>
    <w:rsid w:val="0075179F"/>
    <w:rsid w:val="00754261"/>
    <w:rsid w:val="00754C10"/>
    <w:rsid w:val="007551F4"/>
    <w:rsid w:val="007562AD"/>
    <w:rsid w:val="00757CF0"/>
    <w:rsid w:val="007605C0"/>
    <w:rsid w:val="00761F77"/>
    <w:rsid w:val="00763B53"/>
    <w:rsid w:val="007647C3"/>
    <w:rsid w:val="00765C42"/>
    <w:rsid w:val="00765F1B"/>
    <w:rsid w:val="00766201"/>
    <w:rsid w:val="0076772E"/>
    <w:rsid w:val="00770D5C"/>
    <w:rsid w:val="00771B7B"/>
    <w:rsid w:val="00772D4D"/>
    <w:rsid w:val="007738AC"/>
    <w:rsid w:val="00773CCB"/>
    <w:rsid w:val="00774A10"/>
    <w:rsid w:val="00774ED8"/>
    <w:rsid w:val="00780E20"/>
    <w:rsid w:val="007818AB"/>
    <w:rsid w:val="00782FDA"/>
    <w:rsid w:val="00785399"/>
    <w:rsid w:val="00793CC7"/>
    <w:rsid w:val="0079472F"/>
    <w:rsid w:val="007949E3"/>
    <w:rsid w:val="00794E1C"/>
    <w:rsid w:val="00795A2F"/>
    <w:rsid w:val="00795DA3"/>
    <w:rsid w:val="00796D74"/>
    <w:rsid w:val="00797F04"/>
    <w:rsid w:val="007A57F4"/>
    <w:rsid w:val="007B31B6"/>
    <w:rsid w:val="007B3529"/>
    <w:rsid w:val="007B5211"/>
    <w:rsid w:val="007C07C5"/>
    <w:rsid w:val="007C2D6B"/>
    <w:rsid w:val="007C3593"/>
    <w:rsid w:val="007D03DC"/>
    <w:rsid w:val="007D0DD1"/>
    <w:rsid w:val="007D114B"/>
    <w:rsid w:val="007D135C"/>
    <w:rsid w:val="007D2AA2"/>
    <w:rsid w:val="007D31F4"/>
    <w:rsid w:val="007D4275"/>
    <w:rsid w:val="007E0816"/>
    <w:rsid w:val="007E134F"/>
    <w:rsid w:val="007E170F"/>
    <w:rsid w:val="007E2573"/>
    <w:rsid w:val="007E3E7F"/>
    <w:rsid w:val="007E6BCE"/>
    <w:rsid w:val="007E6DF2"/>
    <w:rsid w:val="007F00D3"/>
    <w:rsid w:val="007F0D28"/>
    <w:rsid w:val="007F0D84"/>
    <w:rsid w:val="007F15F7"/>
    <w:rsid w:val="007F16A2"/>
    <w:rsid w:val="007F2174"/>
    <w:rsid w:val="007F2384"/>
    <w:rsid w:val="007F2A89"/>
    <w:rsid w:val="007F556F"/>
    <w:rsid w:val="007F76AD"/>
    <w:rsid w:val="00800AE3"/>
    <w:rsid w:val="00802367"/>
    <w:rsid w:val="0080274C"/>
    <w:rsid w:val="00802AF7"/>
    <w:rsid w:val="008031D6"/>
    <w:rsid w:val="008038C5"/>
    <w:rsid w:val="00805F7C"/>
    <w:rsid w:val="00806324"/>
    <w:rsid w:val="00806DD0"/>
    <w:rsid w:val="00810910"/>
    <w:rsid w:val="0081158D"/>
    <w:rsid w:val="00811B34"/>
    <w:rsid w:val="00811CDA"/>
    <w:rsid w:val="00814D3F"/>
    <w:rsid w:val="008212B0"/>
    <w:rsid w:val="00821A37"/>
    <w:rsid w:val="00821C94"/>
    <w:rsid w:val="00822E71"/>
    <w:rsid w:val="00824BEE"/>
    <w:rsid w:val="00826273"/>
    <w:rsid w:val="00826FD1"/>
    <w:rsid w:val="008275E5"/>
    <w:rsid w:val="00827D46"/>
    <w:rsid w:val="0083066E"/>
    <w:rsid w:val="00830E2A"/>
    <w:rsid w:val="008314D7"/>
    <w:rsid w:val="00831C5E"/>
    <w:rsid w:val="00832685"/>
    <w:rsid w:val="008331AD"/>
    <w:rsid w:val="008350EE"/>
    <w:rsid w:val="0083618B"/>
    <w:rsid w:val="008367AC"/>
    <w:rsid w:val="008405A0"/>
    <w:rsid w:val="008429E8"/>
    <w:rsid w:val="00843DF6"/>
    <w:rsid w:val="00845BBE"/>
    <w:rsid w:val="00847AAF"/>
    <w:rsid w:val="00851487"/>
    <w:rsid w:val="008524D0"/>
    <w:rsid w:val="00852878"/>
    <w:rsid w:val="008535EF"/>
    <w:rsid w:val="008549CE"/>
    <w:rsid w:val="0085624B"/>
    <w:rsid w:val="0085647C"/>
    <w:rsid w:val="00860B63"/>
    <w:rsid w:val="008634DC"/>
    <w:rsid w:val="00863940"/>
    <w:rsid w:val="00864A56"/>
    <w:rsid w:val="00864DC6"/>
    <w:rsid w:val="008655DD"/>
    <w:rsid w:val="00867B02"/>
    <w:rsid w:val="00870187"/>
    <w:rsid w:val="008731E1"/>
    <w:rsid w:val="008736DF"/>
    <w:rsid w:val="008741DB"/>
    <w:rsid w:val="00874B7D"/>
    <w:rsid w:val="00875E52"/>
    <w:rsid w:val="00875F60"/>
    <w:rsid w:val="00880B4D"/>
    <w:rsid w:val="008813F4"/>
    <w:rsid w:val="00881E5F"/>
    <w:rsid w:val="008829A4"/>
    <w:rsid w:val="008836DC"/>
    <w:rsid w:val="00883FCB"/>
    <w:rsid w:val="008860BD"/>
    <w:rsid w:val="008874F5"/>
    <w:rsid w:val="00887B21"/>
    <w:rsid w:val="00891B74"/>
    <w:rsid w:val="00892DE9"/>
    <w:rsid w:val="00893E28"/>
    <w:rsid w:val="00894DA5"/>
    <w:rsid w:val="0089503E"/>
    <w:rsid w:val="00895093"/>
    <w:rsid w:val="008959B9"/>
    <w:rsid w:val="00896BB6"/>
    <w:rsid w:val="008A0BF5"/>
    <w:rsid w:val="008A2046"/>
    <w:rsid w:val="008A2455"/>
    <w:rsid w:val="008A2A2F"/>
    <w:rsid w:val="008A6D95"/>
    <w:rsid w:val="008A6EC0"/>
    <w:rsid w:val="008B1171"/>
    <w:rsid w:val="008B48E2"/>
    <w:rsid w:val="008B5152"/>
    <w:rsid w:val="008B5EA0"/>
    <w:rsid w:val="008B6EE1"/>
    <w:rsid w:val="008B7E27"/>
    <w:rsid w:val="008C0AEC"/>
    <w:rsid w:val="008C0CA5"/>
    <w:rsid w:val="008C0CB4"/>
    <w:rsid w:val="008C11BE"/>
    <w:rsid w:val="008C12A2"/>
    <w:rsid w:val="008C1CF5"/>
    <w:rsid w:val="008C3CE8"/>
    <w:rsid w:val="008C3DC9"/>
    <w:rsid w:val="008C4B38"/>
    <w:rsid w:val="008C6470"/>
    <w:rsid w:val="008C7465"/>
    <w:rsid w:val="008D00A6"/>
    <w:rsid w:val="008D10DE"/>
    <w:rsid w:val="008D3DE9"/>
    <w:rsid w:val="008D54FE"/>
    <w:rsid w:val="008D639A"/>
    <w:rsid w:val="008D6B9D"/>
    <w:rsid w:val="008D7826"/>
    <w:rsid w:val="008E0AC9"/>
    <w:rsid w:val="008E1227"/>
    <w:rsid w:val="008E212A"/>
    <w:rsid w:val="008E23C2"/>
    <w:rsid w:val="008E3205"/>
    <w:rsid w:val="008E328D"/>
    <w:rsid w:val="008E383F"/>
    <w:rsid w:val="008E4FE2"/>
    <w:rsid w:val="008E5190"/>
    <w:rsid w:val="008E5F8B"/>
    <w:rsid w:val="008E79DB"/>
    <w:rsid w:val="008F199D"/>
    <w:rsid w:val="008F1CB0"/>
    <w:rsid w:val="008F1D0A"/>
    <w:rsid w:val="008F25E8"/>
    <w:rsid w:val="008F3933"/>
    <w:rsid w:val="008F405E"/>
    <w:rsid w:val="008F663E"/>
    <w:rsid w:val="008F6AB1"/>
    <w:rsid w:val="008F7791"/>
    <w:rsid w:val="00900EA0"/>
    <w:rsid w:val="00902891"/>
    <w:rsid w:val="009031A2"/>
    <w:rsid w:val="0090367E"/>
    <w:rsid w:val="00903E49"/>
    <w:rsid w:val="00903EBB"/>
    <w:rsid w:val="00904EB4"/>
    <w:rsid w:val="0090578F"/>
    <w:rsid w:val="00906027"/>
    <w:rsid w:val="009110F8"/>
    <w:rsid w:val="00915485"/>
    <w:rsid w:val="00915EB8"/>
    <w:rsid w:val="00916A2C"/>
    <w:rsid w:val="00916ADD"/>
    <w:rsid w:val="009177C9"/>
    <w:rsid w:val="00917932"/>
    <w:rsid w:val="00921023"/>
    <w:rsid w:val="00921C9B"/>
    <w:rsid w:val="00921E9F"/>
    <w:rsid w:val="0092229A"/>
    <w:rsid w:val="00923DCD"/>
    <w:rsid w:val="009249E5"/>
    <w:rsid w:val="00925D18"/>
    <w:rsid w:val="00927AA9"/>
    <w:rsid w:val="00927B5B"/>
    <w:rsid w:val="00930D55"/>
    <w:rsid w:val="00931C5B"/>
    <w:rsid w:val="00932F5A"/>
    <w:rsid w:val="00933610"/>
    <w:rsid w:val="00933B07"/>
    <w:rsid w:val="00934561"/>
    <w:rsid w:val="00944F28"/>
    <w:rsid w:val="009523E9"/>
    <w:rsid w:val="00953BD4"/>
    <w:rsid w:val="00953DE1"/>
    <w:rsid w:val="00954C4D"/>
    <w:rsid w:val="00955D18"/>
    <w:rsid w:val="00960E94"/>
    <w:rsid w:val="009619CC"/>
    <w:rsid w:val="00963089"/>
    <w:rsid w:val="0096362C"/>
    <w:rsid w:val="00963FE9"/>
    <w:rsid w:val="009650BD"/>
    <w:rsid w:val="00966084"/>
    <w:rsid w:val="009661A6"/>
    <w:rsid w:val="00966E9D"/>
    <w:rsid w:val="00967A30"/>
    <w:rsid w:val="00967E69"/>
    <w:rsid w:val="00974757"/>
    <w:rsid w:val="00974AD2"/>
    <w:rsid w:val="00975DEF"/>
    <w:rsid w:val="00976875"/>
    <w:rsid w:val="00977579"/>
    <w:rsid w:val="00977961"/>
    <w:rsid w:val="00977C46"/>
    <w:rsid w:val="009804DC"/>
    <w:rsid w:val="009814EC"/>
    <w:rsid w:val="0098230F"/>
    <w:rsid w:val="00983C32"/>
    <w:rsid w:val="0098597A"/>
    <w:rsid w:val="009860AD"/>
    <w:rsid w:val="009867C1"/>
    <w:rsid w:val="00987EAE"/>
    <w:rsid w:val="0099016F"/>
    <w:rsid w:val="00992591"/>
    <w:rsid w:val="00992739"/>
    <w:rsid w:val="0099424C"/>
    <w:rsid w:val="0099587F"/>
    <w:rsid w:val="009967CB"/>
    <w:rsid w:val="009A0DEA"/>
    <w:rsid w:val="009A1F1D"/>
    <w:rsid w:val="009A24AD"/>
    <w:rsid w:val="009A495E"/>
    <w:rsid w:val="009A51F0"/>
    <w:rsid w:val="009A791D"/>
    <w:rsid w:val="009A7FA8"/>
    <w:rsid w:val="009B0BC4"/>
    <w:rsid w:val="009B0BC8"/>
    <w:rsid w:val="009B10FF"/>
    <w:rsid w:val="009B3504"/>
    <w:rsid w:val="009B4402"/>
    <w:rsid w:val="009B5536"/>
    <w:rsid w:val="009C1289"/>
    <w:rsid w:val="009C4B4E"/>
    <w:rsid w:val="009C6421"/>
    <w:rsid w:val="009C7881"/>
    <w:rsid w:val="009D0DE4"/>
    <w:rsid w:val="009D383A"/>
    <w:rsid w:val="009D3AE0"/>
    <w:rsid w:val="009D5BAA"/>
    <w:rsid w:val="009D6AF9"/>
    <w:rsid w:val="009E1DC8"/>
    <w:rsid w:val="009E5563"/>
    <w:rsid w:val="009E5C1F"/>
    <w:rsid w:val="009F02EC"/>
    <w:rsid w:val="009F05CF"/>
    <w:rsid w:val="009F09F1"/>
    <w:rsid w:val="009F40D9"/>
    <w:rsid w:val="009F475D"/>
    <w:rsid w:val="009F4BE9"/>
    <w:rsid w:val="009F58A3"/>
    <w:rsid w:val="009F7736"/>
    <w:rsid w:val="00A0080F"/>
    <w:rsid w:val="00A0181D"/>
    <w:rsid w:val="00A02081"/>
    <w:rsid w:val="00A02258"/>
    <w:rsid w:val="00A02AB3"/>
    <w:rsid w:val="00A04281"/>
    <w:rsid w:val="00A0447D"/>
    <w:rsid w:val="00A05870"/>
    <w:rsid w:val="00A0670F"/>
    <w:rsid w:val="00A07E52"/>
    <w:rsid w:val="00A100FF"/>
    <w:rsid w:val="00A108CC"/>
    <w:rsid w:val="00A11345"/>
    <w:rsid w:val="00A11D42"/>
    <w:rsid w:val="00A134D8"/>
    <w:rsid w:val="00A14950"/>
    <w:rsid w:val="00A16EE4"/>
    <w:rsid w:val="00A1766C"/>
    <w:rsid w:val="00A17F1A"/>
    <w:rsid w:val="00A22001"/>
    <w:rsid w:val="00A222A7"/>
    <w:rsid w:val="00A22F83"/>
    <w:rsid w:val="00A24AFA"/>
    <w:rsid w:val="00A25D87"/>
    <w:rsid w:val="00A26386"/>
    <w:rsid w:val="00A31921"/>
    <w:rsid w:val="00A34ED8"/>
    <w:rsid w:val="00A355C7"/>
    <w:rsid w:val="00A36716"/>
    <w:rsid w:val="00A36A65"/>
    <w:rsid w:val="00A372EE"/>
    <w:rsid w:val="00A429DA"/>
    <w:rsid w:val="00A4405B"/>
    <w:rsid w:val="00A44AE9"/>
    <w:rsid w:val="00A45CD8"/>
    <w:rsid w:val="00A54ACB"/>
    <w:rsid w:val="00A55ABB"/>
    <w:rsid w:val="00A56055"/>
    <w:rsid w:val="00A56B6D"/>
    <w:rsid w:val="00A57F27"/>
    <w:rsid w:val="00A60027"/>
    <w:rsid w:val="00A61E8F"/>
    <w:rsid w:val="00A6266F"/>
    <w:rsid w:val="00A63F16"/>
    <w:rsid w:val="00A65DD2"/>
    <w:rsid w:val="00A679BC"/>
    <w:rsid w:val="00A70063"/>
    <w:rsid w:val="00A7009D"/>
    <w:rsid w:val="00A71A8D"/>
    <w:rsid w:val="00A71EF4"/>
    <w:rsid w:val="00A72D7A"/>
    <w:rsid w:val="00A74327"/>
    <w:rsid w:val="00A7436E"/>
    <w:rsid w:val="00A76812"/>
    <w:rsid w:val="00A76B23"/>
    <w:rsid w:val="00A80AAC"/>
    <w:rsid w:val="00A81584"/>
    <w:rsid w:val="00A86D47"/>
    <w:rsid w:val="00A91E1F"/>
    <w:rsid w:val="00A9340A"/>
    <w:rsid w:val="00A944F3"/>
    <w:rsid w:val="00A96E05"/>
    <w:rsid w:val="00A97E15"/>
    <w:rsid w:val="00AA179C"/>
    <w:rsid w:val="00AA18AE"/>
    <w:rsid w:val="00AA2776"/>
    <w:rsid w:val="00AA4125"/>
    <w:rsid w:val="00AA4AA6"/>
    <w:rsid w:val="00AA5DB4"/>
    <w:rsid w:val="00AB16BF"/>
    <w:rsid w:val="00AB1FBE"/>
    <w:rsid w:val="00AB24C8"/>
    <w:rsid w:val="00AB4252"/>
    <w:rsid w:val="00AB508B"/>
    <w:rsid w:val="00AC16E1"/>
    <w:rsid w:val="00AC27AB"/>
    <w:rsid w:val="00AC5086"/>
    <w:rsid w:val="00AC5496"/>
    <w:rsid w:val="00AD173D"/>
    <w:rsid w:val="00AD2465"/>
    <w:rsid w:val="00AD442D"/>
    <w:rsid w:val="00AD6554"/>
    <w:rsid w:val="00AE0A04"/>
    <w:rsid w:val="00AE14F3"/>
    <w:rsid w:val="00AE20D3"/>
    <w:rsid w:val="00AE22F2"/>
    <w:rsid w:val="00AE2392"/>
    <w:rsid w:val="00AE24DF"/>
    <w:rsid w:val="00AE3428"/>
    <w:rsid w:val="00AE5B1E"/>
    <w:rsid w:val="00AE79CA"/>
    <w:rsid w:val="00AF310D"/>
    <w:rsid w:val="00AF328F"/>
    <w:rsid w:val="00AF4582"/>
    <w:rsid w:val="00AF6B3D"/>
    <w:rsid w:val="00AF6F3E"/>
    <w:rsid w:val="00B03922"/>
    <w:rsid w:val="00B04ACF"/>
    <w:rsid w:val="00B053C6"/>
    <w:rsid w:val="00B07386"/>
    <w:rsid w:val="00B10030"/>
    <w:rsid w:val="00B104E7"/>
    <w:rsid w:val="00B14DAA"/>
    <w:rsid w:val="00B16E80"/>
    <w:rsid w:val="00B17D6B"/>
    <w:rsid w:val="00B234E3"/>
    <w:rsid w:val="00B274CC"/>
    <w:rsid w:val="00B32641"/>
    <w:rsid w:val="00B33A06"/>
    <w:rsid w:val="00B34AF2"/>
    <w:rsid w:val="00B35253"/>
    <w:rsid w:val="00B40107"/>
    <w:rsid w:val="00B4093A"/>
    <w:rsid w:val="00B419F8"/>
    <w:rsid w:val="00B43B74"/>
    <w:rsid w:val="00B44DE2"/>
    <w:rsid w:val="00B4742A"/>
    <w:rsid w:val="00B50DEE"/>
    <w:rsid w:val="00B50F6E"/>
    <w:rsid w:val="00B52FBD"/>
    <w:rsid w:val="00B54D58"/>
    <w:rsid w:val="00B55D48"/>
    <w:rsid w:val="00B57DB2"/>
    <w:rsid w:val="00B607BF"/>
    <w:rsid w:val="00B60D9B"/>
    <w:rsid w:val="00B6122B"/>
    <w:rsid w:val="00B61251"/>
    <w:rsid w:val="00B614E6"/>
    <w:rsid w:val="00B6214E"/>
    <w:rsid w:val="00B6342A"/>
    <w:rsid w:val="00B65239"/>
    <w:rsid w:val="00B65A19"/>
    <w:rsid w:val="00B65AF4"/>
    <w:rsid w:val="00B65F77"/>
    <w:rsid w:val="00B71A2B"/>
    <w:rsid w:val="00B72929"/>
    <w:rsid w:val="00B7390A"/>
    <w:rsid w:val="00B75A56"/>
    <w:rsid w:val="00B75A7B"/>
    <w:rsid w:val="00B77EB1"/>
    <w:rsid w:val="00B811EC"/>
    <w:rsid w:val="00B81ED2"/>
    <w:rsid w:val="00B82F3D"/>
    <w:rsid w:val="00B83530"/>
    <w:rsid w:val="00B85972"/>
    <w:rsid w:val="00B87120"/>
    <w:rsid w:val="00B92979"/>
    <w:rsid w:val="00B929A5"/>
    <w:rsid w:val="00B939A6"/>
    <w:rsid w:val="00B94955"/>
    <w:rsid w:val="00B97C33"/>
    <w:rsid w:val="00B97F73"/>
    <w:rsid w:val="00BA020D"/>
    <w:rsid w:val="00BA0A81"/>
    <w:rsid w:val="00BA0C8A"/>
    <w:rsid w:val="00BA1E37"/>
    <w:rsid w:val="00BA4901"/>
    <w:rsid w:val="00BA49CA"/>
    <w:rsid w:val="00BA5F2A"/>
    <w:rsid w:val="00BA6C29"/>
    <w:rsid w:val="00BA72BD"/>
    <w:rsid w:val="00BB026F"/>
    <w:rsid w:val="00BB3FB2"/>
    <w:rsid w:val="00BB5370"/>
    <w:rsid w:val="00BB6031"/>
    <w:rsid w:val="00BB65C4"/>
    <w:rsid w:val="00BB7B9D"/>
    <w:rsid w:val="00BC4431"/>
    <w:rsid w:val="00BC4B7F"/>
    <w:rsid w:val="00BC5473"/>
    <w:rsid w:val="00BC6E2E"/>
    <w:rsid w:val="00BC7DE7"/>
    <w:rsid w:val="00BD097C"/>
    <w:rsid w:val="00BD2639"/>
    <w:rsid w:val="00BD4CC9"/>
    <w:rsid w:val="00BD4EB5"/>
    <w:rsid w:val="00BD5B6F"/>
    <w:rsid w:val="00BD620F"/>
    <w:rsid w:val="00BE364C"/>
    <w:rsid w:val="00BE37BA"/>
    <w:rsid w:val="00BF1785"/>
    <w:rsid w:val="00BF2010"/>
    <w:rsid w:val="00BF2365"/>
    <w:rsid w:val="00BF2E5D"/>
    <w:rsid w:val="00BF4496"/>
    <w:rsid w:val="00BF4BCD"/>
    <w:rsid w:val="00BF688B"/>
    <w:rsid w:val="00C01120"/>
    <w:rsid w:val="00C01A8A"/>
    <w:rsid w:val="00C0229B"/>
    <w:rsid w:val="00C04263"/>
    <w:rsid w:val="00C04273"/>
    <w:rsid w:val="00C044F5"/>
    <w:rsid w:val="00C04732"/>
    <w:rsid w:val="00C07936"/>
    <w:rsid w:val="00C07E13"/>
    <w:rsid w:val="00C1115F"/>
    <w:rsid w:val="00C1160A"/>
    <w:rsid w:val="00C11D42"/>
    <w:rsid w:val="00C12328"/>
    <w:rsid w:val="00C12A12"/>
    <w:rsid w:val="00C12B67"/>
    <w:rsid w:val="00C13825"/>
    <w:rsid w:val="00C13A7D"/>
    <w:rsid w:val="00C152A6"/>
    <w:rsid w:val="00C15982"/>
    <w:rsid w:val="00C16E14"/>
    <w:rsid w:val="00C201CA"/>
    <w:rsid w:val="00C203E7"/>
    <w:rsid w:val="00C21EFF"/>
    <w:rsid w:val="00C22360"/>
    <w:rsid w:val="00C227AD"/>
    <w:rsid w:val="00C22825"/>
    <w:rsid w:val="00C23BA1"/>
    <w:rsid w:val="00C23DF7"/>
    <w:rsid w:val="00C253D7"/>
    <w:rsid w:val="00C25B4D"/>
    <w:rsid w:val="00C274F6"/>
    <w:rsid w:val="00C27BFD"/>
    <w:rsid w:val="00C303D0"/>
    <w:rsid w:val="00C3053E"/>
    <w:rsid w:val="00C31597"/>
    <w:rsid w:val="00C4067A"/>
    <w:rsid w:val="00C41BC5"/>
    <w:rsid w:val="00C454C8"/>
    <w:rsid w:val="00C46454"/>
    <w:rsid w:val="00C47D9F"/>
    <w:rsid w:val="00C515E0"/>
    <w:rsid w:val="00C5183B"/>
    <w:rsid w:val="00C522C9"/>
    <w:rsid w:val="00C57333"/>
    <w:rsid w:val="00C57A19"/>
    <w:rsid w:val="00C61790"/>
    <w:rsid w:val="00C62955"/>
    <w:rsid w:val="00C64256"/>
    <w:rsid w:val="00C64815"/>
    <w:rsid w:val="00C64A18"/>
    <w:rsid w:val="00C64C12"/>
    <w:rsid w:val="00C66947"/>
    <w:rsid w:val="00C703D4"/>
    <w:rsid w:val="00C7096C"/>
    <w:rsid w:val="00C70A83"/>
    <w:rsid w:val="00C726AA"/>
    <w:rsid w:val="00C72F05"/>
    <w:rsid w:val="00C73BEF"/>
    <w:rsid w:val="00C74BBA"/>
    <w:rsid w:val="00C7512A"/>
    <w:rsid w:val="00C761B3"/>
    <w:rsid w:val="00C8222D"/>
    <w:rsid w:val="00C835B2"/>
    <w:rsid w:val="00C85AC8"/>
    <w:rsid w:val="00C87EFC"/>
    <w:rsid w:val="00C90593"/>
    <w:rsid w:val="00C90C12"/>
    <w:rsid w:val="00C92ED9"/>
    <w:rsid w:val="00C937E3"/>
    <w:rsid w:val="00C97992"/>
    <w:rsid w:val="00C97B34"/>
    <w:rsid w:val="00CA1241"/>
    <w:rsid w:val="00CA1941"/>
    <w:rsid w:val="00CB10E5"/>
    <w:rsid w:val="00CB1D32"/>
    <w:rsid w:val="00CB40EE"/>
    <w:rsid w:val="00CB5CC4"/>
    <w:rsid w:val="00CC0E6A"/>
    <w:rsid w:val="00CC19E0"/>
    <w:rsid w:val="00CC3E39"/>
    <w:rsid w:val="00CC4171"/>
    <w:rsid w:val="00CC4385"/>
    <w:rsid w:val="00CC49A2"/>
    <w:rsid w:val="00CC57DC"/>
    <w:rsid w:val="00CC6AD3"/>
    <w:rsid w:val="00CC734B"/>
    <w:rsid w:val="00CD1811"/>
    <w:rsid w:val="00CD2E7B"/>
    <w:rsid w:val="00CD4639"/>
    <w:rsid w:val="00CD5F76"/>
    <w:rsid w:val="00CD6411"/>
    <w:rsid w:val="00CE27BF"/>
    <w:rsid w:val="00CE5779"/>
    <w:rsid w:val="00CE653A"/>
    <w:rsid w:val="00CF2663"/>
    <w:rsid w:val="00CF35FC"/>
    <w:rsid w:val="00CF53C8"/>
    <w:rsid w:val="00CF5F66"/>
    <w:rsid w:val="00CF63CB"/>
    <w:rsid w:val="00CF7A15"/>
    <w:rsid w:val="00D00275"/>
    <w:rsid w:val="00D00B99"/>
    <w:rsid w:val="00D0129A"/>
    <w:rsid w:val="00D033AB"/>
    <w:rsid w:val="00D0410B"/>
    <w:rsid w:val="00D0422F"/>
    <w:rsid w:val="00D05BB8"/>
    <w:rsid w:val="00D06776"/>
    <w:rsid w:val="00D06A85"/>
    <w:rsid w:val="00D13369"/>
    <w:rsid w:val="00D13F17"/>
    <w:rsid w:val="00D14053"/>
    <w:rsid w:val="00D14D46"/>
    <w:rsid w:val="00D1518A"/>
    <w:rsid w:val="00D155F5"/>
    <w:rsid w:val="00D15664"/>
    <w:rsid w:val="00D160F1"/>
    <w:rsid w:val="00D16179"/>
    <w:rsid w:val="00D16D76"/>
    <w:rsid w:val="00D17D86"/>
    <w:rsid w:val="00D215F3"/>
    <w:rsid w:val="00D2288D"/>
    <w:rsid w:val="00D229C6"/>
    <w:rsid w:val="00D23740"/>
    <w:rsid w:val="00D238B9"/>
    <w:rsid w:val="00D27CCC"/>
    <w:rsid w:val="00D32E3B"/>
    <w:rsid w:val="00D33B62"/>
    <w:rsid w:val="00D341AA"/>
    <w:rsid w:val="00D345E7"/>
    <w:rsid w:val="00D350C8"/>
    <w:rsid w:val="00D354D8"/>
    <w:rsid w:val="00D40A15"/>
    <w:rsid w:val="00D40BA4"/>
    <w:rsid w:val="00D4141E"/>
    <w:rsid w:val="00D416D2"/>
    <w:rsid w:val="00D4227C"/>
    <w:rsid w:val="00D502B8"/>
    <w:rsid w:val="00D504C3"/>
    <w:rsid w:val="00D51474"/>
    <w:rsid w:val="00D538D3"/>
    <w:rsid w:val="00D56136"/>
    <w:rsid w:val="00D56D1A"/>
    <w:rsid w:val="00D601FC"/>
    <w:rsid w:val="00D606E2"/>
    <w:rsid w:val="00D62387"/>
    <w:rsid w:val="00D62A5F"/>
    <w:rsid w:val="00D64CA3"/>
    <w:rsid w:val="00D67A5D"/>
    <w:rsid w:val="00D67C7B"/>
    <w:rsid w:val="00D71342"/>
    <w:rsid w:val="00D7472A"/>
    <w:rsid w:val="00D74A5E"/>
    <w:rsid w:val="00D81307"/>
    <w:rsid w:val="00D82C94"/>
    <w:rsid w:val="00D83969"/>
    <w:rsid w:val="00D84D1C"/>
    <w:rsid w:val="00D86311"/>
    <w:rsid w:val="00D90188"/>
    <w:rsid w:val="00D92D5B"/>
    <w:rsid w:val="00D93206"/>
    <w:rsid w:val="00D95007"/>
    <w:rsid w:val="00D96879"/>
    <w:rsid w:val="00D97E9B"/>
    <w:rsid w:val="00D97EA9"/>
    <w:rsid w:val="00DA0BA0"/>
    <w:rsid w:val="00DA21B4"/>
    <w:rsid w:val="00DA6571"/>
    <w:rsid w:val="00DB4472"/>
    <w:rsid w:val="00DB4A7C"/>
    <w:rsid w:val="00DB4B5E"/>
    <w:rsid w:val="00DB564E"/>
    <w:rsid w:val="00DB69D2"/>
    <w:rsid w:val="00DB73A9"/>
    <w:rsid w:val="00DC21B2"/>
    <w:rsid w:val="00DC543D"/>
    <w:rsid w:val="00DC7A11"/>
    <w:rsid w:val="00DC7ED7"/>
    <w:rsid w:val="00DC7FAC"/>
    <w:rsid w:val="00DD0491"/>
    <w:rsid w:val="00DD05C4"/>
    <w:rsid w:val="00DD05FE"/>
    <w:rsid w:val="00DD07C9"/>
    <w:rsid w:val="00DD0C2E"/>
    <w:rsid w:val="00DD3CE5"/>
    <w:rsid w:val="00DD5011"/>
    <w:rsid w:val="00DD64AF"/>
    <w:rsid w:val="00DD6AE4"/>
    <w:rsid w:val="00DD6D5D"/>
    <w:rsid w:val="00DD7879"/>
    <w:rsid w:val="00DD7D2B"/>
    <w:rsid w:val="00DE1B14"/>
    <w:rsid w:val="00DE25EF"/>
    <w:rsid w:val="00DE4C44"/>
    <w:rsid w:val="00DE4F63"/>
    <w:rsid w:val="00DE59B3"/>
    <w:rsid w:val="00DE6866"/>
    <w:rsid w:val="00DF2441"/>
    <w:rsid w:val="00DF29AB"/>
    <w:rsid w:val="00DF2ED9"/>
    <w:rsid w:val="00DF4971"/>
    <w:rsid w:val="00DF76D7"/>
    <w:rsid w:val="00DF776E"/>
    <w:rsid w:val="00DF7C95"/>
    <w:rsid w:val="00E01B2D"/>
    <w:rsid w:val="00E03C2F"/>
    <w:rsid w:val="00E06D7D"/>
    <w:rsid w:val="00E07AE2"/>
    <w:rsid w:val="00E1002C"/>
    <w:rsid w:val="00E112B9"/>
    <w:rsid w:val="00E1288A"/>
    <w:rsid w:val="00E12B0C"/>
    <w:rsid w:val="00E12CA4"/>
    <w:rsid w:val="00E165E5"/>
    <w:rsid w:val="00E17510"/>
    <w:rsid w:val="00E17B8F"/>
    <w:rsid w:val="00E2126D"/>
    <w:rsid w:val="00E21B91"/>
    <w:rsid w:val="00E21BCC"/>
    <w:rsid w:val="00E2261E"/>
    <w:rsid w:val="00E226E9"/>
    <w:rsid w:val="00E24E8C"/>
    <w:rsid w:val="00E30A3C"/>
    <w:rsid w:val="00E30C86"/>
    <w:rsid w:val="00E32722"/>
    <w:rsid w:val="00E33B33"/>
    <w:rsid w:val="00E34658"/>
    <w:rsid w:val="00E3526B"/>
    <w:rsid w:val="00E37047"/>
    <w:rsid w:val="00E37661"/>
    <w:rsid w:val="00E41633"/>
    <w:rsid w:val="00E417E3"/>
    <w:rsid w:val="00E4347A"/>
    <w:rsid w:val="00E435F2"/>
    <w:rsid w:val="00E44AB4"/>
    <w:rsid w:val="00E44B09"/>
    <w:rsid w:val="00E45BEF"/>
    <w:rsid w:val="00E46012"/>
    <w:rsid w:val="00E50405"/>
    <w:rsid w:val="00E53230"/>
    <w:rsid w:val="00E5375C"/>
    <w:rsid w:val="00E53AE5"/>
    <w:rsid w:val="00E54FA7"/>
    <w:rsid w:val="00E55EF4"/>
    <w:rsid w:val="00E568E7"/>
    <w:rsid w:val="00E57F1B"/>
    <w:rsid w:val="00E602DF"/>
    <w:rsid w:val="00E6048D"/>
    <w:rsid w:val="00E62608"/>
    <w:rsid w:val="00E63E28"/>
    <w:rsid w:val="00E643F2"/>
    <w:rsid w:val="00E6444F"/>
    <w:rsid w:val="00E6466A"/>
    <w:rsid w:val="00E65473"/>
    <w:rsid w:val="00E655A4"/>
    <w:rsid w:val="00E6566F"/>
    <w:rsid w:val="00E66299"/>
    <w:rsid w:val="00E70827"/>
    <w:rsid w:val="00E70DF7"/>
    <w:rsid w:val="00E71C7E"/>
    <w:rsid w:val="00E752BD"/>
    <w:rsid w:val="00E75D87"/>
    <w:rsid w:val="00E80D97"/>
    <w:rsid w:val="00E81A13"/>
    <w:rsid w:val="00E82F78"/>
    <w:rsid w:val="00E83647"/>
    <w:rsid w:val="00E83C53"/>
    <w:rsid w:val="00E83F3B"/>
    <w:rsid w:val="00E84AF3"/>
    <w:rsid w:val="00E850CE"/>
    <w:rsid w:val="00E855C2"/>
    <w:rsid w:val="00E918FA"/>
    <w:rsid w:val="00E94287"/>
    <w:rsid w:val="00E9483D"/>
    <w:rsid w:val="00E9527E"/>
    <w:rsid w:val="00E97693"/>
    <w:rsid w:val="00EA005D"/>
    <w:rsid w:val="00EA33A4"/>
    <w:rsid w:val="00EA3B47"/>
    <w:rsid w:val="00EA45D8"/>
    <w:rsid w:val="00EA5C24"/>
    <w:rsid w:val="00EA5F81"/>
    <w:rsid w:val="00EA7B88"/>
    <w:rsid w:val="00EB44EE"/>
    <w:rsid w:val="00EB6E7A"/>
    <w:rsid w:val="00EC13B7"/>
    <w:rsid w:val="00EC1BD8"/>
    <w:rsid w:val="00EC2AB1"/>
    <w:rsid w:val="00EC423F"/>
    <w:rsid w:val="00EC63E2"/>
    <w:rsid w:val="00EC69E1"/>
    <w:rsid w:val="00EC6D2D"/>
    <w:rsid w:val="00EC713A"/>
    <w:rsid w:val="00ED0F60"/>
    <w:rsid w:val="00ED2941"/>
    <w:rsid w:val="00ED65ED"/>
    <w:rsid w:val="00EE25F5"/>
    <w:rsid w:val="00EE278E"/>
    <w:rsid w:val="00EE3AEB"/>
    <w:rsid w:val="00EE4363"/>
    <w:rsid w:val="00EE5CC0"/>
    <w:rsid w:val="00EF0FE0"/>
    <w:rsid w:val="00EF1FF3"/>
    <w:rsid w:val="00EF2BED"/>
    <w:rsid w:val="00EF5987"/>
    <w:rsid w:val="00EF64A8"/>
    <w:rsid w:val="00F01448"/>
    <w:rsid w:val="00F01EBA"/>
    <w:rsid w:val="00F024B3"/>
    <w:rsid w:val="00F046C3"/>
    <w:rsid w:val="00F04B25"/>
    <w:rsid w:val="00F04D10"/>
    <w:rsid w:val="00F051B3"/>
    <w:rsid w:val="00F06136"/>
    <w:rsid w:val="00F1063D"/>
    <w:rsid w:val="00F139A5"/>
    <w:rsid w:val="00F13AE7"/>
    <w:rsid w:val="00F1658B"/>
    <w:rsid w:val="00F215A9"/>
    <w:rsid w:val="00F21A6E"/>
    <w:rsid w:val="00F226CE"/>
    <w:rsid w:val="00F23BB1"/>
    <w:rsid w:val="00F24CCC"/>
    <w:rsid w:val="00F25C93"/>
    <w:rsid w:val="00F27DB8"/>
    <w:rsid w:val="00F3080D"/>
    <w:rsid w:val="00F31ACB"/>
    <w:rsid w:val="00F327DB"/>
    <w:rsid w:val="00F32D1A"/>
    <w:rsid w:val="00F32EE8"/>
    <w:rsid w:val="00F33BFD"/>
    <w:rsid w:val="00F36F50"/>
    <w:rsid w:val="00F410EA"/>
    <w:rsid w:val="00F413C3"/>
    <w:rsid w:val="00F42FBF"/>
    <w:rsid w:val="00F44F7C"/>
    <w:rsid w:val="00F4567B"/>
    <w:rsid w:val="00F47577"/>
    <w:rsid w:val="00F513F7"/>
    <w:rsid w:val="00F5294A"/>
    <w:rsid w:val="00F533AD"/>
    <w:rsid w:val="00F533C5"/>
    <w:rsid w:val="00F534B9"/>
    <w:rsid w:val="00F5728B"/>
    <w:rsid w:val="00F61B63"/>
    <w:rsid w:val="00F61E0A"/>
    <w:rsid w:val="00F671B2"/>
    <w:rsid w:val="00F672FE"/>
    <w:rsid w:val="00F673C4"/>
    <w:rsid w:val="00F7022D"/>
    <w:rsid w:val="00F70FF1"/>
    <w:rsid w:val="00F70FFA"/>
    <w:rsid w:val="00F728F6"/>
    <w:rsid w:val="00F73B1E"/>
    <w:rsid w:val="00F74BB3"/>
    <w:rsid w:val="00F76EFE"/>
    <w:rsid w:val="00F77554"/>
    <w:rsid w:val="00F8102D"/>
    <w:rsid w:val="00F81B41"/>
    <w:rsid w:val="00F82F52"/>
    <w:rsid w:val="00F83F52"/>
    <w:rsid w:val="00F84C0F"/>
    <w:rsid w:val="00F86641"/>
    <w:rsid w:val="00F86EB4"/>
    <w:rsid w:val="00F86ED1"/>
    <w:rsid w:val="00F87901"/>
    <w:rsid w:val="00F91945"/>
    <w:rsid w:val="00F91FCF"/>
    <w:rsid w:val="00F92923"/>
    <w:rsid w:val="00F93A92"/>
    <w:rsid w:val="00F955CF"/>
    <w:rsid w:val="00F9673A"/>
    <w:rsid w:val="00F97A2D"/>
    <w:rsid w:val="00FA0840"/>
    <w:rsid w:val="00FA08A4"/>
    <w:rsid w:val="00FA0AD4"/>
    <w:rsid w:val="00FA27F5"/>
    <w:rsid w:val="00FA2E43"/>
    <w:rsid w:val="00FA63F1"/>
    <w:rsid w:val="00FA65B3"/>
    <w:rsid w:val="00FA681F"/>
    <w:rsid w:val="00FA773F"/>
    <w:rsid w:val="00FA7B89"/>
    <w:rsid w:val="00FB19F4"/>
    <w:rsid w:val="00FB1F36"/>
    <w:rsid w:val="00FB4732"/>
    <w:rsid w:val="00FB5355"/>
    <w:rsid w:val="00FB5CC0"/>
    <w:rsid w:val="00FB6FED"/>
    <w:rsid w:val="00FB72FC"/>
    <w:rsid w:val="00FB7F26"/>
    <w:rsid w:val="00FC3325"/>
    <w:rsid w:val="00FC4239"/>
    <w:rsid w:val="00FC45F0"/>
    <w:rsid w:val="00FC5610"/>
    <w:rsid w:val="00FD126B"/>
    <w:rsid w:val="00FD1A59"/>
    <w:rsid w:val="00FD1EF9"/>
    <w:rsid w:val="00FD5BD5"/>
    <w:rsid w:val="00FD7DA4"/>
    <w:rsid w:val="00FD7E01"/>
    <w:rsid w:val="00FE16FC"/>
    <w:rsid w:val="00FE21A5"/>
    <w:rsid w:val="00FE33DE"/>
    <w:rsid w:val="00FE57C9"/>
    <w:rsid w:val="00FE7485"/>
    <w:rsid w:val="00FF15DA"/>
    <w:rsid w:val="00FF1B46"/>
    <w:rsid w:val="00FF2067"/>
    <w:rsid w:val="00FF3F13"/>
    <w:rsid w:val="00FF573B"/>
    <w:rsid w:val="00FF5A93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 w:qFormat="1"/>
    <w:lsdException w:name="header" w:locked="1" w:qFormat="1"/>
    <w:lsdException w:name="footer" w:locked="1" w:qFormat="1"/>
    <w:lsdException w:name="caption" w:locked="1" w:semiHidden="1" w:unhideWhenUsed="1" w:qFormat="1"/>
    <w:lsdException w:name="footnote reference" w:lock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uiPriority="20" w:qFormat="1"/>
    <w:lsdException w:name="HTML Preformatted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522E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36522E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36522E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36522E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36522E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36522E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36522E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36522E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36522E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36522E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3B283B"/>
    <w:rPr>
      <w:rFonts w:ascii="Times New Roman" w:hAnsi="Times New Roman"/>
      <w:kern w:val="28"/>
      <w:sz w:val="22"/>
      <w:lang w:val="pl-PL" w:eastAsia="pl-PL" w:bidi="pl-PL"/>
    </w:rPr>
  </w:style>
  <w:style w:type="character" w:customStyle="1" w:styleId="Heading2Char">
    <w:name w:val="Heading 2 Char"/>
    <w:basedOn w:val="DefaultParagraphFont"/>
    <w:link w:val="Heading2"/>
    <w:qFormat/>
    <w:locked/>
    <w:rsid w:val="003B283B"/>
    <w:rPr>
      <w:rFonts w:ascii="Times New Roman" w:hAnsi="Times New Roman"/>
      <w:sz w:val="22"/>
      <w:lang w:val="pl-PL" w:eastAsia="pl-PL" w:bidi="pl-PL"/>
    </w:rPr>
  </w:style>
  <w:style w:type="character" w:customStyle="1" w:styleId="Heading3Char">
    <w:name w:val="Heading 3 Char"/>
    <w:basedOn w:val="DefaultParagraphFont"/>
    <w:link w:val="Heading3"/>
    <w:locked/>
    <w:rsid w:val="003B283B"/>
    <w:rPr>
      <w:rFonts w:ascii="Times New Roman" w:hAnsi="Times New Roman"/>
      <w:sz w:val="22"/>
      <w:lang w:val="pl-PL" w:eastAsia="pl-PL" w:bidi="pl-PL"/>
    </w:rPr>
  </w:style>
  <w:style w:type="character" w:customStyle="1" w:styleId="Heading4Char">
    <w:name w:val="Heading 4 Char"/>
    <w:basedOn w:val="DefaultParagraphFont"/>
    <w:link w:val="Heading4"/>
    <w:locked/>
    <w:rsid w:val="003B283B"/>
    <w:rPr>
      <w:rFonts w:ascii="Times New Roman" w:hAnsi="Times New Roman"/>
      <w:sz w:val="22"/>
      <w:lang w:val="pl-PL" w:eastAsia="pl-PL" w:bidi="pl-PL"/>
    </w:rPr>
  </w:style>
  <w:style w:type="character" w:customStyle="1" w:styleId="Heading5Char">
    <w:name w:val="Heading 5 Char"/>
    <w:basedOn w:val="DefaultParagraphFont"/>
    <w:link w:val="Heading5"/>
    <w:locked/>
    <w:rsid w:val="003B283B"/>
    <w:rPr>
      <w:rFonts w:ascii="Times New Roman" w:hAnsi="Times New Roman"/>
      <w:sz w:val="22"/>
      <w:lang w:val="pl-PL" w:eastAsia="pl-PL" w:bidi="pl-PL"/>
    </w:rPr>
  </w:style>
  <w:style w:type="character" w:customStyle="1" w:styleId="Heading6Char">
    <w:name w:val="Heading 6 Char"/>
    <w:basedOn w:val="DefaultParagraphFont"/>
    <w:link w:val="Heading6"/>
    <w:locked/>
    <w:rsid w:val="003B283B"/>
    <w:rPr>
      <w:rFonts w:ascii="Times New Roman" w:hAnsi="Times New Roman"/>
      <w:sz w:val="22"/>
      <w:lang w:val="pl-PL" w:eastAsia="pl-PL" w:bidi="pl-PL"/>
    </w:rPr>
  </w:style>
  <w:style w:type="character" w:customStyle="1" w:styleId="Heading7Char">
    <w:name w:val="Heading 7 Char"/>
    <w:basedOn w:val="DefaultParagraphFont"/>
    <w:link w:val="Heading7"/>
    <w:locked/>
    <w:rsid w:val="003B283B"/>
    <w:rPr>
      <w:rFonts w:ascii="Times New Roman" w:hAnsi="Times New Roman"/>
      <w:sz w:val="22"/>
      <w:lang w:val="pl-PL" w:eastAsia="pl-PL" w:bidi="pl-PL"/>
    </w:rPr>
  </w:style>
  <w:style w:type="character" w:customStyle="1" w:styleId="Heading8Char">
    <w:name w:val="Heading 8 Char"/>
    <w:basedOn w:val="DefaultParagraphFont"/>
    <w:link w:val="Heading8"/>
    <w:locked/>
    <w:rsid w:val="003B283B"/>
    <w:rPr>
      <w:rFonts w:ascii="Times New Roman" w:hAnsi="Times New Roman"/>
      <w:sz w:val="22"/>
      <w:lang w:val="pl-PL" w:eastAsia="pl-PL" w:bidi="pl-PL"/>
    </w:rPr>
  </w:style>
  <w:style w:type="character" w:customStyle="1" w:styleId="Heading9Char">
    <w:name w:val="Heading 9 Char"/>
    <w:basedOn w:val="DefaultParagraphFont"/>
    <w:link w:val="Heading9"/>
    <w:locked/>
    <w:rsid w:val="003B283B"/>
    <w:rPr>
      <w:rFonts w:ascii="Times New Roman" w:hAnsi="Times New Roman"/>
      <w:sz w:val="22"/>
      <w:lang w:val="pl-PL" w:eastAsia="pl-PL" w:bidi="pl-PL"/>
    </w:rPr>
  </w:style>
  <w:style w:type="paragraph" w:styleId="FootnoteText">
    <w:name w:val="footnote text"/>
    <w:basedOn w:val="Normal"/>
    <w:link w:val="FootnoteTextChar"/>
    <w:qFormat/>
    <w:rsid w:val="0036522E"/>
    <w:pPr>
      <w:keepLines/>
      <w:spacing w:after="60" w:line="240" w:lineRule="auto"/>
      <w:ind w:left="720" w:hanging="7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qFormat/>
    <w:locked/>
    <w:rsid w:val="003B283B"/>
    <w:rPr>
      <w:rFonts w:ascii="Times New Roman" w:hAnsi="Times New Roman"/>
      <w:sz w:val="16"/>
      <w:lang w:val="pl-PL" w:eastAsia="pl-PL" w:bidi="pl-PL"/>
    </w:rPr>
  </w:style>
  <w:style w:type="paragraph" w:styleId="Header">
    <w:name w:val="header"/>
    <w:basedOn w:val="Normal"/>
    <w:link w:val="HeaderChar"/>
    <w:rsid w:val="0036522E"/>
  </w:style>
  <w:style w:type="character" w:customStyle="1" w:styleId="HeaderChar">
    <w:name w:val="Header Char"/>
    <w:basedOn w:val="DefaultParagraphFont"/>
    <w:link w:val="Header"/>
    <w:locked/>
    <w:rsid w:val="003B283B"/>
    <w:rPr>
      <w:rFonts w:ascii="Times New Roman" w:hAnsi="Times New Roman"/>
      <w:sz w:val="22"/>
    </w:rPr>
  </w:style>
  <w:style w:type="character" w:styleId="Hyperlink">
    <w:name w:val="Hyperlink"/>
    <w:basedOn w:val="DefaultParagraphFont"/>
    <w:uiPriority w:val="99"/>
    <w:rsid w:val="003B283B"/>
    <w:rPr>
      <w:rFonts w:ascii="Times New Roman" w:hAnsi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372EE"/>
    <w:rPr>
      <w:color w:val="800080"/>
      <w:u w:val="single"/>
    </w:rPr>
  </w:style>
  <w:style w:type="paragraph" w:styleId="Revision">
    <w:name w:val="Revision"/>
    <w:hidden/>
    <w:uiPriority w:val="99"/>
    <w:semiHidden/>
    <w:rsid w:val="00461E3E"/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link w:val="BalloonTextChar"/>
    <w:rsid w:val="003415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15D2"/>
    <w:rPr>
      <w:rFonts w:ascii="Tahoma" w:hAnsi="Tahoma" w:cs="Tahoma"/>
      <w:sz w:val="16"/>
      <w:szCs w:val="16"/>
      <w:lang w:val="pl-PL" w:eastAsia="pl-PL" w:bidi="pl-PL"/>
    </w:rPr>
  </w:style>
  <w:style w:type="paragraph" w:styleId="Footer">
    <w:name w:val="footer"/>
    <w:basedOn w:val="Normal"/>
    <w:link w:val="FooterChar"/>
    <w:locked/>
    <w:rsid w:val="0036522E"/>
  </w:style>
  <w:style w:type="character" w:customStyle="1" w:styleId="FooterChar">
    <w:name w:val="Footer Char"/>
    <w:basedOn w:val="DefaultParagraphFont"/>
    <w:link w:val="Footer"/>
    <w:rsid w:val="0036522E"/>
    <w:rPr>
      <w:rFonts w:ascii="Times New Roman" w:hAnsi="Times New Roman"/>
      <w:sz w:val="22"/>
    </w:rPr>
  </w:style>
  <w:style w:type="character" w:styleId="FootnoteReference">
    <w:name w:val="footnote reference"/>
    <w:aliases w:val="SUPERS,Footnote reference number,Footnote symbol,note TESI,-E Fußnotenzeichen,number,Footnote Reference Superscript,Times 10 Point,Exposant 3 Point"/>
    <w:basedOn w:val="DefaultParagraphFont"/>
    <w:qFormat/>
    <w:locked/>
    <w:rsid w:val="0036522E"/>
    <w:rPr>
      <w:sz w:val="24"/>
      <w:vertAlign w:val="superscript"/>
    </w:rPr>
  </w:style>
  <w:style w:type="paragraph" w:styleId="TOC1">
    <w:name w:val="toc 1"/>
    <w:basedOn w:val="Normal"/>
    <w:next w:val="Normal"/>
    <w:autoRedefine/>
    <w:uiPriority w:val="39"/>
    <w:locked/>
    <w:rsid w:val="0098230F"/>
    <w:pPr>
      <w:tabs>
        <w:tab w:val="left" w:pos="660"/>
        <w:tab w:val="right" w:leader="dot" w:pos="9063"/>
      </w:tabs>
      <w:spacing w:after="100"/>
    </w:pPr>
  </w:style>
  <w:style w:type="paragraph" w:styleId="ListParagraph">
    <w:name w:val="List Paragraph"/>
    <w:basedOn w:val="Normal"/>
    <w:uiPriority w:val="34"/>
    <w:qFormat/>
    <w:rsid w:val="008959B9"/>
    <w:pPr>
      <w:overflowPunct/>
      <w:autoSpaceDE/>
      <w:autoSpaceDN/>
      <w:adjustRightInd/>
      <w:ind w:left="720"/>
      <w:contextualSpacing/>
      <w:textAlignment w:val="auto"/>
    </w:pPr>
    <w:rPr>
      <w:szCs w:val="22"/>
    </w:rPr>
  </w:style>
  <w:style w:type="paragraph" w:customStyle="1" w:styleId="Bullet0">
    <w:name w:val="Bullet 0"/>
    <w:basedOn w:val="Normal"/>
    <w:rsid w:val="00BA72BD"/>
    <w:pPr>
      <w:tabs>
        <w:tab w:val="num" w:pos="850"/>
      </w:tabs>
      <w:overflowPunct/>
      <w:autoSpaceDE/>
      <w:autoSpaceDN/>
      <w:adjustRightInd/>
      <w:spacing w:before="120" w:after="120" w:line="240" w:lineRule="auto"/>
      <w:ind w:left="850" w:hanging="850"/>
      <w:textAlignment w:val="auto"/>
    </w:pPr>
    <w:rPr>
      <w:snapToGrid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 w:qFormat="1"/>
    <w:lsdException w:name="header" w:locked="1" w:qFormat="1"/>
    <w:lsdException w:name="footer" w:locked="1" w:qFormat="1"/>
    <w:lsdException w:name="caption" w:locked="1" w:semiHidden="1" w:unhideWhenUsed="1" w:qFormat="1"/>
    <w:lsdException w:name="footnote reference" w:lock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uiPriority="20" w:qFormat="1"/>
    <w:lsdException w:name="HTML Preformatted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522E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36522E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36522E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36522E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36522E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36522E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36522E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36522E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36522E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36522E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3B283B"/>
    <w:rPr>
      <w:rFonts w:ascii="Times New Roman" w:hAnsi="Times New Roman"/>
      <w:kern w:val="28"/>
      <w:sz w:val="22"/>
      <w:lang w:val="pl-PL" w:eastAsia="pl-PL" w:bidi="pl-PL"/>
    </w:rPr>
  </w:style>
  <w:style w:type="character" w:customStyle="1" w:styleId="Heading2Char">
    <w:name w:val="Heading 2 Char"/>
    <w:basedOn w:val="DefaultParagraphFont"/>
    <w:link w:val="Heading2"/>
    <w:qFormat/>
    <w:locked/>
    <w:rsid w:val="003B283B"/>
    <w:rPr>
      <w:rFonts w:ascii="Times New Roman" w:hAnsi="Times New Roman"/>
      <w:sz w:val="22"/>
      <w:lang w:val="pl-PL" w:eastAsia="pl-PL" w:bidi="pl-PL"/>
    </w:rPr>
  </w:style>
  <w:style w:type="character" w:customStyle="1" w:styleId="Heading3Char">
    <w:name w:val="Heading 3 Char"/>
    <w:basedOn w:val="DefaultParagraphFont"/>
    <w:link w:val="Heading3"/>
    <w:locked/>
    <w:rsid w:val="003B283B"/>
    <w:rPr>
      <w:rFonts w:ascii="Times New Roman" w:hAnsi="Times New Roman"/>
      <w:sz w:val="22"/>
      <w:lang w:val="pl-PL" w:eastAsia="pl-PL" w:bidi="pl-PL"/>
    </w:rPr>
  </w:style>
  <w:style w:type="character" w:customStyle="1" w:styleId="Heading4Char">
    <w:name w:val="Heading 4 Char"/>
    <w:basedOn w:val="DefaultParagraphFont"/>
    <w:link w:val="Heading4"/>
    <w:locked/>
    <w:rsid w:val="003B283B"/>
    <w:rPr>
      <w:rFonts w:ascii="Times New Roman" w:hAnsi="Times New Roman"/>
      <w:sz w:val="22"/>
      <w:lang w:val="pl-PL" w:eastAsia="pl-PL" w:bidi="pl-PL"/>
    </w:rPr>
  </w:style>
  <w:style w:type="character" w:customStyle="1" w:styleId="Heading5Char">
    <w:name w:val="Heading 5 Char"/>
    <w:basedOn w:val="DefaultParagraphFont"/>
    <w:link w:val="Heading5"/>
    <w:locked/>
    <w:rsid w:val="003B283B"/>
    <w:rPr>
      <w:rFonts w:ascii="Times New Roman" w:hAnsi="Times New Roman"/>
      <w:sz w:val="22"/>
      <w:lang w:val="pl-PL" w:eastAsia="pl-PL" w:bidi="pl-PL"/>
    </w:rPr>
  </w:style>
  <w:style w:type="character" w:customStyle="1" w:styleId="Heading6Char">
    <w:name w:val="Heading 6 Char"/>
    <w:basedOn w:val="DefaultParagraphFont"/>
    <w:link w:val="Heading6"/>
    <w:locked/>
    <w:rsid w:val="003B283B"/>
    <w:rPr>
      <w:rFonts w:ascii="Times New Roman" w:hAnsi="Times New Roman"/>
      <w:sz w:val="22"/>
      <w:lang w:val="pl-PL" w:eastAsia="pl-PL" w:bidi="pl-PL"/>
    </w:rPr>
  </w:style>
  <w:style w:type="character" w:customStyle="1" w:styleId="Heading7Char">
    <w:name w:val="Heading 7 Char"/>
    <w:basedOn w:val="DefaultParagraphFont"/>
    <w:link w:val="Heading7"/>
    <w:locked/>
    <w:rsid w:val="003B283B"/>
    <w:rPr>
      <w:rFonts w:ascii="Times New Roman" w:hAnsi="Times New Roman"/>
      <w:sz w:val="22"/>
      <w:lang w:val="pl-PL" w:eastAsia="pl-PL" w:bidi="pl-PL"/>
    </w:rPr>
  </w:style>
  <w:style w:type="character" w:customStyle="1" w:styleId="Heading8Char">
    <w:name w:val="Heading 8 Char"/>
    <w:basedOn w:val="DefaultParagraphFont"/>
    <w:link w:val="Heading8"/>
    <w:locked/>
    <w:rsid w:val="003B283B"/>
    <w:rPr>
      <w:rFonts w:ascii="Times New Roman" w:hAnsi="Times New Roman"/>
      <w:sz w:val="22"/>
      <w:lang w:val="pl-PL" w:eastAsia="pl-PL" w:bidi="pl-PL"/>
    </w:rPr>
  </w:style>
  <w:style w:type="character" w:customStyle="1" w:styleId="Heading9Char">
    <w:name w:val="Heading 9 Char"/>
    <w:basedOn w:val="DefaultParagraphFont"/>
    <w:link w:val="Heading9"/>
    <w:locked/>
    <w:rsid w:val="003B283B"/>
    <w:rPr>
      <w:rFonts w:ascii="Times New Roman" w:hAnsi="Times New Roman"/>
      <w:sz w:val="22"/>
      <w:lang w:val="pl-PL" w:eastAsia="pl-PL" w:bidi="pl-PL"/>
    </w:rPr>
  </w:style>
  <w:style w:type="paragraph" w:styleId="FootnoteText">
    <w:name w:val="footnote text"/>
    <w:basedOn w:val="Normal"/>
    <w:link w:val="FootnoteTextChar"/>
    <w:qFormat/>
    <w:rsid w:val="0036522E"/>
    <w:pPr>
      <w:keepLines/>
      <w:spacing w:after="60" w:line="240" w:lineRule="auto"/>
      <w:ind w:left="720" w:hanging="7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qFormat/>
    <w:locked/>
    <w:rsid w:val="003B283B"/>
    <w:rPr>
      <w:rFonts w:ascii="Times New Roman" w:hAnsi="Times New Roman"/>
      <w:sz w:val="16"/>
      <w:lang w:val="pl-PL" w:eastAsia="pl-PL" w:bidi="pl-PL"/>
    </w:rPr>
  </w:style>
  <w:style w:type="paragraph" w:styleId="Header">
    <w:name w:val="header"/>
    <w:basedOn w:val="Normal"/>
    <w:link w:val="HeaderChar"/>
    <w:rsid w:val="0036522E"/>
  </w:style>
  <w:style w:type="character" w:customStyle="1" w:styleId="HeaderChar">
    <w:name w:val="Header Char"/>
    <w:basedOn w:val="DefaultParagraphFont"/>
    <w:link w:val="Header"/>
    <w:locked/>
    <w:rsid w:val="003B283B"/>
    <w:rPr>
      <w:rFonts w:ascii="Times New Roman" w:hAnsi="Times New Roman"/>
      <w:sz w:val="22"/>
    </w:rPr>
  </w:style>
  <w:style w:type="character" w:styleId="Hyperlink">
    <w:name w:val="Hyperlink"/>
    <w:basedOn w:val="DefaultParagraphFont"/>
    <w:uiPriority w:val="99"/>
    <w:rsid w:val="003B283B"/>
    <w:rPr>
      <w:rFonts w:ascii="Times New Roman" w:hAnsi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372EE"/>
    <w:rPr>
      <w:color w:val="800080"/>
      <w:u w:val="single"/>
    </w:rPr>
  </w:style>
  <w:style w:type="paragraph" w:styleId="Revision">
    <w:name w:val="Revision"/>
    <w:hidden/>
    <w:uiPriority w:val="99"/>
    <w:semiHidden/>
    <w:rsid w:val="00461E3E"/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link w:val="BalloonTextChar"/>
    <w:rsid w:val="003415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15D2"/>
    <w:rPr>
      <w:rFonts w:ascii="Tahoma" w:hAnsi="Tahoma" w:cs="Tahoma"/>
      <w:sz w:val="16"/>
      <w:szCs w:val="16"/>
      <w:lang w:val="pl-PL" w:eastAsia="pl-PL" w:bidi="pl-PL"/>
    </w:rPr>
  </w:style>
  <w:style w:type="paragraph" w:styleId="Footer">
    <w:name w:val="footer"/>
    <w:basedOn w:val="Normal"/>
    <w:link w:val="FooterChar"/>
    <w:locked/>
    <w:rsid w:val="0036522E"/>
  </w:style>
  <w:style w:type="character" w:customStyle="1" w:styleId="FooterChar">
    <w:name w:val="Footer Char"/>
    <w:basedOn w:val="DefaultParagraphFont"/>
    <w:link w:val="Footer"/>
    <w:rsid w:val="0036522E"/>
    <w:rPr>
      <w:rFonts w:ascii="Times New Roman" w:hAnsi="Times New Roman"/>
      <w:sz w:val="22"/>
    </w:rPr>
  </w:style>
  <w:style w:type="character" w:styleId="FootnoteReference">
    <w:name w:val="footnote reference"/>
    <w:aliases w:val="SUPERS,Footnote reference number,Footnote symbol,note TESI,-E Fußnotenzeichen,number,Footnote Reference Superscript,Times 10 Point,Exposant 3 Point"/>
    <w:basedOn w:val="DefaultParagraphFont"/>
    <w:qFormat/>
    <w:locked/>
    <w:rsid w:val="0036522E"/>
    <w:rPr>
      <w:sz w:val="24"/>
      <w:vertAlign w:val="superscript"/>
    </w:rPr>
  </w:style>
  <w:style w:type="paragraph" w:styleId="TOC1">
    <w:name w:val="toc 1"/>
    <w:basedOn w:val="Normal"/>
    <w:next w:val="Normal"/>
    <w:autoRedefine/>
    <w:uiPriority w:val="39"/>
    <w:locked/>
    <w:rsid w:val="0098230F"/>
    <w:pPr>
      <w:tabs>
        <w:tab w:val="left" w:pos="660"/>
        <w:tab w:val="right" w:leader="dot" w:pos="9063"/>
      </w:tabs>
      <w:spacing w:after="100"/>
    </w:pPr>
  </w:style>
  <w:style w:type="paragraph" w:styleId="ListParagraph">
    <w:name w:val="List Paragraph"/>
    <w:basedOn w:val="Normal"/>
    <w:uiPriority w:val="34"/>
    <w:qFormat/>
    <w:rsid w:val="008959B9"/>
    <w:pPr>
      <w:overflowPunct/>
      <w:autoSpaceDE/>
      <w:autoSpaceDN/>
      <w:adjustRightInd/>
      <w:ind w:left="720"/>
      <w:contextualSpacing/>
      <w:textAlignment w:val="auto"/>
    </w:pPr>
    <w:rPr>
      <w:szCs w:val="22"/>
    </w:rPr>
  </w:style>
  <w:style w:type="paragraph" w:customStyle="1" w:styleId="Bullet0">
    <w:name w:val="Bullet 0"/>
    <w:basedOn w:val="Normal"/>
    <w:rsid w:val="00BA72BD"/>
    <w:pPr>
      <w:tabs>
        <w:tab w:val="num" w:pos="850"/>
      </w:tabs>
      <w:overflowPunct/>
      <w:autoSpaceDE/>
      <w:autoSpaceDN/>
      <w:adjustRightInd/>
      <w:spacing w:before="120" w:after="120" w:line="240" w:lineRule="auto"/>
      <w:ind w:left="850" w:hanging="850"/>
      <w:textAlignment w:val="auto"/>
    </w:pPr>
    <w:rPr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26" Type="http://schemas.openxmlformats.org/officeDocument/2006/relationships/hyperlink" Target="mailto:jean-pierre.faure@eesc.europa.eu" TargetMode="Externa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34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5" Type="http://schemas.openxmlformats.org/officeDocument/2006/relationships/hyperlink" Target="mailto:gerald.klec@eesc.europa.eu" TargetMode="External"/><Relationship Id="rId33" Type="http://schemas.openxmlformats.org/officeDocument/2006/relationships/header" Target="header5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hyperlink" Target="mailto:june.bedaton@eesc.europa.eu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yperlink" Target="mailto:Krisztina.PerlakyToth@eesc.europa.eu" TargetMode="External"/><Relationship Id="rId32" Type="http://schemas.openxmlformats.org/officeDocument/2006/relationships/header" Target="header4.xml"/><Relationship Id="rId37" Type="http://schemas.openxmlformats.org/officeDocument/2006/relationships/footer" Target="footer6.xml"/><Relationship Id="rId5" Type="http://schemas.openxmlformats.org/officeDocument/2006/relationships/customXml" Target="../customXml/item5.xml"/><Relationship Id="rId15" Type="http://schemas.openxmlformats.org/officeDocument/2006/relationships/hyperlink" Target="http://www.eesc.europa.eu/?i=portal.en.opinions-search" TargetMode="External"/><Relationship Id="rId23" Type="http://schemas.openxmlformats.org/officeDocument/2006/relationships/hyperlink" Target="mailto:juri.soosaar@eesc.europa.eu" TargetMode="External"/><Relationship Id="rId28" Type="http://schemas.openxmlformats.org/officeDocument/2006/relationships/hyperlink" Target="mailto:jana.valant@eesc.europa.eu" TargetMode="External"/><Relationship Id="rId36" Type="http://schemas.openxmlformats.org/officeDocument/2006/relationships/header" Target="header6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31" Type="http://schemas.openxmlformats.org/officeDocument/2006/relationships/hyperlink" Target="mailto:Lucia.MendezDelRioCabra@eesc.europa.eu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eesc.europa.eu/?i=portal.en.documents" TargetMode="External"/><Relationship Id="rId22" Type="http://schemas.openxmlformats.org/officeDocument/2006/relationships/hyperlink" Target="mailto:claudia.drewes-wran@eesc.europa.eu" TargetMode="External"/><Relationship Id="rId27" Type="http://schemas.openxmlformats.org/officeDocument/2006/relationships/hyperlink" Target="mailto:jana.valant@eesc.europa.eu" TargetMode="External"/><Relationship Id="rId30" Type="http://schemas.openxmlformats.org/officeDocument/2006/relationships/hyperlink" Target="mailto:natalia.agapiou@eesc.europa.eu" TargetMode="External"/><Relationship Id="rId35" Type="http://schemas.openxmlformats.org/officeDocument/2006/relationships/footer" Target="foot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sis\dfs\softwlib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0224593A4FB8494193408E2BE75730F3" ma:contentTypeVersion="4" ma:contentTypeDescription="Defines the documents for Document Manager V2" ma:contentTypeScope="" ma:versionID="ace51220df608873bae6ebe3d1a8a59a">
  <xsd:schema xmlns:xsd="http://www.w3.org/2001/XMLSchema" xmlns:xs="http://www.w3.org/2001/XMLSchema" xmlns:p="http://schemas.microsoft.com/office/2006/metadata/properties" xmlns:ns2="8a3471f6-0f36-4ccf-b5ee-1ca67ea797ef" xmlns:ns3="http://schemas.microsoft.com/sharepoint/v3/fields" xmlns:ns4="a69ddb54-d4ad-4195-8174-7b7c39303c90" targetNamespace="http://schemas.microsoft.com/office/2006/metadata/properties" ma:root="true" ma:fieldsID="ef1356049bde9c06dff5632a1f4034e6" ns2:_="" ns3:_="" ns4:_="">
    <xsd:import namespace="8a3471f6-0f36-4ccf-b5ee-1ca67ea797ef"/>
    <xsd:import namespace="http://schemas.microsoft.com/sharepoint/v3/fields"/>
    <xsd:import namespace="a69ddb54-d4ad-4195-8174-7b7c39303c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471f6-0f36-4ccf-b5ee-1ca67ea797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5387e788-8f98-4238-9f54-214e1cd40fd2}" ma:internalName="TaxCatchAll" ma:showField="CatchAllData" ma:web="8a3471f6-0f36-4ccf-b5ee-1ca67ea797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5387e788-8f98-4238-9f54-214e1cd40fd2}" ma:internalName="TaxCatchAllLabel" ma:readOnly="true" ma:showField="CatchAllDataLabel" ma:web="8a3471f6-0f36-4ccf-b5ee-1ca67ea797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ddb54-d4ad-4195-8174-7b7c39303c90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a3471f6-0f36-4ccf-b5ee-1ca67ea797ef">WTPCSN73YJ26-6-6039</_dlc_DocId>
    <_dlc_DocIdUrl xmlns="8a3471f6-0f36-4ccf-b5ee-1ca67ea797ef">
      <Url>http://dm/EESC/2017/_layouts/DocIdRedir.aspx?ID=WTPCSN73YJ26-6-6039</Url>
      <Description>WTPCSN73YJ26-6-6039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TCD</TermName>
          <TermId xmlns="http://schemas.microsoft.com/office/infopath/2007/PartnerControls">cd9d6eb6-3f4f-424a-b2d1-57c9d450eaaf</TermId>
        </TermInfo>
      </Terms>
    </DocumentType_0>
    <MeetingNumber xmlns="a69ddb54-d4ad-4195-8174-7b7c39303c90" xsi:nil="true"/>
    <Procedure xmlns="8a3471f6-0f36-4ccf-b5ee-1ca67ea797ef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a3471f6-0f36-4ccf-b5ee-1ca67ea797ef">2017-10-09T12:00:00+00:00</ProductionDate>
    <DocumentNumber xmlns="a69ddb54-d4ad-4195-8174-7b7c39303c90">3479</DocumentNumber>
    <FicheYear xmlns="8a3471f6-0f36-4ccf-b5ee-1ca67ea797ef">2017</FicheYear>
    <DocumentVersion xmlns="8a3471f6-0f36-4ccf-b5ee-1ca67ea797ef">1</DocumentVersion>
    <DossierNumber xmlns="8a3471f6-0f36-4ccf-b5ee-1ca67ea797ef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8a3471f6-0f36-4ccf-b5ee-1ca67ea797ef">2017-09-20T12:00:00+00:00</MeetingDate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</Terms>
    </DocumentLanguage_0>
    <TaxCatchAll xmlns="8a3471f6-0f36-4ccf-b5ee-1ca67ea797ef">
      <Value>31</Value>
      <Value>38</Value>
      <Value>37</Value>
      <Value>36</Value>
      <Value>35</Value>
      <Value>34</Value>
      <Value>33</Value>
      <Value>25</Value>
      <Value>30</Value>
      <Value>29</Value>
      <Value>28</Value>
      <Value>27</Value>
      <Value>26</Value>
      <Value>72</Value>
      <Value>24</Value>
      <Value>23</Value>
      <Value>22</Value>
      <Value>18</Value>
      <Value>17</Value>
      <Value>15</Value>
      <Value>14</Value>
      <Value>12</Value>
      <Value>8</Value>
      <Value>6</Value>
      <Value>5</Value>
      <Value>4</Value>
      <Value>2</Value>
      <Value>1</Value>
    </TaxCatchAll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8a3471f6-0f36-4ccf-b5ee-1ca67ea797ef" xsi:nil="true"/>
    <FicheNumber xmlns="8a3471f6-0f36-4ccf-b5ee-1ca67ea797ef">10584</FicheNumber>
    <DocumentYear xmlns="8a3471f6-0f36-4ccf-b5ee-1ca67ea797ef">2017</DocumentYear>
    <DocumentPart xmlns="8a3471f6-0f36-4ccf-b5ee-1ca67ea797ef">0</DocumentPart>
    <AdoptionDate xmlns="8a3471f6-0f36-4ccf-b5ee-1ca67ea797ef" xsi:nil="true"/>
    <Meeting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SPL-CES</TermName>
          <TermId xmlns="http://schemas.microsoft.com/office/infopath/2007/PartnerControls">32d8cb1f-c9ec-4365-95c7-8385a18618ac</TermId>
        </TermInfo>
      </Terms>
    </MeetingName_0>
    <RequestingService xmlns="8a3471f6-0f36-4ccf-b5ee-1ca67ea797ef">Greffe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</Terms>
    </AvailableTranslations_0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1BA984-8467-4D76-ABB6-81389B56E15E}"/>
</file>

<file path=customXml/itemProps2.xml><?xml version="1.0" encoding="utf-8"?>
<ds:datastoreItem xmlns:ds="http://schemas.openxmlformats.org/officeDocument/2006/customXml" ds:itemID="{65C41151-A0C8-492A-9572-9867E45A8089}"/>
</file>

<file path=customXml/itemProps3.xml><?xml version="1.0" encoding="utf-8"?>
<ds:datastoreItem xmlns:ds="http://schemas.openxmlformats.org/officeDocument/2006/customXml" ds:itemID="{8100B448-0ED3-478F-B1CD-1F64B6D1AE27}"/>
</file>

<file path=customXml/itemProps4.xml><?xml version="1.0" encoding="utf-8"?>
<ds:datastoreItem xmlns:ds="http://schemas.openxmlformats.org/officeDocument/2006/customXml" ds:itemID="{27172C6D-F210-4BCC-96B9-D59A42C1E6F5}"/>
</file>

<file path=customXml/itemProps5.xml><?xml version="1.0" encoding="utf-8"?>
<ds:datastoreItem xmlns:ds="http://schemas.openxmlformats.org/officeDocument/2006/customXml" ds:itemID="{2272B315-18A8-418C-AEDB-0DE6F18C5CA7}"/>
</file>

<file path=docProps/app.xml><?xml version="1.0" encoding="utf-8"?>
<Properties xmlns="http://schemas.openxmlformats.org/officeDocument/2006/extended-properties" xmlns:vt="http://schemas.openxmlformats.org/officeDocument/2006/docPropsVTypes">
  <Template>Styles.dotm</Template>
  <TotalTime>16</TotalTime>
  <Pages>3</Pages>
  <Words>2644</Words>
  <Characters>19085</Characters>
  <Application>Microsoft Office Word</Application>
  <DocSecurity>0</DocSecurity>
  <Lines>433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Synthèse des avis - session plénière de mai et juin 2017</vt:lpstr>
    </vt:vector>
  </TitlesOfParts>
  <Company>CESE-CdR</Company>
  <LinksUpToDate>false</LinksUpToDate>
  <CharactersWithSpaces>21735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przyjętych opinii na sesję plenarną  w dn. 20-21 września 2017 r.</dc:title>
  <dc:subject>Prace konsultacyjne – dokumenty różne</dc:subject>
  <dc:creator/>
  <cp:keywords>EESC-2017-03479-00-01-TCD-TRA-PL</cp:keywords>
  <dc:description>Rapporteur: -_x000d_
Original language: FR, EN_x000d_
Date of document: 09/10/2017_x000d_
Date of meeting: 20/09/2017_x000d_
External documents: -_x000d_
Administrator responsible: Cosmai Domenico, telephone: +32 (0)2 546 9041_x000d_
_x000d_
Abstract:</dc:description>
  <cp:lastModifiedBy>Agnieszka Klimaszewska</cp:lastModifiedBy>
  <cp:revision>7</cp:revision>
  <cp:lastPrinted>2017-09-28T10:08:00Z</cp:lastPrinted>
  <dcterms:created xsi:type="dcterms:W3CDTF">2017-10-05T08:53:00Z</dcterms:created>
  <dcterms:modified xsi:type="dcterms:W3CDTF">2017-10-09T07:39:00Z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05/10/2017, 13/09/2017, 03/07/2017, 12/06/2017, 02/06/2017, 24/04/2017, 23/03/2017, 13/12/2016, 15/09/2016, 14/09/2016, 14/09/2016, 12/07/2016, 30/06/2016, 29/06/2016, 23/05/2016, 23/05/2016, 25/04/2016, 25/04/2016, 14/03/2016, 11/03/2016, 11/03/2016, 15/</vt:lpwstr>
  </property>
  <property fmtid="{D5CDD505-2E9C-101B-9397-08002B2CF9AE}" pid="4" name="Pref_Time">
    <vt:lpwstr>10:53:59, 11:23:50, 09:51:12, 14:43:57, 12:54:34, 12:22:33, 12:08:44, 12:23:59, 18:12:41, 09:48:43, 08:36:59, 11:43:50, 09:30:52, 17:35:55, 17:02:49, 16:30:20, 11:28:20, 09:54:52, 08:31:22, 17:08:54, 15:59:23, 12:27:50, 12:09:16, 09:49:23, 17:26:57, 16:09</vt:lpwstr>
  </property>
  <property fmtid="{D5CDD505-2E9C-101B-9397-08002B2CF9AE}" pid="5" name="Pref_User">
    <vt:lpwstr>enied, tvoc, amett, hnic, mreg, mreg, enied, mreg, jhvi, tvoc, htoo, mreg, tvoc, hnic, mreg, hnic, amett, nmcg, amett, enied, nmcg, amett, enied, ymur, tvoc, nmcg, vvos, ssex, vvos, vvos, mkop, nmcg, amett, htoo, tvoc, dtai, nmcg, amett, ymur, amett, YMUR</vt:lpwstr>
  </property>
  <property fmtid="{D5CDD505-2E9C-101B-9397-08002B2CF9AE}" pid="6" name="Pref_FileName">
    <vt:lpwstr>EESC-2017-03479-00-01-TCD-ORI.docx, EESC-2017-03479-00-00-TCD-ORI.docx, EESC-2017-02707-00-00-TCD-ORI.docx, EESC-2017-02321-00-01-TCD-ORI.docx, EESC-2017-02321-00-00-TCD-ORI.docx, EESC-2017-01743-00-00-TCD-ORI.docx, EESC-2017-01003-00-00-TCD-ORI.docx, EES</vt:lpwstr>
  </property>
  <property fmtid="{D5CDD505-2E9C-101B-9397-08002B2CF9AE}" pid="7" name="ContentTypeId">
    <vt:lpwstr>0x010100EA97B91038054C99906057A708A1480A000224593A4FB8494193408E2BE75730F3</vt:lpwstr>
  </property>
  <property fmtid="{D5CDD505-2E9C-101B-9397-08002B2CF9AE}" pid="8" name="_dlc_DocIdItemGuid">
    <vt:lpwstr>317c62cd-06cc-417a-ad6a-b6e4248f2812</vt:lpwstr>
  </property>
  <property fmtid="{D5CDD505-2E9C-101B-9397-08002B2CF9AE}" pid="9" name="AvailableTranslations">
    <vt:lpwstr>29;#HU|6b229040-c589-4408-b4c1-4285663d20a8;#22;#IT|0774613c-01ed-4e5d-a25d-11d2388de825;#27;#CS|72f9705b-0217-4fd3-bea2-cbc7ed80e26e;#35;#SL|98a412ae-eb01-49e9-ae3d-585a81724cfc;#36;#BG|1a1b3951-7821-4e6a-85f5-5673fc08bd2c;#38;#HR|2f555653-ed1a-4fe6-8362-9082d95989e5;#25;#FI|87606a43-d45f-42d6-b8c9-e1a3457db5b7;#12;#NL|55c6556c-b4f4-441d-9acf-c498d4f838bd;#8;#FR|d2afafd3-4c81-4f60-8f52-ee33f2f54ff3;#23;#DA|5d49c027-8956-412b-aa16-e85a0f96ad0e;#4;#EN|f2175f21-25d7-44a3-96da-d6a61b075e1b;#28;#ET|ff6c3f4c-b02c-4c3c-ab07-2c37995a7a0a;#14;#ES|e7a6b05b-ae16-40c8-add9-68b64b03aeba;#34;#SK|46d9fce0-ef79-4f71-b89b-cd6aa82426b8;#33;#PL|1e03da61-4678-4e07-b136-b5024ca9197b;#15;#PT|50ccc04a-eadd-42ae-a0cb-acaf45f812ba;#37;#RO|feb747a2-64cd-4299-af12-4833ddc30497;#24;#EL|6d4f4d51-af9b-4650-94b4-4276bee85c91;#26;#SV|c2ed69e7-a339-43d7-8f22-d93680a92aa0;#30;#LV|46f7e311-5d9f-4663-b433-18aeccb7ace7;#31;#LT|a7ff5ce7-6123-4f68-865a-a57c31810414;#18;#DE|f6b31e5a-26fa-4935-b661-318e46daf27e</vt:lpwstr>
  </property>
  <property fmtid="{D5CDD505-2E9C-101B-9397-08002B2CF9AE}" pid="10" name="DossierName">
    <vt:lpwstr/>
  </property>
  <property fmtid="{D5CDD505-2E9C-101B-9397-08002B2CF9AE}" pid="11" name="DocumentStatus">
    <vt:lpwstr>2;#TRA|150d2a88-1431-44e6-a8ca-0bb753ab8672</vt:lpwstr>
  </property>
  <property fmtid="{D5CDD505-2E9C-101B-9397-08002B2CF9AE}" pid="12" name="Confidentiality">
    <vt:lpwstr>5;#Unrestricted|826e22d7-d029-4ec0-a450-0c28ff673572</vt:lpwstr>
  </property>
  <property fmtid="{D5CDD505-2E9C-101B-9397-08002B2CF9AE}" pid="13" name="OriginalLanguage">
    <vt:lpwstr>8;#FR|d2afafd3-4c81-4f60-8f52-ee33f2f54ff3;#4;#EN|f2175f21-25d7-44a3-96da-d6a61b075e1b</vt:lpwstr>
  </property>
  <property fmtid="{D5CDD505-2E9C-101B-9397-08002B2CF9AE}" pid="14" name="MeetingName">
    <vt:lpwstr>72;#SPL-CES|32d8cb1f-c9ec-4365-95c7-8385a18618ac</vt:lpwstr>
  </property>
  <property fmtid="{D5CDD505-2E9C-101B-9397-08002B2CF9AE}" pid="15" name="VersionStatus">
    <vt:lpwstr>6;#Final|ea5e6674-7b27-4bac-b091-73adbb394efe</vt:lpwstr>
  </property>
  <property fmtid="{D5CDD505-2E9C-101B-9397-08002B2CF9AE}" pid="16" name="DocumentSource">
    <vt:lpwstr>1;#EESC|422833ec-8d7e-4e65-8e4e-8bed07ffb729</vt:lpwstr>
  </property>
  <property fmtid="{D5CDD505-2E9C-101B-9397-08002B2CF9AE}" pid="17" name="DocumentType">
    <vt:lpwstr>17;#TCD|cd9d6eb6-3f4f-424a-b2d1-57c9d450eaaf</vt:lpwstr>
  </property>
  <property fmtid="{D5CDD505-2E9C-101B-9397-08002B2CF9AE}" pid="18" name="DocumentLanguage">
    <vt:lpwstr>33;#PL|1e03da61-4678-4e07-b136-b5024ca9197b</vt:lpwstr>
  </property>
  <property fmtid="{D5CDD505-2E9C-101B-9397-08002B2CF9AE}" pid="19" name="StyleCheckSum">
    <vt:lpwstr>45163_C33020_P410_L59</vt:lpwstr>
  </property>
  <property fmtid="{D5CDD505-2E9C-101B-9397-08002B2CF9AE}" pid="20" name="DocumentType_0">
    <vt:lpwstr>TCD|cd9d6eb6-3f4f-424a-b2d1-57c9d450eaaf</vt:lpwstr>
  </property>
  <property fmtid="{D5CDD505-2E9C-101B-9397-08002B2CF9AE}" pid="21" name="MeetingNumber">
    <vt:i4>521</vt:i4>
  </property>
  <property fmtid="{D5CDD505-2E9C-101B-9397-08002B2CF9AE}" pid="22" name="DossierName_0">
    <vt:lpwstr/>
  </property>
  <property fmtid="{D5CDD505-2E9C-101B-9397-08002B2CF9AE}" pid="23" name="DocumentSource_0">
    <vt:lpwstr>EESC|422833ec-8d7e-4e65-8e4e-8bed07ffb729</vt:lpwstr>
  </property>
  <property fmtid="{D5CDD505-2E9C-101B-9397-08002B2CF9AE}" pid="24" name="ProductionDate">
    <vt:filetime>2016-07-04T12:00:00Z</vt:filetime>
  </property>
  <property fmtid="{D5CDD505-2E9C-101B-9397-08002B2CF9AE}" pid="25" name="DocumentNumber">
    <vt:i4>3479</vt:i4>
  </property>
  <property fmtid="{D5CDD505-2E9C-101B-9397-08002B2CF9AE}" pid="26" name="FicheYear">
    <vt:i4>2017</vt:i4>
  </property>
  <property fmtid="{D5CDD505-2E9C-101B-9397-08002B2CF9AE}" pid="27" name="DocumentVersion">
    <vt:i4>1</vt:i4>
  </property>
  <property fmtid="{D5CDD505-2E9C-101B-9397-08002B2CF9AE}" pid="28" name="Confidentiality_0">
    <vt:lpwstr>Unrestricted|826e22d7-d029-4ec0-a450-0c28ff673572</vt:lpwstr>
  </property>
  <property fmtid="{D5CDD505-2E9C-101B-9397-08002B2CF9AE}" pid="29" name="MeetingDate">
    <vt:filetime>2017-09-20T12:00:00Z</vt:filetime>
  </property>
  <property fmtid="{D5CDD505-2E9C-101B-9397-08002B2CF9AE}" pid="30" name="DocumentLanguage_0">
    <vt:lpwstr>FR|d2afafd3-4c81-4f60-8f52-ee33f2f54ff3</vt:lpwstr>
  </property>
  <property fmtid="{D5CDD505-2E9C-101B-9397-08002B2CF9AE}" pid="31" name="TaxCatchAll">
    <vt:lpwstr>22;#IT|0774613c-01ed-4e5d-a25d-11d2388de825;#37;#RO|feb747a2-64cd-4299-af12-4833ddc30497;#18;#DE|f6b31e5a-26fa-4935-b661-318e46daf27e;#17;#TCD|cd9d6eb6-3f4f-424a-b2d1-57c9d450eaaf;#14;#ES|e7a6b05b-ae16-40c8-add9-68b64b03aeba;#27;#CS|72f9705b-0217-4fd3-bea2-cbc7ed80e26e;#8;#FR|d2afafd3-4c81-4f60-8f52-ee33f2f54ff3;#24;#EL|6d4f4d51-af9b-4650-94b4-4276bee85c91;#6;#Final|ea5e6674-7b27-4bac-b091-73adbb394efe;#5;#Unrestricted|826e22d7-d029-4ec0-a450-0c28ff673572;#4;#EN|f2175f21-25d7-44a3-96da-d6a61b075e1b;#72;#SPL-CES|32d8cb1f-c9ec-4365-95c7-8385a18618ac;#2;#TRA|150d2a88-1431-44e6-a8ca-0bb753ab8672;#1;#EESC|422833ec-8d7e-4e65-8e4e-8bed07ffb729</vt:lpwstr>
  </property>
  <property fmtid="{D5CDD505-2E9C-101B-9397-08002B2CF9AE}" pid="32" name="VersionStatus_0">
    <vt:lpwstr>Final|ea5e6674-7b27-4bac-b091-73adbb394efe</vt:lpwstr>
  </property>
  <property fmtid="{D5CDD505-2E9C-101B-9397-08002B2CF9AE}" pid="33" name="FicheNumber">
    <vt:i4>10584</vt:i4>
  </property>
  <property fmtid="{D5CDD505-2E9C-101B-9397-08002B2CF9AE}" pid="34" name="DocumentYear">
    <vt:i4>2017</vt:i4>
  </property>
  <property fmtid="{D5CDD505-2E9C-101B-9397-08002B2CF9AE}" pid="35" name="DocumentPart">
    <vt:i4>0</vt:i4>
  </property>
  <property fmtid="{D5CDD505-2E9C-101B-9397-08002B2CF9AE}" pid="36" name="MeetingName_0">
    <vt:lpwstr>SPL-CES|32d8cb1f-c9ec-4365-95c7-8385a18618ac</vt:lpwstr>
  </property>
  <property fmtid="{D5CDD505-2E9C-101B-9397-08002B2CF9AE}" pid="37" name="RequestingService">
    <vt:lpwstr>Greffe</vt:lpwstr>
  </property>
  <property fmtid="{D5CDD505-2E9C-101B-9397-08002B2CF9AE}" pid="38" name="DocumentStatus_0">
    <vt:lpwstr>TRA|150d2a88-1431-44e6-a8ca-0bb753ab8672</vt:lpwstr>
  </property>
  <property fmtid="{D5CDD505-2E9C-101B-9397-08002B2CF9AE}" pid="39" name="OriginalLanguage_0">
    <vt:lpwstr>FR|d2afafd3-4c81-4f60-8f52-ee33f2f54ff3;EN|f2175f21-25d7-44a3-96da-d6a61b075e1b</vt:lpwstr>
  </property>
  <property fmtid="{D5CDD505-2E9C-101B-9397-08002B2CF9AE}" pid="40" name="AvailableTranslations_0">
    <vt:lpwstr>IT|0774613c-01ed-4e5d-a25d-11d2388de825;CS|72f9705b-0217-4fd3-bea2-cbc7ed80e26e;ES|e7a6b05b-ae16-40c8-add9-68b64b03aeba;RO|feb747a2-64cd-4299-af12-4833ddc30497;EL|6d4f4d51-af9b-4650-94b4-4276bee85c91;DE|f6b31e5a-26fa-4935-b661-318e46daf27e</vt:lpwstr>
  </property>
</Properties>
</file>